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1A81F7">
      <w:pPr>
        <w:widowControl/>
        <w:spacing w:line="480" w:lineRule="auto"/>
        <w:ind w:left="708" w:leftChars="337"/>
        <w:jc w:val="center"/>
        <w:rPr>
          <w:rFonts w:ascii="黑体" w:hAnsi="黑体" w:eastAsia="黑体" w:cs="宋体"/>
          <w:b/>
          <w:bCs/>
          <w:kern w:val="0"/>
          <w:szCs w:val="21"/>
          <w:u w:val="single"/>
        </w:rPr>
      </w:pPr>
      <w:bookmarkStart w:id="0" w:name="OLE_LINK5"/>
    </w:p>
    <w:p w14:paraId="0A974595">
      <w:pPr>
        <w:pStyle w:val="8"/>
      </w:pPr>
    </w:p>
    <w:p w14:paraId="5EF28549">
      <w:pPr>
        <w:pStyle w:val="9"/>
      </w:pPr>
    </w:p>
    <w:p w14:paraId="1868A149">
      <w:pPr>
        <w:pStyle w:val="8"/>
        <w:jc w:val="center"/>
        <w:rPr>
          <w:rFonts w:hint="eastAsia" w:ascii="黑体" w:hAnsi="黑体" w:eastAsia="黑体" w:cs="宋体"/>
          <w:b/>
          <w:bCs/>
          <w:kern w:val="0"/>
          <w:sz w:val="48"/>
          <w:szCs w:val="48"/>
          <w:lang w:eastAsia="zh-CN"/>
        </w:rPr>
      </w:pPr>
      <w:r>
        <w:rPr>
          <w:rFonts w:hint="eastAsia" w:ascii="黑体" w:hAnsi="黑体" w:eastAsia="黑体" w:cs="宋体"/>
          <w:b/>
          <w:bCs/>
          <w:kern w:val="0"/>
          <w:sz w:val="48"/>
          <w:szCs w:val="48"/>
          <w:lang w:eastAsia="zh-CN"/>
        </w:rPr>
        <w:t>2026年车站街道办事处农村道路</w:t>
      </w:r>
    </w:p>
    <w:p w14:paraId="0A8EF10E">
      <w:pPr>
        <w:pStyle w:val="8"/>
        <w:jc w:val="center"/>
        <w:rPr>
          <w:rFonts w:hint="eastAsia" w:eastAsia="宋体"/>
          <w:lang w:eastAsia="zh-CN"/>
        </w:rPr>
      </w:pPr>
      <w:r>
        <w:rPr>
          <w:rFonts w:hint="eastAsia" w:ascii="黑体" w:hAnsi="黑体" w:eastAsia="黑体" w:cs="宋体"/>
          <w:b/>
          <w:bCs/>
          <w:kern w:val="0"/>
          <w:sz w:val="48"/>
          <w:szCs w:val="48"/>
          <w:lang w:eastAsia="zh-CN"/>
        </w:rPr>
        <w:t>建设项目</w:t>
      </w:r>
    </w:p>
    <w:p w14:paraId="138A03A1"/>
    <w:p w14:paraId="3C758A32">
      <w:pPr>
        <w:pStyle w:val="19"/>
        <w:ind w:firstLine="210"/>
      </w:pPr>
    </w:p>
    <w:p w14:paraId="0F6FCF55">
      <w:pPr>
        <w:pStyle w:val="2"/>
      </w:pPr>
    </w:p>
    <w:p w14:paraId="47857129"/>
    <w:p w14:paraId="16DA38E1">
      <w:pPr>
        <w:pStyle w:val="8"/>
      </w:pPr>
    </w:p>
    <w:p w14:paraId="4E1A263A">
      <w:pPr>
        <w:pStyle w:val="2"/>
      </w:pPr>
    </w:p>
    <w:p w14:paraId="18E001BE"/>
    <w:p w14:paraId="029FF7BA">
      <w:pPr>
        <w:shd w:val="clear" w:color="auto" w:fill="FFFFFF"/>
        <w:spacing w:line="405" w:lineRule="atLeast"/>
        <w:jc w:val="center"/>
        <w:rPr>
          <w:rStyle w:val="65"/>
          <w:rFonts w:ascii="宋体" w:hAnsi="宋体"/>
          <w:b/>
          <w:kern w:val="0"/>
          <w:sz w:val="52"/>
          <w:szCs w:val="52"/>
        </w:rPr>
      </w:pPr>
      <w:r>
        <w:rPr>
          <w:rStyle w:val="65"/>
          <w:rFonts w:ascii="宋体" w:hAnsi="宋体"/>
          <w:b/>
          <w:kern w:val="0"/>
          <w:sz w:val="72"/>
          <w:szCs w:val="72"/>
        </w:rPr>
        <w:t>竞争性谈判文件</w:t>
      </w:r>
    </w:p>
    <w:p w14:paraId="1BE3AFA3">
      <w:pPr>
        <w:shd w:val="clear" w:color="auto" w:fill="FFFFFF"/>
        <w:spacing w:line="400" w:lineRule="atLeast"/>
        <w:jc w:val="center"/>
        <w:rPr>
          <w:rStyle w:val="65"/>
          <w:rFonts w:hint="eastAsia" w:ascii="宋体" w:hAnsi="宋体" w:eastAsia="宋体" w:cs="宋体"/>
          <w:b/>
          <w:bCs/>
          <w:spacing w:val="20"/>
          <w:kern w:val="0"/>
          <w:sz w:val="28"/>
          <w:szCs w:val="28"/>
          <w:lang w:eastAsia="zh-CN"/>
        </w:rPr>
      </w:pPr>
      <w:r>
        <w:rPr>
          <w:rStyle w:val="65"/>
          <w:rFonts w:ascii="宋体" w:hAnsi="宋体" w:cs="宋体"/>
          <w:b/>
          <w:bCs/>
          <w:kern w:val="0"/>
          <w:sz w:val="28"/>
          <w:szCs w:val="28"/>
        </w:rPr>
        <w:t>项目编号：</w:t>
      </w:r>
      <w:r>
        <w:rPr>
          <w:rStyle w:val="65"/>
          <w:rFonts w:hint="eastAsia" w:ascii="宋体" w:hAnsi="宋体" w:cs="宋体"/>
          <w:b/>
          <w:bCs/>
          <w:kern w:val="0"/>
          <w:sz w:val="28"/>
          <w:szCs w:val="28"/>
          <w:lang w:eastAsia="zh-CN"/>
        </w:rPr>
        <w:t>遂政采招【2026】55号</w:t>
      </w:r>
    </w:p>
    <w:p w14:paraId="6079CB35">
      <w:pPr>
        <w:widowControl/>
        <w:shd w:val="clear" w:color="auto" w:fill="FFFFFF"/>
        <w:spacing w:line="400" w:lineRule="atLeast"/>
        <w:ind w:firstLine="1644"/>
        <w:rPr>
          <w:rFonts w:ascii="黑体" w:hAnsi="宋体" w:eastAsia="黑体" w:cs="宋体"/>
          <w:b/>
          <w:bCs/>
          <w:spacing w:val="20"/>
          <w:kern w:val="0"/>
          <w:sz w:val="30"/>
          <w:szCs w:val="30"/>
        </w:rPr>
      </w:pPr>
    </w:p>
    <w:p w14:paraId="4258A9FC">
      <w:pPr>
        <w:widowControl/>
        <w:shd w:val="clear" w:color="auto" w:fill="FFFFFF"/>
        <w:spacing w:line="400" w:lineRule="atLeast"/>
        <w:ind w:firstLine="1644"/>
        <w:rPr>
          <w:rFonts w:ascii="黑体" w:hAnsi="宋体" w:eastAsia="黑体" w:cs="宋体"/>
          <w:b/>
          <w:bCs/>
          <w:spacing w:val="20"/>
          <w:kern w:val="0"/>
          <w:sz w:val="30"/>
          <w:szCs w:val="30"/>
        </w:rPr>
      </w:pPr>
    </w:p>
    <w:p w14:paraId="3ED590C4">
      <w:pPr>
        <w:widowControl/>
        <w:shd w:val="clear" w:color="auto" w:fill="FFFFFF"/>
        <w:spacing w:line="400" w:lineRule="atLeast"/>
        <w:ind w:firstLine="1644"/>
        <w:rPr>
          <w:rFonts w:ascii="黑体" w:hAnsi="宋体" w:eastAsia="黑体" w:cs="宋体"/>
          <w:b/>
          <w:bCs/>
          <w:spacing w:val="20"/>
          <w:kern w:val="0"/>
          <w:sz w:val="30"/>
          <w:szCs w:val="30"/>
        </w:rPr>
      </w:pPr>
    </w:p>
    <w:p w14:paraId="797D44C7">
      <w:pPr>
        <w:widowControl/>
        <w:shd w:val="clear" w:color="auto" w:fill="FFFFFF"/>
        <w:spacing w:line="400" w:lineRule="atLeast"/>
        <w:ind w:firstLine="1644"/>
        <w:rPr>
          <w:rFonts w:ascii="黑体" w:hAnsi="宋体" w:eastAsia="黑体" w:cs="宋体"/>
          <w:b/>
          <w:bCs/>
          <w:spacing w:val="20"/>
          <w:kern w:val="0"/>
          <w:sz w:val="30"/>
          <w:szCs w:val="30"/>
        </w:rPr>
      </w:pPr>
    </w:p>
    <w:p w14:paraId="371C6294">
      <w:pPr>
        <w:widowControl/>
        <w:shd w:val="clear" w:color="auto" w:fill="FFFFFF"/>
        <w:spacing w:before="156" w:after="156" w:line="400" w:lineRule="atLeast"/>
        <w:jc w:val="left"/>
        <w:rPr>
          <w:rFonts w:ascii="黑体" w:hAnsi="宋体" w:eastAsia="黑体" w:cs="宋体"/>
          <w:b/>
          <w:bCs/>
          <w:spacing w:val="20"/>
          <w:kern w:val="0"/>
          <w:sz w:val="30"/>
          <w:szCs w:val="30"/>
        </w:rPr>
      </w:pPr>
    </w:p>
    <w:p w14:paraId="508C46E3">
      <w:pPr>
        <w:pStyle w:val="8"/>
        <w:rPr>
          <w:rFonts w:ascii="黑体" w:hAnsi="宋体" w:eastAsia="黑体" w:cs="宋体"/>
          <w:b/>
          <w:bCs/>
          <w:spacing w:val="20"/>
          <w:kern w:val="0"/>
          <w:sz w:val="30"/>
          <w:szCs w:val="30"/>
        </w:rPr>
      </w:pPr>
    </w:p>
    <w:p w14:paraId="6CAAE4F4">
      <w:pPr>
        <w:pStyle w:val="9"/>
      </w:pPr>
    </w:p>
    <w:p w14:paraId="018987E7">
      <w:pPr>
        <w:widowControl/>
        <w:shd w:val="clear" w:color="auto" w:fill="FFFFFF"/>
        <w:spacing w:before="156" w:after="156" w:line="400" w:lineRule="atLeast"/>
        <w:ind w:firstLine="1679" w:firstLineChars="492"/>
        <w:jc w:val="left"/>
        <w:rPr>
          <w:rFonts w:ascii="黑体" w:hAnsi="宋体" w:eastAsia="黑体" w:cs="宋体"/>
          <w:b/>
          <w:bCs/>
          <w:spacing w:val="20"/>
          <w:kern w:val="0"/>
          <w:sz w:val="30"/>
          <w:szCs w:val="30"/>
        </w:rPr>
      </w:pPr>
    </w:p>
    <w:p w14:paraId="2656A089">
      <w:pPr>
        <w:pStyle w:val="8"/>
      </w:pPr>
    </w:p>
    <w:p w14:paraId="663FBB5A">
      <w:pPr>
        <w:shd w:val="clear" w:color="auto" w:fill="FFFFFF"/>
        <w:spacing w:line="580" w:lineRule="exact"/>
        <w:ind w:firstLine="954" w:firstLineChars="297"/>
        <w:jc w:val="left"/>
        <w:rPr>
          <w:rFonts w:hint="default" w:ascii="宋体" w:hAnsi="宋体" w:eastAsia="宋体" w:cs="宋体"/>
          <w:color w:val="000000"/>
          <w:kern w:val="0"/>
          <w:sz w:val="32"/>
          <w:szCs w:val="32"/>
          <w:u w:val="single"/>
          <w:lang w:val="en-US" w:eastAsia="zh-CN"/>
        </w:rPr>
      </w:pPr>
      <w:r>
        <w:rPr>
          <w:rFonts w:hint="eastAsia" w:ascii="宋体" w:hAnsi="宋体" w:cs="宋体"/>
          <w:b/>
          <w:bCs/>
          <w:kern w:val="0"/>
          <w:sz w:val="32"/>
          <w:szCs w:val="32"/>
        </w:rPr>
        <w:t>采   购  人：</w:t>
      </w:r>
      <w:r>
        <w:rPr>
          <w:rFonts w:hint="eastAsia" w:ascii="宋体" w:hAnsi="宋体" w:cs="宋体"/>
          <w:b/>
          <w:bCs/>
          <w:kern w:val="0"/>
          <w:sz w:val="32"/>
          <w:szCs w:val="32"/>
          <w:u w:val="single"/>
          <w:lang w:eastAsia="zh-CN"/>
        </w:rPr>
        <w:t>遂平县人民政府车站街道办事处</w:t>
      </w:r>
    </w:p>
    <w:p w14:paraId="342CDB80">
      <w:pPr>
        <w:shd w:val="clear" w:color="auto" w:fill="FFFFFF"/>
        <w:spacing w:line="580" w:lineRule="exact"/>
        <w:ind w:firstLine="954" w:firstLineChars="297"/>
        <w:jc w:val="left"/>
        <w:rPr>
          <w:rFonts w:ascii="宋体" w:hAnsi="宋体" w:cs="宋体"/>
          <w:color w:val="000000"/>
          <w:kern w:val="0"/>
          <w:sz w:val="32"/>
          <w:szCs w:val="32"/>
        </w:rPr>
      </w:pPr>
      <w:r>
        <w:rPr>
          <w:rFonts w:hint="eastAsia" w:ascii="宋体" w:hAnsi="宋体" w:cs="宋体"/>
          <w:b/>
          <w:bCs/>
          <w:color w:val="000000"/>
          <w:kern w:val="0"/>
          <w:sz w:val="32"/>
          <w:szCs w:val="32"/>
        </w:rPr>
        <w:t>集中采购机构：</w:t>
      </w:r>
      <w:r>
        <w:rPr>
          <w:rFonts w:hint="eastAsia" w:ascii="宋体" w:hAnsi="宋体" w:cs="宋体"/>
          <w:b/>
          <w:bCs/>
          <w:color w:val="000000"/>
          <w:kern w:val="0"/>
          <w:sz w:val="32"/>
          <w:szCs w:val="32"/>
          <w:u w:val="single"/>
          <w:lang w:eastAsia="zh-CN"/>
        </w:rPr>
        <w:t>遂平县公共资源交易中心</w:t>
      </w:r>
      <w:r>
        <w:rPr>
          <w:rFonts w:hint="eastAsia" w:ascii="宋体" w:hAnsi="宋体" w:cs="宋体"/>
          <w:b/>
          <w:bCs/>
          <w:color w:val="000000"/>
          <w:kern w:val="0"/>
          <w:sz w:val="32"/>
          <w:szCs w:val="32"/>
          <w:u w:val="single"/>
        </w:rPr>
        <w:t xml:space="preserve"> </w:t>
      </w:r>
    </w:p>
    <w:p w14:paraId="62F98336">
      <w:pPr>
        <w:shd w:val="clear" w:color="auto" w:fill="FFFFFF"/>
        <w:spacing w:line="580" w:lineRule="exact"/>
        <w:ind w:firstLine="475" w:firstLineChars="198"/>
        <w:jc w:val="left"/>
        <w:rPr>
          <w:rFonts w:ascii="宋体" w:hAnsi="宋体" w:cs="宋体"/>
          <w:color w:val="000000"/>
          <w:kern w:val="0"/>
          <w:sz w:val="24"/>
        </w:rPr>
      </w:pPr>
    </w:p>
    <w:p w14:paraId="1B437764">
      <w:pPr>
        <w:shd w:val="clear" w:color="auto" w:fill="FFFFFF"/>
        <w:spacing w:line="580" w:lineRule="exact"/>
        <w:ind w:firstLine="676" w:firstLineChars="198"/>
        <w:jc w:val="left"/>
        <w:rPr>
          <w:rFonts w:ascii="宋体" w:hAnsi="宋体" w:cs="宋体"/>
          <w:color w:val="000000"/>
          <w:kern w:val="0"/>
          <w:sz w:val="24"/>
        </w:rPr>
      </w:pPr>
      <w:r>
        <w:rPr>
          <w:rFonts w:hint="eastAsia" w:ascii="宋体" w:hAnsi="宋体" w:cs="宋体"/>
          <w:b/>
          <w:bCs/>
          <w:spacing w:val="20"/>
          <w:kern w:val="0"/>
          <w:sz w:val="30"/>
          <w:szCs w:val="30"/>
        </w:rPr>
        <w:t> </w:t>
      </w:r>
    </w:p>
    <w:p w14:paraId="7889B04A">
      <w:pPr>
        <w:widowControl/>
        <w:shd w:val="clear" w:color="auto" w:fill="FFFFFF"/>
        <w:spacing w:before="156" w:after="156" w:line="360" w:lineRule="atLeast"/>
        <w:jc w:val="center"/>
        <w:rPr>
          <w:rFonts w:ascii="黑体" w:hAnsi="黑体" w:eastAsia="黑体" w:cs="宋体"/>
          <w:b/>
          <w:bCs/>
          <w:kern w:val="0"/>
          <w:sz w:val="30"/>
          <w:szCs w:val="30"/>
        </w:rPr>
      </w:pPr>
      <w:r>
        <w:rPr>
          <w:rFonts w:hint="eastAsia" w:ascii="宋体" w:hAnsi="宋体" w:cs="宋体"/>
          <w:b/>
          <w:bCs/>
          <w:kern w:val="0"/>
          <w:sz w:val="30"/>
          <w:szCs w:val="30"/>
        </w:rPr>
        <w:t> </w:t>
      </w:r>
      <w:r>
        <w:rPr>
          <w:rFonts w:hint="eastAsia" w:ascii="黑体" w:hAnsi="黑体" w:eastAsia="黑体" w:cs="宋体"/>
          <w:b/>
          <w:bCs/>
          <w:kern w:val="0"/>
          <w:sz w:val="30"/>
          <w:szCs w:val="30"/>
        </w:rPr>
        <w:t>二○二</w:t>
      </w:r>
      <w:r>
        <w:rPr>
          <w:rFonts w:hint="eastAsia" w:ascii="黑体" w:hAnsi="黑体" w:eastAsia="黑体" w:cs="宋体"/>
          <w:b/>
          <w:bCs/>
          <w:kern w:val="0"/>
          <w:sz w:val="30"/>
          <w:szCs w:val="30"/>
          <w:lang w:val="en-US" w:eastAsia="zh-CN"/>
        </w:rPr>
        <w:t>六</w:t>
      </w:r>
      <w:r>
        <w:rPr>
          <w:rFonts w:hint="eastAsia" w:ascii="黑体" w:hAnsi="黑体" w:eastAsia="黑体" w:cs="宋体"/>
          <w:b/>
          <w:bCs/>
          <w:kern w:val="0"/>
          <w:sz w:val="30"/>
          <w:szCs w:val="30"/>
        </w:rPr>
        <w:t>年</w:t>
      </w:r>
      <w:r>
        <w:rPr>
          <w:rFonts w:hint="eastAsia" w:ascii="黑体" w:hAnsi="黑体" w:eastAsia="黑体" w:cs="宋体"/>
          <w:b/>
          <w:bCs/>
          <w:kern w:val="0"/>
          <w:sz w:val="30"/>
          <w:szCs w:val="30"/>
          <w:lang w:val="en-US" w:eastAsia="zh-CN"/>
        </w:rPr>
        <w:t>八</w:t>
      </w:r>
      <w:r>
        <w:rPr>
          <w:rFonts w:hint="eastAsia" w:ascii="黑体" w:hAnsi="黑体" w:eastAsia="黑体" w:cs="宋体"/>
          <w:b/>
          <w:bCs/>
          <w:kern w:val="0"/>
          <w:sz w:val="30"/>
          <w:szCs w:val="30"/>
        </w:rPr>
        <w:t>月</w:t>
      </w:r>
    </w:p>
    <w:p w14:paraId="1352895C">
      <w:pPr>
        <w:widowControl/>
        <w:wordWrap w:val="0"/>
        <w:spacing w:line="480" w:lineRule="auto"/>
        <w:ind w:left="1120" w:firstLine="3600" w:firstLineChars="1200"/>
        <w:jc w:val="left"/>
        <w:outlineLvl w:val="0"/>
      </w:pPr>
      <w:r>
        <w:rPr>
          <w:rFonts w:hint="eastAsia" w:ascii="黑体" w:hAnsi="黑体" w:eastAsia="黑体"/>
          <w:kern w:val="0"/>
          <w:sz w:val="30"/>
          <w:szCs w:val="30"/>
        </w:rPr>
        <w:t xml:space="preserve"> </w:t>
      </w:r>
    </w:p>
    <w:p w14:paraId="47A40C65">
      <w:pPr>
        <w:widowControl/>
        <w:spacing w:before="156" w:after="156" w:line="620" w:lineRule="exact"/>
        <w:jc w:val="center"/>
        <w:rPr>
          <w:rFonts w:ascii="黑体" w:hAnsi="宋体" w:eastAsia="黑体" w:cs="宋体"/>
          <w:b/>
          <w:kern w:val="0"/>
          <w:sz w:val="32"/>
          <w:szCs w:val="32"/>
        </w:rPr>
      </w:pPr>
      <w:r>
        <w:rPr>
          <w:rFonts w:hint="eastAsia" w:ascii="宋体" w:hAnsi="宋体" w:cs="宋体"/>
          <w:b/>
          <w:kern w:val="0"/>
          <w:sz w:val="30"/>
          <w:szCs w:val="30"/>
        </w:rPr>
        <w:t xml:space="preserve"> </w:t>
      </w:r>
      <w:r>
        <w:rPr>
          <w:rFonts w:hint="eastAsia" w:ascii="黑体" w:hAnsi="宋体" w:eastAsia="黑体" w:cs="宋体"/>
          <w:b/>
          <w:kern w:val="0"/>
          <w:sz w:val="32"/>
          <w:szCs w:val="32"/>
        </w:rPr>
        <w:t>目          录</w:t>
      </w:r>
    </w:p>
    <w:p w14:paraId="09F42085">
      <w:pPr>
        <w:widowControl/>
        <w:spacing w:before="120" w:beforeLines="50" w:line="620" w:lineRule="exact"/>
        <w:ind w:firstLine="1800" w:firstLineChars="600"/>
        <w:jc w:val="left"/>
        <w:rPr>
          <w:rFonts w:ascii="宋体" w:hAnsi="宋体" w:cs="宋体"/>
          <w:kern w:val="0"/>
          <w:sz w:val="30"/>
          <w:szCs w:val="30"/>
        </w:rPr>
      </w:pPr>
      <w:r>
        <w:rPr>
          <w:rFonts w:hint="eastAsia" w:ascii="宋体" w:hAnsi="宋体" w:cs="宋体"/>
          <w:kern w:val="0"/>
          <w:sz w:val="30"/>
          <w:szCs w:val="30"/>
        </w:rPr>
        <w:t>第一章 竞争性谈判公告</w:t>
      </w:r>
    </w:p>
    <w:p w14:paraId="31E1D284">
      <w:pPr>
        <w:widowControl/>
        <w:spacing w:before="120" w:beforeLines="50" w:line="620" w:lineRule="exact"/>
        <w:ind w:firstLine="1800" w:firstLineChars="600"/>
        <w:jc w:val="left"/>
        <w:rPr>
          <w:rFonts w:ascii="宋体" w:hAnsi="宋体" w:cs="宋体"/>
          <w:kern w:val="0"/>
          <w:sz w:val="30"/>
          <w:szCs w:val="30"/>
        </w:rPr>
      </w:pPr>
      <w:r>
        <w:rPr>
          <w:rFonts w:hint="eastAsia" w:ascii="宋体" w:hAnsi="宋体" w:cs="宋体"/>
          <w:kern w:val="0"/>
          <w:sz w:val="30"/>
          <w:szCs w:val="30"/>
        </w:rPr>
        <w:t>第二章 采购需求</w:t>
      </w:r>
    </w:p>
    <w:p w14:paraId="65E3AD96">
      <w:pPr>
        <w:widowControl/>
        <w:spacing w:before="120" w:beforeLines="50" w:line="620" w:lineRule="exact"/>
        <w:ind w:firstLine="1800" w:firstLineChars="600"/>
        <w:jc w:val="left"/>
        <w:rPr>
          <w:rFonts w:ascii="宋体" w:hAnsi="宋体" w:cs="宋体"/>
          <w:kern w:val="0"/>
          <w:sz w:val="30"/>
          <w:szCs w:val="30"/>
        </w:rPr>
      </w:pPr>
      <w:r>
        <w:rPr>
          <w:rFonts w:hint="eastAsia" w:ascii="宋体" w:hAnsi="宋体" w:cs="宋体"/>
          <w:kern w:val="0"/>
          <w:sz w:val="30"/>
          <w:szCs w:val="30"/>
        </w:rPr>
        <w:t>第三章 供应商须知</w:t>
      </w:r>
    </w:p>
    <w:p w14:paraId="313C966E">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供应商须知前附表</w:t>
      </w:r>
    </w:p>
    <w:p w14:paraId="69ECE352">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一．说明</w:t>
      </w:r>
    </w:p>
    <w:p w14:paraId="0B857551">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二．竞争性谈判文件</w:t>
      </w:r>
    </w:p>
    <w:p w14:paraId="4DFFE237">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三．响应性文件的编制</w:t>
      </w:r>
    </w:p>
    <w:p w14:paraId="5DE04A37">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四．响应性文件的的上传、提交</w:t>
      </w:r>
    </w:p>
    <w:p w14:paraId="5D468228">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五．响应文件的开启</w:t>
      </w:r>
    </w:p>
    <w:p w14:paraId="07699529">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六．谈判</w:t>
      </w:r>
    </w:p>
    <w:p w14:paraId="3C62802F">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七.</w:t>
      </w:r>
      <w:r>
        <w:rPr>
          <w:rFonts w:hint="eastAsia"/>
          <w:sz w:val="30"/>
          <w:szCs w:val="30"/>
        </w:rPr>
        <w:t xml:space="preserve"> </w:t>
      </w:r>
      <w:r>
        <w:rPr>
          <w:rFonts w:hint="eastAsia" w:ascii="宋体" w:hAnsi="宋体" w:cs="宋体"/>
          <w:kern w:val="0"/>
          <w:sz w:val="30"/>
          <w:szCs w:val="30"/>
        </w:rPr>
        <w:t>确定成交供应商</w:t>
      </w:r>
    </w:p>
    <w:p w14:paraId="44984736">
      <w:pPr>
        <w:widowControl/>
        <w:spacing w:before="120" w:beforeLines="50" w:line="620" w:lineRule="exact"/>
        <w:ind w:firstLine="3000" w:firstLineChars="1000"/>
        <w:jc w:val="left"/>
        <w:rPr>
          <w:rFonts w:ascii="宋体" w:hAnsi="宋体" w:cs="宋体"/>
          <w:kern w:val="0"/>
          <w:sz w:val="30"/>
          <w:szCs w:val="30"/>
        </w:rPr>
      </w:pPr>
      <w:r>
        <w:rPr>
          <w:rFonts w:hint="eastAsia" w:ascii="宋体" w:hAnsi="宋体" w:cs="宋体"/>
          <w:kern w:val="0"/>
          <w:sz w:val="30"/>
          <w:szCs w:val="30"/>
        </w:rPr>
        <w:t>八．合同授予</w:t>
      </w:r>
    </w:p>
    <w:p w14:paraId="64C06E55">
      <w:pPr>
        <w:widowControl/>
        <w:shd w:val="clear" w:color="auto" w:fill="FFFFFF"/>
        <w:spacing w:before="156" w:line="620" w:lineRule="exact"/>
        <w:ind w:firstLine="1800" w:firstLineChars="600"/>
        <w:rPr>
          <w:rFonts w:ascii="宋体" w:hAnsi="宋体" w:cs="宋体"/>
          <w:kern w:val="0"/>
          <w:sz w:val="30"/>
          <w:szCs w:val="30"/>
        </w:rPr>
      </w:pPr>
      <w:r>
        <w:rPr>
          <w:rFonts w:hint="eastAsia" w:ascii="宋体" w:hAnsi="宋体" w:cs="宋体"/>
          <w:kern w:val="0"/>
          <w:sz w:val="30"/>
          <w:szCs w:val="30"/>
        </w:rPr>
        <w:t xml:space="preserve">第四章  </w:t>
      </w:r>
      <w:r>
        <w:rPr>
          <w:rFonts w:hint="eastAsia" w:ascii="宋体" w:hAnsi="宋体"/>
          <w:kern w:val="0"/>
          <w:sz w:val="30"/>
          <w:szCs w:val="30"/>
        </w:rPr>
        <w:t>政府采购合同主要条款</w:t>
      </w:r>
    </w:p>
    <w:p w14:paraId="7208D980">
      <w:pPr>
        <w:widowControl/>
        <w:spacing w:before="120" w:beforeLines="50" w:line="620" w:lineRule="exact"/>
        <w:ind w:firstLine="1800" w:firstLineChars="600"/>
        <w:jc w:val="left"/>
        <w:rPr>
          <w:rFonts w:ascii="宋体" w:hAnsi="宋体" w:cs="宋体"/>
          <w:kern w:val="0"/>
          <w:sz w:val="30"/>
          <w:szCs w:val="30"/>
        </w:rPr>
      </w:pPr>
      <w:r>
        <w:rPr>
          <w:rFonts w:hint="eastAsia" w:ascii="宋体" w:hAnsi="宋体" w:cs="宋体"/>
          <w:kern w:val="0"/>
          <w:sz w:val="30"/>
          <w:szCs w:val="30"/>
        </w:rPr>
        <w:t>第五章  响应性文件格式</w:t>
      </w:r>
    </w:p>
    <w:p w14:paraId="0665A513">
      <w:pPr>
        <w:widowControl/>
        <w:spacing w:before="120" w:beforeLines="50" w:line="620" w:lineRule="exact"/>
        <w:ind w:firstLine="1800" w:firstLineChars="600"/>
        <w:jc w:val="left"/>
        <w:rPr>
          <w:rFonts w:ascii="宋体" w:hAnsi="宋体" w:cs="宋体"/>
          <w:kern w:val="0"/>
          <w:sz w:val="30"/>
          <w:szCs w:val="30"/>
        </w:rPr>
      </w:pPr>
      <w:r>
        <w:rPr>
          <w:rFonts w:hint="eastAsia" w:ascii="宋体" w:hAnsi="宋体" w:cs="宋体"/>
          <w:kern w:val="0"/>
          <w:sz w:val="30"/>
          <w:szCs w:val="30"/>
        </w:rPr>
        <w:t>第六章  工程量清单</w:t>
      </w:r>
    </w:p>
    <w:p w14:paraId="19C261F8">
      <w:pPr>
        <w:widowControl/>
        <w:spacing w:before="120" w:beforeLines="50" w:line="620" w:lineRule="exact"/>
        <w:jc w:val="left"/>
        <w:rPr>
          <w:rFonts w:ascii="宋体" w:hAnsi="宋体" w:cs="宋体"/>
          <w:kern w:val="0"/>
          <w:sz w:val="30"/>
          <w:szCs w:val="30"/>
        </w:rPr>
      </w:pPr>
    </w:p>
    <w:p w14:paraId="35AE1381">
      <w:pPr>
        <w:pStyle w:val="19"/>
        <w:ind w:firstLine="210"/>
      </w:pPr>
    </w:p>
    <w:p w14:paraId="794811F9">
      <w:pPr>
        <w:widowControl/>
        <w:spacing w:before="120" w:beforeLines="50" w:line="620" w:lineRule="exact"/>
        <w:jc w:val="left"/>
        <w:rPr>
          <w:rFonts w:ascii="宋体" w:cs="宋体"/>
          <w:kern w:val="0"/>
          <w:sz w:val="30"/>
        </w:rPr>
      </w:pPr>
      <w:r>
        <w:rPr>
          <w:rFonts w:hint="eastAsia" w:ascii="宋体" w:cs="宋体"/>
          <w:kern w:val="0"/>
          <w:sz w:val="30"/>
        </w:rPr>
        <w:t xml:space="preserve"> </w:t>
      </w:r>
    </w:p>
    <w:p w14:paraId="0E0853E7">
      <w:pPr>
        <w:widowControl/>
        <w:shd w:val="clear" w:color="auto" w:fill="FFFFFF"/>
        <w:spacing w:line="360" w:lineRule="auto"/>
        <w:rPr>
          <w:rFonts w:ascii="宋体" w:hAnsi="宋体" w:cs="宋体"/>
          <w:b/>
          <w:bCs/>
          <w:kern w:val="0"/>
          <w:sz w:val="40"/>
          <w:szCs w:val="40"/>
          <w:shd w:val="clear" w:color="auto" w:fill="FFFFFF"/>
        </w:rPr>
        <w:sectPr>
          <w:footerReference r:id="rId4" w:type="first"/>
          <w:footerReference r:id="rId3" w:type="default"/>
          <w:type w:val="continuous"/>
          <w:pgSz w:w="11850" w:h="16783"/>
          <w:pgMar w:top="1440" w:right="1800" w:bottom="1440" w:left="1800" w:header="851" w:footer="992" w:gutter="0"/>
          <w:cols w:space="720" w:num="1"/>
          <w:titlePg/>
          <w:docGrid w:linePitch="312" w:charSpace="0"/>
        </w:sectPr>
      </w:pPr>
    </w:p>
    <w:bookmarkEnd w:id="0"/>
    <w:p w14:paraId="3B749CBD">
      <w:pPr>
        <w:numPr>
          <w:ilvl w:val="0"/>
          <w:numId w:val="1"/>
        </w:numPr>
        <w:jc w:val="center"/>
        <w:outlineLvl w:val="0"/>
        <w:rPr>
          <w:rFonts w:ascii="宋体" w:hAnsi="宋体" w:cs="宋体"/>
          <w:b/>
          <w:bCs/>
          <w:sz w:val="32"/>
          <w:szCs w:val="32"/>
        </w:rPr>
      </w:pPr>
      <w:r>
        <w:rPr>
          <w:rFonts w:ascii="宋体" w:hAnsi="宋体" w:cs="宋体"/>
          <w:b/>
          <w:bCs/>
          <w:sz w:val="32"/>
          <w:szCs w:val="32"/>
        </w:rPr>
        <w:t>竞争性谈判公告</w:t>
      </w:r>
    </w:p>
    <w:p w14:paraId="0B88503C">
      <w:pPr>
        <w:pStyle w:val="19"/>
        <w:ind w:firstLine="210"/>
      </w:pPr>
    </w:p>
    <w:tbl>
      <w:tblPr>
        <w:tblStyle w:val="21"/>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5520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8820" w:type="dxa"/>
            <w:noWrap/>
          </w:tcPr>
          <w:p w14:paraId="0CBA7A2D">
            <w:pPr>
              <w:spacing w:line="360" w:lineRule="auto"/>
              <w:jc w:val="left"/>
              <w:rPr>
                <w:rFonts w:ascii="宋体" w:hAnsi="宋体" w:cs="宋体"/>
                <w:sz w:val="24"/>
              </w:rPr>
            </w:pPr>
            <w:bookmarkStart w:id="1" w:name="_Toc11869"/>
            <w:bookmarkStart w:id="2" w:name="_Toc23351"/>
            <w:bookmarkStart w:id="3" w:name="_Toc35393629"/>
            <w:bookmarkStart w:id="4" w:name="_Toc32139"/>
            <w:bookmarkStart w:id="5" w:name="_Toc4228"/>
            <w:bookmarkStart w:id="6" w:name="_Toc35393798"/>
            <w:bookmarkStart w:id="7" w:name="_Toc28359012"/>
            <w:bookmarkStart w:id="8" w:name="_Toc28359089"/>
            <w:r>
              <w:rPr>
                <w:rFonts w:hint="eastAsia" w:ascii="宋体" w:hAnsi="宋体" w:cs="宋体"/>
                <w:sz w:val="24"/>
              </w:rPr>
              <w:t>项目概况：</w:t>
            </w:r>
          </w:p>
          <w:p w14:paraId="577BAC24">
            <w:pPr>
              <w:spacing w:line="360" w:lineRule="auto"/>
              <w:ind w:firstLine="480" w:firstLineChars="200"/>
              <w:jc w:val="left"/>
              <w:rPr>
                <w:rFonts w:ascii="宋体" w:hAnsi="宋体" w:cs="宋体"/>
                <w:kern w:val="0"/>
                <w:sz w:val="24"/>
              </w:rPr>
            </w:pPr>
            <w:r>
              <w:rPr>
                <w:rFonts w:hint="eastAsia" w:ascii="宋体" w:hAnsi="宋体" w:cs="宋体"/>
                <w:bCs/>
                <w:sz w:val="24"/>
                <w:u w:val="single"/>
                <w:lang w:eastAsia="zh-CN"/>
              </w:rPr>
              <w:t>2026年车站街道办事处农村道路建设项目</w:t>
            </w:r>
            <w:r>
              <w:rPr>
                <w:rFonts w:hint="eastAsia" w:ascii="宋体" w:hAnsi="宋体" w:cs="宋体"/>
                <w:sz w:val="24"/>
              </w:rPr>
              <w:t>的潜在供应商应在</w:t>
            </w:r>
            <w:r>
              <w:rPr>
                <w:rFonts w:hint="eastAsia" w:ascii="宋体" w:hAnsi="宋体" w:cs="宋体"/>
                <w:sz w:val="24"/>
                <w:shd w:val="clear" w:color="auto" w:fill="FFFFFF"/>
              </w:rPr>
              <w:t>驻马店市公共资源交易中心电子交易平台</w:t>
            </w:r>
            <w:r>
              <w:rPr>
                <w:rFonts w:hint="eastAsia" w:ascii="宋体" w:hAnsi="宋体" w:eastAsia="宋体" w:cs="宋体"/>
                <w:color w:val="auto"/>
                <w:sz w:val="24"/>
                <w:highlight w:val="none"/>
                <w:u w:val="none"/>
              </w:rPr>
              <w:t>(以下简称“交易平台网站”)（https://ggzy.zhumadian.gov.cn ）</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val="en-US" w:eastAsia="zh-CN"/>
              </w:rPr>
              <w:t>采购文件</w:t>
            </w:r>
            <w:r>
              <w:rPr>
                <w:rFonts w:hint="eastAsia" w:ascii="宋体" w:hAnsi="宋体" w:eastAsia="宋体" w:cs="宋体"/>
                <w:color w:val="auto"/>
                <w:sz w:val="24"/>
                <w:highlight w:val="none"/>
              </w:rPr>
              <w:t>，并于</w:t>
            </w:r>
            <w:r>
              <w:rPr>
                <w:rFonts w:hint="eastAsia" w:ascii="宋体" w:hAnsi="宋体" w:eastAsia="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日</w:t>
            </w:r>
            <w:r>
              <w:rPr>
                <w:rFonts w:hint="eastAsia" w:ascii="宋体" w:hAnsi="宋体" w:cs="宋体"/>
                <w:color w:val="auto"/>
                <w:sz w:val="24"/>
                <w:highlight w:val="none"/>
                <w:lang w:val="en-US" w:eastAsia="zh-CN"/>
              </w:rPr>
              <w:t>09</w:t>
            </w:r>
            <w:r>
              <w:rPr>
                <w:rFonts w:hint="eastAsia" w:ascii="宋体" w:hAnsi="宋体" w:eastAsia="宋体" w:cs="宋体"/>
                <w:color w:val="auto"/>
                <w:sz w:val="24"/>
                <w:highlight w:val="none"/>
              </w:rPr>
              <w:t>时00分（北京时间）前递交</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w:t>
            </w:r>
            <w:r>
              <w:rPr>
                <w:rFonts w:hint="eastAsia" w:ascii="宋体" w:hAnsi="宋体" w:cs="宋体"/>
                <w:color w:val="auto"/>
                <w:sz w:val="24"/>
                <w:highlight w:val="none"/>
              </w:rPr>
              <w:t>。</w:t>
            </w:r>
          </w:p>
        </w:tc>
      </w:tr>
    </w:tbl>
    <w:p w14:paraId="563228A5">
      <w:pPr>
        <w:pStyle w:val="6"/>
        <w:adjustRightInd w:val="0"/>
        <w:snapToGrid w:val="0"/>
        <w:spacing w:beforeAutospacing="0" w:afterAutospacing="0" w:line="440" w:lineRule="exact"/>
        <w:rPr>
          <w:rFonts w:hint="default" w:cs="宋体"/>
          <w:sz w:val="24"/>
          <w:szCs w:val="24"/>
        </w:rPr>
      </w:pPr>
      <w:r>
        <w:rPr>
          <w:rFonts w:cs="宋体"/>
          <w:sz w:val="24"/>
          <w:szCs w:val="24"/>
        </w:rPr>
        <w:t>一、项目基本情况</w:t>
      </w:r>
      <w:bookmarkEnd w:id="1"/>
      <w:bookmarkEnd w:id="2"/>
      <w:bookmarkEnd w:id="3"/>
      <w:bookmarkEnd w:id="4"/>
      <w:bookmarkEnd w:id="5"/>
      <w:bookmarkEnd w:id="6"/>
      <w:bookmarkEnd w:id="7"/>
      <w:bookmarkEnd w:id="8"/>
    </w:p>
    <w:p w14:paraId="10C36D03">
      <w:pPr>
        <w:adjustRightInd w:val="0"/>
        <w:snapToGrid w:val="0"/>
        <w:spacing w:line="440" w:lineRule="exact"/>
        <w:ind w:firstLine="480" w:firstLineChars="200"/>
        <w:rPr>
          <w:rFonts w:ascii="宋体" w:hAnsi="宋体" w:cs="宋体"/>
          <w:sz w:val="24"/>
        </w:rPr>
      </w:pPr>
      <w:r>
        <w:rPr>
          <w:rFonts w:hint="eastAsia" w:ascii="宋体" w:hAnsi="宋体" w:cs="宋体"/>
          <w:sz w:val="24"/>
        </w:rPr>
        <w:t>1、项目编号：</w:t>
      </w:r>
      <w:r>
        <w:rPr>
          <w:rFonts w:hint="eastAsia" w:ascii="宋体" w:hAnsi="宋体" w:cs="宋体"/>
          <w:sz w:val="24"/>
          <w:u w:val="single"/>
          <w:lang w:eastAsia="zh-CN"/>
        </w:rPr>
        <w:t>遂政采招【2026】55号</w:t>
      </w:r>
      <w:r>
        <w:rPr>
          <w:rFonts w:hint="eastAsia" w:ascii="宋体" w:hAnsi="宋体" w:cs="宋体"/>
          <w:sz w:val="24"/>
        </w:rPr>
        <w:t xml:space="preserve">          </w:t>
      </w:r>
    </w:p>
    <w:p w14:paraId="0EA27368">
      <w:pPr>
        <w:adjustRightInd w:val="0"/>
        <w:snapToGrid w:val="0"/>
        <w:spacing w:line="440" w:lineRule="exact"/>
        <w:ind w:firstLine="480" w:firstLineChars="200"/>
        <w:rPr>
          <w:rFonts w:hint="eastAsia" w:ascii="宋体" w:hAnsi="宋体" w:cs="宋体"/>
          <w:bCs/>
          <w:sz w:val="24"/>
          <w:u w:val="single"/>
          <w:lang w:eastAsia="zh-CN"/>
        </w:rPr>
      </w:pPr>
      <w:r>
        <w:rPr>
          <w:rFonts w:hint="eastAsia" w:ascii="宋体" w:hAnsi="宋体" w:cs="宋体"/>
          <w:sz w:val="24"/>
        </w:rPr>
        <w:t>2、项目名称：</w:t>
      </w:r>
      <w:r>
        <w:rPr>
          <w:rFonts w:hint="eastAsia" w:ascii="宋体" w:hAnsi="宋体" w:cs="宋体"/>
          <w:bCs/>
          <w:sz w:val="24"/>
          <w:u w:val="single"/>
          <w:lang w:eastAsia="zh-CN"/>
        </w:rPr>
        <w:t>2026年车站街道办事处农村道路建设项目</w:t>
      </w:r>
    </w:p>
    <w:p w14:paraId="1F9D1F44">
      <w:pPr>
        <w:adjustRightInd w:val="0"/>
        <w:snapToGrid w:val="0"/>
        <w:spacing w:line="440" w:lineRule="exact"/>
        <w:ind w:firstLine="480" w:firstLineChars="200"/>
        <w:rPr>
          <w:rFonts w:ascii="宋体" w:hAnsi="宋体" w:cs="宋体"/>
          <w:sz w:val="24"/>
        </w:rPr>
      </w:pPr>
      <w:r>
        <w:rPr>
          <w:rFonts w:hint="eastAsia" w:ascii="宋体" w:hAnsi="宋体" w:cs="宋体"/>
          <w:sz w:val="24"/>
        </w:rPr>
        <w:t>3、采购方式：</w:t>
      </w:r>
      <w:r>
        <w:rPr>
          <w:rFonts w:hint="eastAsia" w:ascii="宋体" w:hAnsi="宋体" w:cs="宋体"/>
          <w:sz w:val="24"/>
          <w:u w:val="single"/>
        </w:rPr>
        <w:t>竞争性谈判</w:t>
      </w:r>
    </w:p>
    <w:p w14:paraId="412C61F7">
      <w:pPr>
        <w:adjustRightInd w:val="0"/>
        <w:snapToGrid w:val="0"/>
        <w:spacing w:line="440" w:lineRule="exact"/>
        <w:ind w:firstLine="480" w:firstLineChars="200"/>
        <w:rPr>
          <w:rFonts w:ascii="宋体" w:hAnsi="宋体" w:cs="宋体"/>
          <w:sz w:val="24"/>
        </w:rPr>
      </w:pPr>
      <w:r>
        <w:rPr>
          <w:rFonts w:hint="eastAsia" w:ascii="宋体" w:hAnsi="宋体" w:cs="宋体"/>
          <w:sz w:val="24"/>
        </w:rPr>
        <w:t>4、预算金额：</w:t>
      </w:r>
      <w:r>
        <w:rPr>
          <w:rFonts w:hint="eastAsia" w:ascii="宋体" w:hAnsi="宋体" w:cs="宋体"/>
          <w:bCs/>
          <w:kern w:val="0"/>
          <w:sz w:val="24"/>
          <w:u w:val="single"/>
          <w:lang w:eastAsia="zh-CN"/>
        </w:rPr>
        <w:t>2108532</w:t>
      </w:r>
      <w:r>
        <w:rPr>
          <w:rFonts w:hint="eastAsia" w:ascii="宋体" w:hAnsi="宋体" w:cs="宋体"/>
          <w:bCs/>
          <w:kern w:val="0"/>
          <w:sz w:val="24"/>
          <w:u w:val="single"/>
        </w:rPr>
        <w:t>元</w:t>
      </w:r>
    </w:p>
    <w:p w14:paraId="2799D444">
      <w:pPr>
        <w:adjustRightInd w:val="0"/>
        <w:snapToGrid w:val="0"/>
        <w:spacing w:line="440" w:lineRule="exact"/>
        <w:ind w:firstLine="840" w:firstLineChars="350"/>
        <w:rPr>
          <w:rFonts w:ascii="宋体" w:hAnsi="宋体" w:cs="宋体"/>
          <w:sz w:val="24"/>
        </w:rPr>
      </w:pPr>
      <w:r>
        <w:rPr>
          <w:rFonts w:hint="eastAsia" w:ascii="宋体" w:hAnsi="宋体" w:cs="宋体"/>
          <w:sz w:val="24"/>
        </w:rPr>
        <w:t>最高限价：</w:t>
      </w:r>
      <w:r>
        <w:rPr>
          <w:rFonts w:hint="eastAsia" w:ascii="宋体" w:hAnsi="宋体" w:cs="宋体"/>
          <w:bCs/>
          <w:kern w:val="0"/>
          <w:sz w:val="24"/>
          <w:u w:val="single"/>
          <w:lang w:eastAsia="zh-CN"/>
        </w:rPr>
        <w:t>2108532</w:t>
      </w:r>
      <w:r>
        <w:rPr>
          <w:rFonts w:hint="eastAsia" w:ascii="宋体" w:hAnsi="宋体" w:cs="宋体"/>
          <w:sz w:val="24"/>
          <w:u w:val="single"/>
        </w:rPr>
        <w:t xml:space="preserve">元 </w:t>
      </w:r>
    </w:p>
    <w:tbl>
      <w:tblPr>
        <w:tblStyle w:val="21"/>
        <w:tblW w:w="8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07"/>
        <w:gridCol w:w="3199"/>
        <w:gridCol w:w="1736"/>
        <w:gridCol w:w="1686"/>
      </w:tblGrid>
      <w:tr w14:paraId="64A9F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75" w:type="dxa"/>
            <w:noWrap/>
            <w:vAlign w:val="center"/>
          </w:tcPr>
          <w:p w14:paraId="696E542E">
            <w:pPr>
              <w:pStyle w:val="40"/>
              <w:snapToGrid w:val="0"/>
              <w:spacing w:line="440" w:lineRule="exact"/>
              <w:jc w:val="center"/>
              <w:rPr>
                <w:rFonts w:hAnsi="宋体"/>
                <w:color w:val="auto"/>
              </w:rPr>
            </w:pPr>
            <w:r>
              <w:rPr>
                <w:rFonts w:hint="eastAsia" w:hAnsi="宋体"/>
                <w:color w:val="auto"/>
              </w:rPr>
              <w:t>序号</w:t>
            </w:r>
          </w:p>
        </w:tc>
        <w:tc>
          <w:tcPr>
            <w:tcW w:w="1507" w:type="dxa"/>
            <w:noWrap/>
            <w:vAlign w:val="center"/>
          </w:tcPr>
          <w:p w14:paraId="788954FD">
            <w:pPr>
              <w:pStyle w:val="40"/>
              <w:snapToGrid w:val="0"/>
              <w:spacing w:line="440" w:lineRule="exact"/>
              <w:jc w:val="center"/>
              <w:rPr>
                <w:rFonts w:hAnsi="宋体"/>
                <w:color w:val="auto"/>
              </w:rPr>
            </w:pPr>
            <w:r>
              <w:rPr>
                <w:rFonts w:hint="eastAsia" w:hAnsi="宋体"/>
                <w:color w:val="auto"/>
              </w:rPr>
              <w:t>包号</w:t>
            </w:r>
          </w:p>
        </w:tc>
        <w:tc>
          <w:tcPr>
            <w:tcW w:w="3199" w:type="dxa"/>
            <w:noWrap/>
            <w:vAlign w:val="center"/>
          </w:tcPr>
          <w:p w14:paraId="00760BDF">
            <w:pPr>
              <w:pStyle w:val="40"/>
              <w:snapToGrid w:val="0"/>
              <w:spacing w:line="440" w:lineRule="exact"/>
              <w:jc w:val="center"/>
              <w:rPr>
                <w:rFonts w:hAnsi="宋体"/>
                <w:color w:val="auto"/>
              </w:rPr>
            </w:pPr>
            <w:r>
              <w:rPr>
                <w:rFonts w:hint="eastAsia" w:hAnsi="宋体"/>
                <w:color w:val="auto"/>
              </w:rPr>
              <w:t>包名称</w:t>
            </w:r>
          </w:p>
        </w:tc>
        <w:tc>
          <w:tcPr>
            <w:tcW w:w="1736" w:type="dxa"/>
            <w:noWrap/>
            <w:vAlign w:val="center"/>
          </w:tcPr>
          <w:p w14:paraId="4F492C4A">
            <w:pPr>
              <w:pStyle w:val="40"/>
              <w:snapToGrid w:val="0"/>
              <w:spacing w:line="440" w:lineRule="exact"/>
              <w:jc w:val="center"/>
              <w:rPr>
                <w:rFonts w:hAnsi="宋体"/>
                <w:color w:val="auto"/>
              </w:rPr>
            </w:pPr>
            <w:r>
              <w:rPr>
                <w:rFonts w:hint="eastAsia" w:hAnsi="宋体"/>
                <w:color w:val="auto"/>
              </w:rPr>
              <w:t>包预算（元）</w:t>
            </w:r>
          </w:p>
        </w:tc>
        <w:tc>
          <w:tcPr>
            <w:tcW w:w="1686" w:type="dxa"/>
            <w:noWrap/>
            <w:vAlign w:val="center"/>
          </w:tcPr>
          <w:p w14:paraId="15B53F80">
            <w:pPr>
              <w:pStyle w:val="40"/>
              <w:snapToGrid w:val="0"/>
              <w:spacing w:line="440" w:lineRule="exact"/>
              <w:jc w:val="center"/>
              <w:rPr>
                <w:rFonts w:hAnsi="宋体"/>
                <w:color w:val="auto"/>
              </w:rPr>
            </w:pPr>
            <w:r>
              <w:rPr>
                <w:rFonts w:hint="eastAsia" w:hAnsi="宋体"/>
                <w:color w:val="auto"/>
              </w:rPr>
              <w:t>包最高限价（元）</w:t>
            </w:r>
          </w:p>
        </w:tc>
      </w:tr>
      <w:tr w14:paraId="6CD33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775" w:type="dxa"/>
            <w:noWrap/>
            <w:vAlign w:val="center"/>
          </w:tcPr>
          <w:p w14:paraId="7B55752E">
            <w:pPr>
              <w:pStyle w:val="40"/>
              <w:snapToGrid w:val="0"/>
              <w:spacing w:line="440" w:lineRule="exact"/>
              <w:jc w:val="center"/>
              <w:rPr>
                <w:rFonts w:hAnsi="宋体"/>
                <w:color w:val="auto"/>
              </w:rPr>
            </w:pPr>
            <w:r>
              <w:rPr>
                <w:rFonts w:hint="eastAsia" w:hAnsi="宋体"/>
                <w:color w:val="auto"/>
              </w:rPr>
              <w:t>1</w:t>
            </w:r>
          </w:p>
        </w:tc>
        <w:tc>
          <w:tcPr>
            <w:tcW w:w="1507" w:type="dxa"/>
            <w:noWrap/>
            <w:vAlign w:val="center"/>
          </w:tcPr>
          <w:p w14:paraId="543D5268">
            <w:pPr>
              <w:adjustRightInd w:val="0"/>
              <w:snapToGrid w:val="0"/>
              <w:spacing w:line="440" w:lineRule="exact"/>
              <w:jc w:val="center"/>
              <w:rPr>
                <w:rFonts w:ascii="宋体" w:hAnsi="宋体" w:cs="宋体"/>
                <w:sz w:val="24"/>
              </w:rPr>
            </w:pPr>
            <w:r>
              <w:rPr>
                <w:rFonts w:hint="eastAsia" w:ascii="宋体" w:hAnsi="宋体" w:cs="宋体"/>
                <w:sz w:val="24"/>
                <w:lang w:eastAsia="zh-CN"/>
              </w:rPr>
              <w:t>遂政采招【2026】55号</w:t>
            </w:r>
            <w:r>
              <w:rPr>
                <w:rFonts w:hint="eastAsia" w:ascii="宋体" w:hAnsi="宋体" w:cs="宋体"/>
                <w:sz w:val="24"/>
              </w:rPr>
              <w:t>A包</w:t>
            </w:r>
          </w:p>
        </w:tc>
        <w:tc>
          <w:tcPr>
            <w:tcW w:w="3199" w:type="dxa"/>
            <w:noWrap/>
            <w:vAlign w:val="center"/>
          </w:tcPr>
          <w:p w14:paraId="5E318439">
            <w:pPr>
              <w:pStyle w:val="40"/>
              <w:snapToGrid w:val="0"/>
              <w:spacing w:line="440" w:lineRule="exact"/>
              <w:jc w:val="center"/>
              <w:rPr>
                <w:rFonts w:hint="eastAsia" w:hAnsi="宋体" w:eastAsia="宋体"/>
                <w:color w:val="auto"/>
                <w:lang w:eastAsia="zh-CN"/>
              </w:rPr>
            </w:pPr>
            <w:r>
              <w:rPr>
                <w:rFonts w:hint="eastAsia" w:hAnsi="宋体"/>
                <w:bCs/>
                <w:color w:val="auto"/>
                <w:lang w:eastAsia="zh-CN"/>
              </w:rPr>
              <w:t>2026年车站街道办事处农村道路建设项目</w:t>
            </w:r>
          </w:p>
        </w:tc>
        <w:tc>
          <w:tcPr>
            <w:tcW w:w="1736" w:type="dxa"/>
            <w:noWrap/>
            <w:vAlign w:val="center"/>
          </w:tcPr>
          <w:p w14:paraId="6E9A2CB5">
            <w:pPr>
              <w:pStyle w:val="40"/>
              <w:snapToGrid w:val="0"/>
              <w:spacing w:line="440" w:lineRule="exact"/>
              <w:jc w:val="center"/>
              <w:rPr>
                <w:rFonts w:hint="eastAsia" w:hAnsi="宋体" w:eastAsia="宋体"/>
                <w:color w:val="auto"/>
                <w:lang w:eastAsia="zh-CN"/>
              </w:rPr>
            </w:pPr>
            <w:r>
              <w:rPr>
                <w:rFonts w:hint="eastAsia" w:hAnsi="宋体"/>
                <w:bCs/>
                <w:color w:val="auto"/>
                <w:lang w:eastAsia="zh-CN"/>
              </w:rPr>
              <w:t>2108532</w:t>
            </w:r>
          </w:p>
        </w:tc>
        <w:tc>
          <w:tcPr>
            <w:tcW w:w="1686" w:type="dxa"/>
            <w:noWrap/>
            <w:vAlign w:val="center"/>
          </w:tcPr>
          <w:p w14:paraId="59FCEAC5">
            <w:pPr>
              <w:pStyle w:val="40"/>
              <w:snapToGrid w:val="0"/>
              <w:spacing w:line="440" w:lineRule="exact"/>
              <w:jc w:val="center"/>
              <w:rPr>
                <w:rFonts w:hint="eastAsia" w:hAnsi="宋体" w:eastAsia="宋体"/>
                <w:color w:val="auto"/>
                <w:lang w:eastAsia="zh-CN"/>
              </w:rPr>
            </w:pPr>
            <w:r>
              <w:rPr>
                <w:rFonts w:hint="eastAsia" w:hAnsi="宋体"/>
                <w:bCs/>
                <w:color w:val="auto"/>
                <w:lang w:eastAsia="zh-CN"/>
              </w:rPr>
              <w:t>2108532</w:t>
            </w:r>
          </w:p>
        </w:tc>
      </w:tr>
    </w:tbl>
    <w:p w14:paraId="73576E9E">
      <w:pPr>
        <w:numPr>
          <w:ilvl w:val="0"/>
          <w:numId w:val="2"/>
        </w:numPr>
        <w:adjustRightInd w:val="0"/>
        <w:snapToGrid w:val="0"/>
        <w:spacing w:line="440" w:lineRule="exact"/>
        <w:ind w:firstLine="480" w:firstLineChars="200"/>
        <w:rPr>
          <w:rFonts w:ascii="宋体" w:hAnsi="宋体" w:cs="宋体"/>
          <w:sz w:val="24"/>
        </w:rPr>
      </w:pPr>
      <w:r>
        <w:rPr>
          <w:rFonts w:hint="eastAsia" w:ascii="宋体" w:hAnsi="宋体" w:cs="宋体"/>
          <w:sz w:val="24"/>
        </w:rPr>
        <w:t>采购需求：</w:t>
      </w:r>
    </w:p>
    <w:p w14:paraId="59E558BD">
      <w:pPr>
        <w:adjustRightInd w:val="0"/>
        <w:snapToGrid w:val="0"/>
        <w:spacing w:line="440" w:lineRule="exact"/>
        <w:ind w:firstLine="480" w:firstLineChars="200"/>
        <w:rPr>
          <w:rFonts w:ascii="宋体" w:hAnsi="宋体" w:cs="宋体"/>
          <w:sz w:val="24"/>
          <w:shd w:val="clear" w:color="auto" w:fill="FFFFFF"/>
        </w:rPr>
      </w:pPr>
      <w:r>
        <w:rPr>
          <w:rFonts w:hint="eastAsia" w:ascii="宋体" w:hAnsi="宋体" w:cs="宋体"/>
          <w:sz w:val="24"/>
        </w:rPr>
        <w:t>5.1采购内容：</w:t>
      </w:r>
      <w:r>
        <w:rPr>
          <w:rFonts w:hint="eastAsia" w:ascii="宋体" w:hAnsi="宋体" w:cs="宋体"/>
          <w:sz w:val="24"/>
          <w:shd w:val="clear" w:color="auto" w:fill="FFFFFF"/>
        </w:rPr>
        <w:t>工程量清单及竞争性谈判文件所含全部内容</w:t>
      </w:r>
    </w:p>
    <w:p w14:paraId="39379F83">
      <w:pPr>
        <w:adjustRightInd w:val="0"/>
        <w:snapToGrid w:val="0"/>
        <w:spacing w:line="440" w:lineRule="exact"/>
        <w:ind w:firstLine="480" w:firstLineChars="200"/>
        <w:rPr>
          <w:rFonts w:hint="eastAsia" w:ascii="宋体" w:hAnsi="宋体" w:eastAsia="宋体" w:cs="宋体"/>
          <w:sz w:val="24"/>
          <w:lang w:eastAsia="zh-CN"/>
        </w:rPr>
      </w:pPr>
      <w:r>
        <w:rPr>
          <w:rFonts w:hint="eastAsia" w:ascii="宋体" w:hAnsi="宋体" w:cs="宋体"/>
          <w:sz w:val="24"/>
        </w:rPr>
        <w:t>5.2资金来源：</w:t>
      </w:r>
      <w:r>
        <w:rPr>
          <w:rFonts w:hint="eastAsia" w:ascii="宋体" w:hAnsi="宋体" w:cs="宋体"/>
          <w:sz w:val="24"/>
          <w:lang w:eastAsia="zh-CN"/>
        </w:rPr>
        <w:t>财政资金</w:t>
      </w:r>
    </w:p>
    <w:p w14:paraId="72B3D26C">
      <w:pPr>
        <w:adjustRightInd w:val="0"/>
        <w:snapToGrid w:val="0"/>
        <w:spacing w:line="440" w:lineRule="exact"/>
        <w:ind w:firstLine="480" w:firstLineChars="200"/>
        <w:rPr>
          <w:rFonts w:ascii="宋体" w:hAnsi="宋体" w:cs="宋体"/>
          <w:kern w:val="0"/>
          <w:sz w:val="24"/>
        </w:rPr>
      </w:pPr>
      <w:r>
        <w:rPr>
          <w:rFonts w:hint="eastAsia" w:ascii="宋体" w:hAnsi="宋体" w:cs="宋体"/>
          <w:kern w:val="0"/>
          <w:sz w:val="24"/>
        </w:rPr>
        <w:t>5.3工期：</w:t>
      </w:r>
      <w:r>
        <w:rPr>
          <w:rFonts w:hint="eastAsia" w:ascii="宋体" w:hAnsi="宋体" w:cs="宋体"/>
          <w:kern w:val="0"/>
          <w:sz w:val="24"/>
          <w:lang w:val="en-US" w:eastAsia="zh-CN"/>
        </w:rPr>
        <w:t>60</w:t>
      </w:r>
      <w:r>
        <w:rPr>
          <w:rFonts w:hint="eastAsia" w:ascii="宋体" w:hAnsi="宋体" w:cs="宋体"/>
          <w:kern w:val="0"/>
          <w:sz w:val="24"/>
        </w:rPr>
        <w:t>日历天</w:t>
      </w:r>
      <w:r>
        <w:rPr>
          <w:rFonts w:hint="eastAsia" w:ascii="宋体" w:hAnsi="宋体" w:cs="宋体"/>
          <w:kern w:val="0"/>
          <w:sz w:val="24"/>
          <w:lang w:eastAsia="zh-CN"/>
        </w:rPr>
        <w:t>，</w:t>
      </w:r>
      <w:r>
        <w:rPr>
          <w:rFonts w:hint="eastAsia" w:ascii="宋体" w:hAnsi="宋体" w:eastAsia="宋体" w:cs="宋体"/>
          <w:color w:val="auto"/>
          <w:sz w:val="24"/>
          <w:szCs w:val="24"/>
          <w:highlight w:val="none"/>
          <w:u w:val="none"/>
          <w:lang w:val="en-US" w:eastAsia="zh-CN"/>
        </w:rPr>
        <w:t>自合同签订之日起计算</w:t>
      </w:r>
    </w:p>
    <w:p w14:paraId="4E9C5792">
      <w:pPr>
        <w:adjustRightInd w:val="0"/>
        <w:snapToGrid w:val="0"/>
        <w:spacing w:line="440" w:lineRule="exact"/>
        <w:ind w:firstLine="480" w:firstLineChars="200"/>
        <w:rPr>
          <w:rFonts w:ascii="宋体" w:hAnsi="宋体" w:cs="宋体"/>
          <w:kern w:val="0"/>
          <w:sz w:val="24"/>
        </w:rPr>
      </w:pPr>
      <w:r>
        <w:rPr>
          <w:rFonts w:hint="eastAsia" w:ascii="宋体" w:hAnsi="宋体" w:cs="宋体"/>
          <w:kern w:val="0"/>
          <w:sz w:val="24"/>
        </w:rPr>
        <w:t>5.4质量要求：合格</w:t>
      </w:r>
    </w:p>
    <w:p w14:paraId="1A273E6D">
      <w:pPr>
        <w:adjustRightInd w:val="0"/>
        <w:snapToGrid w:val="0"/>
        <w:spacing w:line="440" w:lineRule="exact"/>
        <w:ind w:firstLine="480" w:firstLineChars="200"/>
        <w:rPr>
          <w:rFonts w:ascii="宋体" w:hAnsi="宋体" w:cs="宋体"/>
          <w:kern w:val="0"/>
          <w:sz w:val="24"/>
        </w:rPr>
      </w:pPr>
      <w:r>
        <w:rPr>
          <w:rFonts w:hint="eastAsia" w:ascii="宋体" w:hAnsi="宋体" w:cs="宋体"/>
          <w:kern w:val="0"/>
          <w:sz w:val="24"/>
        </w:rPr>
        <w:t>5.5标段划分：本次招标共划分为1个标段</w:t>
      </w:r>
    </w:p>
    <w:p w14:paraId="53DFD600">
      <w:pPr>
        <w:numPr>
          <w:ilvl w:val="0"/>
          <w:numId w:val="2"/>
        </w:numPr>
        <w:adjustRightInd w:val="0"/>
        <w:snapToGrid w:val="0"/>
        <w:spacing w:line="440" w:lineRule="exact"/>
        <w:ind w:firstLine="480" w:firstLineChars="200"/>
        <w:rPr>
          <w:rFonts w:ascii="宋体" w:hAnsi="宋体" w:cs="宋体"/>
          <w:kern w:val="0"/>
          <w:sz w:val="24"/>
        </w:rPr>
      </w:pPr>
      <w:r>
        <w:rPr>
          <w:rFonts w:hint="eastAsia" w:ascii="宋体" w:hAnsi="宋体" w:cs="宋体"/>
          <w:kern w:val="0"/>
          <w:sz w:val="24"/>
        </w:rPr>
        <w:t>合同履行期限：与工期一致</w:t>
      </w:r>
    </w:p>
    <w:p w14:paraId="518AD2CE">
      <w:pPr>
        <w:numPr>
          <w:ilvl w:val="0"/>
          <w:numId w:val="2"/>
        </w:numPr>
        <w:adjustRightInd w:val="0"/>
        <w:snapToGrid w:val="0"/>
        <w:spacing w:line="440" w:lineRule="exact"/>
        <w:ind w:firstLine="480" w:firstLineChars="200"/>
        <w:rPr>
          <w:rFonts w:ascii="宋体" w:hAnsi="宋体" w:cs="宋体"/>
          <w:kern w:val="0"/>
          <w:sz w:val="24"/>
        </w:rPr>
      </w:pPr>
      <w:r>
        <w:rPr>
          <w:rFonts w:hint="eastAsia" w:ascii="宋体" w:hAnsi="宋体" w:cs="宋体"/>
          <w:bCs/>
          <w:kern w:val="0"/>
          <w:sz w:val="24"/>
        </w:rPr>
        <w:t>本项目是否接受联合体响应：否</w:t>
      </w:r>
    </w:p>
    <w:p w14:paraId="2142F60A">
      <w:pPr>
        <w:numPr>
          <w:ilvl w:val="0"/>
          <w:numId w:val="2"/>
        </w:numPr>
        <w:adjustRightInd w:val="0"/>
        <w:snapToGrid w:val="0"/>
        <w:spacing w:line="440" w:lineRule="exact"/>
        <w:ind w:left="0" w:leftChars="0" w:firstLine="480" w:firstLineChars="200"/>
        <w:rPr>
          <w:rFonts w:hint="eastAsia" w:ascii="宋体" w:hAnsi="宋体" w:cs="宋体"/>
          <w:kern w:val="0"/>
          <w:sz w:val="24"/>
        </w:rPr>
      </w:pPr>
      <w:r>
        <w:rPr>
          <w:rFonts w:hint="eastAsia" w:ascii="宋体" w:hAnsi="宋体" w:cs="宋体"/>
          <w:kern w:val="0"/>
          <w:sz w:val="24"/>
        </w:rPr>
        <w:t>是否接受进口产品：否</w:t>
      </w:r>
    </w:p>
    <w:p w14:paraId="66FE3F0C">
      <w:pPr>
        <w:keepNext w:val="0"/>
        <w:keepLines w:val="0"/>
        <w:pageBreakBefore w:val="0"/>
        <w:shd w:val="clear" w:color="auto" w:fill="auto"/>
        <w:kinsoku/>
        <w:wordWrap/>
        <w:overflowPunct/>
        <w:topLinePunct w:val="0"/>
        <w:autoSpaceDE/>
        <w:autoSpaceDN/>
        <w:bidi w:val="0"/>
        <w:spacing w:line="440" w:lineRule="atLeast"/>
        <w:ind w:firstLine="480" w:firstLineChars="200"/>
        <w:textAlignment w:val="auto"/>
        <w:rPr>
          <w:rFonts w:hint="eastAsia" w:ascii="宋体" w:hAnsi="宋体" w:cs="宋体"/>
          <w:kern w:val="0"/>
          <w:sz w:val="24"/>
        </w:rPr>
      </w:pPr>
      <w:r>
        <w:rPr>
          <w:rFonts w:hint="eastAsia" w:ascii="宋体" w:hAnsi="宋体" w:eastAsia="宋体" w:cs="宋体"/>
          <w:color w:val="auto"/>
          <w:sz w:val="24"/>
          <w:szCs w:val="24"/>
          <w:highlight w:val="none"/>
        </w:rPr>
        <w:t>9.是否专门面向中小企业：</w:t>
      </w:r>
      <w:r>
        <w:rPr>
          <w:rFonts w:hint="eastAsia" w:ascii="宋体" w:hAnsi="宋体" w:cs="宋体"/>
          <w:color w:val="auto"/>
          <w:sz w:val="24"/>
          <w:szCs w:val="24"/>
          <w:highlight w:val="none"/>
          <w:lang w:val="en-US" w:eastAsia="zh-CN"/>
        </w:rPr>
        <w:t>否</w:t>
      </w:r>
    </w:p>
    <w:p w14:paraId="08B013B3">
      <w:pPr>
        <w:pStyle w:val="6"/>
        <w:adjustRightInd w:val="0"/>
        <w:snapToGrid w:val="0"/>
        <w:spacing w:beforeAutospacing="0" w:afterAutospacing="0" w:line="440" w:lineRule="exact"/>
        <w:rPr>
          <w:rFonts w:hint="default" w:cs="宋体"/>
          <w:b w:val="0"/>
          <w:sz w:val="24"/>
          <w:szCs w:val="24"/>
        </w:rPr>
      </w:pPr>
      <w:bookmarkStart w:id="9" w:name="_Toc30226"/>
      <w:bookmarkStart w:id="10" w:name="_Toc32590"/>
      <w:bookmarkStart w:id="11" w:name="_Toc28359090"/>
      <w:bookmarkStart w:id="12" w:name="_Toc35393630"/>
      <w:bookmarkStart w:id="13" w:name="_Toc28359013"/>
      <w:bookmarkStart w:id="14" w:name="_Toc3780"/>
      <w:bookmarkStart w:id="15" w:name="_Toc35393799"/>
      <w:bookmarkStart w:id="16" w:name="_Toc25323"/>
      <w:r>
        <w:rPr>
          <w:rFonts w:cs="宋体"/>
          <w:sz w:val="24"/>
          <w:szCs w:val="24"/>
        </w:rPr>
        <w:t>二、申请人的资格要求</w:t>
      </w:r>
      <w:bookmarkEnd w:id="9"/>
      <w:bookmarkEnd w:id="10"/>
      <w:bookmarkEnd w:id="11"/>
      <w:bookmarkEnd w:id="12"/>
      <w:bookmarkEnd w:id="13"/>
      <w:bookmarkEnd w:id="14"/>
      <w:bookmarkEnd w:id="15"/>
      <w:bookmarkEnd w:id="16"/>
    </w:p>
    <w:p w14:paraId="2F3786F2">
      <w:pPr>
        <w:widowControl/>
        <w:shd w:val="clear" w:color="auto" w:fill="FFFFFF"/>
        <w:spacing w:line="440" w:lineRule="exact"/>
        <w:ind w:firstLine="480" w:firstLineChars="200"/>
        <w:jc w:val="left"/>
      </w:pPr>
      <w:bookmarkStart w:id="17" w:name="_Toc28359091"/>
      <w:bookmarkStart w:id="18" w:name="_Toc28359014"/>
      <w:r>
        <w:rPr>
          <w:rFonts w:hint="eastAsia" w:ascii="宋体" w:hAnsi="宋体" w:cs="宋体"/>
          <w:sz w:val="24"/>
          <w:shd w:val="clear" w:color="auto" w:fill="FFFFFF"/>
        </w:rPr>
        <w:t>1、满足《中华人民共和国政府采购法》第二十二条规定；</w:t>
      </w:r>
    </w:p>
    <w:p w14:paraId="267BC9B5">
      <w:pPr>
        <w:pStyle w:val="17"/>
        <w:widowControl/>
        <w:spacing w:line="440" w:lineRule="exact"/>
        <w:ind w:firstLine="480" w:firstLineChars="200"/>
        <w:rPr>
          <w:rFonts w:ascii="宋体" w:hAnsi="宋体" w:cs="宋体"/>
          <w:szCs w:val="24"/>
          <w:shd w:val="clear" w:color="auto" w:fill="FFFFFF"/>
        </w:rPr>
      </w:pPr>
      <w:r>
        <w:rPr>
          <w:rFonts w:hint="eastAsia" w:ascii="宋体" w:hAnsi="宋体" w:cs="宋体"/>
          <w:kern w:val="2"/>
          <w:szCs w:val="24"/>
          <w:shd w:val="clear" w:color="auto" w:fill="FFFFFF"/>
        </w:rPr>
        <w:t>2</w:t>
      </w:r>
      <w:r>
        <w:rPr>
          <w:rFonts w:hint="eastAsia" w:cs="宋体"/>
          <w:kern w:val="2"/>
          <w:szCs w:val="24"/>
          <w:shd w:val="clear" w:color="auto" w:fill="FFFFFF"/>
        </w:rPr>
        <w:t>、</w:t>
      </w:r>
      <w:r>
        <w:rPr>
          <w:rFonts w:hint="eastAsia" w:ascii="宋体" w:hAnsi="宋体" w:cs="宋体"/>
          <w:szCs w:val="24"/>
          <w:shd w:val="clear" w:color="auto" w:fill="FFFFFF"/>
        </w:rPr>
        <w:t>采购项目需要落实的政府采购政策</w:t>
      </w:r>
    </w:p>
    <w:p w14:paraId="639248C9">
      <w:pPr>
        <w:pStyle w:val="17"/>
        <w:widowControl/>
        <w:spacing w:line="440" w:lineRule="exact"/>
        <w:ind w:firstLine="480" w:firstLineChars="200"/>
        <w:jc w:val="both"/>
        <w:rPr>
          <w:rFonts w:ascii="宋体" w:hAnsi="宋体" w:cs="宋体"/>
          <w:szCs w:val="24"/>
          <w:shd w:val="clear" w:color="auto" w:fill="FFFFFF"/>
        </w:rPr>
      </w:pPr>
      <w:r>
        <w:rPr>
          <w:rFonts w:hint="eastAsia" w:ascii="宋体" w:hAnsi="宋体" w:cs="宋体"/>
          <w:szCs w:val="24"/>
          <w:shd w:val="clear" w:color="auto" w:fill="FFFFFF"/>
        </w:rPr>
        <w:t>本项目执行促进中小型企业发展政策、节能环保</w:t>
      </w:r>
      <w:r>
        <w:rPr>
          <w:rFonts w:hint="eastAsia" w:ascii="宋体" w:hAnsi="宋体" w:cs="宋体"/>
          <w:szCs w:val="24"/>
          <w:shd w:val="clear" w:color="auto" w:fill="FFFFFF"/>
          <w:lang w:eastAsia="zh-CN"/>
        </w:rPr>
        <w:t>、监狱、残疾人福利性企业发展</w:t>
      </w:r>
      <w:r>
        <w:rPr>
          <w:rFonts w:hint="eastAsia" w:ascii="宋体" w:hAnsi="宋体" w:cs="宋体"/>
          <w:szCs w:val="24"/>
          <w:shd w:val="clear" w:color="auto" w:fill="FFFFFF"/>
        </w:rPr>
        <w:t>等相关政府采购政策；</w:t>
      </w:r>
    </w:p>
    <w:p w14:paraId="1C1619CE">
      <w:pPr>
        <w:pStyle w:val="17"/>
        <w:widowControl/>
        <w:spacing w:line="440" w:lineRule="exact"/>
        <w:ind w:firstLine="480" w:firstLineChars="200"/>
        <w:jc w:val="both"/>
        <w:rPr>
          <w:rFonts w:ascii="宋体" w:hAnsi="宋体" w:cs="宋体"/>
          <w:shd w:val="clear" w:color="auto" w:fill="FFFFFF"/>
        </w:rPr>
      </w:pPr>
      <w:r>
        <w:rPr>
          <w:rFonts w:hint="eastAsia" w:ascii="宋体" w:hAnsi="宋体" w:cs="宋体"/>
          <w:shd w:val="clear" w:color="auto" w:fill="FFFFFF"/>
        </w:rPr>
        <w:t>3、本项目的特定资格要求：</w:t>
      </w:r>
    </w:p>
    <w:p w14:paraId="4DFBD10D">
      <w:pPr>
        <w:spacing w:line="440" w:lineRule="exact"/>
        <w:ind w:firstLine="480" w:firstLineChars="200"/>
        <w:jc w:val="left"/>
        <w:rPr>
          <w:rFonts w:hint="eastAsia" w:ascii="宋体" w:hAnsi="宋体" w:cs="宋体"/>
          <w:sz w:val="24"/>
          <w:lang w:val="en-US" w:eastAsia="zh-CN"/>
        </w:rPr>
      </w:pPr>
      <w:bookmarkStart w:id="19" w:name="_Toc35393800"/>
      <w:bookmarkStart w:id="20" w:name="_Toc32243"/>
      <w:bookmarkStart w:id="21" w:name="_Toc27817"/>
      <w:bookmarkStart w:id="22" w:name="_Toc29286"/>
      <w:bookmarkStart w:id="23" w:name="_Toc35393631"/>
      <w:bookmarkStart w:id="24" w:name="_Toc13978"/>
      <w:r>
        <w:rPr>
          <w:rFonts w:hint="eastAsia" w:ascii="宋体" w:hAnsi="宋体" w:cs="宋体"/>
          <w:kern w:val="0"/>
          <w:sz w:val="24"/>
        </w:rPr>
        <w:t>3.1</w:t>
      </w:r>
      <w:r>
        <w:rPr>
          <w:rFonts w:hint="eastAsia" w:ascii="宋体" w:hAnsi="宋体" w:cs="宋体"/>
          <w:sz w:val="24"/>
        </w:rPr>
        <w:t>投标</w:t>
      </w:r>
      <w:r>
        <w:rPr>
          <w:rFonts w:hint="eastAsia" w:ascii="宋体" w:hAnsi="宋体" w:cs="宋体"/>
          <w:sz w:val="24"/>
          <w:lang w:val="en-US" w:eastAsia="zh-CN"/>
        </w:rPr>
        <w:t>供应商</w:t>
      </w:r>
      <w:r>
        <w:rPr>
          <w:rFonts w:hint="eastAsia" w:ascii="宋体" w:hAnsi="宋体" w:cs="宋体"/>
          <w:sz w:val="24"/>
        </w:rPr>
        <w:t>须具有</w:t>
      </w:r>
      <w:r>
        <w:rPr>
          <w:rFonts w:hint="eastAsia" w:ascii="宋体" w:hAnsi="宋体" w:cs="宋体"/>
          <w:sz w:val="24"/>
          <w:lang w:val="en-US" w:eastAsia="zh-CN"/>
        </w:rPr>
        <w:t>独立法人资格，并具有有效的营业执照；</w:t>
      </w:r>
    </w:p>
    <w:p w14:paraId="4ABB61A9">
      <w:pPr>
        <w:spacing w:line="440" w:lineRule="exact"/>
        <w:ind w:firstLine="480" w:firstLineChars="200"/>
        <w:jc w:val="left"/>
        <w:rPr>
          <w:rFonts w:hint="eastAsia" w:ascii="宋体" w:hAnsi="宋体" w:eastAsia="宋体" w:cs="宋体"/>
          <w:sz w:val="24"/>
          <w:lang w:eastAsia="zh-CN"/>
        </w:rPr>
      </w:pPr>
      <w:r>
        <w:rPr>
          <w:rFonts w:hint="eastAsia" w:ascii="宋体" w:hAnsi="宋体" w:cs="宋体"/>
          <w:sz w:val="24"/>
          <w:lang w:val="en-US" w:eastAsia="zh-CN"/>
        </w:rPr>
        <w:t>3.2</w:t>
      </w:r>
      <w:r>
        <w:rPr>
          <w:rFonts w:hint="eastAsia" w:ascii="宋体" w:hAnsi="宋体" w:cs="宋体"/>
          <w:sz w:val="24"/>
          <w:lang w:eastAsia="zh-CN"/>
        </w:rPr>
        <w:t>投标供应商须具有市政公用工程施工总承包叁级（含叁级）</w:t>
      </w:r>
      <w:r>
        <w:rPr>
          <w:rFonts w:hint="eastAsia" w:ascii="宋体" w:hAnsi="宋体" w:cs="宋体"/>
          <w:sz w:val="24"/>
          <w:lang w:val="en-US" w:eastAsia="zh-CN"/>
        </w:rPr>
        <w:t>及</w:t>
      </w:r>
      <w:r>
        <w:rPr>
          <w:rFonts w:hint="eastAsia" w:ascii="宋体" w:hAnsi="宋体" w:cs="宋体"/>
          <w:sz w:val="24"/>
          <w:lang w:eastAsia="zh-CN"/>
        </w:rPr>
        <w:t>以上资质，具有有效的安全生产许可证，在人员、设备、资金等方面具有相应的施工能力;</w:t>
      </w:r>
    </w:p>
    <w:p w14:paraId="2C26E98C">
      <w:pPr>
        <w:spacing w:line="440" w:lineRule="exact"/>
        <w:ind w:firstLine="480" w:firstLineChars="200"/>
        <w:jc w:val="left"/>
        <w:rPr>
          <w:rFonts w:hint="eastAsia" w:ascii="宋体" w:hAnsi="宋体" w:eastAsia="宋体" w:cs="宋体"/>
          <w:kern w:val="0"/>
          <w:sz w:val="24"/>
          <w:lang w:eastAsia="zh-CN"/>
        </w:rPr>
      </w:pPr>
      <w:r>
        <w:rPr>
          <w:rFonts w:hint="eastAsia" w:ascii="宋体" w:hAnsi="宋体" w:eastAsia="宋体" w:cs="宋体"/>
          <w:sz w:val="24"/>
          <w:lang w:val="en-US" w:eastAsia="zh-CN"/>
        </w:rPr>
        <w:t>3.3拟</w:t>
      </w:r>
      <w:r>
        <w:rPr>
          <w:rFonts w:hint="eastAsia" w:ascii="宋体" w:hAnsi="宋体" w:cs="宋体"/>
          <w:sz w:val="24"/>
          <w:lang w:eastAsia="zh-CN"/>
        </w:rPr>
        <w:t>派项目经理须具有</w:t>
      </w:r>
      <w:r>
        <w:rPr>
          <w:rFonts w:hint="eastAsia" w:ascii="宋体" w:hAnsi="宋体" w:cs="宋体"/>
          <w:sz w:val="24"/>
          <w:lang w:val="en-US" w:eastAsia="zh-CN"/>
        </w:rPr>
        <w:t>相关</w:t>
      </w:r>
      <w:r>
        <w:rPr>
          <w:rFonts w:hint="eastAsia" w:ascii="宋体" w:hAnsi="宋体" w:cs="宋体"/>
          <w:sz w:val="24"/>
          <w:lang w:eastAsia="zh-CN"/>
        </w:rPr>
        <w:t>专业二级（含二级）以上注册建造师证书（不含临时）和有效的安全生产考核合格证，未担任其他在施建设工程项目的项目经理,并出具无在建工程承诺书；</w:t>
      </w:r>
    </w:p>
    <w:p w14:paraId="1BDA34B6">
      <w:pPr>
        <w:pStyle w:val="17"/>
        <w:snapToGrid w:val="0"/>
        <w:spacing w:line="440" w:lineRule="exact"/>
        <w:ind w:firstLine="412"/>
        <w:rPr>
          <w:rFonts w:hint="eastAsia" w:ascii="宋体" w:hAnsi="宋体" w:cs="宋体"/>
          <w:szCs w:val="24"/>
          <w:lang w:val="en-US" w:eastAsia="zh-CN"/>
        </w:rPr>
      </w:pPr>
      <w:r>
        <w:rPr>
          <w:rFonts w:hint="eastAsia" w:ascii="宋体" w:hAnsi="宋体" w:cs="宋体"/>
          <w:szCs w:val="24"/>
          <w:lang w:val="en-US" w:eastAsia="zh-CN"/>
        </w:rPr>
        <w:t>3.4法定代表人本人参加谈判的，提供身份证明扫描件；法定代表人委托代理人参加谈判的，提供法人授权委托书原件和委托代理人的身份证明扫描件，与本单位签订的劳动合同及社保缴纳证明；</w:t>
      </w:r>
    </w:p>
    <w:p w14:paraId="20BE8D7A">
      <w:pPr>
        <w:pStyle w:val="17"/>
        <w:snapToGrid w:val="0"/>
        <w:spacing w:line="440" w:lineRule="exact"/>
        <w:ind w:firstLine="412"/>
        <w:rPr>
          <w:rFonts w:hint="eastAsia" w:ascii="宋体" w:hAnsi="宋体" w:cs="宋体"/>
          <w:szCs w:val="24"/>
          <w:lang w:val="en-US" w:eastAsia="zh-CN"/>
        </w:rPr>
      </w:pPr>
      <w:r>
        <w:rPr>
          <w:rFonts w:hint="eastAsia" w:ascii="宋体" w:hAnsi="宋体" w:cs="宋体"/>
          <w:szCs w:val="24"/>
          <w:lang w:val="en-US" w:eastAsia="zh-CN"/>
        </w:rPr>
        <w:t>3.5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t>
      </w:r>
      <w:r>
        <w:rPr>
          <w:rFonts w:hint="eastAsia" w:ascii="宋体" w:hAnsi="宋体" w:cs="宋体"/>
          <w:szCs w:val="24"/>
          <w:lang w:val="en-US" w:eastAsia="zh-CN"/>
        </w:rPr>
        <w:fldChar w:fldCharType="begin"/>
      </w:r>
      <w:r>
        <w:rPr>
          <w:rFonts w:hint="eastAsia" w:ascii="宋体" w:hAnsi="宋体" w:cs="宋体"/>
          <w:szCs w:val="24"/>
          <w:lang w:val="en-US" w:eastAsia="zh-CN"/>
        </w:rPr>
        <w:instrText xml:space="preserve"> HYPERLINK "http://www.ccgp.gov.cn）】" </w:instrText>
      </w:r>
      <w:r>
        <w:rPr>
          <w:rFonts w:hint="eastAsia" w:ascii="宋体" w:hAnsi="宋体" w:cs="宋体"/>
          <w:szCs w:val="24"/>
          <w:lang w:val="en-US" w:eastAsia="zh-CN"/>
        </w:rPr>
        <w:fldChar w:fldCharType="separate"/>
      </w:r>
      <w:r>
        <w:rPr>
          <w:rFonts w:hint="eastAsia" w:ascii="宋体" w:hAnsi="宋体" w:cs="宋体"/>
          <w:szCs w:val="24"/>
          <w:lang w:val="en-US" w:eastAsia="zh-CN"/>
        </w:rPr>
        <w:t>www.ccgp.gov.cn）】</w:t>
      </w:r>
      <w:r>
        <w:rPr>
          <w:rFonts w:hint="eastAsia" w:ascii="宋体" w:hAnsi="宋体" w:cs="宋体"/>
          <w:szCs w:val="24"/>
          <w:lang w:val="en-US" w:eastAsia="zh-CN"/>
        </w:rPr>
        <w:fldChar w:fldCharType="end"/>
      </w:r>
      <w:r>
        <w:rPr>
          <w:rFonts w:hint="eastAsia" w:ascii="宋体" w:hAnsi="宋体" w:cs="宋体"/>
          <w:szCs w:val="24"/>
          <w:lang w:val="en-US" w:eastAsia="zh-CN"/>
        </w:rPr>
        <w:t>。</w:t>
      </w:r>
    </w:p>
    <w:p w14:paraId="219E34C6">
      <w:pPr>
        <w:pStyle w:val="17"/>
        <w:snapToGrid w:val="0"/>
        <w:spacing w:line="440" w:lineRule="exact"/>
        <w:ind w:firstLine="412"/>
        <w:rPr>
          <w:rFonts w:hint="eastAsia" w:ascii="宋体" w:hAnsi="宋体" w:cs="宋体"/>
          <w:szCs w:val="24"/>
          <w:lang w:val="en-US" w:eastAsia="zh-CN"/>
        </w:rPr>
      </w:pPr>
      <w:r>
        <w:rPr>
          <w:rFonts w:hint="eastAsia" w:ascii="宋体" w:hAnsi="宋体" w:cs="宋体"/>
          <w:szCs w:val="24"/>
          <w:lang w:val="en-US" w:eastAsia="zh-CN"/>
        </w:rPr>
        <w:t>3.6本项目不接受联合体投标，不允许转包和分包。</w:t>
      </w:r>
    </w:p>
    <w:p w14:paraId="21FD8D39">
      <w:pPr>
        <w:pStyle w:val="6"/>
        <w:adjustRightInd w:val="0"/>
        <w:snapToGrid w:val="0"/>
        <w:spacing w:beforeAutospacing="0" w:afterAutospacing="0" w:line="440" w:lineRule="exact"/>
        <w:rPr>
          <w:rFonts w:hint="default" w:cs="宋体"/>
          <w:sz w:val="24"/>
          <w:szCs w:val="24"/>
        </w:rPr>
      </w:pPr>
      <w:r>
        <w:rPr>
          <w:rFonts w:cs="宋体"/>
          <w:sz w:val="24"/>
          <w:szCs w:val="24"/>
        </w:rPr>
        <w:t>三、获取采购文件</w:t>
      </w:r>
      <w:bookmarkEnd w:id="17"/>
      <w:bookmarkEnd w:id="18"/>
      <w:bookmarkEnd w:id="19"/>
      <w:bookmarkEnd w:id="20"/>
      <w:bookmarkEnd w:id="21"/>
      <w:bookmarkEnd w:id="22"/>
      <w:bookmarkEnd w:id="23"/>
      <w:bookmarkEnd w:id="24"/>
    </w:p>
    <w:p w14:paraId="4FA7CEAC">
      <w:pPr>
        <w:shd w:val="clear" w:color="auto" w:fill="auto"/>
        <w:spacing w:line="360" w:lineRule="auto"/>
        <w:ind w:firstLine="540"/>
        <w:rPr>
          <w:rFonts w:hint="eastAsia" w:ascii="宋体" w:hAnsi="宋体" w:eastAsia="宋体" w:cs="宋体"/>
          <w:color w:val="auto"/>
          <w:sz w:val="24"/>
          <w:szCs w:val="24"/>
          <w:highlight w:val="none"/>
        </w:rPr>
      </w:pPr>
      <w:bookmarkStart w:id="25" w:name="_Toc8913"/>
      <w:bookmarkStart w:id="26" w:name="_Toc13138"/>
      <w:bookmarkStart w:id="27" w:name="_Toc10292"/>
      <w:bookmarkStart w:id="28" w:name="_Toc35393632"/>
      <w:bookmarkStart w:id="29" w:name="_Toc19882"/>
      <w:bookmarkStart w:id="30" w:name="_Toc28359092"/>
      <w:bookmarkStart w:id="31" w:name="_Toc35393801"/>
      <w:bookmarkStart w:id="32" w:name="_Toc28359015"/>
      <w:bookmarkStart w:id="33" w:name="_Toc29817"/>
      <w:bookmarkStart w:id="34" w:name="_Toc25347"/>
      <w:bookmarkStart w:id="35" w:name="_Toc35393807"/>
      <w:bookmarkStart w:id="36" w:name="_Toc35393638"/>
      <w:bookmarkStart w:id="37" w:name="_Toc7580"/>
      <w:bookmarkStart w:id="38" w:name="_Toc28359020"/>
      <w:bookmarkStart w:id="39" w:name="_Toc5541"/>
      <w:bookmarkStart w:id="40" w:name="_Toc28359097"/>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val="en-US" w:eastAsia="zh-CN"/>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val="en-US" w:eastAsia="zh-CN"/>
        </w:rPr>
        <w:t>月</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日至</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12</w:t>
      </w:r>
      <w:r>
        <w:rPr>
          <w:rFonts w:hint="eastAsia" w:ascii="宋体" w:hAnsi="宋体" w:eastAsia="宋体" w:cs="宋体"/>
          <w:color w:val="auto"/>
          <w:sz w:val="24"/>
          <w:szCs w:val="24"/>
          <w:highlight w:val="none"/>
          <w:u w:val="none"/>
        </w:rPr>
        <w:t>日，每天上午8:00至12:00，下午12:00至1</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0</w:t>
      </w:r>
      <w:r>
        <w:rPr>
          <w:rFonts w:hint="eastAsia" w:ascii="宋体" w:hAnsi="宋体" w:eastAsia="宋体" w:cs="宋体"/>
          <w:color w:val="auto"/>
          <w:sz w:val="24"/>
          <w:szCs w:val="24"/>
          <w:highlight w:val="none"/>
          <w:u w:val="none"/>
        </w:rPr>
        <w:t>0（</w:t>
      </w:r>
      <w:r>
        <w:rPr>
          <w:rFonts w:hint="eastAsia" w:ascii="宋体" w:hAnsi="宋体" w:eastAsia="宋体" w:cs="宋体"/>
          <w:color w:val="auto"/>
          <w:sz w:val="24"/>
          <w:szCs w:val="24"/>
          <w:highlight w:val="none"/>
        </w:rPr>
        <w:t>北京时间，法定节假日除外。）</w:t>
      </w:r>
    </w:p>
    <w:p w14:paraId="521D11A1">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39"/>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2.地点：驻马店市公共资源交易中心电子交易平台(以下简称“交易平台网站”)（https://ggzy.zhumadian.gov.cn</w:t>
      </w:r>
      <w:r>
        <w:rPr>
          <w:rStyle w:val="30"/>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w:t>
      </w:r>
    </w:p>
    <w:p w14:paraId="78CFF0E1">
      <w:pPr>
        <w:keepNext w:val="0"/>
        <w:keepLines w:val="0"/>
        <w:pageBreakBefore w:val="0"/>
        <w:widowControl w:val="0"/>
        <w:shd w:val="clear" w:color="auto" w:fill="auto"/>
        <w:kinsoku/>
        <w:wordWrap w:val="0"/>
        <w:overflowPunct/>
        <w:topLinePunct w:val="0"/>
        <w:autoSpaceDE/>
        <w:autoSpaceDN/>
        <w:bidi w:val="0"/>
        <w:adjustRightInd/>
        <w:snapToGrid/>
        <w:spacing w:line="360" w:lineRule="auto"/>
        <w:ind w:firstLine="539"/>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3.方式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登录“驻马店市公共资源交易中心（https://ggzy.zhumadian.gov.cn</w:t>
      </w:r>
      <w:r>
        <w:rPr>
          <w:rStyle w:val="30"/>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”网站，凭领取的企业身份认证锁（CA密钥）登录系统进行网上免费下载</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文件。未按规定在网上下载采购文件的，将被拒绝</w:t>
      </w:r>
      <w:r>
        <w:rPr>
          <w:rFonts w:hint="eastAsia" w:ascii="宋体" w:hAnsi="宋体" w:eastAsia="宋体" w:cs="宋体"/>
          <w:color w:val="auto"/>
          <w:sz w:val="24"/>
          <w:szCs w:val="24"/>
          <w:highlight w:val="none"/>
          <w:lang w:eastAsia="zh-CN"/>
        </w:rPr>
        <w:t>。</w:t>
      </w:r>
    </w:p>
    <w:p w14:paraId="0F8A33BB">
      <w:pPr>
        <w:shd w:val="clear" w:color="auto" w:fill="auto"/>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bookmarkEnd w:id="25"/>
    <w:bookmarkEnd w:id="26"/>
    <w:bookmarkEnd w:id="27"/>
    <w:bookmarkEnd w:id="28"/>
    <w:bookmarkEnd w:id="29"/>
    <w:bookmarkEnd w:id="30"/>
    <w:bookmarkEnd w:id="31"/>
    <w:bookmarkEnd w:id="32"/>
    <w:p w14:paraId="3189943B">
      <w:pPr>
        <w:pStyle w:val="68"/>
        <w:shd w:val="clear" w:color="auto" w:fill="auto"/>
        <w:spacing w:line="360" w:lineRule="auto"/>
        <w:rPr>
          <w:rFonts w:hint="eastAsia" w:ascii="宋体" w:hAnsi="宋体" w:eastAsia="宋体" w:cs="宋体"/>
          <w:b/>
          <w:color w:val="auto"/>
          <w:sz w:val="24"/>
          <w:szCs w:val="24"/>
          <w:highlight w:val="none"/>
        </w:rPr>
      </w:pPr>
      <w:bookmarkStart w:id="41" w:name="_Toc27656"/>
      <w:bookmarkStart w:id="42" w:name="_Toc35393635"/>
      <w:bookmarkStart w:id="43" w:name="_Toc13507"/>
      <w:bookmarkStart w:id="44" w:name="_Toc30940"/>
      <w:bookmarkStart w:id="45" w:name="_Toc35393804"/>
      <w:bookmarkStart w:id="46" w:name="_Toc16951"/>
      <w:r>
        <w:rPr>
          <w:rFonts w:hint="eastAsia" w:ascii="宋体" w:hAnsi="宋体" w:eastAsia="宋体" w:cs="宋体"/>
          <w:b/>
          <w:color w:val="auto"/>
          <w:sz w:val="24"/>
          <w:szCs w:val="24"/>
          <w:highlight w:val="none"/>
        </w:rPr>
        <w:t>四、响应文件提交</w:t>
      </w:r>
    </w:p>
    <w:p w14:paraId="3F7EC445">
      <w:pPr>
        <w:shd w:val="clear" w:color="auto" w:fill="auto"/>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none"/>
          <w:lang w:eastAsia="zh-CN"/>
        </w:rPr>
        <w:t>202</w:t>
      </w:r>
      <w:r>
        <w:rPr>
          <w:rFonts w:hint="eastAsia" w:ascii="宋体" w:hAnsi="宋体" w:cs="宋体"/>
          <w:color w:val="auto"/>
          <w:sz w:val="24"/>
          <w:szCs w:val="24"/>
          <w:highlight w:val="none"/>
          <w:u w:val="none"/>
          <w:lang w:val="en-US" w:eastAsia="zh-CN"/>
        </w:rPr>
        <w:t>6年8</w:t>
      </w:r>
      <w:r>
        <w:rPr>
          <w:rFonts w:hint="eastAsia" w:ascii="宋体" w:hAnsi="宋体" w:eastAsia="宋体" w:cs="宋体"/>
          <w:color w:val="auto"/>
          <w:sz w:val="24"/>
          <w:szCs w:val="24"/>
          <w:highlight w:val="none"/>
          <w:u w:val="none"/>
          <w:lang w:eastAsia="zh-CN"/>
        </w:rPr>
        <w:t>月</w:t>
      </w:r>
      <w:r>
        <w:rPr>
          <w:rFonts w:hint="eastAsia" w:ascii="宋体" w:hAnsi="宋体" w:cs="宋体"/>
          <w:color w:val="auto"/>
          <w:sz w:val="24"/>
          <w:szCs w:val="24"/>
          <w:highlight w:val="none"/>
          <w:u w:val="none"/>
          <w:lang w:val="en-US" w:eastAsia="zh-CN"/>
        </w:rPr>
        <w:t>13</w:t>
      </w:r>
      <w:r>
        <w:rPr>
          <w:rFonts w:hint="eastAsia" w:ascii="宋体" w:hAnsi="宋体" w:eastAsia="宋体" w:cs="宋体"/>
          <w:color w:val="auto"/>
          <w:sz w:val="24"/>
          <w:szCs w:val="24"/>
          <w:highlight w:val="none"/>
          <w:u w:val="none"/>
          <w:lang w:eastAsia="zh-CN"/>
        </w:rPr>
        <w:t>日</w:t>
      </w:r>
      <w:r>
        <w:rPr>
          <w:rFonts w:hint="eastAsia" w:ascii="宋体" w:hAnsi="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lang w:eastAsia="zh-CN"/>
        </w:rPr>
        <w:t>时</w:t>
      </w:r>
      <w:r>
        <w:rPr>
          <w:rFonts w:hint="eastAsia" w:ascii="宋体" w:hAnsi="宋体" w:eastAsia="宋体" w:cs="宋体"/>
          <w:bCs/>
          <w:color w:val="auto"/>
          <w:sz w:val="24"/>
          <w:szCs w:val="24"/>
          <w:highlight w:val="none"/>
          <w:u w:val="none"/>
        </w:rPr>
        <w:t xml:space="preserve"> 00分</w:t>
      </w:r>
      <w:r>
        <w:rPr>
          <w:rFonts w:hint="eastAsia" w:ascii="宋体" w:hAnsi="宋体" w:eastAsia="宋体" w:cs="宋体"/>
          <w:bCs/>
          <w:color w:val="auto"/>
          <w:sz w:val="24"/>
          <w:szCs w:val="24"/>
          <w:highlight w:val="none"/>
        </w:rPr>
        <w:t>（北京时间）</w:t>
      </w:r>
    </w:p>
    <w:p w14:paraId="4EC288E6">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地点：驻马店市公共资源交易中心电子交易平台</w:t>
      </w:r>
      <w:r>
        <w:rPr>
          <w:rFonts w:hint="eastAsia" w:ascii="宋体" w:hAnsi="宋体" w:eastAsia="宋体" w:cs="宋体"/>
          <w:color w:val="auto"/>
          <w:sz w:val="24"/>
          <w:szCs w:val="24"/>
          <w:highlight w:val="none"/>
          <w:lang w:eastAsia="zh-CN"/>
        </w:rPr>
        <w:t>。</w:t>
      </w:r>
    </w:p>
    <w:p w14:paraId="52DA4769">
      <w:pPr>
        <w:pStyle w:val="68"/>
        <w:shd w:val="clear" w:color="auto" w:fill="auto"/>
        <w:spacing w:line="360" w:lineRule="auto"/>
        <w:rPr>
          <w:rFonts w:hint="eastAsia" w:ascii="宋体" w:hAnsi="宋体" w:eastAsia="宋体" w:cs="宋体"/>
          <w:b/>
          <w:color w:val="auto"/>
          <w:sz w:val="24"/>
          <w:szCs w:val="24"/>
          <w:highlight w:val="none"/>
        </w:rPr>
      </w:pPr>
      <w:bookmarkStart w:id="47" w:name="_Toc28359016"/>
      <w:bookmarkStart w:id="48" w:name="_Toc28359093"/>
      <w:bookmarkStart w:id="49" w:name="_Toc35393633"/>
      <w:bookmarkStart w:id="50" w:name="_Toc35393802"/>
      <w:r>
        <w:rPr>
          <w:rFonts w:hint="eastAsia" w:ascii="宋体" w:hAnsi="宋体" w:eastAsia="宋体" w:cs="宋体"/>
          <w:b/>
          <w:color w:val="auto"/>
          <w:sz w:val="24"/>
          <w:szCs w:val="24"/>
          <w:highlight w:val="none"/>
        </w:rPr>
        <w:t>五、响应文件开启</w:t>
      </w:r>
      <w:bookmarkEnd w:id="47"/>
      <w:bookmarkEnd w:id="48"/>
      <w:bookmarkEnd w:id="49"/>
      <w:bookmarkEnd w:id="50"/>
    </w:p>
    <w:p w14:paraId="490668C2">
      <w:pPr>
        <w:shd w:val="clear" w:color="auto" w:fill="auto"/>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lang w:eastAsia="zh-CN"/>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lang w:eastAsia="zh-CN"/>
        </w:rPr>
        <w:t>月</w:t>
      </w:r>
      <w:r>
        <w:rPr>
          <w:rFonts w:hint="eastAsia" w:ascii="宋体" w:hAnsi="宋体" w:cs="宋体"/>
          <w:color w:val="auto"/>
          <w:sz w:val="24"/>
          <w:szCs w:val="24"/>
          <w:highlight w:val="none"/>
          <w:u w:val="none"/>
          <w:lang w:val="en-US" w:eastAsia="zh-CN"/>
        </w:rPr>
        <w:t>13</w:t>
      </w:r>
      <w:r>
        <w:rPr>
          <w:rFonts w:hint="eastAsia" w:ascii="宋体" w:hAnsi="宋体" w:eastAsia="宋体" w:cs="宋体"/>
          <w:color w:val="auto"/>
          <w:sz w:val="24"/>
          <w:szCs w:val="24"/>
          <w:highlight w:val="none"/>
          <w:u w:val="none"/>
          <w:lang w:eastAsia="zh-CN"/>
        </w:rPr>
        <w:t>日</w:t>
      </w:r>
      <w:r>
        <w:rPr>
          <w:rFonts w:hint="eastAsia" w:ascii="宋体" w:hAnsi="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lang w:eastAsia="zh-CN"/>
        </w:rPr>
        <w:t>时</w:t>
      </w:r>
      <w:r>
        <w:rPr>
          <w:rFonts w:hint="eastAsia" w:ascii="宋体" w:hAnsi="宋体" w:eastAsia="宋体" w:cs="宋体"/>
          <w:bCs/>
          <w:color w:val="auto"/>
          <w:sz w:val="24"/>
          <w:szCs w:val="24"/>
          <w:highlight w:val="none"/>
          <w:u w:val="none"/>
        </w:rPr>
        <w:t xml:space="preserve"> 00分</w:t>
      </w:r>
      <w:r>
        <w:rPr>
          <w:rFonts w:hint="eastAsia" w:ascii="宋体" w:hAnsi="宋体" w:eastAsia="宋体" w:cs="宋体"/>
          <w:bCs/>
          <w:color w:val="auto"/>
          <w:sz w:val="24"/>
          <w:szCs w:val="24"/>
          <w:highlight w:val="none"/>
        </w:rPr>
        <w:t>（北京时间）</w:t>
      </w:r>
    </w:p>
    <w:p w14:paraId="6CE4F55F">
      <w:pPr>
        <w:shd w:val="clear" w:color="auto" w:fill="auto"/>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遂平县</w:t>
      </w:r>
      <w:r>
        <w:rPr>
          <w:rFonts w:hint="eastAsia" w:ascii="宋体" w:hAnsi="宋体" w:eastAsia="宋体" w:cs="宋体"/>
          <w:color w:val="auto"/>
          <w:sz w:val="24"/>
          <w:szCs w:val="24"/>
          <w:highlight w:val="none"/>
        </w:rPr>
        <w:t>公共资源交易中心</w:t>
      </w:r>
      <w:r>
        <w:rPr>
          <w:rFonts w:hint="eastAsia" w:ascii="宋体" w:hAnsi="宋体" w:cs="宋体"/>
          <w:color w:val="auto"/>
          <w:sz w:val="24"/>
          <w:szCs w:val="24"/>
          <w:highlight w:val="none"/>
          <w:lang w:val="en-US" w:eastAsia="zh-CN"/>
        </w:rPr>
        <w:t>不见面开标室</w:t>
      </w:r>
      <w:r>
        <w:rPr>
          <w:rFonts w:hint="eastAsia" w:ascii="宋体" w:hAnsi="宋体" w:eastAsia="宋体" w:cs="宋体"/>
          <w:color w:val="auto"/>
          <w:sz w:val="24"/>
          <w:szCs w:val="24"/>
          <w:highlight w:val="none"/>
          <w:lang w:eastAsia="zh-CN"/>
        </w:rPr>
        <w:t>。</w:t>
      </w:r>
    </w:p>
    <w:p w14:paraId="172C9132">
      <w:pPr>
        <w:pStyle w:val="68"/>
        <w:shd w:val="clear" w:color="auto" w:fill="auto"/>
        <w:spacing w:line="360" w:lineRule="auto"/>
        <w:rPr>
          <w:rFonts w:hint="eastAsia" w:ascii="宋体" w:hAnsi="宋体" w:eastAsia="宋体" w:cs="宋体"/>
          <w:b/>
          <w:color w:val="auto"/>
          <w:sz w:val="24"/>
          <w:szCs w:val="24"/>
          <w:highlight w:val="none"/>
        </w:rPr>
      </w:pPr>
      <w:bookmarkStart w:id="51" w:name="_Toc35393803"/>
      <w:bookmarkStart w:id="52" w:name="_Toc35393634"/>
      <w:bookmarkStart w:id="53" w:name="_Toc28359017"/>
      <w:bookmarkStart w:id="54" w:name="_Toc28359094"/>
      <w:r>
        <w:rPr>
          <w:rFonts w:hint="eastAsia" w:ascii="宋体" w:hAnsi="宋体" w:eastAsia="宋体" w:cs="宋体"/>
          <w:b/>
          <w:color w:val="auto"/>
          <w:sz w:val="24"/>
          <w:szCs w:val="24"/>
          <w:highlight w:val="none"/>
        </w:rPr>
        <w:t>六、发布公告的媒介及公告期限</w:t>
      </w:r>
      <w:bookmarkEnd w:id="51"/>
      <w:bookmarkEnd w:id="52"/>
      <w:bookmarkEnd w:id="53"/>
      <w:bookmarkEnd w:id="54"/>
    </w:p>
    <w:p w14:paraId="258A239D">
      <w:pPr>
        <w:shd w:val="clear" w:color="auto" w:fill="auto"/>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本公告在《河南省政府采购网》、《驻马店市公共资源交易中心网》上同时发布，公告期限为三个工作日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2026年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日至</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w:t>
      </w:r>
    </w:p>
    <w:p w14:paraId="5C6CD63A">
      <w:pPr>
        <w:pStyle w:val="6"/>
        <w:adjustRightInd w:val="0"/>
        <w:snapToGrid w:val="0"/>
        <w:spacing w:beforeAutospacing="0" w:afterAutospacing="0" w:line="440" w:lineRule="exact"/>
        <w:rPr>
          <w:rFonts w:hint="default" w:cs="宋体"/>
          <w:color w:val="auto"/>
          <w:sz w:val="24"/>
          <w:szCs w:val="24"/>
          <w:highlight w:val="none"/>
        </w:rPr>
      </w:pPr>
      <w:r>
        <w:rPr>
          <w:rFonts w:cs="宋体"/>
          <w:color w:val="auto"/>
          <w:sz w:val="24"/>
          <w:szCs w:val="24"/>
          <w:highlight w:val="none"/>
        </w:rPr>
        <w:t>七、其他补充事宜</w:t>
      </w:r>
      <w:bookmarkEnd w:id="41"/>
      <w:bookmarkEnd w:id="42"/>
      <w:bookmarkEnd w:id="43"/>
      <w:bookmarkEnd w:id="44"/>
      <w:bookmarkEnd w:id="45"/>
      <w:bookmarkEnd w:id="46"/>
    </w:p>
    <w:p w14:paraId="3420DE40">
      <w:pPr>
        <w:keepNext w:val="0"/>
        <w:keepLines w:val="0"/>
        <w:pageBreakBefore w:val="0"/>
        <w:widowControl w:val="0"/>
        <w:kinsoku/>
        <w:wordWrap w:val="0"/>
        <w:overflowPunct/>
        <w:topLinePunct w:val="0"/>
        <w:autoSpaceDE/>
        <w:autoSpaceDN/>
        <w:bidi w:val="0"/>
        <w:adjustRightInd/>
        <w:snapToGrid w:val="0"/>
        <w:spacing w:line="440" w:lineRule="exact"/>
        <w:ind w:left="239" w:leftChars="114" w:firstLine="240" w:firstLineChars="100"/>
        <w:textAlignment w:val="auto"/>
        <w:rPr>
          <w:rFonts w:ascii="宋体" w:hAnsi="宋体" w:cs="宋体"/>
          <w:color w:val="auto"/>
          <w:sz w:val="24"/>
          <w:highlight w:val="none"/>
        </w:rPr>
      </w:pPr>
      <w:bookmarkStart w:id="55" w:name="_Toc35393805"/>
      <w:bookmarkStart w:id="56" w:name="_Toc28359095"/>
      <w:bookmarkStart w:id="57" w:name="_Toc28359018"/>
      <w:bookmarkStart w:id="58" w:name="_Toc35393636"/>
      <w:bookmarkStart w:id="59" w:name="_Toc16011"/>
      <w:bookmarkStart w:id="60" w:name="_Toc18646"/>
      <w:bookmarkStart w:id="61" w:name="_Toc31636"/>
      <w:bookmarkStart w:id="62" w:name="_Toc29760"/>
      <w:r>
        <w:rPr>
          <w:rFonts w:hint="eastAsia" w:ascii="宋体" w:hAnsi="宋体" w:cs="宋体"/>
          <w:color w:val="auto"/>
          <w:sz w:val="24"/>
          <w:highlight w:val="none"/>
        </w:rPr>
        <w:t>1.本项目使用远程不见面交易的模式。供应商应于响应文件提交截止时间前将加密电子响应文件(.zmdtf格式)在驻马店市公共资源交易中心电子交易平台加密上传，逾期上传其响应将被拒绝。</w:t>
      </w:r>
    </w:p>
    <w:p w14:paraId="4BD6B27C">
      <w:pPr>
        <w:keepNext w:val="0"/>
        <w:keepLines w:val="0"/>
        <w:pageBreakBefore w:val="0"/>
        <w:widowControl w:val="0"/>
        <w:kinsoku/>
        <w:wordWrap w:val="0"/>
        <w:overflowPunct/>
        <w:topLinePunct w:val="0"/>
        <w:autoSpaceDE/>
        <w:autoSpaceDN/>
        <w:bidi w:val="0"/>
        <w:adjustRightInd/>
        <w:snapToGrid w:val="0"/>
        <w:spacing w:line="440" w:lineRule="exact"/>
        <w:ind w:left="239" w:leftChars="114" w:firstLine="240" w:firstLineChars="100"/>
        <w:textAlignment w:val="auto"/>
        <w:rPr>
          <w:rFonts w:ascii="宋体" w:hAnsi="宋体" w:cs="宋体"/>
          <w:color w:val="auto"/>
          <w:sz w:val="24"/>
          <w:highlight w:val="none"/>
        </w:rPr>
      </w:pPr>
      <w:r>
        <w:rPr>
          <w:rFonts w:hint="eastAsia" w:ascii="宋体" w:hAnsi="宋体" w:cs="宋体"/>
          <w:color w:val="auto"/>
          <w:sz w:val="24"/>
          <w:highlight w:val="none"/>
        </w:rPr>
        <w:t>2.供应商注册:供应商首先通过“驻马店市公共资源交易中心（</w:t>
      </w:r>
      <w:r>
        <w:rPr>
          <w:rFonts w:hint="eastAsia" w:ascii="宋体" w:hAnsi="宋体" w:cs="宋体"/>
          <w:color w:val="auto"/>
          <w:sz w:val="24"/>
          <w:highlight w:val="none"/>
          <w:lang w:eastAsia="zh-CN"/>
        </w:rPr>
        <w:t>http://ggzy.zhumadian.gov.cn</w:t>
      </w:r>
      <w:r>
        <w:rPr>
          <w:rFonts w:hint="eastAsia" w:ascii="宋体" w:hAnsi="宋体" w:cs="宋体"/>
          <w:color w:val="auto"/>
          <w:sz w:val="24"/>
          <w:highlight w:val="none"/>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0D73C8AE">
      <w:pPr>
        <w:keepNext w:val="0"/>
        <w:keepLines w:val="0"/>
        <w:pageBreakBefore w:val="0"/>
        <w:widowControl w:val="0"/>
        <w:kinsoku/>
        <w:wordWrap w:val="0"/>
        <w:overflowPunct/>
        <w:topLinePunct w:val="0"/>
        <w:autoSpaceDE/>
        <w:autoSpaceDN/>
        <w:bidi w:val="0"/>
        <w:adjustRightInd/>
        <w:snapToGrid w:val="0"/>
        <w:spacing w:line="440" w:lineRule="exact"/>
        <w:ind w:left="239" w:leftChars="114" w:firstLine="240" w:firstLineChars="100"/>
        <w:textAlignment w:val="auto"/>
        <w:rPr>
          <w:rFonts w:ascii="宋体" w:hAnsi="宋体" w:cs="宋体"/>
          <w:color w:val="auto"/>
          <w:sz w:val="24"/>
          <w:highlight w:val="none"/>
        </w:rPr>
      </w:pPr>
      <w:r>
        <w:rPr>
          <w:rFonts w:hint="eastAsia" w:ascii="宋体" w:hAnsi="宋体" w:cs="宋体"/>
          <w:color w:val="auto"/>
          <w:sz w:val="24"/>
          <w:highlight w:val="none"/>
        </w:rPr>
        <w:t>3.采购文件下载:凡有意参加谈判者，登录“驻马店市公共资源交易中心（</w:t>
      </w:r>
      <w:r>
        <w:rPr>
          <w:rFonts w:hint="eastAsia" w:ascii="宋体" w:hAnsi="宋体" w:cs="宋体"/>
          <w:color w:val="auto"/>
          <w:sz w:val="24"/>
          <w:highlight w:val="none"/>
          <w:lang w:eastAsia="zh-CN"/>
        </w:rPr>
        <w:t>http://ggzy.zhumadian.gov.cn</w:t>
      </w:r>
      <w:r>
        <w:rPr>
          <w:rFonts w:hint="eastAsia" w:ascii="宋体" w:hAnsi="宋体" w:cs="宋体"/>
          <w:color w:val="auto"/>
          <w:sz w:val="24"/>
          <w:highlight w:val="none"/>
        </w:rPr>
        <w:t>）”网站，凭领取的企业身份认证锁（CA密钥）登录系统进行网上免费下载采购文件。供应商未按规定在网上下载采购文件的，其响应将被拒绝。</w:t>
      </w:r>
    </w:p>
    <w:bookmarkEnd w:id="55"/>
    <w:bookmarkEnd w:id="56"/>
    <w:bookmarkEnd w:id="57"/>
    <w:bookmarkEnd w:id="58"/>
    <w:bookmarkEnd w:id="59"/>
    <w:bookmarkEnd w:id="60"/>
    <w:bookmarkEnd w:id="61"/>
    <w:bookmarkEnd w:id="62"/>
    <w:p w14:paraId="43A71CCD">
      <w:pPr>
        <w:pStyle w:val="68"/>
        <w:shd w:val="clear" w:color="auto" w:fill="auto"/>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八、凡对本次采购提出询问，请按以下方式联系。</w:t>
      </w:r>
    </w:p>
    <w:p w14:paraId="721BDEA2">
      <w:pPr>
        <w:pStyle w:val="68"/>
        <w:shd w:val="clear" w:color="auto" w:fill="auto"/>
        <w:spacing w:line="360" w:lineRule="auto"/>
        <w:ind w:firstLine="360" w:firstLineChars="150"/>
        <w:rPr>
          <w:rFonts w:hint="eastAsia" w:ascii="宋体" w:hAnsi="宋体" w:eastAsia="宋体" w:cs="宋体"/>
          <w:color w:val="auto"/>
          <w:sz w:val="24"/>
          <w:szCs w:val="24"/>
          <w:highlight w:val="none"/>
        </w:rPr>
      </w:pPr>
      <w:bookmarkStart w:id="63" w:name="_Toc28359019"/>
      <w:bookmarkStart w:id="64" w:name="_Toc35393806"/>
      <w:bookmarkStart w:id="65" w:name="_Toc28359096"/>
      <w:bookmarkStart w:id="66" w:name="_Toc35393637"/>
      <w:r>
        <w:rPr>
          <w:rFonts w:hint="eastAsia" w:ascii="宋体" w:hAnsi="宋体" w:eastAsia="宋体" w:cs="宋体"/>
          <w:color w:val="auto"/>
          <w:sz w:val="24"/>
          <w:szCs w:val="24"/>
          <w:highlight w:val="none"/>
        </w:rPr>
        <w:t>1.采购人信息</w:t>
      </w:r>
      <w:bookmarkEnd w:id="63"/>
      <w:bookmarkEnd w:id="64"/>
      <w:bookmarkEnd w:id="65"/>
      <w:bookmarkEnd w:id="66"/>
    </w:p>
    <w:p w14:paraId="6E3D5CB3">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名称：</w:t>
      </w:r>
      <w:r>
        <w:rPr>
          <w:rFonts w:hint="eastAsia" w:ascii="宋体" w:hAnsi="宋体" w:cs="宋体"/>
          <w:color w:val="auto"/>
          <w:sz w:val="24"/>
          <w:szCs w:val="24"/>
          <w:highlight w:val="none"/>
          <w:u w:val="none"/>
          <w:lang w:val="en-US" w:eastAsia="zh-CN"/>
        </w:rPr>
        <w:t>遂平县人民政府车站街道办事处</w:t>
      </w:r>
      <w:r>
        <w:rPr>
          <w:rFonts w:hint="eastAsia" w:ascii="宋体" w:hAnsi="宋体" w:eastAsia="宋体" w:cs="宋体"/>
          <w:color w:val="auto"/>
          <w:sz w:val="24"/>
          <w:szCs w:val="24"/>
          <w:highlight w:val="none"/>
          <w:u w:val="none"/>
          <w:lang w:val="en-US" w:eastAsia="zh-CN"/>
        </w:rPr>
        <w:t xml:space="preserve"> </w:t>
      </w:r>
    </w:p>
    <w:p w14:paraId="03694B87">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地址：遂平县</w:t>
      </w:r>
      <w:r>
        <w:rPr>
          <w:rFonts w:hint="eastAsia" w:ascii="宋体" w:hAnsi="宋体" w:cs="宋体"/>
          <w:color w:val="auto"/>
          <w:sz w:val="24"/>
          <w:szCs w:val="24"/>
          <w:highlight w:val="none"/>
          <w:u w:val="none"/>
          <w:lang w:val="en-US" w:eastAsia="zh-CN"/>
        </w:rPr>
        <w:t>建设路东段</w:t>
      </w:r>
      <w:r>
        <w:rPr>
          <w:rFonts w:hint="eastAsia" w:ascii="宋体" w:hAnsi="宋体" w:eastAsia="宋体" w:cs="宋体"/>
          <w:color w:val="auto"/>
          <w:sz w:val="24"/>
          <w:szCs w:val="24"/>
          <w:highlight w:val="none"/>
          <w:u w:val="none"/>
          <w:lang w:val="en-US" w:eastAsia="zh-CN"/>
        </w:rPr>
        <w:t xml:space="preserve"> </w:t>
      </w:r>
    </w:p>
    <w:p w14:paraId="6B7538BD">
      <w:pPr>
        <w:shd w:val="clear" w:color="auto" w:fill="auto"/>
        <w:spacing w:line="360" w:lineRule="auto"/>
        <w:ind w:firstLine="360" w:firstLineChars="150"/>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联系人：关先生</w:t>
      </w:r>
    </w:p>
    <w:p w14:paraId="352ED4EF">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联系方式： 16639667161 </w:t>
      </w:r>
    </w:p>
    <w:p w14:paraId="59909335">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2..采购代理机构信息</w:t>
      </w:r>
    </w:p>
    <w:p w14:paraId="324F620A">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名  称：遂平县公共资源交易中心</w:t>
      </w:r>
    </w:p>
    <w:p w14:paraId="1EC31E96">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地  址：遂平县城南新区5#楼3楼</w:t>
      </w:r>
    </w:p>
    <w:p w14:paraId="4A009F5C">
      <w:pPr>
        <w:shd w:val="clear" w:color="auto" w:fill="auto"/>
        <w:spacing w:line="360" w:lineRule="auto"/>
        <w:ind w:firstLine="360" w:firstLineChars="15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联系人：刘先生</w:t>
      </w:r>
    </w:p>
    <w:p w14:paraId="3529CC93">
      <w:pPr>
        <w:shd w:val="clear" w:color="auto" w:fill="auto"/>
        <w:spacing w:line="360" w:lineRule="auto"/>
        <w:ind w:firstLine="360" w:firstLineChars="150"/>
        <w:rPr>
          <w:rFonts w:hint="eastAsia" w:ascii="宋体" w:hAnsi="宋体" w:eastAsia="宋体" w:cs="宋体"/>
          <w:b w:val="0"/>
          <w:kern w:val="0"/>
          <w:sz w:val="24"/>
          <w:szCs w:val="24"/>
          <w:lang w:val="en-US" w:eastAsia="zh-CN" w:bidi="ar-SA"/>
        </w:rPr>
      </w:pPr>
      <w:r>
        <w:rPr>
          <w:rFonts w:hint="eastAsia" w:ascii="宋体" w:hAnsi="宋体" w:eastAsia="宋体" w:cs="宋体"/>
          <w:color w:val="auto"/>
          <w:sz w:val="24"/>
          <w:szCs w:val="24"/>
          <w:highlight w:val="none"/>
          <w:u w:val="none"/>
          <w:lang w:val="en-US" w:eastAsia="zh-CN"/>
        </w:rPr>
        <w:t>联系电话：0396-4961087</w:t>
      </w:r>
      <w:bookmarkEnd w:id="33"/>
      <w:bookmarkEnd w:id="34"/>
      <w:bookmarkEnd w:id="35"/>
      <w:bookmarkEnd w:id="36"/>
      <w:bookmarkEnd w:id="37"/>
      <w:bookmarkEnd w:id="38"/>
      <w:bookmarkEnd w:id="39"/>
      <w:bookmarkEnd w:id="40"/>
    </w:p>
    <w:p w14:paraId="7216E408">
      <w:pPr>
        <w:spacing w:line="440" w:lineRule="exact"/>
        <w:ind w:firstLine="480" w:firstLineChars="200"/>
        <w:rPr>
          <w:rFonts w:hint="eastAsia" w:ascii="宋体" w:hAnsi="宋体" w:cs="宋体"/>
          <w:sz w:val="24"/>
        </w:rPr>
      </w:pPr>
      <w:r>
        <w:rPr>
          <w:rFonts w:hint="eastAsia" w:ascii="宋体" w:hAnsi="宋体" w:eastAsia="宋体" w:cs="宋体"/>
          <w:b w:val="0"/>
          <w:kern w:val="0"/>
          <w:sz w:val="24"/>
          <w:szCs w:val="24"/>
          <w:lang w:val="en-US" w:eastAsia="zh-CN" w:bidi="ar-SA"/>
        </w:rPr>
        <w:t>3</w:t>
      </w:r>
      <w:r>
        <w:rPr>
          <w:rFonts w:hint="eastAsia" w:ascii="宋体" w:hAnsi="宋体" w:cs="宋体"/>
          <w:b w:val="0"/>
          <w:kern w:val="0"/>
          <w:sz w:val="24"/>
          <w:szCs w:val="24"/>
          <w:lang w:val="en-US" w:eastAsia="zh-CN" w:bidi="ar-SA"/>
        </w:rPr>
        <w:t>.</w:t>
      </w:r>
      <w:r>
        <w:rPr>
          <w:rFonts w:hint="eastAsia" w:ascii="宋体" w:hAnsi="宋体" w:cs="宋体"/>
          <w:sz w:val="24"/>
        </w:rPr>
        <w:t>监督单位：遂平县人民政府采购管理办公室</w:t>
      </w:r>
    </w:p>
    <w:p w14:paraId="686D8AD8">
      <w:pPr>
        <w:spacing w:line="440" w:lineRule="exact"/>
        <w:ind w:firstLine="480" w:firstLineChars="200"/>
        <w:rPr>
          <w:rFonts w:hint="eastAsia" w:ascii="宋体" w:hAnsi="宋体" w:cs="宋体"/>
          <w:sz w:val="24"/>
        </w:rPr>
      </w:pPr>
      <w:r>
        <w:rPr>
          <w:rFonts w:hint="eastAsia" w:ascii="宋体" w:hAnsi="宋体" w:cs="宋体"/>
          <w:sz w:val="24"/>
        </w:rPr>
        <w:t xml:space="preserve">地  </w:t>
      </w:r>
      <w:r>
        <w:rPr>
          <w:rFonts w:hint="eastAsia" w:ascii="宋体" w:hAnsi="宋体" w:cs="宋体"/>
          <w:sz w:val="24"/>
          <w:lang w:val="en-US" w:eastAsia="zh-CN"/>
        </w:rPr>
        <w:t xml:space="preserve">  </w:t>
      </w:r>
      <w:r>
        <w:rPr>
          <w:rFonts w:hint="eastAsia" w:ascii="宋体" w:hAnsi="宋体" w:cs="宋体"/>
          <w:sz w:val="24"/>
        </w:rPr>
        <w:t>址：遂平县城南新区2#楼5楼</w:t>
      </w:r>
    </w:p>
    <w:p w14:paraId="6300EA25">
      <w:pPr>
        <w:spacing w:line="440" w:lineRule="exact"/>
        <w:ind w:firstLine="480" w:firstLineChars="200"/>
        <w:rPr>
          <w:rFonts w:hint="eastAsia" w:ascii="宋体" w:hAnsi="宋体" w:cs="宋体"/>
          <w:sz w:val="24"/>
        </w:rPr>
      </w:pPr>
      <w:r>
        <w:rPr>
          <w:rFonts w:hint="eastAsia" w:ascii="宋体" w:hAnsi="宋体" w:cs="宋体"/>
          <w:sz w:val="24"/>
        </w:rPr>
        <w:t>联系电话：0396-4902783</w:t>
      </w:r>
    </w:p>
    <w:p w14:paraId="08A5AB6D">
      <w:pPr>
        <w:pStyle w:val="8"/>
        <w:rPr>
          <w:rFonts w:hint="eastAsia" w:ascii="宋体" w:hAnsi="宋体" w:cs="宋体"/>
          <w:sz w:val="24"/>
        </w:rPr>
      </w:pPr>
    </w:p>
    <w:p w14:paraId="415CD805">
      <w:pPr>
        <w:pStyle w:val="9"/>
        <w:rPr>
          <w:rFonts w:hint="eastAsia"/>
        </w:rPr>
      </w:pPr>
    </w:p>
    <w:p w14:paraId="5D99A0FE">
      <w:pPr>
        <w:adjustRightInd w:val="0"/>
        <w:snapToGrid w:val="0"/>
        <w:spacing w:line="440" w:lineRule="exact"/>
        <w:ind w:firstLine="480" w:firstLineChars="200"/>
        <w:rPr>
          <w:rFonts w:hint="eastAsia" w:ascii="宋体" w:hAnsi="宋体" w:eastAsia="宋体" w:cs="宋体"/>
          <w:sz w:val="24"/>
          <w:lang w:eastAsia="zh-CN"/>
        </w:rPr>
      </w:pPr>
      <w:r>
        <w:rPr>
          <w:rFonts w:hint="eastAsia" w:ascii="宋体" w:hAnsi="宋体" w:cs="宋体"/>
          <w:sz w:val="24"/>
          <w:lang w:eastAsia="zh-CN"/>
        </w:rPr>
        <w:t>遂平县人民政府车站街道办事处</w:t>
      </w:r>
      <w:r>
        <w:rPr>
          <w:rFonts w:hint="eastAsia" w:ascii="宋体" w:hAnsi="宋体" w:cs="宋体"/>
          <w:sz w:val="24"/>
          <w:lang w:val="en-US" w:eastAsia="zh-CN"/>
        </w:rPr>
        <w:t xml:space="preserve">              </w:t>
      </w:r>
      <w:r>
        <w:rPr>
          <w:rFonts w:hint="eastAsia" w:ascii="宋体" w:hAnsi="宋体" w:cs="宋体"/>
          <w:sz w:val="24"/>
          <w:lang w:eastAsia="zh-CN"/>
        </w:rPr>
        <w:t>遂平县公共资源交易中心</w:t>
      </w:r>
    </w:p>
    <w:p w14:paraId="3D78856C">
      <w:pPr>
        <w:pStyle w:val="8"/>
        <w:rPr>
          <w:rFonts w:hint="default"/>
          <w:lang w:val="en-US" w:eastAsia="zh-CN"/>
        </w:rPr>
      </w:pPr>
    </w:p>
    <w:p w14:paraId="5CEC831C">
      <w:pPr>
        <w:pStyle w:val="9"/>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p>
    <w:p w14:paraId="06BBEF74">
      <w:pPr>
        <w:pStyle w:val="9"/>
        <w:jc w:val="center"/>
        <w:rPr>
          <w:rFonts w:hint="default"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 xml:space="preserve">                                        </w:t>
      </w:r>
      <w:r>
        <w:rPr>
          <w:rFonts w:hint="eastAsia" w:ascii="宋体" w:hAnsi="宋体" w:eastAsia="宋体" w:cs="宋体"/>
          <w:kern w:val="2"/>
          <w:sz w:val="24"/>
          <w:szCs w:val="24"/>
          <w:lang w:val="en-US" w:eastAsia="zh-CN" w:bidi="ar-SA"/>
        </w:rPr>
        <w:t xml:space="preserve">  202</w:t>
      </w:r>
      <w:r>
        <w:rPr>
          <w:rFonts w:hint="eastAsia" w:ascii="宋体" w:hAnsi="宋体" w:cs="宋体"/>
          <w:kern w:val="2"/>
          <w:sz w:val="24"/>
          <w:szCs w:val="24"/>
          <w:lang w:val="en-US" w:eastAsia="zh-CN" w:bidi="ar-SA"/>
        </w:rPr>
        <w:t>6</w:t>
      </w:r>
      <w:r>
        <w:rPr>
          <w:rFonts w:hint="eastAsia" w:ascii="宋体" w:hAnsi="宋体" w:eastAsia="宋体" w:cs="宋体"/>
          <w:kern w:val="2"/>
          <w:sz w:val="24"/>
          <w:szCs w:val="24"/>
          <w:lang w:val="en-US" w:eastAsia="zh-CN" w:bidi="ar-SA"/>
        </w:rPr>
        <w:t>年</w:t>
      </w:r>
      <w:r>
        <w:rPr>
          <w:rFonts w:hint="eastAsia" w:ascii="宋体" w:hAnsi="宋体" w:cs="宋体"/>
          <w:kern w:val="2"/>
          <w:sz w:val="24"/>
          <w:szCs w:val="24"/>
          <w:lang w:val="en-US" w:eastAsia="zh-CN" w:bidi="ar-SA"/>
        </w:rPr>
        <w:t>8</w:t>
      </w:r>
      <w:r>
        <w:rPr>
          <w:rFonts w:hint="eastAsia" w:ascii="宋体" w:hAnsi="宋体" w:eastAsia="宋体" w:cs="宋体"/>
          <w:kern w:val="2"/>
          <w:sz w:val="24"/>
          <w:szCs w:val="24"/>
          <w:lang w:val="en-US" w:eastAsia="zh-CN" w:bidi="ar-SA"/>
        </w:rPr>
        <w:t>月</w:t>
      </w:r>
      <w:r>
        <w:rPr>
          <w:rFonts w:hint="eastAsia" w:ascii="宋体" w:hAnsi="宋体" w:cs="宋体"/>
          <w:kern w:val="2"/>
          <w:sz w:val="24"/>
          <w:szCs w:val="24"/>
          <w:lang w:val="en-US" w:eastAsia="zh-CN" w:bidi="ar-SA"/>
        </w:rPr>
        <w:t>7</w:t>
      </w:r>
      <w:bookmarkStart w:id="98" w:name="_GoBack"/>
      <w:bookmarkEnd w:id="98"/>
      <w:r>
        <w:rPr>
          <w:rFonts w:hint="eastAsia" w:ascii="宋体" w:hAnsi="宋体" w:eastAsia="宋体" w:cs="宋体"/>
          <w:kern w:val="2"/>
          <w:sz w:val="24"/>
          <w:szCs w:val="24"/>
          <w:lang w:val="en-US" w:eastAsia="zh-CN" w:bidi="ar-SA"/>
        </w:rPr>
        <w:t>日</w:t>
      </w:r>
    </w:p>
    <w:p w14:paraId="2D25C112">
      <w:pPr>
        <w:spacing w:line="440" w:lineRule="exact"/>
        <w:jc w:val="center"/>
        <w:rPr>
          <w:rFonts w:hint="eastAsia" w:ascii="宋体" w:hAnsi="宋体" w:cs="宋体"/>
          <w:sz w:val="24"/>
        </w:rPr>
      </w:pPr>
    </w:p>
    <w:p w14:paraId="089E12CA">
      <w:pPr>
        <w:spacing w:line="440" w:lineRule="exact"/>
        <w:jc w:val="center"/>
        <w:rPr>
          <w:rFonts w:hint="eastAsia" w:ascii="宋体" w:hAnsi="宋体" w:cs="宋体"/>
          <w:sz w:val="24"/>
        </w:rPr>
      </w:pPr>
    </w:p>
    <w:p w14:paraId="05AE9303">
      <w:pPr>
        <w:pStyle w:val="2"/>
        <w:rPr>
          <w:rFonts w:hint="eastAsia"/>
        </w:rPr>
      </w:pPr>
    </w:p>
    <w:p w14:paraId="66F8DCDE">
      <w:pPr>
        <w:jc w:val="center"/>
        <w:outlineLvl w:val="0"/>
        <w:rPr>
          <w:rFonts w:hint="eastAsia" w:ascii="宋体" w:hAnsi="宋体" w:cs="宋体"/>
          <w:b/>
          <w:bCs/>
          <w:sz w:val="32"/>
          <w:szCs w:val="32"/>
        </w:rPr>
      </w:pPr>
    </w:p>
    <w:p w14:paraId="7B8CD09E">
      <w:pPr>
        <w:pStyle w:val="40"/>
        <w:rPr>
          <w:rFonts w:hint="eastAsia" w:ascii="宋体" w:hAnsi="宋体" w:cs="宋体"/>
          <w:b/>
          <w:bCs/>
          <w:sz w:val="32"/>
          <w:szCs w:val="32"/>
        </w:rPr>
      </w:pPr>
    </w:p>
    <w:p w14:paraId="3AA3C2F5">
      <w:pPr>
        <w:pStyle w:val="16"/>
        <w:rPr>
          <w:rFonts w:hint="eastAsia" w:ascii="宋体" w:hAnsi="宋体" w:cs="宋体"/>
          <w:b/>
          <w:bCs/>
          <w:sz w:val="32"/>
          <w:szCs w:val="32"/>
        </w:rPr>
      </w:pPr>
    </w:p>
    <w:p w14:paraId="5437840A">
      <w:pPr>
        <w:pStyle w:val="16"/>
        <w:rPr>
          <w:rFonts w:hint="eastAsia" w:ascii="宋体" w:hAnsi="宋体" w:cs="宋体"/>
          <w:b/>
          <w:bCs/>
          <w:sz w:val="32"/>
          <w:szCs w:val="32"/>
        </w:rPr>
      </w:pPr>
    </w:p>
    <w:p w14:paraId="6D6E0D0B">
      <w:pPr>
        <w:pStyle w:val="16"/>
        <w:rPr>
          <w:rFonts w:hint="eastAsia" w:ascii="宋体" w:hAnsi="宋体" w:cs="宋体"/>
          <w:b/>
          <w:bCs/>
          <w:sz w:val="32"/>
          <w:szCs w:val="32"/>
        </w:rPr>
      </w:pPr>
    </w:p>
    <w:p w14:paraId="30BE556C">
      <w:pPr>
        <w:pStyle w:val="16"/>
        <w:rPr>
          <w:rFonts w:hint="eastAsia" w:ascii="宋体" w:hAnsi="宋体" w:cs="宋体"/>
          <w:b/>
          <w:bCs/>
          <w:sz w:val="32"/>
          <w:szCs w:val="32"/>
        </w:rPr>
      </w:pPr>
    </w:p>
    <w:p w14:paraId="63BF506B">
      <w:pPr>
        <w:pStyle w:val="16"/>
        <w:rPr>
          <w:rFonts w:hint="eastAsia" w:ascii="宋体" w:hAnsi="宋体" w:cs="宋体"/>
          <w:b/>
          <w:bCs/>
          <w:sz w:val="32"/>
          <w:szCs w:val="32"/>
        </w:rPr>
      </w:pPr>
    </w:p>
    <w:p w14:paraId="4F2CE47A">
      <w:pPr>
        <w:pStyle w:val="16"/>
        <w:rPr>
          <w:rFonts w:hint="eastAsia" w:ascii="宋体" w:hAnsi="宋体" w:cs="宋体"/>
          <w:b/>
          <w:bCs/>
          <w:sz w:val="32"/>
          <w:szCs w:val="32"/>
        </w:rPr>
      </w:pPr>
    </w:p>
    <w:p w14:paraId="5BDDA873">
      <w:pPr>
        <w:pStyle w:val="16"/>
        <w:rPr>
          <w:rFonts w:hint="eastAsia" w:ascii="宋体" w:hAnsi="宋体" w:cs="宋体"/>
          <w:b/>
          <w:bCs/>
          <w:sz w:val="32"/>
          <w:szCs w:val="32"/>
        </w:rPr>
      </w:pPr>
    </w:p>
    <w:p w14:paraId="429ED477">
      <w:pPr>
        <w:pStyle w:val="16"/>
        <w:rPr>
          <w:rFonts w:hint="eastAsia" w:ascii="宋体" w:hAnsi="宋体" w:cs="宋体"/>
          <w:b/>
          <w:bCs/>
          <w:sz w:val="32"/>
          <w:szCs w:val="32"/>
        </w:rPr>
      </w:pPr>
    </w:p>
    <w:p w14:paraId="01B30CE3">
      <w:pPr>
        <w:pStyle w:val="16"/>
        <w:rPr>
          <w:rFonts w:hint="eastAsia" w:ascii="宋体" w:hAnsi="宋体" w:cs="宋体"/>
          <w:b/>
          <w:bCs/>
          <w:sz w:val="32"/>
          <w:szCs w:val="32"/>
        </w:rPr>
      </w:pPr>
    </w:p>
    <w:p w14:paraId="1355A172">
      <w:pPr>
        <w:pStyle w:val="16"/>
        <w:rPr>
          <w:rFonts w:hint="eastAsia" w:ascii="宋体" w:hAnsi="宋体" w:cs="宋体"/>
          <w:b/>
          <w:bCs/>
          <w:sz w:val="32"/>
          <w:szCs w:val="32"/>
        </w:rPr>
      </w:pPr>
    </w:p>
    <w:p w14:paraId="27BF25B8">
      <w:pPr>
        <w:pStyle w:val="16"/>
        <w:rPr>
          <w:rFonts w:hint="eastAsia" w:ascii="宋体" w:hAnsi="宋体" w:cs="宋体"/>
          <w:b/>
          <w:bCs/>
          <w:sz w:val="32"/>
          <w:szCs w:val="32"/>
        </w:rPr>
      </w:pPr>
    </w:p>
    <w:p w14:paraId="0C620C2B">
      <w:pPr>
        <w:pStyle w:val="16"/>
        <w:rPr>
          <w:rFonts w:hint="eastAsia" w:ascii="宋体" w:hAnsi="宋体" w:cs="宋体"/>
          <w:b/>
          <w:bCs/>
          <w:sz w:val="32"/>
          <w:szCs w:val="32"/>
        </w:rPr>
      </w:pPr>
    </w:p>
    <w:p w14:paraId="3B8A93AC">
      <w:pPr>
        <w:pStyle w:val="16"/>
        <w:rPr>
          <w:rFonts w:hint="eastAsia" w:ascii="宋体" w:hAnsi="宋体" w:cs="宋体"/>
          <w:b/>
          <w:bCs/>
          <w:sz w:val="32"/>
          <w:szCs w:val="32"/>
        </w:rPr>
      </w:pPr>
    </w:p>
    <w:p w14:paraId="784A4BC4">
      <w:pPr>
        <w:jc w:val="center"/>
        <w:outlineLvl w:val="0"/>
        <w:rPr>
          <w:rFonts w:hint="eastAsia" w:ascii="宋体" w:hAnsi="宋体" w:cs="宋体"/>
          <w:b/>
          <w:bCs/>
          <w:sz w:val="32"/>
          <w:szCs w:val="32"/>
        </w:rPr>
      </w:pPr>
    </w:p>
    <w:p w14:paraId="4B08DB03">
      <w:pPr>
        <w:jc w:val="center"/>
        <w:outlineLvl w:val="0"/>
        <w:rPr>
          <w:rFonts w:hint="eastAsia" w:ascii="宋体" w:hAnsi="宋体" w:cs="宋体"/>
          <w:b/>
          <w:bCs/>
          <w:sz w:val="32"/>
          <w:szCs w:val="32"/>
        </w:rPr>
      </w:pPr>
    </w:p>
    <w:p w14:paraId="77400D0A">
      <w:pPr>
        <w:jc w:val="center"/>
        <w:outlineLvl w:val="0"/>
        <w:rPr>
          <w:rFonts w:hint="eastAsia" w:ascii="宋体" w:hAnsi="宋体" w:cs="宋体"/>
          <w:b/>
          <w:bCs/>
          <w:sz w:val="32"/>
          <w:szCs w:val="32"/>
        </w:rPr>
      </w:pPr>
    </w:p>
    <w:p w14:paraId="37C6AA14">
      <w:pPr>
        <w:jc w:val="center"/>
        <w:outlineLvl w:val="0"/>
        <w:rPr>
          <w:rFonts w:ascii="宋体" w:hAnsi="宋体" w:cs="宋体"/>
          <w:b/>
          <w:bCs/>
          <w:sz w:val="32"/>
          <w:szCs w:val="32"/>
        </w:rPr>
      </w:pPr>
      <w:r>
        <w:rPr>
          <w:rFonts w:hint="eastAsia" w:ascii="宋体" w:hAnsi="宋体" w:cs="宋体"/>
          <w:b/>
          <w:bCs/>
          <w:sz w:val="32"/>
          <w:szCs w:val="32"/>
        </w:rPr>
        <w:t>第二章  采购需求</w:t>
      </w:r>
    </w:p>
    <w:p w14:paraId="3E8AE82B">
      <w:pPr>
        <w:pStyle w:val="19"/>
        <w:ind w:firstLine="210"/>
      </w:pPr>
    </w:p>
    <w:p w14:paraId="3DD043D5">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一、项目概况</w:t>
      </w:r>
    </w:p>
    <w:p w14:paraId="773E6A94">
      <w:pPr>
        <w:widowControl/>
        <w:spacing w:line="360" w:lineRule="auto"/>
        <w:ind w:firstLine="480" w:firstLineChars="200"/>
        <w:jc w:val="left"/>
        <w:rPr>
          <w:rFonts w:hint="eastAsia" w:ascii="宋体" w:hAnsi="宋体" w:cs="宋体"/>
          <w:bCs/>
          <w:kern w:val="0"/>
          <w:sz w:val="24"/>
          <w:lang w:eastAsia="zh-CN"/>
        </w:rPr>
      </w:pPr>
      <w:r>
        <w:rPr>
          <w:rFonts w:hint="eastAsia" w:ascii="宋体" w:hAnsi="宋体" w:cs="宋体"/>
          <w:bCs/>
          <w:kern w:val="0"/>
          <w:sz w:val="24"/>
        </w:rPr>
        <w:t xml:space="preserve">1.项目名称: </w:t>
      </w:r>
      <w:r>
        <w:rPr>
          <w:rFonts w:hint="eastAsia" w:ascii="宋体" w:hAnsi="宋体" w:cs="宋体"/>
          <w:bCs/>
          <w:kern w:val="0"/>
          <w:sz w:val="24"/>
          <w:lang w:eastAsia="zh-CN"/>
        </w:rPr>
        <w:t>2026年车站街道办事处农村道路建设项目</w:t>
      </w:r>
    </w:p>
    <w:p w14:paraId="7F63787C">
      <w:pPr>
        <w:widowControl/>
        <w:spacing w:line="360" w:lineRule="auto"/>
        <w:ind w:firstLine="480" w:firstLineChars="200"/>
        <w:jc w:val="left"/>
        <w:rPr>
          <w:rFonts w:hint="default" w:ascii="宋体" w:hAnsi="宋体" w:eastAsia="宋体" w:cs="宋体"/>
          <w:bCs/>
          <w:kern w:val="0"/>
          <w:sz w:val="24"/>
          <w:lang w:val="en-US" w:eastAsia="zh-CN"/>
        </w:rPr>
      </w:pPr>
      <w:r>
        <w:rPr>
          <w:rFonts w:hint="eastAsia" w:ascii="宋体" w:hAnsi="宋体" w:cs="宋体"/>
          <w:bCs/>
          <w:kern w:val="0"/>
          <w:sz w:val="24"/>
        </w:rPr>
        <w:t>2.建设地点: 遂平县</w:t>
      </w:r>
      <w:r>
        <w:rPr>
          <w:rFonts w:hint="eastAsia" w:ascii="宋体" w:hAnsi="宋体" w:cs="宋体"/>
          <w:bCs/>
          <w:kern w:val="0"/>
          <w:sz w:val="24"/>
          <w:lang w:eastAsia="zh-CN"/>
        </w:rPr>
        <w:t>，</w:t>
      </w:r>
      <w:r>
        <w:rPr>
          <w:rFonts w:hint="eastAsia" w:ascii="宋体" w:hAnsi="宋体" w:cs="宋体"/>
          <w:bCs/>
          <w:kern w:val="0"/>
          <w:sz w:val="24"/>
          <w:lang w:val="en-US" w:eastAsia="zh-CN"/>
        </w:rPr>
        <w:t>详见工程量清单，另附，投标供应商自行下载。</w:t>
      </w:r>
    </w:p>
    <w:p w14:paraId="70DA3DD2">
      <w:pPr>
        <w:widowControl/>
        <w:spacing w:line="360" w:lineRule="auto"/>
        <w:ind w:firstLine="482" w:firstLineChars="200"/>
        <w:jc w:val="left"/>
        <w:rPr>
          <w:rFonts w:ascii="宋体" w:hAnsi="宋体" w:cs="宋体"/>
          <w:b/>
          <w:kern w:val="0"/>
          <w:sz w:val="24"/>
        </w:rPr>
      </w:pPr>
      <w:r>
        <w:rPr>
          <w:rFonts w:hint="eastAsia" w:ascii="宋体" w:hAnsi="宋体" w:cs="宋体"/>
          <w:b/>
          <w:kern w:val="0"/>
          <w:sz w:val="24"/>
        </w:rPr>
        <w:t>二、商务要求</w:t>
      </w:r>
    </w:p>
    <w:tbl>
      <w:tblPr>
        <w:tblStyle w:val="20"/>
        <w:tblW w:w="8599" w:type="dxa"/>
        <w:tblInd w:w="1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92"/>
        <w:gridCol w:w="6407"/>
      </w:tblGrid>
      <w:tr w14:paraId="1D283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2192" w:type="dxa"/>
            <w:tcBorders>
              <w:top w:val="single" w:color="auto" w:sz="4" w:space="0"/>
              <w:left w:val="single" w:color="auto" w:sz="4" w:space="0"/>
              <w:bottom w:val="single" w:color="auto" w:sz="4" w:space="0"/>
              <w:right w:val="single" w:color="auto" w:sz="4" w:space="0"/>
            </w:tcBorders>
            <w:noWrap/>
            <w:vAlign w:val="center"/>
          </w:tcPr>
          <w:p w14:paraId="73475EC4">
            <w:pPr>
              <w:widowControl/>
              <w:snapToGrid w:val="0"/>
              <w:spacing w:line="500" w:lineRule="exact"/>
              <w:jc w:val="center"/>
              <w:rPr>
                <w:rFonts w:ascii="宋体" w:hAnsi="宋体" w:cs="宋体"/>
                <w:kern w:val="0"/>
                <w:sz w:val="24"/>
              </w:rPr>
            </w:pPr>
            <w:r>
              <w:rPr>
                <w:rFonts w:hint="eastAsia" w:ascii="宋体" w:hAnsi="宋体" w:cs="宋体"/>
                <w:bCs/>
                <w:kern w:val="0"/>
                <w:sz w:val="24"/>
              </w:rPr>
              <w:t>工期</w:t>
            </w:r>
          </w:p>
        </w:tc>
        <w:tc>
          <w:tcPr>
            <w:tcW w:w="6407" w:type="dxa"/>
            <w:tcBorders>
              <w:top w:val="single" w:color="auto" w:sz="4" w:space="0"/>
              <w:left w:val="single" w:color="auto" w:sz="4" w:space="0"/>
              <w:bottom w:val="single" w:color="auto" w:sz="4" w:space="0"/>
              <w:right w:val="single" w:color="auto" w:sz="4" w:space="0"/>
            </w:tcBorders>
            <w:noWrap/>
            <w:vAlign w:val="center"/>
          </w:tcPr>
          <w:p w14:paraId="0349D988">
            <w:pPr>
              <w:widowControl/>
              <w:snapToGrid w:val="0"/>
              <w:spacing w:line="500" w:lineRule="exact"/>
              <w:jc w:val="center"/>
              <w:rPr>
                <w:rFonts w:hint="eastAsia" w:ascii="宋体" w:hAnsi="宋体" w:eastAsia="宋体" w:cs="宋体"/>
                <w:kern w:val="0"/>
                <w:sz w:val="24"/>
                <w:lang w:eastAsia="zh-CN"/>
              </w:rPr>
            </w:pPr>
            <w:r>
              <w:rPr>
                <w:rFonts w:hint="eastAsia" w:ascii="宋体" w:hAnsi="宋体" w:cs="宋体"/>
                <w:bCs/>
                <w:kern w:val="0"/>
                <w:sz w:val="24"/>
                <w:lang w:val="en-US" w:eastAsia="zh-CN"/>
              </w:rPr>
              <w:t>60</w:t>
            </w:r>
            <w:r>
              <w:rPr>
                <w:rFonts w:hint="eastAsia" w:ascii="宋体" w:hAnsi="宋体" w:cs="宋体"/>
                <w:bCs/>
                <w:kern w:val="0"/>
                <w:sz w:val="24"/>
              </w:rPr>
              <w:t>日历天</w:t>
            </w:r>
            <w:r>
              <w:rPr>
                <w:rFonts w:hint="eastAsia" w:ascii="宋体" w:hAnsi="宋体" w:cs="宋体"/>
                <w:bCs/>
                <w:kern w:val="0"/>
                <w:sz w:val="24"/>
                <w:lang w:eastAsia="zh-CN"/>
              </w:rPr>
              <w:t>，</w:t>
            </w:r>
            <w:r>
              <w:rPr>
                <w:rFonts w:hint="eastAsia" w:ascii="宋体" w:hAnsi="宋体" w:cs="宋体"/>
                <w:bCs/>
                <w:kern w:val="0"/>
                <w:sz w:val="24"/>
                <w:lang w:val="en-US" w:eastAsia="zh-CN"/>
              </w:rPr>
              <w:t>自合同签订之日起计算</w:t>
            </w:r>
          </w:p>
        </w:tc>
      </w:tr>
      <w:tr w14:paraId="7E532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2192" w:type="dxa"/>
            <w:tcBorders>
              <w:top w:val="single" w:color="auto" w:sz="4" w:space="0"/>
              <w:left w:val="single" w:color="auto" w:sz="4" w:space="0"/>
              <w:bottom w:val="single" w:color="auto" w:sz="4" w:space="0"/>
              <w:right w:val="single" w:color="auto" w:sz="4" w:space="0"/>
            </w:tcBorders>
            <w:noWrap/>
          </w:tcPr>
          <w:p w14:paraId="03ABF38D">
            <w:pPr>
              <w:widowControl/>
              <w:snapToGrid w:val="0"/>
              <w:spacing w:line="500" w:lineRule="exact"/>
              <w:jc w:val="center"/>
              <w:rPr>
                <w:rFonts w:ascii="宋体" w:hAnsi="宋体" w:cs="宋体"/>
                <w:bCs/>
                <w:kern w:val="0"/>
                <w:sz w:val="24"/>
              </w:rPr>
            </w:pPr>
            <w:r>
              <w:rPr>
                <w:rFonts w:hint="eastAsia" w:ascii="宋体" w:hAnsi="宋体" w:cs="宋体"/>
                <w:bCs/>
                <w:kern w:val="0"/>
                <w:sz w:val="24"/>
              </w:rPr>
              <w:t>质量要求</w:t>
            </w:r>
          </w:p>
        </w:tc>
        <w:tc>
          <w:tcPr>
            <w:tcW w:w="6407" w:type="dxa"/>
            <w:tcBorders>
              <w:top w:val="single" w:color="auto" w:sz="4" w:space="0"/>
              <w:left w:val="single" w:color="auto" w:sz="4" w:space="0"/>
              <w:bottom w:val="single" w:color="auto" w:sz="4" w:space="0"/>
              <w:right w:val="single" w:color="auto" w:sz="4" w:space="0"/>
            </w:tcBorders>
            <w:noWrap/>
          </w:tcPr>
          <w:p w14:paraId="46228EFD">
            <w:pPr>
              <w:widowControl/>
              <w:snapToGrid w:val="0"/>
              <w:spacing w:line="500" w:lineRule="exact"/>
              <w:jc w:val="center"/>
              <w:rPr>
                <w:rFonts w:ascii="宋体" w:hAnsi="宋体" w:cs="宋体"/>
                <w:kern w:val="0"/>
                <w:sz w:val="24"/>
              </w:rPr>
            </w:pPr>
            <w:r>
              <w:rPr>
                <w:rFonts w:hint="eastAsia" w:ascii="宋体" w:hAnsi="宋体" w:cs="宋体"/>
                <w:kern w:val="0"/>
                <w:sz w:val="24"/>
              </w:rPr>
              <w:t>合格</w:t>
            </w:r>
          </w:p>
        </w:tc>
      </w:tr>
      <w:tr w14:paraId="1D0B33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2192" w:type="dxa"/>
            <w:tcBorders>
              <w:top w:val="single" w:color="auto" w:sz="4" w:space="0"/>
              <w:left w:val="single" w:color="auto" w:sz="4" w:space="0"/>
              <w:bottom w:val="single" w:color="auto" w:sz="4" w:space="0"/>
              <w:right w:val="single" w:color="auto" w:sz="4" w:space="0"/>
            </w:tcBorders>
            <w:noWrap/>
          </w:tcPr>
          <w:p w14:paraId="584410FE">
            <w:pPr>
              <w:widowControl/>
              <w:snapToGrid w:val="0"/>
              <w:spacing w:line="500" w:lineRule="exact"/>
              <w:jc w:val="center"/>
              <w:rPr>
                <w:rFonts w:ascii="宋体" w:hAnsi="宋体" w:cs="宋体"/>
                <w:kern w:val="0"/>
                <w:sz w:val="24"/>
              </w:rPr>
            </w:pPr>
            <w:r>
              <w:rPr>
                <w:rFonts w:hint="eastAsia" w:ascii="宋体" w:hAnsi="宋体" w:cs="宋体"/>
                <w:bCs/>
                <w:kern w:val="0"/>
                <w:sz w:val="24"/>
              </w:rPr>
              <w:t>谈判范围</w:t>
            </w:r>
          </w:p>
        </w:tc>
        <w:tc>
          <w:tcPr>
            <w:tcW w:w="6407" w:type="dxa"/>
            <w:tcBorders>
              <w:top w:val="single" w:color="auto" w:sz="4" w:space="0"/>
              <w:left w:val="single" w:color="auto" w:sz="4" w:space="0"/>
              <w:bottom w:val="single" w:color="auto" w:sz="4" w:space="0"/>
              <w:right w:val="single" w:color="auto" w:sz="4" w:space="0"/>
            </w:tcBorders>
            <w:noWrap/>
          </w:tcPr>
          <w:p w14:paraId="6D2A2E48">
            <w:pPr>
              <w:widowControl/>
              <w:snapToGrid w:val="0"/>
              <w:spacing w:line="500" w:lineRule="exact"/>
              <w:jc w:val="center"/>
              <w:rPr>
                <w:rFonts w:ascii="宋体" w:hAnsi="宋体" w:cs="宋体"/>
                <w:kern w:val="0"/>
                <w:sz w:val="24"/>
              </w:rPr>
            </w:pPr>
            <w:r>
              <w:rPr>
                <w:rFonts w:hint="eastAsia" w:ascii="宋体" w:hAnsi="宋体" w:cs="宋体"/>
                <w:kern w:val="0"/>
                <w:sz w:val="24"/>
                <w:lang w:val="en-US" w:eastAsia="zh-CN"/>
              </w:rPr>
              <w:t>工程量清单、图纸及谈判文件所含全部内容。</w:t>
            </w:r>
          </w:p>
        </w:tc>
      </w:tr>
      <w:tr w14:paraId="3C0C1F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2192" w:type="dxa"/>
            <w:tcBorders>
              <w:top w:val="single" w:color="auto" w:sz="4" w:space="0"/>
              <w:left w:val="single" w:color="auto" w:sz="4" w:space="0"/>
              <w:bottom w:val="single" w:color="auto" w:sz="4" w:space="0"/>
              <w:right w:val="single" w:color="auto" w:sz="4" w:space="0"/>
            </w:tcBorders>
            <w:noWrap/>
            <w:vAlign w:val="center"/>
          </w:tcPr>
          <w:p w14:paraId="594EB99B">
            <w:pPr>
              <w:widowControl/>
              <w:snapToGrid w:val="0"/>
              <w:spacing w:line="500" w:lineRule="exact"/>
              <w:jc w:val="center"/>
              <w:rPr>
                <w:rFonts w:ascii="宋体" w:hAnsi="宋体" w:cs="宋体"/>
                <w:kern w:val="0"/>
                <w:sz w:val="24"/>
              </w:rPr>
            </w:pPr>
            <w:r>
              <w:rPr>
                <w:rFonts w:hint="eastAsia" w:ascii="宋体" w:hAnsi="宋体" w:cs="宋体"/>
                <w:kern w:val="0"/>
                <w:sz w:val="24"/>
              </w:rPr>
              <w:t>合同签订时间及地点</w:t>
            </w:r>
          </w:p>
        </w:tc>
        <w:tc>
          <w:tcPr>
            <w:tcW w:w="6407" w:type="dxa"/>
            <w:tcBorders>
              <w:top w:val="single" w:color="auto" w:sz="4" w:space="0"/>
              <w:left w:val="single" w:color="auto" w:sz="4" w:space="0"/>
              <w:bottom w:val="single" w:color="auto" w:sz="4" w:space="0"/>
              <w:right w:val="single" w:color="auto" w:sz="4" w:space="0"/>
            </w:tcBorders>
            <w:noWrap/>
          </w:tcPr>
          <w:p w14:paraId="70110157">
            <w:pPr>
              <w:widowControl/>
              <w:snapToGrid w:val="0"/>
              <w:spacing w:line="500" w:lineRule="exact"/>
              <w:jc w:val="both"/>
              <w:rPr>
                <w:rFonts w:ascii="宋体" w:hAnsi="宋体" w:cs="宋体"/>
                <w:kern w:val="0"/>
                <w:sz w:val="24"/>
              </w:rPr>
            </w:pPr>
            <w:r>
              <w:rPr>
                <w:rFonts w:hint="eastAsia" w:ascii="宋体" w:hAnsi="宋体" w:cs="宋体"/>
                <w:kern w:val="0"/>
                <w:sz w:val="24"/>
              </w:rPr>
              <w:t>合同签订时间：</w:t>
            </w:r>
            <w:r>
              <w:rPr>
                <w:rFonts w:hint="eastAsia" w:ascii="宋体" w:hAnsi="宋体" w:cs="宋体"/>
                <w:sz w:val="24"/>
              </w:rPr>
              <w:t>成交通知书发出之日起2个工作日内</w:t>
            </w:r>
            <w:r>
              <w:rPr>
                <w:rFonts w:hint="eastAsia" w:ascii="宋体" w:hAnsi="宋体" w:cs="宋体"/>
                <w:kern w:val="0"/>
                <w:sz w:val="24"/>
              </w:rPr>
              <w:t>。</w:t>
            </w:r>
          </w:p>
          <w:p w14:paraId="6A2C325D">
            <w:pPr>
              <w:widowControl/>
              <w:snapToGrid w:val="0"/>
              <w:spacing w:line="500" w:lineRule="exact"/>
              <w:jc w:val="both"/>
              <w:rPr>
                <w:rFonts w:ascii="宋体" w:hAnsi="宋体" w:cs="宋体"/>
                <w:kern w:val="0"/>
                <w:sz w:val="24"/>
              </w:rPr>
            </w:pPr>
            <w:r>
              <w:rPr>
                <w:rFonts w:hint="eastAsia" w:ascii="宋体" w:hAnsi="宋体" w:cs="宋体"/>
                <w:kern w:val="0"/>
                <w:sz w:val="24"/>
              </w:rPr>
              <w:t>地点：采购人指定地点</w:t>
            </w:r>
            <w:r>
              <w:rPr>
                <w:rFonts w:hint="eastAsia" w:ascii="宋体" w:hAnsi="宋体" w:cs="宋体"/>
                <w:kern w:val="0"/>
                <w:sz w:val="24"/>
                <w:lang w:eastAsia="zh-CN"/>
              </w:rPr>
              <w:t>（</w:t>
            </w:r>
            <w:r>
              <w:rPr>
                <w:rFonts w:hint="eastAsia" w:ascii="宋体" w:hAnsi="宋体" w:cs="宋体"/>
                <w:kern w:val="0"/>
                <w:sz w:val="24"/>
                <w:lang w:val="en-US" w:eastAsia="zh-CN"/>
              </w:rPr>
              <w:t>遂平县</w:t>
            </w:r>
            <w:r>
              <w:rPr>
                <w:rFonts w:hint="eastAsia" w:ascii="宋体" w:hAnsi="宋体" w:cs="宋体"/>
                <w:kern w:val="0"/>
                <w:sz w:val="24"/>
                <w:lang w:eastAsia="zh-CN"/>
              </w:rPr>
              <w:t>）</w:t>
            </w:r>
            <w:r>
              <w:rPr>
                <w:rFonts w:hint="eastAsia" w:ascii="宋体" w:hAnsi="宋体" w:cs="宋体"/>
                <w:kern w:val="0"/>
                <w:sz w:val="24"/>
              </w:rPr>
              <w:t>。</w:t>
            </w:r>
          </w:p>
        </w:tc>
      </w:tr>
      <w:tr w14:paraId="470E38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2192" w:type="dxa"/>
            <w:tcBorders>
              <w:top w:val="single" w:color="auto" w:sz="4" w:space="0"/>
              <w:left w:val="single" w:color="auto" w:sz="4" w:space="0"/>
              <w:bottom w:val="single" w:color="auto" w:sz="4" w:space="0"/>
              <w:right w:val="single" w:color="auto" w:sz="4" w:space="0"/>
            </w:tcBorders>
            <w:noWrap/>
            <w:vAlign w:val="center"/>
          </w:tcPr>
          <w:p w14:paraId="5F327EE0">
            <w:pPr>
              <w:widowControl/>
              <w:snapToGrid w:val="0"/>
              <w:spacing w:line="500" w:lineRule="exact"/>
              <w:jc w:val="center"/>
              <w:rPr>
                <w:rFonts w:ascii="宋体" w:hAnsi="宋体" w:cs="宋体"/>
                <w:kern w:val="0"/>
                <w:sz w:val="24"/>
              </w:rPr>
            </w:pPr>
            <w:r>
              <w:rPr>
                <w:rFonts w:hint="eastAsia" w:ascii="宋体" w:hAnsi="宋体" w:cs="宋体"/>
                <w:kern w:val="0"/>
                <w:sz w:val="24"/>
              </w:rPr>
              <w:t>付款方式</w:t>
            </w:r>
          </w:p>
        </w:tc>
        <w:tc>
          <w:tcPr>
            <w:tcW w:w="6407" w:type="dxa"/>
            <w:tcBorders>
              <w:top w:val="single" w:color="auto" w:sz="4" w:space="0"/>
              <w:left w:val="single" w:color="auto" w:sz="4" w:space="0"/>
              <w:bottom w:val="single" w:color="auto" w:sz="4" w:space="0"/>
              <w:right w:val="single" w:color="auto" w:sz="4" w:space="0"/>
            </w:tcBorders>
            <w:noWrap/>
            <w:vAlign w:val="center"/>
          </w:tcPr>
          <w:p w14:paraId="39D8DCBD">
            <w:pPr>
              <w:widowControl/>
              <w:snapToGrid w:val="0"/>
              <w:spacing w:line="500" w:lineRule="exact"/>
              <w:jc w:val="center"/>
              <w:rPr>
                <w:rFonts w:ascii="宋体" w:hAnsi="宋体" w:cs="宋体"/>
                <w:kern w:val="0"/>
                <w:sz w:val="24"/>
              </w:rPr>
            </w:pPr>
            <w:r>
              <w:rPr>
                <w:rFonts w:hint="eastAsia" w:ascii="宋体" w:hAnsi="宋体" w:cs="宋体"/>
                <w:kern w:val="0"/>
                <w:sz w:val="24"/>
              </w:rPr>
              <w:t>合同另行约定</w:t>
            </w:r>
          </w:p>
        </w:tc>
      </w:tr>
    </w:tbl>
    <w:p w14:paraId="06572098">
      <w:pPr>
        <w:widowControl/>
        <w:spacing w:line="360" w:lineRule="auto"/>
        <w:ind w:firstLine="482" w:firstLineChars="200"/>
        <w:jc w:val="left"/>
        <w:rPr>
          <w:rFonts w:ascii="宋体" w:hAnsi="宋体" w:cs="宋体"/>
          <w:b/>
          <w:kern w:val="0"/>
          <w:sz w:val="24"/>
        </w:rPr>
      </w:pPr>
    </w:p>
    <w:p w14:paraId="1184E92D">
      <w:pPr>
        <w:widowControl/>
        <w:spacing w:line="360" w:lineRule="auto"/>
        <w:ind w:firstLine="482" w:firstLineChars="200"/>
        <w:jc w:val="left"/>
      </w:pPr>
      <w:r>
        <w:rPr>
          <w:rFonts w:hint="eastAsia" w:ascii="宋体" w:hAnsi="宋体" w:eastAsia="宋体" w:cs="宋体"/>
          <w:b/>
          <w:kern w:val="0"/>
          <w:sz w:val="24"/>
        </w:rPr>
        <w:t>三、采购人对项目的特殊要求及说明</w:t>
      </w:r>
    </w:p>
    <w:p w14:paraId="75A01820">
      <w:pPr>
        <w:spacing w:line="97" w:lineRule="exact"/>
      </w:pPr>
    </w:p>
    <w:tbl>
      <w:tblPr>
        <w:tblStyle w:val="20"/>
        <w:tblW w:w="87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1"/>
        <w:gridCol w:w="7374"/>
      </w:tblGrid>
      <w:tr w14:paraId="1F2E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0" w:hRule="atLeast"/>
        </w:trPr>
        <w:tc>
          <w:tcPr>
            <w:tcW w:w="1371" w:type="dxa"/>
            <w:tcBorders>
              <w:top w:val="single" w:color="000000" w:sz="2" w:space="0"/>
              <w:bottom w:val="single" w:color="000000" w:sz="2" w:space="0"/>
            </w:tcBorders>
            <w:noWrap w:val="0"/>
            <w:vAlign w:val="center"/>
          </w:tcPr>
          <w:p w14:paraId="120C851B">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采购人的特殊要求及说明理由</w:t>
            </w:r>
          </w:p>
        </w:tc>
        <w:tc>
          <w:tcPr>
            <w:tcW w:w="7374" w:type="dxa"/>
            <w:tcBorders>
              <w:top w:val="single" w:color="000000" w:sz="2" w:space="0"/>
              <w:bottom w:val="single" w:color="000000" w:sz="2" w:space="0"/>
            </w:tcBorders>
            <w:noWrap w:val="0"/>
            <w:vAlign w:val="top"/>
          </w:tcPr>
          <w:p w14:paraId="4622628E">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1、包括供应商特殊资格等要求。</w:t>
            </w:r>
          </w:p>
          <w:p w14:paraId="0110E81F">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2、本项目是否收取谈判保证金：否</w:t>
            </w:r>
          </w:p>
          <w:p w14:paraId="2AE28225">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3、本项目是否收取履约保证金：否</w:t>
            </w:r>
          </w:p>
          <w:p w14:paraId="6D061997">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4、是否接受联合体参加投标：否</w:t>
            </w:r>
          </w:p>
          <w:p w14:paraId="062EF186">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5、是否授权竞争性谈判小组直接确定成交候选供应商：是</w:t>
            </w:r>
          </w:p>
          <w:p w14:paraId="4380AAB4">
            <w:pPr>
              <w:widowControl/>
              <w:snapToGrid w:val="0"/>
              <w:spacing w:line="500" w:lineRule="exact"/>
              <w:jc w:val="both"/>
              <w:rPr>
                <w:rFonts w:hint="eastAsia" w:ascii="宋体" w:hAnsi="宋体" w:eastAsia="宋体" w:cs="宋体"/>
                <w:kern w:val="0"/>
                <w:sz w:val="24"/>
                <w:lang w:eastAsia="zh-CN"/>
              </w:rPr>
            </w:pPr>
            <w:r>
              <w:rPr>
                <w:rFonts w:hint="eastAsia" w:ascii="宋体" w:hAnsi="宋体" w:eastAsia="宋体" w:cs="宋体"/>
                <w:kern w:val="0"/>
                <w:sz w:val="24"/>
              </w:rPr>
              <w:t>6、是否专门面向中小企业采购：</w:t>
            </w:r>
            <w:r>
              <w:rPr>
                <w:rFonts w:hint="eastAsia" w:ascii="宋体" w:hAnsi="宋体" w:cs="宋体"/>
                <w:kern w:val="0"/>
                <w:sz w:val="24"/>
                <w:lang w:val="en-US" w:eastAsia="zh-CN"/>
              </w:rPr>
              <w:t>否</w:t>
            </w:r>
          </w:p>
          <w:p w14:paraId="5B976023">
            <w:pPr>
              <w:widowControl/>
              <w:snapToGrid w:val="0"/>
              <w:spacing w:line="500" w:lineRule="exact"/>
              <w:jc w:val="both"/>
              <w:rPr>
                <w:rFonts w:hint="eastAsia" w:ascii="宋体" w:hAnsi="宋体" w:eastAsia="宋体" w:cs="宋体"/>
                <w:kern w:val="0"/>
                <w:sz w:val="24"/>
              </w:rPr>
            </w:pPr>
            <w:r>
              <w:rPr>
                <w:rFonts w:hint="eastAsia" w:ascii="宋体" w:hAnsi="宋体" w:eastAsia="宋体" w:cs="宋体"/>
                <w:kern w:val="0"/>
                <w:sz w:val="24"/>
              </w:rPr>
              <w:t>7、采购标的对应的中小企业划分标准所属行业为：建筑业。</w:t>
            </w:r>
          </w:p>
        </w:tc>
      </w:tr>
    </w:tbl>
    <w:p w14:paraId="55C0E116">
      <w:pPr>
        <w:pStyle w:val="2"/>
        <w:ind w:left="0" w:leftChars="0" w:firstLine="0" w:firstLineChars="0"/>
        <w:rPr>
          <w:rFonts w:ascii="宋体" w:hAnsi="宋体" w:cs="宋体"/>
          <w:b/>
          <w:bCs/>
          <w:sz w:val="44"/>
          <w:szCs w:val="44"/>
        </w:rPr>
      </w:pPr>
    </w:p>
    <w:p w14:paraId="70C14DDE">
      <w:pPr>
        <w:pStyle w:val="2"/>
        <w:ind w:left="0" w:leftChars="0" w:firstLine="0" w:firstLineChars="0"/>
        <w:rPr>
          <w:rFonts w:ascii="宋体" w:hAnsi="宋体" w:cs="宋体"/>
          <w:b/>
          <w:bCs/>
          <w:sz w:val="44"/>
          <w:szCs w:val="44"/>
        </w:rPr>
      </w:pPr>
    </w:p>
    <w:p w14:paraId="6F192C60">
      <w:pPr>
        <w:rPr>
          <w:rFonts w:ascii="宋体" w:hAnsi="宋体" w:cs="宋体"/>
          <w:b/>
          <w:bCs/>
          <w:sz w:val="44"/>
          <w:szCs w:val="44"/>
        </w:rPr>
      </w:pPr>
    </w:p>
    <w:p w14:paraId="72F45F14">
      <w:pPr>
        <w:pStyle w:val="2"/>
      </w:pPr>
    </w:p>
    <w:p w14:paraId="6E4ABE88">
      <w:pPr>
        <w:pStyle w:val="2"/>
        <w:ind w:left="0" w:leftChars="0" w:firstLine="0" w:firstLineChars="0"/>
        <w:rPr>
          <w:rFonts w:ascii="宋体" w:hAnsi="宋体" w:cs="宋体"/>
          <w:b/>
          <w:bCs/>
          <w:sz w:val="44"/>
          <w:szCs w:val="44"/>
        </w:rPr>
      </w:pPr>
    </w:p>
    <w:p w14:paraId="26109801">
      <w:pPr>
        <w:pStyle w:val="19"/>
        <w:ind w:left="0" w:leftChars="0" w:firstLine="0" w:firstLineChars="0"/>
      </w:pPr>
    </w:p>
    <w:p w14:paraId="0049891E">
      <w:pPr>
        <w:jc w:val="center"/>
        <w:outlineLvl w:val="0"/>
        <w:rPr>
          <w:rFonts w:ascii="宋体" w:hAnsi="宋体" w:cs="宋体"/>
          <w:b/>
          <w:bCs/>
          <w:sz w:val="32"/>
          <w:szCs w:val="32"/>
        </w:rPr>
      </w:pPr>
      <w:r>
        <w:rPr>
          <w:rFonts w:hint="eastAsia" w:ascii="宋体" w:hAnsi="宋体" w:cs="宋体"/>
          <w:b/>
          <w:bCs/>
          <w:sz w:val="32"/>
          <w:szCs w:val="32"/>
        </w:rPr>
        <w:t>第三章  供应商须知</w:t>
      </w:r>
    </w:p>
    <w:p w14:paraId="26265ADA">
      <w:pPr>
        <w:pStyle w:val="19"/>
        <w:ind w:firstLine="210"/>
      </w:pPr>
    </w:p>
    <w:p w14:paraId="2FF91CC7">
      <w:pPr>
        <w:spacing w:after="120" w:afterLines="50"/>
        <w:jc w:val="center"/>
        <w:rPr>
          <w:rFonts w:ascii="宋体" w:hAnsi="宋体" w:cs="宋体"/>
          <w:sz w:val="30"/>
          <w:szCs w:val="30"/>
        </w:rPr>
      </w:pPr>
      <w:r>
        <w:rPr>
          <w:rFonts w:hint="eastAsia" w:ascii="宋体" w:hAnsi="宋体" w:cs="宋体"/>
          <w:sz w:val="30"/>
          <w:szCs w:val="30"/>
        </w:rPr>
        <w:t>供应商须知前附表</w:t>
      </w:r>
    </w:p>
    <w:tbl>
      <w:tblPr>
        <w:tblStyle w:val="20"/>
        <w:tblW w:w="9747" w:type="dxa"/>
        <w:tblInd w:w="-735" w:type="dxa"/>
        <w:shd w:val="clear" w:color="auto" w:fill="FFFFFF"/>
        <w:tblLayout w:type="fixed"/>
        <w:tblCellMar>
          <w:top w:w="0" w:type="dxa"/>
          <w:left w:w="0" w:type="dxa"/>
          <w:bottom w:w="0" w:type="dxa"/>
          <w:right w:w="0" w:type="dxa"/>
        </w:tblCellMar>
      </w:tblPr>
      <w:tblGrid>
        <w:gridCol w:w="722"/>
        <w:gridCol w:w="9025"/>
      </w:tblGrid>
      <w:tr w14:paraId="0A5FFE76">
        <w:tblPrEx>
          <w:shd w:val="clear" w:color="auto" w:fill="FFFFFF"/>
          <w:tblCellMar>
            <w:top w:w="0" w:type="dxa"/>
            <w:left w:w="0" w:type="dxa"/>
            <w:bottom w:w="0" w:type="dxa"/>
            <w:right w:w="0" w:type="dxa"/>
          </w:tblCellMar>
        </w:tblPrEx>
        <w:trPr>
          <w:trHeight w:val="480" w:hRule="atLeast"/>
        </w:trPr>
        <w:tc>
          <w:tcPr>
            <w:tcW w:w="722" w:type="dxa"/>
            <w:tcBorders>
              <w:top w:val="single" w:color="auto" w:sz="8"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46D771F9">
            <w:pPr>
              <w:widowControl/>
              <w:spacing w:line="460" w:lineRule="atLeast"/>
              <w:jc w:val="center"/>
              <w:rPr>
                <w:kern w:val="0"/>
                <w:sz w:val="28"/>
                <w:szCs w:val="28"/>
              </w:rPr>
            </w:pPr>
            <w:r>
              <w:rPr>
                <w:rFonts w:hint="eastAsia" w:ascii="宋体" w:hAnsi="宋体"/>
                <w:kern w:val="0"/>
                <w:sz w:val="24"/>
              </w:rPr>
              <w:t>序号</w:t>
            </w:r>
          </w:p>
        </w:tc>
        <w:tc>
          <w:tcPr>
            <w:tcW w:w="9025" w:type="dxa"/>
            <w:tcBorders>
              <w:top w:val="single" w:color="auto" w:sz="8" w:space="0"/>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5D19ED7B">
            <w:pPr>
              <w:widowControl/>
              <w:spacing w:line="460" w:lineRule="atLeast"/>
              <w:ind w:firstLine="3240"/>
              <w:rPr>
                <w:kern w:val="0"/>
                <w:sz w:val="28"/>
                <w:szCs w:val="28"/>
              </w:rPr>
            </w:pPr>
            <w:r>
              <w:rPr>
                <w:rFonts w:hint="eastAsia" w:ascii="宋体" w:hAnsi="宋体"/>
                <w:kern w:val="0"/>
                <w:sz w:val="24"/>
              </w:rPr>
              <w:t>内容、要求</w:t>
            </w:r>
          </w:p>
        </w:tc>
      </w:tr>
      <w:tr w14:paraId="25C2B31F">
        <w:tblPrEx>
          <w:shd w:val="clear" w:color="auto" w:fill="FFFFFF"/>
          <w:tblCellMar>
            <w:top w:w="0" w:type="dxa"/>
            <w:left w:w="0" w:type="dxa"/>
            <w:bottom w:w="0" w:type="dxa"/>
            <w:right w:w="0" w:type="dxa"/>
          </w:tblCellMar>
        </w:tblPrEx>
        <w:trPr>
          <w:trHeight w:val="1362"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5A750525">
            <w:pPr>
              <w:widowControl/>
              <w:spacing w:line="460" w:lineRule="atLeast"/>
              <w:jc w:val="center"/>
              <w:rPr>
                <w:kern w:val="0"/>
                <w:sz w:val="28"/>
                <w:szCs w:val="28"/>
              </w:rPr>
            </w:pPr>
            <w:r>
              <w:rPr>
                <w:rFonts w:hint="eastAsia" w:ascii="宋体" w:hAnsi="宋体"/>
                <w:kern w:val="0"/>
                <w:sz w:val="24"/>
              </w:rPr>
              <w:t>1</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3FDAAB97">
            <w:pPr>
              <w:spacing w:line="360" w:lineRule="auto"/>
              <w:jc w:val="left"/>
              <w:rPr>
                <w:rFonts w:hint="eastAsia" w:ascii="宋体" w:hAnsi="宋体" w:cs="宋体"/>
                <w:sz w:val="24"/>
                <w:lang w:eastAsia="zh-CN"/>
              </w:rPr>
            </w:pPr>
            <w:r>
              <w:rPr>
                <w:rFonts w:hint="eastAsia" w:ascii="宋体" w:hAnsi="宋体" w:cs="宋体"/>
                <w:kern w:val="0"/>
                <w:sz w:val="24"/>
              </w:rPr>
              <w:t>1.1项目名称：</w:t>
            </w:r>
            <w:r>
              <w:rPr>
                <w:rFonts w:hint="eastAsia" w:ascii="宋体" w:hAnsi="宋体" w:cs="宋体"/>
                <w:sz w:val="24"/>
                <w:lang w:eastAsia="zh-CN"/>
              </w:rPr>
              <w:t>2026年车站街道办事处农村道路建设项目</w:t>
            </w:r>
          </w:p>
          <w:p w14:paraId="618263CB">
            <w:pPr>
              <w:spacing w:line="360" w:lineRule="auto"/>
              <w:jc w:val="left"/>
              <w:rPr>
                <w:rFonts w:hint="eastAsia" w:ascii="宋体" w:hAnsi="宋体" w:eastAsia="宋体" w:cs="宋体"/>
                <w:kern w:val="0"/>
                <w:sz w:val="24"/>
                <w:lang w:eastAsia="zh-CN"/>
              </w:rPr>
            </w:pPr>
            <w:r>
              <w:rPr>
                <w:rFonts w:hint="eastAsia" w:ascii="宋体" w:hAnsi="宋体" w:cs="宋体"/>
                <w:kern w:val="0"/>
                <w:sz w:val="24"/>
              </w:rPr>
              <w:t>1.2采购人名称：</w:t>
            </w:r>
            <w:r>
              <w:rPr>
                <w:rFonts w:hint="eastAsia" w:ascii="宋体" w:hAnsi="宋体" w:cs="宋体"/>
                <w:sz w:val="24"/>
                <w:lang w:eastAsia="zh-CN"/>
              </w:rPr>
              <w:t>遂平县人民政府车站街道办事处</w:t>
            </w:r>
          </w:p>
          <w:p w14:paraId="2C7250DC">
            <w:pPr>
              <w:spacing w:line="360" w:lineRule="auto"/>
              <w:jc w:val="left"/>
              <w:rPr>
                <w:rFonts w:hint="eastAsia" w:ascii="宋体" w:hAnsi="宋体" w:eastAsia="宋体" w:cs="宋体"/>
                <w:sz w:val="24"/>
                <w:lang w:eastAsia="zh-CN"/>
              </w:rPr>
            </w:pPr>
            <w:r>
              <w:rPr>
                <w:rFonts w:hint="eastAsia" w:ascii="宋体" w:hAnsi="宋体" w:cs="宋体"/>
                <w:kern w:val="0"/>
                <w:sz w:val="24"/>
              </w:rPr>
              <w:t>1.3采购内容：</w:t>
            </w:r>
            <w:r>
              <w:rPr>
                <w:rFonts w:hint="eastAsia" w:ascii="宋体" w:hAnsi="宋体" w:cs="宋体"/>
                <w:sz w:val="24"/>
                <w:lang w:eastAsia="zh-CN"/>
              </w:rPr>
              <w:t>2026年车站街道办事处农村道路建设项目</w:t>
            </w:r>
          </w:p>
          <w:p w14:paraId="38FC4209">
            <w:pPr>
              <w:spacing w:line="360" w:lineRule="auto"/>
              <w:jc w:val="left"/>
              <w:rPr>
                <w:rFonts w:hint="eastAsia" w:ascii="宋体" w:hAnsi="宋体" w:eastAsia="宋体"/>
                <w:kern w:val="0"/>
                <w:sz w:val="24"/>
                <w:lang w:eastAsia="zh-CN"/>
              </w:rPr>
            </w:pPr>
            <w:r>
              <w:rPr>
                <w:rFonts w:hint="eastAsia" w:ascii="宋体" w:hAnsi="宋体" w:cs="宋体"/>
                <w:kern w:val="0"/>
                <w:sz w:val="24"/>
              </w:rPr>
              <w:t>1.4项目编号：</w:t>
            </w:r>
            <w:r>
              <w:rPr>
                <w:rFonts w:hint="eastAsia" w:ascii="宋体" w:hAnsi="宋体" w:cs="宋体"/>
                <w:sz w:val="24"/>
                <w:lang w:eastAsia="zh-CN"/>
              </w:rPr>
              <w:t>遂政采招【2026】55号</w:t>
            </w:r>
          </w:p>
        </w:tc>
      </w:tr>
      <w:tr w14:paraId="173D7B25">
        <w:tblPrEx>
          <w:shd w:val="clear" w:color="auto" w:fill="FFFFFF"/>
          <w:tblCellMar>
            <w:top w:w="0" w:type="dxa"/>
            <w:left w:w="0" w:type="dxa"/>
            <w:bottom w:w="0" w:type="dxa"/>
            <w:right w:w="0" w:type="dxa"/>
          </w:tblCellMar>
        </w:tblPrEx>
        <w:trPr>
          <w:trHeight w:val="623"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6DDE97A5">
            <w:pPr>
              <w:widowControl/>
              <w:spacing w:line="460" w:lineRule="atLeast"/>
              <w:jc w:val="center"/>
              <w:rPr>
                <w:kern w:val="0"/>
                <w:sz w:val="28"/>
                <w:szCs w:val="28"/>
              </w:rPr>
            </w:pPr>
            <w:r>
              <w:rPr>
                <w:rFonts w:hint="eastAsia" w:ascii="宋体" w:hAnsi="宋体"/>
                <w:kern w:val="0"/>
                <w:sz w:val="24"/>
              </w:rPr>
              <w:t>2</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6F240ED5">
            <w:pPr>
              <w:widowControl/>
              <w:spacing w:line="460" w:lineRule="atLeast"/>
              <w:rPr>
                <w:rFonts w:ascii="宋体" w:hAnsi="宋体"/>
                <w:kern w:val="0"/>
                <w:sz w:val="24"/>
              </w:rPr>
            </w:pPr>
            <w:r>
              <w:rPr>
                <w:rFonts w:hint="eastAsia" w:ascii="宋体" w:hAnsi="宋体"/>
                <w:kern w:val="0"/>
                <w:sz w:val="24"/>
              </w:rPr>
              <w:t>合格供应商：具备竞争性谈判公告第二项规定的条件。</w:t>
            </w:r>
          </w:p>
        </w:tc>
      </w:tr>
      <w:tr w14:paraId="577DAAA5">
        <w:tblPrEx>
          <w:shd w:val="clear" w:color="auto" w:fill="FFFFFF"/>
          <w:tblCellMar>
            <w:top w:w="0" w:type="dxa"/>
            <w:left w:w="0" w:type="dxa"/>
            <w:bottom w:w="0" w:type="dxa"/>
            <w:right w:w="0" w:type="dxa"/>
          </w:tblCellMar>
        </w:tblPrEx>
        <w:trPr>
          <w:trHeight w:val="2460"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2AEA4952">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3</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09B59D7C">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谈判报价及费用：</w:t>
            </w:r>
          </w:p>
          <w:p w14:paraId="39503A09">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3.1本次谈判应以人民币报价。</w:t>
            </w:r>
          </w:p>
          <w:p w14:paraId="769BC816">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3.2供应商的最后一轮报价均超过采购预算或最高限价，采购人不能支付的，本项目谈判废止。</w:t>
            </w:r>
          </w:p>
          <w:p w14:paraId="533D514E">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3.3 本项目不收取代理服务费。</w:t>
            </w:r>
          </w:p>
        </w:tc>
      </w:tr>
      <w:tr w14:paraId="4934534D">
        <w:tblPrEx>
          <w:shd w:val="clear" w:color="auto" w:fill="FFFFFF"/>
          <w:tblCellMar>
            <w:top w:w="0" w:type="dxa"/>
            <w:left w:w="0" w:type="dxa"/>
            <w:bottom w:w="0" w:type="dxa"/>
            <w:right w:w="0" w:type="dxa"/>
          </w:tblCellMar>
        </w:tblPrEx>
        <w:trPr>
          <w:trHeight w:val="672"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28A9C4CB">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4</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51DBF718">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现场踏勘或标前答疑：本项目不组织现场踏勘或标前答疑会。</w:t>
            </w:r>
          </w:p>
        </w:tc>
      </w:tr>
      <w:tr w14:paraId="5A4785F2">
        <w:tblPrEx>
          <w:shd w:val="clear" w:color="auto" w:fill="FFFFFF"/>
          <w:tblCellMar>
            <w:top w:w="0" w:type="dxa"/>
            <w:left w:w="0" w:type="dxa"/>
            <w:bottom w:w="0" w:type="dxa"/>
            <w:right w:w="0" w:type="dxa"/>
          </w:tblCellMar>
        </w:tblPrEx>
        <w:trPr>
          <w:trHeight w:val="673"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7A6FFC1D">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5</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013A5565">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响应文件组成：加密版电子响应文件。</w:t>
            </w:r>
          </w:p>
        </w:tc>
      </w:tr>
      <w:tr w14:paraId="293E1502">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4FFC4F12">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6</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0821A65D">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响应文件提交截止时间及地点：详见竞争性谈判公告。</w:t>
            </w:r>
          </w:p>
        </w:tc>
      </w:tr>
      <w:tr w14:paraId="68966FEF">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0E7F50C2">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7</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2E1F254F">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谈判时间及地点：详见竞争性谈判公告。</w:t>
            </w:r>
          </w:p>
        </w:tc>
      </w:tr>
      <w:tr w14:paraId="5C976BC0">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4F2363A4">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8</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2D08A171">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评定办法(不超过3个)。本次谈判将按照最低评标价法，即在符合采购需求、质量和服务相等的前提下，以供应商最后一轮的报价按政府采购相关规定调整后的最终评定价最低的供应商作为成交供应商。</w:t>
            </w:r>
          </w:p>
        </w:tc>
      </w:tr>
      <w:tr w14:paraId="7EB55ED7">
        <w:tblPrEx>
          <w:shd w:val="clear" w:color="auto" w:fill="FFFFFF"/>
          <w:tblCellMar>
            <w:top w:w="0" w:type="dxa"/>
            <w:left w:w="0" w:type="dxa"/>
            <w:bottom w:w="0" w:type="dxa"/>
            <w:right w:w="0" w:type="dxa"/>
          </w:tblCellMar>
        </w:tblPrEx>
        <w:trPr>
          <w:trHeight w:val="609"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2DD7B646">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9</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0104E7C3">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成交公告及成交通知书：</w:t>
            </w:r>
            <w:r>
              <w:rPr>
                <w:rFonts w:hint="eastAsia" w:ascii="宋体" w:hAnsi="宋体" w:eastAsia="宋体" w:cs="Times New Roman"/>
                <w:kern w:val="0"/>
                <w:sz w:val="24"/>
                <w:lang w:val="en-US" w:eastAsia="zh-CN"/>
              </w:rPr>
              <w:t>谈判小组根据全体谈判小组成员签字的原始评审记录和评审结果编写评审报告，</w:t>
            </w:r>
            <w:r>
              <w:rPr>
                <w:rFonts w:hint="eastAsia" w:ascii="宋体" w:hAnsi="宋体" w:eastAsia="宋体" w:cs="Times New Roman"/>
                <w:kern w:val="0"/>
                <w:sz w:val="24"/>
              </w:rPr>
              <w:t>采购代理机构在评标结束后2个工作日内将评</w:t>
            </w:r>
            <w:r>
              <w:rPr>
                <w:rFonts w:hint="eastAsia" w:ascii="宋体" w:hAnsi="宋体" w:eastAsia="宋体" w:cs="Times New Roman"/>
                <w:kern w:val="0"/>
                <w:sz w:val="24"/>
                <w:lang w:val="en-US" w:eastAsia="zh-CN"/>
              </w:rPr>
              <w:t>审</w:t>
            </w:r>
            <w:r>
              <w:rPr>
                <w:rFonts w:hint="eastAsia" w:ascii="宋体" w:hAnsi="宋体" w:eastAsia="宋体" w:cs="Times New Roman"/>
                <w:kern w:val="0"/>
                <w:sz w:val="24"/>
              </w:rPr>
              <w:t>报告通过公共资源电子交易系统提交采购人，采购人应当在收到评标报告1个工作日内通过公共资源电子交易系统线上确定中标供应商，在中标供应商确定后，采购代理机构应及时在《河南省政府采购网》、《驻马店市公共资源交易中心</w:t>
            </w:r>
            <w:r>
              <w:rPr>
                <w:rFonts w:hint="eastAsia" w:ascii="宋体" w:hAnsi="宋体" w:eastAsia="宋体" w:cs="Times New Roman"/>
                <w:kern w:val="0"/>
                <w:sz w:val="24"/>
                <w:lang w:val="en-US" w:eastAsia="zh-CN"/>
              </w:rPr>
              <w:t>网</w:t>
            </w:r>
            <w:r>
              <w:rPr>
                <w:rFonts w:hint="eastAsia" w:ascii="宋体" w:hAnsi="宋体" w:eastAsia="宋体" w:cs="Times New Roman"/>
                <w:kern w:val="0"/>
                <w:sz w:val="24"/>
              </w:rPr>
              <w:t>》等相关媒体上发布中标公告，同时向中标供应商发出中标通知书。</w:t>
            </w:r>
            <w:r>
              <w:rPr>
                <w:rFonts w:hint="eastAsia" w:ascii="宋体" w:hAnsi="宋体" w:eastAsia="宋体" w:cs="Times New Roman"/>
                <w:kern w:val="0"/>
                <w:sz w:val="24"/>
                <w:lang w:val="en-US" w:eastAsia="zh-CN"/>
              </w:rPr>
              <w:t>中标</w:t>
            </w:r>
            <w:r>
              <w:rPr>
                <w:rFonts w:hint="eastAsia" w:ascii="宋体" w:hAnsi="宋体" w:eastAsia="宋体" w:cs="Times New Roman"/>
                <w:kern w:val="0"/>
                <w:sz w:val="24"/>
              </w:rPr>
              <w:t>供应商领取中标通知书的同时，需提供纸质版响应文件两份（内容应与电子版文件一致）</w:t>
            </w:r>
            <w:r>
              <w:rPr>
                <w:rFonts w:hint="eastAsia" w:ascii="宋体" w:hAnsi="宋体" w:eastAsia="宋体" w:cs="Times New Roman"/>
                <w:kern w:val="0"/>
                <w:sz w:val="24"/>
                <w:lang w:eastAsia="zh-CN"/>
              </w:rPr>
              <w:t>，</w:t>
            </w:r>
            <w:r>
              <w:rPr>
                <w:rFonts w:hint="eastAsia" w:ascii="宋体" w:hAnsi="宋体" w:eastAsia="宋体" w:cs="Times New Roman"/>
                <w:kern w:val="0"/>
                <w:sz w:val="24"/>
              </w:rPr>
              <w:t>需在响应性文件中作出响应。</w:t>
            </w:r>
          </w:p>
        </w:tc>
      </w:tr>
      <w:tr w14:paraId="39A80434">
        <w:tblPrEx>
          <w:tblCellMar>
            <w:top w:w="0" w:type="dxa"/>
            <w:left w:w="0" w:type="dxa"/>
            <w:bottom w:w="0" w:type="dxa"/>
            <w:right w:w="0" w:type="dxa"/>
          </w:tblCellMar>
        </w:tblPrEx>
        <w:trPr>
          <w:trHeight w:val="733" w:hRule="atLeast"/>
        </w:trPr>
        <w:tc>
          <w:tcPr>
            <w:tcW w:w="722" w:type="dxa"/>
            <w:tcBorders>
              <w:top w:val="nil"/>
              <w:left w:val="single" w:color="auto" w:sz="8" w:space="0"/>
              <w:bottom w:val="single" w:color="auto" w:sz="4" w:space="0"/>
              <w:right w:val="single" w:color="auto" w:sz="8" w:space="0"/>
            </w:tcBorders>
            <w:shd w:val="clear" w:color="auto" w:fill="FFFFFF"/>
            <w:noWrap/>
            <w:tcMar>
              <w:top w:w="0" w:type="dxa"/>
              <w:left w:w="108" w:type="dxa"/>
              <w:bottom w:w="0" w:type="dxa"/>
              <w:right w:w="108" w:type="dxa"/>
            </w:tcMar>
            <w:vAlign w:val="center"/>
          </w:tcPr>
          <w:p w14:paraId="061C510A">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10</w:t>
            </w:r>
          </w:p>
        </w:tc>
        <w:tc>
          <w:tcPr>
            <w:tcW w:w="9025" w:type="dxa"/>
            <w:tcBorders>
              <w:top w:val="nil"/>
              <w:left w:val="nil"/>
              <w:bottom w:val="single" w:color="auto" w:sz="4" w:space="0"/>
              <w:right w:val="single" w:color="auto" w:sz="8" w:space="0"/>
            </w:tcBorders>
            <w:shd w:val="clear" w:color="auto" w:fill="FFFFFF"/>
            <w:noWrap/>
            <w:tcMar>
              <w:top w:w="0" w:type="dxa"/>
              <w:left w:w="108" w:type="dxa"/>
              <w:bottom w:w="0" w:type="dxa"/>
              <w:right w:w="108" w:type="dxa"/>
            </w:tcMar>
            <w:vAlign w:val="center"/>
          </w:tcPr>
          <w:p w14:paraId="052031E3">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谈判保证金交纳与退还：本项目不收取谈判保证金。</w:t>
            </w:r>
          </w:p>
        </w:tc>
      </w:tr>
      <w:tr w14:paraId="52102281">
        <w:tblPrEx>
          <w:shd w:val="clear" w:color="auto" w:fill="FFFFFF"/>
          <w:tblCellMar>
            <w:top w:w="0" w:type="dxa"/>
            <w:left w:w="0" w:type="dxa"/>
            <w:bottom w:w="0" w:type="dxa"/>
            <w:right w:w="0" w:type="dxa"/>
          </w:tblCellMar>
        </w:tblPrEx>
        <w:trPr>
          <w:trHeight w:val="635" w:hRule="atLeast"/>
        </w:trPr>
        <w:tc>
          <w:tcPr>
            <w:tcW w:w="722" w:type="dxa"/>
            <w:tcBorders>
              <w:top w:val="single" w:color="auto" w:sz="4"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627F9A18">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11</w:t>
            </w:r>
          </w:p>
        </w:tc>
        <w:tc>
          <w:tcPr>
            <w:tcW w:w="9025" w:type="dxa"/>
            <w:tcBorders>
              <w:top w:val="single" w:color="auto" w:sz="4" w:space="0"/>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1F7BD5D0">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签订合同：详见第二章采购需求，二、商务要求。</w:t>
            </w:r>
          </w:p>
        </w:tc>
      </w:tr>
      <w:tr w14:paraId="26DD3D8A">
        <w:tblPrEx>
          <w:tblCellMar>
            <w:top w:w="0" w:type="dxa"/>
            <w:left w:w="0" w:type="dxa"/>
            <w:bottom w:w="0" w:type="dxa"/>
            <w:right w:w="0" w:type="dxa"/>
          </w:tblCellMar>
        </w:tblPrEx>
        <w:trPr>
          <w:trHeight w:val="586" w:hRule="atLeast"/>
        </w:trPr>
        <w:tc>
          <w:tcPr>
            <w:tcW w:w="722" w:type="dxa"/>
            <w:tcBorders>
              <w:top w:val="nil"/>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vAlign w:val="center"/>
          </w:tcPr>
          <w:p w14:paraId="3B334C3A">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12</w:t>
            </w:r>
          </w:p>
        </w:tc>
        <w:tc>
          <w:tcPr>
            <w:tcW w:w="9025" w:type="dxa"/>
            <w:tcBorders>
              <w:top w:val="nil"/>
              <w:left w:val="nil"/>
              <w:bottom w:val="single" w:color="auto" w:sz="8" w:space="0"/>
              <w:right w:val="single" w:color="auto" w:sz="8" w:space="0"/>
            </w:tcBorders>
            <w:shd w:val="clear" w:color="auto" w:fill="FFFFFF"/>
            <w:noWrap/>
            <w:tcMar>
              <w:top w:w="0" w:type="dxa"/>
              <w:left w:w="108" w:type="dxa"/>
              <w:bottom w:w="0" w:type="dxa"/>
              <w:right w:w="108" w:type="dxa"/>
            </w:tcMar>
            <w:vAlign w:val="center"/>
          </w:tcPr>
          <w:p w14:paraId="386CA1D1">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履约保证金的收取及退还: 本项目不收取履约保证金。</w:t>
            </w:r>
          </w:p>
          <w:p w14:paraId="33AE475B">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采购人根据需要可以按成交合同金额的   %（不超过成交合同金额的10%，具体控制标准可根据项目情况在采购文件中予以确定）收取履约保证金。履约保证金应当以支票、汇票、本票或者金融机构、担保机构出具的保函等非现金形式交纳。以担保机构出具的履约担保函形式交纳的，谈判供应商应提交驻马店市政府采购专业信用担保机构出具的履约担保函。以支票、汇票、本票的形式交纳的，采购人在成交供应商按合同约定交货完毕并验收合格后10个工作日内无息退还。但投标</w:t>
            </w:r>
            <w:r>
              <w:rPr>
                <w:rFonts w:hint="eastAsia" w:ascii="宋体" w:hAnsi="宋体" w:eastAsia="宋体" w:cs="Times New Roman"/>
                <w:kern w:val="0"/>
                <w:sz w:val="24"/>
                <w:lang w:val="en-US" w:eastAsia="zh-CN"/>
              </w:rPr>
              <w:t>供应商</w:t>
            </w:r>
            <w:r>
              <w:rPr>
                <w:rFonts w:hint="eastAsia" w:ascii="宋体" w:hAnsi="宋体" w:eastAsia="宋体" w:cs="Times New Roman"/>
                <w:kern w:val="0"/>
                <w:sz w:val="24"/>
              </w:rPr>
              <w:t>应以投标承诺函的形式对如下内容进行承诺：1、一旦中标非不可抗力不得放弃；2、投标</w:t>
            </w:r>
            <w:r>
              <w:rPr>
                <w:rFonts w:hint="eastAsia" w:ascii="宋体" w:hAnsi="宋体" w:eastAsia="宋体" w:cs="Times New Roman"/>
                <w:kern w:val="0"/>
                <w:sz w:val="24"/>
                <w:lang w:val="en-US" w:eastAsia="zh-CN"/>
              </w:rPr>
              <w:t>供应商</w:t>
            </w:r>
            <w:r>
              <w:rPr>
                <w:rFonts w:hint="eastAsia" w:ascii="宋体" w:hAnsi="宋体" w:eastAsia="宋体" w:cs="Times New Roman"/>
                <w:kern w:val="0"/>
                <w:sz w:val="24"/>
              </w:rPr>
              <w:t>在招投标过程中，应保证所递交的资料真实性。3、如恶意放弃中标或弄虚作假自愿接受禁止参与驻马店市地区投标活动三年的处罚。否则视为无效投标。</w:t>
            </w:r>
          </w:p>
        </w:tc>
      </w:tr>
      <w:tr w14:paraId="2DCBEEC2">
        <w:tblPrEx>
          <w:tblCellMar>
            <w:top w:w="0" w:type="dxa"/>
            <w:left w:w="0" w:type="dxa"/>
            <w:bottom w:w="0" w:type="dxa"/>
            <w:right w:w="0" w:type="dxa"/>
          </w:tblCellMar>
        </w:tblPrEx>
        <w:trPr>
          <w:trHeight w:val="645" w:hRule="atLeast"/>
        </w:trPr>
        <w:tc>
          <w:tcPr>
            <w:tcW w:w="722" w:type="dxa"/>
            <w:tcBorders>
              <w:top w:val="single" w:color="auto" w:sz="4" w:space="0"/>
              <w:left w:val="single" w:color="auto" w:sz="8" w:space="0"/>
              <w:bottom w:val="single" w:color="auto" w:sz="4" w:space="0"/>
              <w:right w:val="single" w:color="auto" w:sz="8" w:space="0"/>
            </w:tcBorders>
            <w:shd w:val="clear" w:color="auto" w:fill="FFFFFF"/>
            <w:noWrap/>
            <w:tcMar>
              <w:top w:w="0" w:type="dxa"/>
              <w:left w:w="108" w:type="dxa"/>
              <w:bottom w:w="0" w:type="dxa"/>
              <w:right w:w="108" w:type="dxa"/>
            </w:tcMar>
            <w:vAlign w:val="center"/>
          </w:tcPr>
          <w:p w14:paraId="4C500DCC">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13</w:t>
            </w:r>
          </w:p>
        </w:tc>
        <w:tc>
          <w:tcPr>
            <w:tcW w:w="9025" w:type="dxa"/>
            <w:tcBorders>
              <w:top w:val="single" w:color="auto" w:sz="4" w:space="0"/>
              <w:left w:val="nil"/>
              <w:bottom w:val="single" w:color="auto" w:sz="4" w:space="0"/>
              <w:right w:val="single" w:color="auto" w:sz="8" w:space="0"/>
            </w:tcBorders>
            <w:shd w:val="clear" w:color="auto" w:fill="FFFFFF"/>
            <w:noWrap/>
            <w:tcMar>
              <w:top w:w="0" w:type="dxa"/>
              <w:left w:w="108" w:type="dxa"/>
              <w:bottom w:w="0" w:type="dxa"/>
              <w:right w:w="108" w:type="dxa"/>
            </w:tcMar>
            <w:vAlign w:val="center"/>
          </w:tcPr>
          <w:p w14:paraId="503BB087">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采购资金来源：</w:t>
            </w:r>
            <w:r>
              <w:rPr>
                <w:rFonts w:hint="eastAsia" w:ascii="宋体" w:hAnsi="宋体" w:cs="Times New Roman"/>
                <w:kern w:val="0"/>
                <w:sz w:val="24"/>
                <w:lang w:eastAsia="zh-CN"/>
              </w:rPr>
              <w:t>财政资金</w:t>
            </w:r>
            <w:r>
              <w:rPr>
                <w:rFonts w:hint="eastAsia" w:ascii="宋体" w:hAnsi="宋体" w:eastAsia="宋体" w:cs="Times New Roman"/>
                <w:kern w:val="0"/>
                <w:sz w:val="24"/>
              </w:rPr>
              <w:t>。</w:t>
            </w:r>
          </w:p>
        </w:tc>
      </w:tr>
      <w:tr w14:paraId="3797D024">
        <w:tblPrEx>
          <w:shd w:val="clear" w:color="auto" w:fill="FFFFFF"/>
          <w:tblCellMar>
            <w:top w:w="0" w:type="dxa"/>
            <w:left w:w="0" w:type="dxa"/>
            <w:bottom w:w="0" w:type="dxa"/>
            <w:right w:w="0" w:type="dxa"/>
          </w:tblCellMar>
        </w:tblPrEx>
        <w:trPr>
          <w:trHeight w:val="789" w:hRule="atLeast"/>
        </w:trPr>
        <w:tc>
          <w:tcPr>
            <w:tcW w:w="722" w:type="dxa"/>
            <w:tcBorders>
              <w:top w:val="single" w:color="auto" w:sz="4" w:space="0"/>
              <w:left w:val="single" w:color="auto" w:sz="8" w:space="0"/>
              <w:bottom w:val="single" w:color="auto" w:sz="4" w:space="0"/>
              <w:right w:val="single" w:color="auto" w:sz="8" w:space="0"/>
            </w:tcBorders>
            <w:shd w:val="clear" w:color="auto" w:fill="FFFFFF"/>
            <w:noWrap/>
            <w:tcMar>
              <w:top w:w="0" w:type="dxa"/>
              <w:left w:w="108" w:type="dxa"/>
              <w:bottom w:w="0" w:type="dxa"/>
              <w:right w:w="108" w:type="dxa"/>
            </w:tcMar>
            <w:vAlign w:val="center"/>
          </w:tcPr>
          <w:p w14:paraId="447F3F8F">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14</w:t>
            </w:r>
          </w:p>
        </w:tc>
        <w:tc>
          <w:tcPr>
            <w:tcW w:w="9025" w:type="dxa"/>
            <w:tcBorders>
              <w:top w:val="single" w:color="auto" w:sz="4" w:space="0"/>
              <w:left w:val="nil"/>
              <w:bottom w:val="single" w:color="auto" w:sz="4" w:space="0"/>
              <w:right w:val="single" w:color="auto" w:sz="8" w:space="0"/>
            </w:tcBorders>
            <w:shd w:val="clear" w:color="auto" w:fill="FFFFFF"/>
            <w:noWrap/>
            <w:tcMar>
              <w:top w:w="0" w:type="dxa"/>
              <w:left w:w="108" w:type="dxa"/>
              <w:bottom w:w="0" w:type="dxa"/>
              <w:right w:w="108" w:type="dxa"/>
            </w:tcMar>
            <w:vAlign w:val="center"/>
          </w:tcPr>
          <w:p w14:paraId="613C5D92">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付款方式：详见第二章采购需求,二、商务要求。</w:t>
            </w:r>
          </w:p>
        </w:tc>
      </w:tr>
      <w:tr w14:paraId="40530C4A">
        <w:tblPrEx>
          <w:shd w:val="clear" w:color="auto" w:fill="FFFFFF"/>
          <w:tblCellMar>
            <w:top w:w="0" w:type="dxa"/>
            <w:left w:w="0" w:type="dxa"/>
            <w:bottom w:w="0" w:type="dxa"/>
            <w:right w:w="0" w:type="dxa"/>
          </w:tblCellMar>
        </w:tblPrEx>
        <w:trPr>
          <w:trHeight w:val="774"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59EC78E7">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15</w:t>
            </w:r>
          </w:p>
        </w:tc>
        <w:tc>
          <w:tcPr>
            <w:tcW w:w="9025"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79786921">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成交供应商可以以政府采购合同为担保向金融机构进行贷款融资。</w:t>
            </w:r>
          </w:p>
        </w:tc>
      </w:tr>
      <w:tr w14:paraId="178E9264">
        <w:tblPrEx>
          <w:shd w:val="clear" w:color="auto" w:fill="FFFFFF"/>
          <w:tblCellMar>
            <w:top w:w="0" w:type="dxa"/>
            <w:left w:w="0" w:type="dxa"/>
            <w:bottom w:w="0" w:type="dxa"/>
            <w:right w:w="0" w:type="dxa"/>
          </w:tblCellMar>
        </w:tblPrEx>
        <w:trPr>
          <w:trHeight w:val="893"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403438FA">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16</w:t>
            </w:r>
          </w:p>
        </w:tc>
        <w:tc>
          <w:tcPr>
            <w:tcW w:w="9025"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108A8FCE">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响应文件有效期：响应文件提交截止期结束后60日。成交供应商的响应文件是合同的组成部分,有效期至合同完全履行止。</w:t>
            </w:r>
          </w:p>
        </w:tc>
      </w:tr>
      <w:tr w14:paraId="6BDF2123">
        <w:tblPrEx>
          <w:shd w:val="clear" w:color="auto" w:fill="FFFFFF"/>
          <w:tblCellMar>
            <w:top w:w="0" w:type="dxa"/>
            <w:left w:w="0" w:type="dxa"/>
            <w:bottom w:w="0" w:type="dxa"/>
            <w:right w:w="0" w:type="dxa"/>
          </w:tblCellMar>
        </w:tblPrEx>
        <w:trPr>
          <w:trHeight w:val="725"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4817D898">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7</w:t>
            </w:r>
          </w:p>
        </w:tc>
        <w:tc>
          <w:tcPr>
            <w:tcW w:w="9025" w:type="dxa"/>
            <w:tcBorders>
              <w:top w:val="single" w:color="auto" w:sz="4" w:space="0"/>
              <w:left w:val="single" w:color="auto" w:sz="4" w:space="0"/>
              <w:bottom w:val="single" w:color="auto" w:sz="4" w:space="0"/>
              <w:right w:val="single" w:color="auto" w:sz="4" w:space="0"/>
            </w:tcBorders>
            <w:shd w:val="clear" w:color="auto" w:fill="FFFFFF"/>
            <w:noWrap/>
            <w:tcMar>
              <w:top w:w="0" w:type="dxa"/>
              <w:left w:w="108" w:type="dxa"/>
              <w:bottom w:w="0" w:type="dxa"/>
              <w:right w:w="108" w:type="dxa"/>
            </w:tcMar>
            <w:vAlign w:val="center"/>
          </w:tcPr>
          <w:p w14:paraId="381A3124">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质疑和投诉：详见第三章供应商须知第10条。</w:t>
            </w:r>
          </w:p>
        </w:tc>
      </w:tr>
      <w:tr w14:paraId="3A8A0F75">
        <w:tblPrEx>
          <w:shd w:val="clear" w:color="auto" w:fill="FFFFFF"/>
          <w:tblCellMar>
            <w:top w:w="0" w:type="dxa"/>
            <w:left w:w="0" w:type="dxa"/>
            <w:bottom w:w="0" w:type="dxa"/>
            <w:right w:w="0" w:type="dxa"/>
          </w:tblCellMar>
        </w:tblPrEx>
        <w:trPr>
          <w:trHeight w:val="660"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88458F7">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8</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BD5638C">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本项目使用远程不见面交易的模式。供应商应于响应文件提交截止时间前将加密电子响应文件(.zmdtf格式)在驻马店市公共资源交易中心电子交易平台加密上传，逾期上传其响应将被拒绝。</w:t>
            </w:r>
          </w:p>
        </w:tc>
      </w:tr>
      <w:tr w14:paraId="501DAFDE">
        <w:tblPrEx>
          <w:shd w:val="clear" w:color="auto" w:fill="FFFFFF"/>
          <w:tblCellMar>
            <w:top w:w="0" w:type="dxa"/>
            <w:left w:w="0" w:type="dxa"/>
            <w:bottom w:w="0" w:type="dxa"/>
            <w:right w:w="0" w:type="dxa"/>
          </w:tblCellMar>
        </w:tblPrEx>
        <w:trPr>
          <w:trHeight w:val="699"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E44BCD9">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lang w:val="en-US" w:eastAsia="zh-CN"/>
              </w:rPr>
              <w:t>19</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B8C3083">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供应商注册:</w:t>
            </w:r>
          </w:p>
          <w:p w14:paraId="1C5E0F9E">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 xml:space="preserve"> 供应商首先通过“驻马店市公共资源交易中心（</w:t>
            </w:r>
            <w:r>
              <w:rPr>
                <w:rFonts w:hint="eastAsia" w:ascii="宋体" w:hAnsi="宋体" w:cs="宋体"/>
                <w:sz w:val="24"/>
                <w:lang w:eastAsia="zh-CN"/>
              </w:rPr>
              <w:t>http://ggzy.zhumadian.gov.cn</w:t>
            </w:r>
            <w:r>
              <w:rPr>
                <w:rFonts w:hint="eastAsia" w:ascii="宋体" w:hAnsi="宋体" w:eastAsia="宋体" w:cs="Times New Roman"/>
                <w:kern w:val="0"/>
                <w:sz w:val="24"/>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7495CB20">
        <w:tblPrEx>
          <w:shd w:val="clear" w:color="auto" w:fill="FFFFFF"/>
          <w:tblCellMar>
            <w:top w:w="0" w:type="dxa"/>
            <w:left w:w="0" w:type="dxa"/>
            <w:bottom w:w="0" w:type="dxa"/>
            <w:right w:w="0" w:type="dxa"/>
          </w:tblCellMar>
        </w:tblPrEx>
        <w:trPr>
          <w:trHeight w:val="544"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6FE41FA">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2</w:t>
            </w:r>
            <w:r>
              <w:rPr>
                <w:rFonts w:hint="eastAsia" w:ascii="宋体" w:hAnsi="宋体" w:eastAsia="宋体" w:cs="Times New Roman"/>
                <w:kern w:val="0"/>
                <w:sz w:val="24"/>
                <w:lang w:val="en-US" w:eastAsia="zh-CN"/>
              </w:rPr>
              <w:t>0</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243F669">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 xml:space="preserve">采购文件下载: </w:t>
            </w:r>
          </w:p>
          <w:p w14:paraId="3C7003F6">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凡有意参加谈判者，登录“驻马店市公共资源交易中心（</w:t>
            </w:r>
            <w:r>
              <w:rPr>
                <w:rFonts w:hint="eastAsia" w:ascii="宋体" w:hAnsi="宋体" w:cs="Times New Roman"/>
                <w:kern w:val="0"/>
                <w:sz w:val="24"/>
                <w:lang w:eastAsia="zh-CN"/>
              </w:rPr>
              <w:t>http://ggzy.zhumadian.gov.cn</w:t>
            </w:r>
            <w:r>
              <w:rPr>
                <w:rFonts w:hint="eastAsia" w:ascii="宋体" w:hAnsi="宋体" w:eastAsia="宋体" w:cs="Times New Roman"/>
                <w:kern w:val="0"/>
                <w:sz w:val="24"/>
              </w:rPr>
              <w:t>）”网站，凭领取的企业身份认证锁（CA密钥）登录系统进行网上免费下载采购文件。供应商未按规定在网上下载采购文件的，其谈判将被拒绝。</w:t>
            </w:r>
          </w:p>
        </w:tc>
      </w:tr>
      <w:tr w14:paraId="3B0DACFA">
        <w:tblPrEx>
          <w:shd w:val="clear" w:color="auto" w:fill="FFFFFF"/>
          <w:tblCellMar>
            <w:top w:w="0" w:type="dxa"/>
            <w:left w:w="0" w:type="dxa"/>
            <w:bottom w:w="0" w:type="dxa"/>
            <w:right w:w="0" w:type="dxa"/>
          </w:tblCellMar>
        </w:tblPrEx>
        <w:trPr>
          <w:trHeight w:val="558"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6FC897B">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2</w:t>
            </w:r>
            <w:r>
              <w:rPr>
                <w:rFonts w:hint="eastAsia" w:ascii="宋体" w:hAnsi="宋体" w:eastAsia="宋体" w:cs="Times New Roman"/>
                <w:kern w:val="0"/>
                <w:sz w:val="24"/>
                <w:lang w:val="en-US" w:eastAsia="zh-CN"/>
              </w:rPr>
              <w:t>1</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BB7B3A4">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 xml:space="preserve">响应文件制作: </w:t>
            </w:r>
          </w:p>
          <w:p w14:paraId="23D31C4B">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1、供应商通过“驻马店市公共资源交易中心（</w:t>
            </w:r>
            <w:r>
              <w:rPr>
                <w:rFonts w:hint="eastAsia" w:ascii="宋体" w:hAnsi="宋体" w:eastAsia="宋体" w:cs="Times New Roman"/>
                <w:kern w:val="0"/>
                <w:sz w:val="24"/>
                <w:lang w:eastAsia="zh-CN"/>
              </w:rPr>
              <w:t>http://ggzy.zhumadian.gov.cn</w:t>
            </w:r>
            <w:r>
              <w:rPr>
                <w:rFonts w:hint="eastAsia" w:ascii="宋体" w:hAnsi="宋体" w:eastAsia="宋体" w:cs="Times New Roman"/>
                <w:kern w:val="0"/>
                <w:sz w:val="24"/>
              </w:rPr>
              <w:t>）”网站下载中心（政府采购类）：下载“新点投标文件制作软件（驻马店）”。</w:t>
            </w:r>
          </w:p>
          <w:p w14:paraId="42D66387">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2、供应商凭 CA 密钥登陆交易系统下载采购文件(.zmdzf 格 式)。</w:t>
            </w:r>
          </w:p>
          <w:p w14:paraId="0B0F45CB">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3、供应商须在响应文件提交截止时间前制作并提交。加密的电子响应文件（.zmdtf 格式）,应在响应文件提交截止时间前通过“驻马店市公共资源交易中心（</w:t>
            </w:r>
            <w:r>
              <w:rPr>
                <w:rFonts w:hint="eastAsia" w:ascii="宋体" w:hAnsi="宋体" w:cs="宋体"/>
                <w:sz w:val="24"/>
                <w:lang w:eastAsia="zh-CN"/>
              </w:rPr>
              <w:t>http://ggzy.zhumadian.gov.cn</w:t>
            </w:r>
            <w:r>
              <w:rPr>
                <w:rFonts w:hint="eastAsia" w:ascii="宋体" w:hAnsi="宋体" w:eastAsia="宋体" w:cs="Times New Roman"/>
                <w:kern w:val="0"/>
                <w:sz w:val="24"/>
              </w:rPr>
              <w:t>）”电子交易平台内上传；</w:t>
            </w:r>
          </w:p>
          <w:p w14:paraId="083F725C">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4、加密的电子响应文件为“驻马店市公共资源交易中心（</w:t>
            </w:r>
            <w:r>
              <w:rPr>
                <w:rFonts w:hint="eastAsia" w:ascii="宋体" w:hAnsi="宋体" w:cs="宋体"/>
                <w:sz w:val="24"/>
                <w:lang w:eastAsia="zh-CN"/>
              </w:rPr>
              <w:t>http://ggzy.zhumadian.gov.cn</w:t>
            </w:r>
            <w:r>
              <w:rPr>
                <w:rFonts w:hint="eastAsia" w:ascii="宋体" w:hAnsi="宋体" w:eastAsia="宋体" w:cs="Times New Roman"/>
                <w:kern w:val="0"/>
                <w:sz w:val="24"/>
              </w:rPr>
              <w:t>）”网站提供的“新点投标文件制作软件（驻马店）”制作生成的加密版响应文件。</w:t>
            </w:r>
          </w:p>
          <w:p w14:paraId="3C69B6B1">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5、供应商在编制电子响应文件时，生成后的电子响应文件须按采购文件的格式要求完成电子签字或盖章。所有要求投标人加盖公章的地方都须加盖投标人单位的 CA 印章。所有要求法定代表人签字的地方都须加盖法定代表人CA 印章， 需要委托代理人签字的地方，可由委托代理人签字后以图片的形式扫描上传。无法直接完成电子签字或盖章的响应文件格式内容，供应商须将盖章签字后的扫描图片替换到相应格式中。</w:t>
            </w:r>
          </w:p>
          <w:p w14:paraId="63C82140">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6、采购文件格式所要求包含的全部资料应全部制作在响应文件内，严格按照本项目采购文件所有格式如实填写（不涉及的内容除外），不应存在漏项或缺项，否则将存在响应文件被拒绝的风险。</w:t>
            </w:r>
          </w:p>
          <w:p w14:paraId="6F7D89C4">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7、响应文件以外的任何资料采购人和采购代理机构将拒收。</w:t>
            </w:r>
          </w:p>
          <w:p w14:paraId="291D01C9">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8、供应商编辑电子响应文件时，根据采购文件要求用法人 CA 密钥和企业CA 密钥进行签章制作；最后一步生成电子响应文件（.zmdtf 格式和.nzmdtf 格式）时，只能用本单位的企业 CA 密钥。</w:t>
            </w:r>
          </w:p>
          <w:p w14:paraId="1375000F">
            <w:pPr>
              <w:widowControl/>
              <w:spacing w:line="460" w:lineRule="atLeast"/>
              <w:textAlignment w:val="bottom"/>
              <w:rPr>
                <w:rFonts w:hint="eastAsia" w:ascii="宋体" w:hAnsi="宋体" w:eastAsia="宋体" w:cs="Times New Roman"/>
                <w:kern w:val="0"/>
                <w:sz w:val="24"/>
              </w:rPr>
            </w:pPr>
            <w:r>
              <w:rPr>
                <w:rFonts w:hint="eastAsia" w:ascii="宋体" w:hAnsi="宋体" w:eastAsia="宋体" w:cs="Times New Roman"/>
                <w:kern w:val="0"/>
                <w:sz w:val="24"/>
              </w:rPr>
              <w:t>9、电子响应文件制作流程，可参考驻马店市公共资源交易中心官方网站的，下载中心板块的视频（</w:t>
            </w:r>
            <w:r>
              <w:rPr>
                <w:rFonts w:hint="eastAsia" w:ascii="宋体" w:hAnsi="宋体" w:cs="Times New Roman"/>
                <w:kern w:val="0"/>
                <w:sz w:val="24"/>
                <w:lang w:eastAsia="zh-CN"/>
              </w:rPr>
              <w:t>http://ggzy.zhumadian.gov.cn</w:t>
            </w:r>
            <w:r>
              <w:rPr>
                <w:rFonts w:hint="eastAsia" w:ascii="宋体" w:hAnsi="宋体" w:cs="Times New Roman"/>
                <w:kern w:val="0"/>
                <w:sz w:val="24"/>
                <w:lang w:val="en-US" w:eastAsia="zh-CN"/>
              </w:rPr>
              <w:t>/</w:t>
            </w:r>
            <w:r>
              <w:rPr>
                <w:rFonts w:hint="eastAsia" w:ascii="宋体" w:hAnsi="宋体" w:eastAsia="宋体" w:cs="Times New Roman"/>
                <w:kern w:val="0"/>
                <w:sz w:val="24"/>
              </w:rPr>
              <w:t>TPFront/InfoDetail/?InfoID=844e0ea7-2b6c-425d-99f6-91bd5b500e5e&amp;CategoryNum=026002）</w:t>
            </w:r>
          </w:p>
        </w:tc>
      </w:tr>
      <w:tr w14:paraId="0228FD83">
        <w:tblPrEx>
          <w:shd w:val="clear" w:color="auto" w:fill="FFFFFF"/>
          <w:tblCellMar>
            <w:top w:w="0" w:type="dxa"/>
            <w:left w:w="0" w:type="dxa"/>
            <w:bottom w:w="0" w:type="dxa"/>
            <w:right w:w="0" w:type="dxa"/>
          </w:tblCellMar>
        </w:tblPrEx>
        <w:trPr>
          <w:trHeight w:val="766"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9DD80AC">
            <w:pPr>
              <w:widowControl/>
              <w:spacing w:line="460" w:lineRule="atLeast"/>
              <w:jc w:val="center"/>
              <w:rPr>
                <w:rFonts w:hint="eastAsia" w:ascii="宋体" w:hAnsi="宋体" w:eastAsia="宋体" w:cs="Times New Roman"/>
                <w:kern w:val="0"/>
                <w:sz w:val="24"/>
              </w:rPr>
            </w:pPr>
            <w:r>
              <w:rPr>
                <w:rFonts w:hint="eastAsia" w:ascii="宋体" w:hAnsi="宋体" w:eastAsia="宋体" w:cs="Times New Roman"/>
                <w:kern w:val="0"/>
                <w:sz w:val="24"/>
              </w:rPr>
              <w:t>2</w:t>
            </w:r>
            <w:r>
              <w:rPr>
                <w:rFonts w:hint="eastAsia" w:ascii="宋体" w:hAnsi="宋体" w:eastAsia="宋体" w:cs="Times New Roman"/>
                <w:kern w:val="0"/>
                <w:sz w:val="24"/>
                <w:lang w:val="en-US" w:eastAsia="zh-CN"/>
              </w:rPr>
              <w:t>2</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59746EE">
            <w:pPr>
              <w:widowControl/>
              <w:spacing w:line="460" w:lineRule="atLeast"/>
              <w:jc w:val="both"/>
              <w:rPr>
                <w:rFonts w:hint="eastAsia" w:ascii="宋体" w:hAnsi="宋体" w:eastAsia="宋体" w:cs="Times New Roman"/>
                <w:kern w:val="0"/>
                <w:sz w:val="24"/>
              </w:rPr>
            </w:pPr>
            <w:r>
              <w:rPr>
                <w:rFonts w:hint="eastAsia" w:ascii="宋体" w:hAnsi="宋体" w:eastAsia="宋体" w:cs="Times New Roman"/>
                <w:kern w:val="0"/>
                <w:sz w:val="24"/>
              </w:rPr>
              <w:t>响应文件上传:详见第三章供应商须知第22条</w:t>
            </w:r>
          </w:p>
        </w:tc>
      </w:tr>
      <w:tr w14:paraId="1C6371DC">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EEA29B6">
            <w:pPr>
              <w:spacing w:line="460" w:lineRule="atLeast"/>
              <w:textAlignment w:val="bottom"/>
              <w:rPr>
                <w:rFonts w:hint="eastAsia" w:ascii="宋体" w:hAnsi="宋体" w:eastAsia="宋体"/>
                <w:kern w:val="0"/>
                <w:sz w:val="24"/>
                <w:lang w:eastAsia="zh-CN"/>
              </w:rPr>
            </w:pPr>
            <w:r>
              <w:rPr>
                <w:rFonts w:hint="eastAsia" w:ascii="宋体" w:hAnsi="宋体"/>
                <w:kern w:val="0"/>
                <w:sz w:val="24"/>
              </w:rPr>
              <w:t>2</w:t>
            </w:r>
            <w:r>
              <w:rPr>
                <w:rFonts w:hint="eastAsia" w:ascii="宋体" w:hAnsi="宋体"/>
                <w:kern w:val="0"/>
                <w:sz w:val="24"/>
                <w:lang w:val="en-US" w:eastAsia="zh-CN"/>
              </w:rPr>
              <w:t>3</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5A7A8C4">
            <w:pPr>
              <w:spacing w:line="460" w:lineRule="atLeast"/>
              <w:jc w:val="left"/>
              <w:textAlignment w:val="bottom"/>
              <w:rPr>
                <w:rFonts w:ascii="宋体" w:hAnsi="宋体"/>
                <w:kern w:val="0"/>
                <w:sz w:val="24"/>
              </w:rPr>
            </w:pPr>
            <w:r>
              <w:rPr>
                <w:rFonts w:hint="eastAsia" w:ascii="宋体" w:hAnsi="宋体"/>
                <w:kern w:val="0"/>
                <w:sz w:val="24"/>
              </w:rPr>
              <w:t>采购文件的澄清与变更:</w:t>
            </w:r>
          </w:p>
          <w:p w14:paraId="131235B6">
            <w:pPr>
              <w:spacing w:line="460" w:lineRule="atLeast"/>
              <w:jc w:val="left"/>
              <w:textAlignment w:val="bottom"/>
              <w:rPr>
                <w:rFonts w:ascii="宋体" w:hAnsi="宋体"/>
                <w:kern w:val="0"/>
                <w:sz w:val="24"/>
              </w:rPr>
            </w:pPr>
            <w:r>
              <w:rPr>
                <w:rFonts w:hint="eastAsia" w:ascii="宋体" w:hAnsi="宋体"/>
                <w:kern w:val="0"/>
                <w:sz w:val="24"/>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2870A39E">
            <w:pPr>
              <w:spacing w:line="460" w:lineRule="atLeast"/>
              <w:textAlignment w:val="bottom"/>
              <w:rPr>
                <w:rFonts w:ascii="宋体" w:hAnsi="宋体"/>
                <w:kern w:val="0"/>
                <w:sz w:val="24"/>
              </w:rPr>
            </w:pPr>
            <w:r>
              <w:rPr>
                <w:rFonts w:hint="eastAsia" w:ascii="宋体" w:hAnsi="宋体"/>
                <w:kern w:val="0"/>
                <w:sz w:val="24"/>
              </w:rPr>
              <w:t>2、因驻马店市公共资源交易中心电子交易平台在开启前具有保密性，供应商在响应文件提交截止时间前须自行查看项目进展、变更通知、澄清及回复，因供应商未及时查看而造成的后果自负。</w:t>
            </w:r>
          </w:p>
        </w:tc>
      </w:tr>
      <w:tr w14:paraId="58F983EF">
        <w:tblPrEx>
          <w:shd w:val="clear" w:color="auto" w:fill="FFFFFF"/>
          <w:tblCellMar>
            <w:top w:w="0" w:type="dxa"/>
            <w:left w:w="0" w:type="dxa"/>
            <w:bottom w:w="0" w:type="dxa"/>
            <w:right w:w="0" w:type="dxa"/>
          </w:tblCellMar>
        </w:tblPrEx>
        <w:trPr>
          <w:trHeight w:val="619"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9C76628">
            <w:pPr>
              <w:spacing w:line="460" w:lineRule="atLeast"/>
              <w:textAlignment w:val="bottom"/>
              <w:rPr>
                <w:rFonts w:hint="default" w:ascii="宋体" w:hAnsi="宋体" w:eastAsia="宋体"/>
                <w:kern w:val="0"/>
                <w:sz w:val="24"/>
                <w:lang w:val="en-US" w:eastAsia="zh-CN"/>
              </w:rPr>
            </w:pPr>
            <w:r>
              <w:rPr>
                <w:rFonts w:hint="eastAsia" w:ascii="宋体" w:hAnsi="宋体"/>
                <w:kern w:val="0"/>
                <w:sz w:val="24"/>
                <w:lang w:val="en-US" w:eastAsia="zh-CN"/>
              </w:rPr>
              <w:t>24</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910B14D">
            <w:pPr>
              <w:spacing w:line="460" w:lineRule="atLeast"/>
              <w:jc w:val="left"/>
              <w:textAlignment w:val="bottom"/>
              <w:rPr>
                <w:rFonts w:ascii="宋体" w:hAnsi="宋体"/>
                <w:kern w:val="0"/>
                <w:sz w:val="24"/>
              </w:rPr>
            </w:pPr>
            <w:r>
              <w:rPr>
                <w:rFonts w:hint="eastAsia" w:ascii="宋体" w:hAnsi="宋体"/>
                <w:kern w:val="0"/>
                <w:sz w:val="24"/>
              </w:rPr>
              <w:t>开启</w:t>
            </w:r>
          </w:p>
          <w:p w14:paraId="79D9A800">
            <w:pPr>
              <w:spacing w:line="460" w:lineRule="atLeast"/>
              <w:jc w:val="left"/>
              <w:textAlignment w:val="bottom"/>
              <w:rPr>
                <w:rFonts w:ascii="宋体" w:hAnsi="宋体"/>
                <w:kern w:val="0"/>
                <w:sz w:val="24"/>
              </w:rPr>
            </w:pPr>
            <w:r>
              <w:rPr>
                <w:rFonts w:hint="eastAsia" w:ascii="宋体" w:hAnsi="宋体"/>
                <w:kern w:val="0"/>
                <w:sz w:val="24"/>
              </w:rPr>
              <w:t>1、谈判当日，供应商无需到达谈判现场，仅需在任意地点使用企业CA 密钥登入驻马店市公共资源交易中心电子交易平台不见面开标大厅（</w:t>
            </w:r>
            <w:r>
              <w:rPr>
                <w:rFonts w:hint="eastAsia" w:ascii="宋体" w:hAnsi="宋体" w:cs="Times New Roman"/>
                <w:kern w:val="0"/>
                <w:sz w:val="24"/>
                <w:lang w:eastAsia="zh-CN"/>
              </w:rPr>
              <w:t>http://ggzy.zhumadian.gov.cn</w:t>
            </w:r>
            <w:r>
              <w:rPr>
                <w:rFonts w:hint="eastAsia" w:ascii="宋体" w:hAnsi="宋体"/>
                <w:kern w:val="0"/>
                <w:sz w:val="24"/>
              </w:rPr>
              <w:t>:9190/BidOpening/bidopeninghallaction/hall/login）及相应的配套硬件设备（摄像头、话筒、麦克风等）</w:t>
            </w:r>
            <w:r>
              <w:rPr>
                <w:rFonts w:hint="eastAsia" w:ascii="宋体" w:hAnsi="宋体"/>
                <w:kern w:val="0"/>
                <w:sz w:val="24"/>
                <w:lang w:val="en-US" w:eastAsia="zh-CN"/>
              </w:rPr>
              <w:t>签到后</w:t>
            </w:r>
            <w:r>
              <w:rPr>
                <w:rFonts w:hint="eastAsia" w:ascii="宋体" w:hAnsi="宋体"/>
                <w:kern w:val="0"/>
                <w:sz w:val="24"/>
              </w:rPr>
              <w:t>参加谈判活动。</w:t>
            </w:r>
          </w:p>
          <w:p w14:paraId="2E999C05">
            <w:pPr>
              <w:spacing w:line="460" w:lineRule="atLeast"/>
              <w:jc w:val="left"/>
              <w:textAlignment w:val="bottom"/>
              <w:rPr>
                <w:rFonts w:ascii="宋体" w:hAnsi="宋体"/>
                <w:kern w:val="0"/>
                <w:sz w:val="24"/>
              </w:rPr>
            </w:pPr>
            <w:r>
              <w:rPr>
                <w:rFonts w:hint="eastAsia" w:ascii="宋体" w:hAnsi="宋体"/>
                <w:kern w:val="0"/>
                <w:sz w:val="24"/>
              </w:rPr>
              <w:t>2、解密时，供应商必须使用能正确解密响应文件的CA 密钥在规定的时间</w:t>
            </w:r>
            <w:r>
              <w:rPr>
                <w:rFonts w:hint="eastAsia" w:ascii="宋体" w:hAnsi="宋体"/>
                <w:kern w:val="0"/>
                <w:sz w:val="24"/>
                <w:lang w:eastAsia="zh-CN"/>
              </w:rPr>
              <w:t>（</w:t>
            </w:r>
            <w:r>
              <w:rPr>
                <w:rFonts w:hint="eastAsia" w:ascii="宋体" w:hAnsi="宋体"/>
                <w:kern w:val="0"/>
                <w:sz w:val="24"/>
                <w:lang w:val="en-US" w:eastAsia="zh-CN"/>
              </w:rPr>
              <w:t>十分钟</w:t>
            </w:r>
            <w:r>
              <w:rPr>
                <w:rFonts w:hint="eastAsia" w:ascii="宋体" w:hAnsi="宋体"/>
                <w:kern w:val="0"/>
                <w:sz w:val="24"/>
                <w:lang w:eastAsia="zh-CN"/>
              </w:rPr>
              <w:t>）</w:t>
            </w:r>
            <w:r>
              <w:rPr>
                <w:rFonts w:hint="eastAsia" w:ascii="宋体" w:hAnsi="宋体"/>
                <w:kern w:val="0"/>
                <w:sz w:val="24"/>
              </w:rPr>
              <w:t>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10E4BDFD">
            <w:pPr>
              <w:spacing w:line="460" w:lineRule="atLeast"/>
              <w:jc w:val="left"/>
              <w:textAlignment w:val="bottom"/>
              <w:rPr>
                <w:rFonts w:ascii="宋体" w:hAnsi="宋体"/>
                <w:kern w:val="0"/>
                <w:sz w:val="24"/>
              </w:rPr>
            </w:pPr>
            <w:r>
              <w:rPr>
                <w:rFonts w:hint="eastAsia" w:ascii="宋体" w:hAnsi="宋体"/>
                <w:kern w:val="0"/>
                <w:sz w:val="24"/>
              </w:rPr>
              <w:t>3、远程解密前，供应商务必在驻马店市公共资源交易中心电子交易平台（</w:t>
            </w:r>
            <w:r>
              <w:rPr>
                <w:rFonts w:hint="eastAsia" w:ascii="宋体" w:hAnsi="宋体" w:cs="Times New Roman"/>
                <w:kern w:val="0"/>
                <w:sz w:val="24"/>
                <w:lang w:eastAsia="zh-CN"/>
              </w:rPr>
              <w:t>http://ggzy.zhumadian.gov.cn</w:t>
            </w:r>
            <w:r>
              <w:rPr>
                <w:rFonts w:hint="eastAsia" w:ascii="宋体" w:hAnsi="宋体"/>
                <w:kern w:val="0"/>
                <w:sz w:val="24"/>
              </w:rPr>
              <w:t>:8820/TPBidder）投标文件上传模块中使用“模拟解密”功能，验证本机远程自助解密环境。</w:t>
            </w:r>
          </w:p>
          <w:p w14:paraId="16995173">
            <w:pPr>
              <w:spacing w:line="460" w:lineRule="atLeast"/>
              <w:jc w:val="left"/>
              <w:textAlignment w:val="bottom"/>
              <w:rPr>
                <w:rFonts w:ascii="宋体" w:hAnsi="宋体"/>
                <w:kern w:val="0"/>
                <w:sz w:val="24"/>
              </w:rPr>
            </w:pPr>
            <w:r>
              <w:rPr>
                <w:rFonts w:hint="eastAsia" w:ascii="宋体" w:hAnsi="宋体"/>
                <w:kern w:val="0"/>
                <w:sz w:val="24"/>
              </w:rPr>
              <w:t>4、特别提醒：</w:t>
            </w:r>
          </w:p>
          <w:p w14:paraId="10F8CB8D">
            <w:pPr>
              <w:spacing w:line="460" w:lineRule="atLeast"/>
              <w:jc w:val="left"/>
              <w:textAlignment w:val="bottom"/>
              <w:rPr>
                <w:rFonts w:ascii="宋体" w:hAnsi="宋体"/>
                <w:kern w:val="0"/>
                <w:sz w:val="24"/>
              </w:rPr>
            </w:pPr>
            <w:r>
              <w:rPr>
                <w:rFonts w:hint="eastAsia" w:ascii="宋体" w:hAnsi="宋体"/>
                <w:kern w:val="0"/>
                <w:sz w:val="24"/>
              </w:rPr>
              <w:t>因驻马店市公共资源交易中心电子交易平台不见面交易系统具备视频直播、语音通话等，对网络带宽及硬件要求相对较高的功能，故供应商在参与使用不见面交易系统谈判的项目时，需确认是否满足如下要求：</w:t>
            </w:r>
          </w:p>
          <w:p w14:paraId="12CC4B0F">
            <w:pPr>
              <w:spacing w:line="460" w:lineRule="atLeast"/>
              <w:jc w:val="left"/>
              <w:textAlignment w:val="bottom"/>
              <w:rPr>
                <w:rFonts w:ascii="宋体" w:hAnsi="宋体"/>
                <w:kern w:val="0"/>
                <w:sz w:val="24"/>
              </w:rPr>
            </w:pPr>
            <w:r>
              <w:rPr>
                <w:rFonts w:hint="eastAsia" w:ascii="宋体" w:hAnsi="宋体"/>
                <w:kern w:val="0"/>
                <w:sz w:val="24"/>
              </w:rPr>
              <w:t>（1）网络要求：网络带宽4M以上。</w:t>
            </w:r>
          </w:p>
          <w:p w14:paraId="0AC04E5B">
            <w:pPr>
              <w:spacing w:line="460" w:lineRule="atLeast"/>
              <w:jc w:val="left"/>
              <w:textAlignment w:val="bottom"/>
              <w:rPr>
                <w:rFonts w:ascii="宋体" w:hAnsi="宋体"/>
                <w:kern w:val="0"/>
                <w:sz w:val="24"/>
              </w:rPr>
            </w:pPr>
            <w:r>
              <w:rPr>
                <w:rFonts w:hint="eastAsia" w:ascii="宋体" w:hAnsi="宋体"/>
                <w:kern w:val="0"/>
                <w:sz w:val="24"/>
              </w:rPr>
              <w:t>（2）硬件要求：电脑要求内存4G及以上，且需配套网络摄像头、麦克风、音箱等，并确保其均能正常运转。操作系统要求Windows7及以上，IE浏览器IE11及以上。</w:t>
            </w:r>
          </w:p>
          <w:p w14:paraId="5442FE82">
            <w:pPr>
              <w:spacing w:line="460" w:lineRule="atLeast"/>
              <w:jc w:val="left"/>
              <w:textAlignment w:val="bottom"/>
              <w:rPr>
                <w:rFonts w:ascii="宋体" w:hAnsi="宋体"/>
                <w:kern w:val="0"/>
                <w:sz w:val="24"/>
              </w:rPr>
            </w:pPr>
            <w:r>
              <w:rPr>
                <w:rFonts w:hint="eastAsia" w:ascii="宋体" w:hAnsi="宋体"/>
                <w:kern w:val="0"/>
                <w:sz w:val="24"/>
              </w:rPr>
              <w:t>（3）人员要求：对于参与驻马店市公共资源交易中心电子交易平台不见面交易系统谈判的供应商，要求能熟练掌握电脑基础操作。不见面开启操作手册下载地址：</w:t>
            </w:r>
          </w:p>
          <w:p w14:paraId="5C944DA0">
            <w:pPr>
              <w:spacing w:line="460" w:lineRule="atLeast"/>
              <w:textAlignment w:val="bottom"/>
              <w:rPr>
                <w:rFonts w:ascii="宋体" w:hAnsi="宋体"/>
                <w:kern w:val="0"/>
                <w:sz w:val="24"/>
              </w:rPr>
            </w:pPr>
            <w:r>
              <w:rPr>
                <w:rFonts w:hint="eastAsia" w:ascii="宋体" w:hAnsi="宋体"/>
                <w:kern w:val="0"/>
                <w:sz w:val="24"/>
              </w:rPr>
              <w:t>（</w:t>
            </w:r>
            <w:r>
              <w:rPr>
                <w:rFonts w:hint="eastAsia" w:ascii="宋体" w:hAnsi="宋体"/>
                <w:kern w:val="0"/>
                <w:sz w:val="24"/>
                <w:lang w:eastAsia="zh-CN"/>
              </w:rPr>
              <w:t>http://ggzy.zhumadian.gov.cn</w:t>
            </w:r>
            <w:r>
              <w:rPr>
                <w:rFonts w:hint="eastAsia" w:ascii="宋体" w:hAnsi="宋体"/>
                <w:kern w:val="0"/>
                <w:sz w:val="24"/>
                <w:lang w:val="en-US" w:eastAsia="zh-CN"/>
              </w:rPr>
              <w:t>/</w:t>
            </w:r>
            <w:r>
              <w:rPr>
                <w:rFonts w:hint="eastAsia" w:ascii="宋体" w:hAnsi="宋体"/>
                <w:kern w:val="0"/>
                <w:sz w:val="24"/>
              </w:rPr>
              <w:t>TPFront/InfoDetail/?InfoID=6e085538-6be5-4d25-80b2-12f5fc669ba1&amp;CategoryNum=026005）</w:t>
            </w:r>
          </w:p>
        </w:tc>
      </w:tr>
      <w:tr w14:paraId="46FF32DD">
        <w:tblPrEx>
          <w:shd w:val="clear" w:color="auto" w:fill="FFFFFF"/>
          <w:tblCellMar>
            <w:top w:w="0" w:type="dxa"/>
            <w:left w:w="0" w:type="dxa"/>
            <w:bottom w:w="0" w:type="dxa"/>
            <w:right w:w="0" w:type="dxa"/>
          </w:tblCellMar>
        </w:tblPrEx>
        <w:trPr>
          <w:trHeight w:val="591"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49840FD">
            <w:pPr>
              <w:spacing w:line="460" w:lineRule="atLeast"/>
              <w:jc w:val="left"/>
              <w:textAlignment w:val="bottom"/>
              <w:rPr>
                <w:rFonts w:hint="eastAsia" w:ascii="宋体" w:hAnsi="宋体" w:eastAsia="宋体"/>
                <w:kern w:val="0"/>
                <w:sz w:val="24"/>
                <w:lang w:eastAsia="zh-CN"/>
              </w:rPr>
            </w:pPr>
            <w:r>
              <w:rPr>
                <w:rFonts w:hint="eastAsia" w:ascii="宋体" w:hAnsi="宋体"/>
                <w:kern w:val="0"/>
                <w:sz w:val="24"/>
              </w:rPr>
              <w:t>2</w:t>
            </w:r>
            <w:r>
              <w:rPr>
                <w:rFonts w:hint="eastAsia" w:ascii="宋体" w:hAnsi="宋体"/>
                <w:kern w:val="0"/>
                <w:sz w:val="24"/>
                <w:lang w:val="en-US" w:eastAsia="zh-CN"/>
              </w:rPr>
              <w:t>5</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70AD6A8">
            <w:pPr>
              <w:spacing w:line="460" w:lineRule="atLeast"/>
              <w:jc w:val="left"/>
              <w:textAlignment w:val="bottom"/>
              <w:rPr>
                <w:rFonts w:ascii="宋体" w:hAnsi="宋体"/>
                <w:kern w:val="0"/>
                <w:sz w:val="24"/>
              </w:rPr>
            </w:pPr>
            <w:r>
              <w:rPr>
                <w:rFonts w:hint="eastAsia" w:ascii="宋体" w:hAnsi="宋体"/>
                <w:kern w:val="0"/>
                <w:sz w:val="24"/>
              </w:rPr>
              <w:t>评审：详见第三章供应商须知第25、26、27、28、29条</w:t>
            </w:r>
          </w:p>
        </w:tc>
      </w:tr>
      <w:tr w14:paraId="5EA63F0E">
        <w:tblPrEx>
          <w:shd w:val="clear" w:color="auto" w:fill="FFFFFF"/>
          <w:tblCellMar>
            <w:top w:w="0" w:type="dxa"/>
            <w:left w:w="0" w:type="dxa"/>
            <w:bottom w:w="0" w:type="dxa"/>
            <w:right w:w="0" w:type="dxa"/>
          </w:tblCellMar>
        </w:tblPrEx>
        <w:trPr>
          <w:trHeight w:val="3802"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69395BB">
            <w:pPr>
              <w:spacing w:line="460" w:lineRule="atLeast"/>
              <w:jc w:val="left"/>
              <w:textAlignment w:val="bottom"/>
              <w:rPr>
                <w:rFonts w:hint="eastAsia" w:ascii="宋体" w:hAnsi="宋体" w:eastAsia="宋体"/>
                <w:kern w:val="0"/>
                <w:sz w:val="24"/>
                <w:lang w:eastAsia="zh-CN"/>
              </w:rPr>
            </w:pPr>
            <w:r>
              <w:rPr>
                <w:rFonts w:hint="eastAsia" w:ascii="宋体" w:hAnsi="宋体"/>
                <w:kern w:val="0"/>
                <w:sz w:val="24"/>
              </w:rPr>
              <w:t>2</w:t>
            </w:r>
            <w:r>
              <w:rPr>
                <w:rFonts w:hint="eastAsia" w:ascii="宋体" w:hAnsi="宋体"/>
                <w:kern w:val="0"/>
                <w:sz w:val="24"/>
                <w:lang w:val="en-US" w:eastAsia="zh-CN"/>
              </w:rPr>
              <w:t>6</w:t>
            </w:r>
          </w:p>
        </w:tc>
        <w:tc>
          <w:tcPr>
            <w:tcW w:w="9025"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6C3C06B">
            <w:pPr>
              <w:spacing w:line="460" w:lineRule="atLeast"/>
              <w:textAlignment w:val="bottom"/>
              <w:rPr>
                <w:rFonts w:ascii="宋体" w:hAnsi="宋体"/>
                <w:kern w:val="0"/>
                <w:sz w:val="24"/>
              </w:rPr>
            </w:pPr>
            <w:r>
              <w:rPr>
                <w:rFonts w:hint="eastAsia" w:ascii="宋体" w:hAnsi="宋体"/>
                <w:kern w:val="0"/>
                <w:sz w:val="24"/>
              </w:rPr>
              <w:t>解释：构成本采购文件的各个组成文件应互为解释，互为说明；如有不明确或不一致，构成合同文件组成内容的，以合同文件约定内容为准；除采购文件中有特殊规定外，仅适用于谈判阶段的规定，按竞争性谈判公告、供应商须知、响应文件格式的先后顺序解释；供应商自拟格式留联系方式并加盖单位公章，自拟格式抬头函须致采购人及代理机构，否则视为不响应谈判文件；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14:paraId="5FA5D348">
            <w:pPr>
              <w:spacing w:line="460" w:lineRule="atLeast"/>
              <w:jc w:val="left"/>
              <w:textAlignment w:val="bottom"/>
              <w:rPr>
                <w:rFonts w:ascii="宋体" w:hAnsi="宋体"/>
                <w:kern w:val="0"/>
                <w:sz w:val="24"/>
              </w:rPr>
            </w:pPr>
            <w:r>
              <w:rPr>
                <w:rFonts w:hint="eastAsia" w:ascii="宋体" w:hAnsi="宋体"/>
                <w:kern w:val="0"/>
                <w:sz w:val="24"/>
              </w:rPr>
              <w:t>按本款前述规定仍不能形成结论的，由采购人（或采购代理机构）负责解释。</w:t>
            </w:r>
          </w:p>
        </w:tc>
      </w:tr>
    </w:tbl>
    <w:p w14:paraId="7CFEBFFB">
      <w:pPr>
        <w:pStyle w:val="40"/>
        <w:rPr>
          <w:color w:val="auto"/>
        </w:rPr>
      </w:pPr>
    </w:p>
    <w:p w14:paraId="39EE5469">
      <w:pPr>
        <w:spacing w:line="360" w:lineRule="auto"/>
        <w:jc w:val="center"/>
        <w:outlineLvl w:val="1"/>
        <w:rPr>
          <w:rFonts w:ascii="宋体" w:hAnsi="宋体" w:cs="宋体"/>
          <w:b/>
          <w:bCs/>
          <w:sz w:val="30"/>
          <w:szCs w:val="30"/>
        </w:rPr>
      </w:pPr>
      <w:r>
        <w:rPr>
          <w:rFonts w:hint="eastAsia" w:ascii="宋体" w:hAnsi="宋体" w:cs="宋体"/>
          <w:b/>
          <w:bCs/>
          <w:sz w:val="30"/>
          <w:szCs w:val="30"/>
        </w:rPr>
        <w:t>一  说    明</w:t>
      </w:r>
    </w:p>
    <w:p w14:paraId="4018D818">
      <w:pPr>
        <w:spacing w:line="360" w:lineRule="auto"/>
        <w:rPr>
          <w:rFonts w:ascii="宋体" w:hAnsi="宋体" w:cs="宋体"/>
          <w:b/>
          <w:bCs/>
          <w:sz w:val="24"/>
        </w:rPr>
      </w:pPr>
      <w:r>
        <w:rPr>
          <w:rFonts w:hint="eastAsia" w:ascii="宋体" w:hAnsi="宋体" w:cs="宋体"/>
          <w:b/>
          <w:bCs/>
          <w:sz w:val="24"/>
        </w:rPr>
        <w:t>1.适用范围</w:t>
      </w:r>
    </w:p>
    <w:p w14:paraId="09E79CB8">
      <w:pPr>
        <w:spacing w:line="360" w:lineRule="auto"/>
        <w:rPr>
          <w:rFonts w:ascii="宋体" w:hAnsi="宋体" w:cs="宋体"/>
          <w:sz w:val="24"/>
        </w:rPr>
      </w:pPr>
      <w:r>
        <w:rPr>
          <w:rFonts w:hint="eastAsia" w:ascii="宋体" w:hAnsi="宋体" w:cs="宋体"/>
          <w:sz w:val="24"/>
        </w:rPr>
        <w:t xml:space="preserve">    本竞争性谈判文件仅适用于竞争性谈判公告中所叙述的项目。</w:t>
      </w:r>
    </w:p>
    <w:p w14:paraId="18725ED3">
      <w:pPr>
        <w:spacing w:line="360" w:lineRule="auto"/>
        <w:rPr>
          <w:rFonts w:ascii="宋体" w:hAnsi="宋体" w:cs="宋体"/>
          <w:b/>
          <w:bCs/>
          <w:sz w:val="24"/>
        </w:rPr>
      </w:pPr>
      <w:r>
        <w:rPr>
          <w:rFonts w:hint="eastAsia" w:ascii="宋体" w:hAnsi="宋体" w:cs="宋体"/>
          <w:b/>
          <w:bCs/>
          <w:sz w:val="24"/>
        </w:rPr>
        <w:t>2.定义</w:t>
      </w:r>
    </w:p>
    <w:p w14:paraId="1F0A86F9">
      <w:pPr>
        <w:pStyle w:val="40"/>
        <w:spacing w:line="360" w:lineRule="auto"/>
        <w:ind w:firstLine="480" w:firstLineChars="200"/>
        <w:rPr>
          <w:rFonts w:hAnsi="宋体"/>
          <w:color w:val="auto"/>
        </w:rPr>
      </w:pPr>
      <w:r>
        <w:rPr>
          <w:rFonts w:hint="eastAsia" w:hAnsi="宋体"/>
          <w:color w:val="auto"/>
        </w:rPr>
        <w:t>2.1“采购人”系指本次采购项目的业主方。</w:t>
      </w:r>
    </w:p>
    <w:p w14:paraId="2856B058">
      <w:pPr>
        <w:pStyle w:val="40"/>
        <w:spacing w:line="360" w:lineRule="auto"/>
        <w:ind w:firstLine="480" w:firstLineChars="200"/>
        <w:rPr>
          <w:rFonts w:hAnsi="宋体"/>
          <w:color w:val="auto"/>
        </w:rPr>
      </w:pPr>
      <w:r>
        <w:rPr>
          <w:rFonts w:hint="eastAsia" w:hAnsi="宋体"/>
          <w:color w:val="auto"/>
        </w:rPr>
        <w:t>2.2“采购代理机构”系指本次采购项目活动组织方。</w:t>
      </w:r>
    </w:p>
    <w:p w14:paraId="4EDB520D">
      <w:pPr>
        <w:pStyle w:val="40"/>
        <w:spacing w:line="360" w:lineRule="auto"/>
        <w:ind w:firstLine="480" w:firstLineChars="200"/>
        <w:rPr>
          <w:rFonts w:hAnsi="宋体"/>
          <w:color w:val="auto"/>
        </w:rPr>
      </w:pPr>
      <w:r>
        <w:rPr>
          <w:rFonts w:hint="eastAsia" w:hAnsi="宋体"/>
          <w:color w:val="auto"/>
        </w:rPr>
        <w:t>2.3“供应商”系指购买了本竞争性谈判文件，且已经提交本次响应性文件的供应商。</w:t>
      </w:r>
    </w:p>
    <w:p w14:paraId="1FA04C08">
      <w:pPr>
        <w:pStyle w:val="40"/>
        <w:spacing w:line="360" w:lineRule="auto"/>
        <w:ind w:firstLine="480" w:firstLineChars="200"/>
        <w:rPr>
          <w:rFonts w:hAnsi="宋体"/>
          <w:color w:val="auto"/>
        </w:rPr>
      </w:pPr>
      <w:r>
        <w:rPr>
          <w:rFonts w:hint="eastAsia" w:hAnsi="宋体"/>
          <w:color w:val="auto"/>
        </w:rPr>
        <w:t>2.4“供应商代表”系指代表供应商参加本次谈判活动的供应商的法定代表人或其委托代理人。</w:t>
      </w:r>
    </w:p>
    <w:p w14:paraId="7981BB18">
      <w:pPr>
        <w:pStyle w:val="40"/>
        <w:spacing w:line="360" w:lineRule="auto"/>
        <w:ind w:firstLine="480" w:firstLineChars="200"/>
        <w:rPr>
          <w:rFonts w:hAnsi="宋体"/>
          <w:color w:val="auto"/>
        </w:rPr>
      </w:pPr>
      <w:r>
        <w:rPr>
          <w:rFonts w:hint="eastAsia" w:hAnsi="宋体"/>
          <w:color w:val="auto"/>
        </w:rPr>
        <w:t>2.5“工程”系指建设工程，包括建筑物和构筑物的新建、改建、扩建、装修、拆除、修缮等。</w:t>
      </w:r>
    </w:p>
    <w:p w14:paraId="22CDEE2E">
      <w:pPr>
        <w:numPr>
          <w:ilvl w:val="0"/>
          <w:numId w:val="3"/>
        </w:numPr>
        <w:spacing w:line="360" w:lineRule="auto"/>
        <w:rPr>
          <w:rFonts w:ascii="宋体" w:hAnsi="宋体" w:cs="宋体"/>
          <w:b/>
          <w:bCs/>
          <w:sz w:val="24"/>
        </w:rPr>
      </w:pPr>
      <w:r>
        <w:rPr>
          <w:rFonts w:hint="eastAsia" w:ascii="宋体" w:hAnsi="宋体" w:cs="宋体"/>
          <w:b/>
          <w:bCs/>
          <w:sz w:val="24"/>
        </w:rPr>
        <w:t>采购最高限价：</w:t>
      </w:r>
      <w:r>
        <w:rPr>
          <w:rFonts w:hint="eastAsia" w:ascii="宋体" w:hAnsi="宋体" w:cs="宋体"/>
          <w:bCs/>
          <w:kern w:val="0"/>
          <w:sz w:val="24"/>
          <w:lang w:eastAsia="zh-CN"/>
        </w:rPr>
        <w:t>2108532</w:t>
      </w:r>
      <w:r>
        <w:rPr>
          <w:rFonts w:hint="eastAsia" w:ascii="宋体" w:hAnsi="宋体" w:cs="宋体"/>
          <w:b/>
          <w:bCs/>
          <w:sz w:val="24"/>
        </w:rPr>
        <w:t>元</w:t>
      </w:r>
    </w:p>
    <w:p w14:paraId="1591BABE">
      <w:pPr>
        <w:spacing w:line="360" w:lineRule="auto"/>
        <w:rPr>
          <w:rFonts w:ascii="宋体" w:hAnsi="宋体" w:cs="宋体"/>
          <w:b/>
          <w:bCs/>
          <w:sz w:val="24"/>
        </w:rPr>
      </w:pPr>
      <w:r>
        <w:rPr>
          <w:rFonts w:hint="eastAsia" w:ascii="宋体" w:hAnsi="宋体" w:cs="宋体"/>
          <w:b/>
          <w:bCs/>
          <w:sz w:val="24"/>
        </w:rPr>
        <w:t>4.供应商应提交的证明文件</w:t>
      </w:r>
    </w:p>
    <w:p w14:paraId="6957F945">
      <w:pPr>
        <w:widowControl/>
        <w:shd w:val="clear" w:color="auto" w:fill="FFFFFF"/>
        <w:spacing w:line="360" w:lineRule="auto"/>
        <w:ind w:firstLine="480" w:firstLineChars="200"/>
        <w:jc w:val="left"/>
      </w:pPr>
      <w:r>
        <w:rPr>
          <w:rFonts w:hint="eastAsia" w:ascii="宋体" w:hAnsi="宋体" w:cs="宋体"/>
          <w:sz w:val="24"/>
          <w:shd w:val="clear" w:color="auto" w:fill="FFFFFF"/>
        </w:rPr>
        <w:t>4.1符合《中华人民共和国政府采购法》第二十二条规定的承诺；（格式见第五章第六项《驻马店市政府采购供应商信用承诺》）；</w:t>
      </w:r>
    </w:p>
    <w:p w14:paraId="1BEEC55B">
      <w:pPr>
        <w:adjustRightInd w:val="0"/>
        <w:snapToGrid w:val="0"/>
        <w:spacing w:line="360" w:lineRule="auto"/>
        <w:ind w:firstLine="480" w:firstLineChars="200"/>
        <w:rPr>
          <w:rFonts w:ascii="宋体" w:hAnsi="宋体" w:cs="宋体"/>
          <w:sz w:val="24"/>
          <w:shd w:val="clear" w:color="auto" w:fill="FFFFFF"/>
        </w:rPr>
      </w:pPr>
      <w:r>
        <w:rPr>
          <w:rFonts w:hint="eastAsia" w:ascii="宋体" w:hAnsi="宋体" w:cs="宋体"/>
          <w:sz w:val="24"/>
          <w:shd w:val="clear" w:color="auto" w:fill="FFFFFF"/>
        </w:rPr>
        <w:t>4.2本项目的特定资格要求：</w:t>
      </w:r>
    </w:p>
    <w:p w14:paraId="053AF1E2">
      <w:pPr>
        <w:spacing w:line="440" w:lineRule="exact"/>
        <w:ind w:firstLine="480" w:firstLineChars="200"/>
        <w:jc w:val="left"/>
        <w:rPr>
          <w:rFonts w:hint="eastAsia" w:ascii="宋体" w:hAnsi="宋体" w:cs="宋体"/>
          <w:sz w:val="24"/>
          <w:lang w:val="en-US" w:eastAsia="zh-CN"/>
        </w:rPr>
      </w:pPr>
      <w:r>
        <w:rPr>
          <w:rFonts w:hint="eastAsia" w:ascii="宋体" w:hAnsi="宋体" w:cs="宋体"/>
          <w:sz w:val="24"/>
        </w:rPr>
        <w:t>4.2.1投标</w:t>
      </w:r>
      <w:r>
        <w:rPr>
          <w:rFonts w:hint="eastAsia" w:ascii="宋体" w:hAnsi="宋体" w:cs="宋体"/>
          <w:sz w:val="24"/>
          <w:lang w:val="en-US" w:eastAsia="zh-CN"/>
        </w:rPr>
        <w:t>供应商</w:t>
      </w:r>
      <w:r>
        <w:rPr>
          <w:rFonts w:hint="eastAsia" w:ascii="宋体" w:hAnsi="宋体" w:cs="宋体"/>
          <w:sz w:val="24"/>
        </w:rPr>
        <w:t>须具有</w:t>
      </w:r>
      <w:r>
        <w:rPr>
          <w:rFonts w:hint="eastAsia" w:ascii="宋体" w:hAnsi="宋体" w:cs="宋体"/>
          <w:sz w:val="24"/>
          <w:lang w:val="en-US" w:eastAsia="zh-CN"/>
        </w:rPr>
        <w:t>独立法人资格，并具有有效的营业执照；</w:t>
      </w:r>
    </w:p>
    <w:p w14:paraId="21ACAF7B">
      <w:pPr>
        <w:spacing w:line="440" w:lineRule="exact"/>
        <w:ind w:firstLine="480" w:firstLineChars="200"/>
        <w:jc w:val="left"/>
        <w:rPr>
          <w:rFonts w:hint="eastAsia" w:ascii="宋体" w:hAnsi="宋体" w:eastAsia="宋体" w:cs="宋体"/>
          <w:sz w:val="24"/>
          <w:lang w:eastAsia="zh-CN"/>
        </w:rPr>
      </w:pPr>
      <w:r>
        <w:rPr>
          <w:rFonts w:hint="eastAsia" w:ascii="宋体" w:hAnsi="宋体" w:cs="宋体"/>
          <w:sz w:val="24"/>
          <w:lang w:val="en-US" w:eastAsia="zh-CN"/>
        </w:rPr>
        <w:t>4.2.2投标供应商须具有市政公用工程施工总承包叁级（含叁级）及以上资质，具有有效的安全生产许可证，在人员、设备、资金等方面具有相应的施工能力;</w:t>
      </w:r>
    </w:p>
    <w:p w14:paraId="410AAFD3">
      <w:pPr>
        <w:spacing w:line="440" w:lineRule="exact"/>
        <w:ind w:firstLine="480" w:firstLineChars="200"/>
        <w:jc w:val="left"/>
        <w:rPr>
          <w:rFonts w:hint="eastAsia" w:ascii="宋体" w:hAnsi="宋体" w:eastAsia="宋体" w:cs="宋体"/>
          <w:kern w:val="0"/>
          <w:sz w:val="24"/>
          <w:lang w:eastAsia="zh-CN"/>
        </w:rPr>
      </w:pPr>
      <w:r>
        <w:rPr>
          <w:rFonts w:hint="eastAsia" w:ascii="宋体" w:hAnsi="宋体" w:eastAsia="宋体" w:cs="宋体"/>
          <w:sz w:val="24"/>
          <w:lang w:val="en-US" w:eastAsia="zh-CN"/>
        </w:rPr>
        <w:t>4.2.3拟</w:t>
      </w:r>
      <w:r>
        <w:rPr>
          <w:rFonts w:hint="eastAsia" w:ascii="宋体" w:hAnsi="宋体" w:cs="宋体"/>
          <w:sz w:val="24"/>
          <w:lang w:eastAsia="zh-CN"/>
        </w:rPr>
        <w:t>派项目经理须具有</w:t>
      </w:r>
      <w:r>
        <w:rPr>
          <w:rFonts w:hint="eastAsia" w:ascii="宋体" w:hAnsi="宋体" w:cs="宋体"/>
          <w:sz w:val="24"/>
          <w:lang w:val="en-US" w:eastAsia="zh-CN"/>
        </w:rPr>
        <w:t>相关</w:t>
      </w:r>
      <w:r>
        <w:rPr>
          <w:rFonts w:hint="eastAsia" w:ascii="宋体" w:hAnsi="宋体" w:cs="宋体"/>
          <w:sz w:val="24"/>
          <w:lang w:eastAsia="zh-CN"/>
        </w:rPr>
        <w:t>专业二级（含二级）以上注册建造师证书（不含临时）和有效的安全生产考核合格证，未担任其他在施建设工程项目的项目经理,并出具无在建工程承诺书；</w:t>
      </w:r>
    </w:p>
    <w:p w14:paraId="2673F22E">
      <w:pPr>
        <w:pStyle w:val="17"/>
        <w:snapToGrid w:val="0"/>
        <w:spacing w:line="440" w:lineRule="exact"/>
        <w:ind w:firstLine="412"/>
        <w:rPr>
          <w:rFonts w:hint="eastAsia" w:ascii="宋体" w:hAnsi="宋体" w:cs="宋体"/>
          <w:szCs w:val="24"/>
          <w:lang w:val="en-US" w:eastAsia="zh-CN"/>
        </w:rPr>
      </w:pPr>
      <w:r>
        <w:rPr>
          <w:rFonts w:hint="eastAsia" w:ascii="宋体" w:hAnsi="宋体" w:cs="宋体"/>
          <w:szCs w:val="24"/>
          <w:lang w:val="en-US" w:eastAsia="zh-CN"/>
        </w:rPr>
        <w:t>4.2.4法定代表人本人参加谈判的，提供身份证明扫描件；法定代表人委托代理人参加谈判的，提供法人授权委托书原件和委托代理人的身份证明扫描件，与本单位签订的劳动合同及社保缴纳证明；</w:t>
      </w:r>
    </w:p>
    <w:p w14:paraId="4EEC5A0C">
      <w:pPr>
        <w:pStyle w:val="17"/>
        <w:snapToGrid w:val="0"/>
        <w:spacing w:line="440" w:lineRule="exact"/>
        <w:ind w:firstLine="412"/>
        <w:rPr>
          <w:rFonts w:hint="eastAsia" w:ascii="宋体" w:hAnsi="宋体" w:cs="宋体"/>
          <w:szCs w:val="24"/>
          <w:lang w:val="en-US" w:eastAsia="zh-CN"/>
        </w:rPr>
      </w:pPr>
      <w:r>
        <w:rPr>
          <w:rFonts w:hint="eastAsia" w:ascii="宋体" w:hAnsi="宋体" w:cs="宋体"/>
          <w:szCs w:val="24"/>
          <w:lang w:val="en-US" w:eastAsia="zh-CN"/>
        </w:rPr>
        <w:t>4.2.5根据《关于在政府采购活动中查询及使用信用记录有关问题的通知》(财库〔2016〕125号)的规定，对列入失信被执行人、重大税收违法失信主体、政府采购严重违法失信行为记录名单的供应商，拒绝参与本项目政府采购活动【查询渠道：“信用中国”网站（www.creditchina.gov.cn）、中国政府采购网（</w:t>
      </w:r>
      <w:r>
        <w:rPr>
          <w:rFonts w:hint="eastAsia" w:ascii="宋体" w:hAnsi="宋体" w:cs="宋体"/>
          <w:szCs w:val="24"/>
          <w:lang w:val="en-US" w:eastAsia="zh-CN"/>
        </w:rPr>
        <w:fldChar w:fldCharType="begin"/>
      </w:r>
      <w:r>
        <w:rPr>
          <w:rFonts w:hint="eastAsia" w:ascii="宋体" w:hAnsi="宋体" w:cs="宋体"/>
          <w:szCs w:val="24"/>
          <w:lang w:val="en-US" w:eastAsia="zh-CN"/>
        </w:rPr>
        <w:instrText xml:space="preserve"> HYPERLINK "http://www.ccgp.gov.cn）】" </w:instrText>
      </w:r>
      <w:r>
        <w:rPr>
          <w:rFonts w:hint="eastAsia" w:ascii="宋体" w:hAnsi="宋体" w:cs="宋体"/>
          <w:szCs w:val="24"/>
          <w:lang w:val="en-US" w:eastAsia="zh-CN"/>
        </w:rPr>
        <w:fldChar w:fldCharType="separate"/>
      </w:r>
      <w:r>
        <w:rPr>
          <w:rFonts w:hint="eastAsia" w:ascii="宋体" w:hAnsi="宋体" w:cs="宋体"/>
          <w:szCs w:val="24"/>
          <w:lang w:val="en-US" w:eastAsia="zh-CN"/>
        </w:rPr>
        <w:t>www.ccgp.gov.cn）】</w:t>
      </w:r>
      <w:r>
        <w:rPr>
          <w:rFonts w:hint="eastAsia" w:ascii="宋体" w:hAnsi="宋体" w:cs="宋体"/>
          <w:szCs w:val="24"/>
          <w:lang w:val="en-US" w:eastAsia="zh-CN"/>
        </w:rPr>
        <w:fldChar w:fldCharType="end"/>
      </w:r>
      <w:r>
        <w:rPr>
          <w:rFonts w:hint="eastAsia" w:ascii="宋体" w:hAnsi="宋体" w:cs="宋体"/>
          <w:szCs w:val="24"/>
          <w:lang w:val="en-US" w:eastAsia="zh-CN"/>
        </w:rPr>
        <w:t>，</w:t>
      </w:r>
      <w:r>
        <w:rPr>
          <w:rFonts w:hint="eastAsia" w:ascii="宋体" w:hAnsi="宋体" w:eastAsia="宋体" w:cs="宋体"/>
          <w:kern w:val="0"/>
          <w:sz w:val="24"/>
          <w:lang w:val="en-US" w:eastAsia="zh-CN"/>
        </w:rPr>
        <w:t>查询日期在公告发布时间后，并将截图附至响应性文件中；</w:t>
      </w:r>
    </w:p>
    <w:p w14:paraId="3E144901">
      <w:pPr>
        <w:spacing w:line="440" w:lineRule="exact"/>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4.2.6本项目不接受联合体投标，不允许转包和分包。</w:t>
      </w:r>
    </w:p>
    <w:p w14:paraId="6119A85D">
      <w:pPr>
        <w:spacing w:line="440" w:lineRule="exact"/>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4.2.7竞争性谈判文件要求的其他证明文件。</w:t>
      </w:r>
    </w:p>
    <w:p w14:paraId="477A64F3">
      <w:pPr>
        <w:spacing w:line="360" w:lineRule="auto"/>
        <w:ind w:firstLine="480"/>
        <w:rPr>
          <w:rFonts w:ascii="宋体" w:hAnsi="宋体" w:cs="宋体"/>
          <w:sz w:val="24"/>
        </w:rPr>
      </w:pPr>
      <w:r>
        <w:rPr>
          <w:rFonts w:hint="eastAsia" w:ascii="宋体" w:hAnsi="宋体" w:cs="宋体"/>
          <w:sz w:val="24"/>
        </w:rPr>
        <w:t>注：</w:t>
      </w:r>
      <w:r>
        <w:rPr>
          <w:rFonts w:hint="eastAsia" w:ascii="宋体" w:hAnsi="宋体" w:cs="宋体"/>
          <w:b/>
          <w:bCs/>
          <w:sz w:val="24"/>
        </w:rPr>
        <w:t>以上为必须提供的材料。本项目采用不见面交易，供应商在上传响应文件截止时间前应及时完善主体诚信库中企业信息及扫描件（资格审查所需材料），提交并自行核验通过。同时在“资格审查材料（不见面开标）”菜单下按分包挑选该包所用资格审查材料，以供评审过程中谈判小组查阅。供应商应确保主体诚信库信息与电子响应文件信息一致，上传的资料要真实并清晰可辨。评审时以电子响应文件及“资格审查材料（不见面开标）”菜单中选取的企业信息为准。</w:t>
      </w:r>
    </w:p>
    <w:p w14:paraId="31A07D49">
      <w:pPr>
        <w:widowControl/>
        <w:shd w:val="clear" w:color="auto" w:fill="FFFFFF"/>
        <w:spacing w:line="360" w:lineRule="auto"/>
        <w:ind w:firstLine="482" w:firstLineChars="200"/>
        <w:jc w:val="left"/>
        <w:rPr>
          <w:rFonts w:ascii="宋体" w:hAnsi="宋体" w:cs="宋体"/>
          <w:b/>
          <w:bCs/>
          <w:kern w:val="0"/>
          <w:sz w:val="24"/>
        </w:rPr>
      </w:pPr>
      <w:r>
        <w:rPr>
          <w:rFonts w:hint="eastAsia" w:ascii="宋体" w:hAnsi="宋体" w:cs="宋体"/>
          <w:b/>
          <w:bCs/>
          <w:kern w:val="0"/>
          <w:sz w:val="24"/>
        </w:rPr>
        <w:t>5.谈判费用</w:t>
      </w:r>
    </w:p>
    <w:p w14:paraId="62782B2C">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不论谈判结果如何，供应商均应自行承担所有与谈判有关的全部费用。</w:t>
      </w:r>
    </w:p>
    <w:p w14:paraId="69712262">
      <w:pPr>
        <w:widowControl/>
        <w:shd w:val="clear" w:color="auto" w:fill="FFFFFF"/>
        <w:spacing w:line="360" w:lineRule="auto"/>
        <w:ind w:firstLine="482" w:firstLineChars="200"/>
        <w:jc w:val="left"/>
        <w:rPr>
          <w:rFonts w:ascii="宋体" w:hAnsi="宋体" w:cs="宋体"/>
          <w:b/>
          <w:bCs/>
          <w:kern w:val="0"/>
          <w:sz w:val="24"/>
        </w:rPr>
      </w:pPr>
      <w:r>
        <w:rPr>
          <w:rFonts w:hint="eastAsia" w:ascii="宋体" w:hAnsi="宋体" w:cs="宋体"/>
          <w:b/>
          <w:bCs/>
          <w:kern w:val="0"/>
          <w:sz w:val="24"/>
        </w:rPr>
        <w:t>6.联合体谈判：本项目不接受联合体谈判。</w:t>
      </w:r>
    </w:p>
    <w:p w14:paraId="1D520525">
      <w:pPr>
        <w:widowControl/>
        <w:shd w:val="clear" w:color="auto" w:fill="FFFFFF"/>
        <w:spacing w:line="360" w:lineRule="auto"/>
        <w:ind w:firstLine="482" w:firstLineChars="200"/>
        <w:jc w:val="left"/>
        <w:rPr>
          <w:rFonts w:ascii="宋体" w:hAnsi="宋体" w:cs="宋体"/>
          <w:b/>
          <w:bCs/>
          <w:kern w:val="0"/>
          <w:sz w:val="24"/>
        </w:rPr>
      </w:pPr>
      <w:r>
        <w:rPr>
          <w:rFonts w:hint="eastAsia" w:ascii="宋体" w:hAnsi="宋体" w:cs="宋体"/>
          <w:b/>
          <w:bCs/>
          <w:kern w:val="0"/>
          <w:sz w:val="24"/>
        </w:rPr>
        <w:t>7.关联企业参与谈判</w:t>
      </w:r>
    </w:p>
    <w:p w14:paraId="0B515A54">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7.1本谈判文件所称关联企业,是指存在关联关系的企业。“关联关系”的界定适用《中华人民共和国公司法》第二百一十六条、《中华人民共和国政府采购法实施条例》第十八条之规定。</w:t>
      </w:r>
    </w:p>
    <w:p w14:paraId="6B2FEB6F">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7.2关联企业中,同一个法定代表人的两个及两个以上法人，母公司、全资子公司及其控股公司，都不得同时参与谈判。一经发现，将导致谈判同时被拒绝。</w:t>
      </w:r>
    </w:p>
    <w:p w14:paraId="2102F8D5">
      <w:pPr>
        <w:widowControl/>
        <w:shd w:val="clear" w:color="auto" w:fill="FFFFFF"/>
        <w:spacing w:line="360" w:lineRule="auto"/>
        <w:ind w:firstLine="482" w:firstLineChars="200"/>
        <w:jc w:val="left"/>
        <w:rPr>
          <w:rFonts w:ascii="宋体" w:hAnsi="宋体" w:cs="宋体"/>
          <w:b/>
          <w:bCs/>
          <w:kern w:val="0"/>
          <w:sz w:val="24"/>
        </w:rPr>
      </w:pPr>
      <w:r>
        <w:rPr>
          <w:rFonts w:hint="eastAsia" w:ascii="宋体" w:hAnsi="宋体" w:cs="宋体"/>
          <w:b/>
          <w:bCs/>
          <w:kern w:val="0"/>
          <w:sz w:val="24"/>
        </w:rPr>
        <w:t>8.转包与分包</w:t>
      </w:r>
    </w:p>
    <w:p w14:paraId="213DE061">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8.1本项目不允许采取转包方式履行合同。</w:t>
      </w:r>
    </w:p>
    <w:p w14:paraId="2E906248">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8.2本项目不允许采取分包方式履行合同。</w:t>
      </w:r>
    </w:p>
    <w:p w14:paraId="74A88975">
      <w:pPr>
        <w:widowControl/>
        <w:shd w:val="clear" w:color="auto" w:fill="FFFFFF"/>
        <w:spacing w:line="360" w:lineRule="auto"/>
        <w:ind w:firstLine="482" w:firstLineChars="200"/>
        <w:jc w:val="left"/>
        <w:rPr>
          <w:rFonts w:ascii="宋体" w:hAnsi="宋体" w:cs="宋体"/>
          <w:b/>
          <w:bCs/>
          <w:kern w:val="0"/>
          <w:sz w:val="24"/>
        </w:rPr>
      </w:pPr>
      <w:r>
        <w:rPr>
          <w:rFonts w:hint="eastAsia" w:ascii="宋体" w:hAnsi="宋体" w:cs="宋体"/>
          <w:b/>
          <w:bCs/>
          <w:kern w:val="0"/>
          <w:sz w:val="24"/>
        </w:rPr>
        <w:t>9.特别说明：</w:t>
      </w:r>
    </w:p>
    <w:p w14:paraId="4F3C37B8">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9.1供应商参加谈判所使用的资格、信誉、荣誉、业绩与企业认证必须为本法人所拥有。  </w:t>
      </w:r>
    </w:p>
    <w:p w14:paraId="4AAE9553">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9.2供应商代表只能接受一个供应商的委托参加谈判。</w:t>
      </w:r>
    </w:p>
    <w:p w14:paraId="31B2F6CC">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7D005362">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9.4供应商在谈判活动中提供虚假材料或从事其他违法活动的,其响应无效，由相关部门查处。</w:t>
      </w:r>
    </w:p>
    <w:p w14:paraId="3ED24ACD">
      <w:pPr>
        <w:widowControl/>
        <w:shd w:val="clear" w:color="auto" w:fill="FFFFFF"/>
        <w:spacing w:line="360" w:lineRule="auto"/>
        <w:ind w:firstLine="480" w:firstLineChars="200"/>
        <w:jc w:val="left"/>
        <w:rPr>
          <w:rFonts w:ascii="宋体" w:hAnsi="宋体" w:cs="宋体"/>
          <w:kern w:val="0"/>
          <w:sz w:val="24"/>
        </w:rPr>
      </w:pPr>
      <w:r>
        <w:rPr>
          <w:rFonts w:hint="eastAsia" w:ascii="宋体" w:hAnsi="宋体" w:cs="宋体"/>
          <w:kern w:val="0"/>
          <w:sz w:val="24"/>
        </w:rPr>
        <w:t>9.5供应商拟派项目经理在投标及项目实施过程中不得更换，否则视为无效投标或随时视为放弃中标资格并追究其相关责任；供应商须保证投标期间提供的所有资料真实有效，并愿意承担因就提供虚假资料被视为放弃中标资格并承担由此引起的一切不良和法律后果。</w:t>
      </w:r>
    </w:p>
    <w:p w14:paraId="05B8FC55">
      <w:pPr>
        <w:widowControl/>
        <w:shd w:val="clear" w:color="auto" w:fill="FFFFFF"/>
        <w:spacing w:line="460" w:lineRule="atLeast"/>
        <w:jc w:val="left"/>
        <w:rPr>
          <w:rFonts w:ascii="宋体" w:hAnsi="宋体" w:cs="宋体"/>
          <w:kern w:val="0"/>
          <w:sz w:val="24"/>
        </w:rPr>
      </w:pPr>
      <w:r>
        <w:rPr>
          <w:rFonts w:hint="eastAsia" w:ascii="宋体" w:hAnsi="宋体" w:cs="宋体"/>
          <w:b/>
          <w:bCs/>
          <w:kern w:val="0"/>
          <w:sz w:val="24"/>
        </w:rPr>
        <w:t xml:space="preserve">    10</w:t>
      </w:r>
      <w:r>
        <w:rPr>
          <w:rFonts w:ascii="宋体" w:hAnsi="宋体" w:cs="宋体"/>
          <w:b/>
          <w:bCs/>
          <w:kern w:val="0"/>
          <w:sz w:val="24"/>
        </w:rPr>
        <w:t>.质疑和投诉</w:t>
      </w:r>
    </w:p>
    <w:p w14:paraId="72974D38">
      <w:pPr>
        <w:widowControl/>
        <w:spacing w:line="460" w:lineRule="atLeast"/>
        <w:ind w:firstLine="480"/>
        <w:jc w:val="left"/>
        <w:rPr>
          <w:rFonts w:ascii="宋体" w:hAnsi="宋体" w:cs="宋体"/>
          <w:kern w:val="0"/>
          <w:sz w:val="24"/>
        </w:rPr>
      </w:pPr>
      <w:r>
        <w:rPr>
          <w:rFonts w:hint="eastAsia" w:ascii="宋体" w:hAnsi="宋体" w:cs="宋体"/>
          <w:kern w:val="0"/>
          <w:sz w:val="24"/>
        </w:rPr>
        <w:t>10.1供应商认为竞争性谈判文件使自己合法权益收到损害的，应在递交响应性文件截止时间2日之前提出质疑；供应商认为谈判过程和成交结果使自己的合法权益受到损害的，应当在知道或者应知其权益受到损害之日起7个工作日内，由法定代表人向采购人或代理机构一次性提出针对同一采购环节的质疑，两次或多次对同一采购环节提出的质疑将被拒收。供应商对采购人或代理机构的质疑答复不满意或采购人或代理机构未在规定时间内作出答复的，可以在答复期满后15个工作日内向同级财政部门投诉。</w:t>
      </w:r>
    </w:p>
    <w:p w14:paraId="650DF304">
      <w:pPr>
        <w:widowControl/>
        <w:spacing w:line="460" w:lineRule="atLeast"/>
        <w:ind w:firstLine="480"/>
        <w:jc w:val="left"/>
        <w:rPr>
          <w:rFonts w:ascii="宋体" w:hAnsi="宋体" w:cs="宋体"/>
          <w:kern w:val="0"/>
          <w:sz w:val="24"/>
        </w:rPr>
      </w:pPr>
      <w:r>
        <w:rPr>
          <w:rFonts w:hint="eastAsia" w:ascii="宋体" w:hAnsi="宋体" w:cs="宋体"/>
          <w:kern w:val="0"/>
          <w:sz w:val="24"/>
        </w:rPr>
        <w:t>10.2 质疑、投诉应当采用书面形式进行。质疑书、投诉书均应明确阐述招标文件、招标过程和中标结果中使自己合法权益受到损害的实质性内容，提供相关事实、依据和证据及其来源或线索，便于有关单位调查、答复和处理。</w:t>
      </w:r>
    </w:p>
    <w:p w14:paraId="29A43D00">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11.供应商的风险</w:t>
      </w:r>
    </w:p>
    <w:p w14:paraId="68551B73">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供应商没有按照竞争性谈判文件要求提供全部资料，或者供应商没有对响应性文件在各方面都作出实质性响应是供应商的风险，并可能导致其响应被拒绝。</w:t>
      </w:r>
    </w:p>
    <w:p w14:paraId="75D7B14E">
      <w:pPr>
        <w:pStyle w:val="19"/>
        <w:ind w:firstLine="210"/>
      </w:pPr>
    </w:p>
    <w:p w14:paraId="0A1ED28A">
      <w:pPr>
        <w:spacing w:line="360" w:lineRule="auto"/>
        <w:jc w:val="center"/>
        <w:outlineLvl w:val="1"/>
        <w:rPr>
          <w:rFonts w:cs="宋体" w:asciiTheme="majorEastAsia" w:hAnsiTheme="majorEastAsia" w:eastAsiaTheme="majorEastAsia"/>
          <w:b/>
          <w:kern w:val="0"/>
          <w:sz w:val="30"/>
          <w:szCs w:val="30"/>
        </w:rPr>
      </w:pPr>
      <w:r>
        <w:rPr>
          <w:rFonts w:hint="eastAsia" w:ascii="宋体" w:hAnsi="宋体" w:cs="宋体"/>
          <w:b/>
          <w:bCs/>
          <w:sz w:val="30"/>
          <w:szCs w:val="30"/>
        </w:rPr>
        <w:t>二    竞争性谈判文件</w:t>
      </w:r>
    </w:p>
    <w:p w14:paraId="44007B00">
      <w:pPr>
        <w:widowControl/>
        <w:shd w:val="clear" w:color="auto" w:fill="FFFFFF"/>
        <w:spacing w:line="460" w:lineRule="atLeast"/>
        <w:ind w:firstLine="480"/>
        <w:jc w:val="left"/>
        <w:rPr>
          <w:rFonts w:ascii="宋体" w:hAnsi="宋体" w:cs="宋体"/>
          <w:kern w:val="0"/>
          <w:sz w:val="24"/>
        </w:rPr>
      </w:pPr>
      <w:r>
        <w:rPr>
          <w:rFonts w:hint="eastAsia" w:ascii="宋体" w:hAnsi="宋体" w:cs="宋体"/>
          <w:b/>
          <w:kern w:val="0"/>
          <w:sz w:val="24"/>
        </w:rPr>
        <w:t>12.竞争性谈判文件的构成。</w:t>
      </w:r>
      <w:r>
        <w:rPr>
          <w:rFonts w:hint="eastAsia" w:ascii="宋体" w:hAnsi="宋体" w:cs="宋体"/>
          <w:kern w:val="0"/>
          <w:sz w:val="24"/>
        </w:rPr>
        <w:t>本竞争性谈判文件由以下部分组成：</w:t>
      </w:r>
    </w:p>
    <w:p w14:paraId="1D3C1FD9">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12.1竞争性谈判公告</w:t>
      </w:r>
    </w:p>
    <w:p w14:paraId="45F59D1B">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12.2采购需求</w:t>
      </w:r>
    </w:p>
    <w:p w14:paraId="35B203F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12.3供应商须知</w:t>
      </w:r>
    </w:p>
    <w:p w14:paraId="37ED30D4">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12.4合同主要条款</w:t>
      </w:r>
    </w:p>
    <w:p w14:paraId="1EE8992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12.5响应文件格式</w:t>
      </w:r>
    </w:p>
    <w:p w14:paraId="52FAFFB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12.6工程量清单</w:t>
      </w:r>
    </w:p>
    <w:p w14:paraId="404B5C84">
      <w:pPr>
        <w:pStyle w:val="19"/>
        <w:ind w:firstLine="482" w:firstLineChars="200"/>
        <w:rPr>
          <w:rFonts w:ascii="宋体" w:hAnsi="宋体" w:cs="宋体"/>
          <w:b/>
          <w:kern w:val="0"/>
          <w:sz w:val="24"/>
        </w:rPr>
      </w:pPr>
      <w:r>
        <w:rPr>
          <w:rFonts w:hint="eastAsia" w:ascii="宋体" w:hAnsi="宋体" w:cs="宋体"/>
          <w:b/>
          <w:kern w:val="0"/>
          <w:sz w:val="24"/>
        </w:rPr>
        <w:t>13.竞争性谈判文件的澄清与修改</w:t>
      </w:r>
    </w:p>
    <w:p w14:paraId="6BF442A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13.1采购代理机构对已发出的采购文件进行必要澄清、修改或补充的，应当在采购文件要求响应文件提交截止时间3个工作日（如至原定截止时间不足3个工作日，则需延长谈判开始时间，采购文件获取时间、递交样品截止时间等可以相应延长）前，在河南省政府采购网、驻马店市公共资源交易中心网</w:t>
      </w:r>
      <w:r>
        <w:fldChar w:fldCharType="begin"/>
      </w:r>
      <w:r>
        <w:instrText xml:space="preserve"> HYPERLINK "http://zhumadian.hngp.gov.cn/prx/000/http/www.sxztb.gov.cn/" </w:instrText>
      </w:r>
      <w:r>
        <w:fldChar w:fldCharType="end"/>
      </w:r>
      <w:r>
        <w:rPr>
          <w:rFonts w:hint="eastAsia" w:ascii="宋体" w:hAnsi="宋体" w:cs="宋体"/>
          <w:kern w:val="0"/>
          <w:sz w:val="24"/>
        </w:rPr>
        <w:t>等相关媒体上发布更正公告或变更公告。</w:t>
      </w:r>
    </w:p>
    <w:p w14:paraId="36BE09C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13.2采购文件澄清、修改或补充的内容为采购文件的组成部分。</w:t>
      </w:r>
    </w:p>
    <w:p w14:paraId="183F283A">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13.3采购文件的澄清、修改或补充都应通过本代理机构以法定形式发布。采购人未通过本代理机构对采购文件进行的澄清、修改或补充无效，谈判时不予认可。</w:t>
      </w:r>
    </w:p>
    <w:p w14:paraId="1AB66789">
      <w:pPr>
        <w:widowControl/>
        <w:shd w:val="clear" w:color="auto" w:fill="FFFFFF"/>
        <w:spacing w:line="460" w:lineRule="atLeast"/>
        <w:ind w:firstLine="480"/>
        <w:jc w:val="left"/>
        <w:rPr>
          <w:rFonts w:hint="eastAsia" w:ascii="宋体" w:hAnsi="宋体" w:cs="宋体"/>
          <w:kern w:val="0"/>
          <w:sz w:val="24"/>
        </w:rPr>
      </w:pPr>
      <w:r>
        <w:rPr>
          <w:rFonts w:hint="eastAsia" w:ascii="宋体" w:hAnsi="宋体" w:cs="宋体"/>
          <w:kern w:val="0"/>
          <w:sz w:val="24"/>
        </w:rPr>
        <w:t>13.4采购代理机构可以视采购具体情况延长响应文件提交截止时间和开始谈判时间，但至少应当在采购文件要求响应文件提交截止时间3个工作日前，将变更时间在河南省政府采购网、驻马店市公共资源交易中心网</w:t>
      </w:r>
      <w:r>
        <w:fldChar w:fldCharType="begin"/>
      </w:r>
      <w:r>
        <w:instrText xml:space="preserve"> HYPERLINK "http://zhumadian.hngp.gov.cn/prx/000/http/www.sxztb.gov.cn/" </w:instrText>
      </w:r>
      <w:r>
        <w:fldChar w:fldCharType="end"/>
      </w:r>
      <w:r>
        <w:rPr>
          <w:rFonts w:hint="eastAsia" w:ascii="宋体" w:hAnsi="宋体" w:cs="宋体"/>
          <w:kern w:val="0"/>
          <w:sz w:val="24"/>
        </w:rPr>
        <w:t>等相关媒体上发布更正公告或变更公告。</w:t>
      </w:r>
    </w:p>
    <w:p w14:paraId="77101CCF">
      <w:pPr>
        <w:pStyle w:val="19"/>
        <w:ind w:firstLine="210"/>
      </w:pPr>
    </w:p>
    <w:p w14:paraId="1CC6E2B9">
      <w:pPr>
        <w:spacing w:line="360" w:lineRule="auto"/>
        <w:jc w:val="center"/>
        <w:outlineLvl w:val="1"/>
        <w:rPr>
          <w:rFonts w:ascii="宋体" w:hAnsi="宋体" w:cs="宋体"/>
          <w:b/>
          <w:bCs/>
          <w:sz w:val="30"/>
          <w:szCs w:val="30"/>
        </w:rPr>
      </w:pPr>
      <w:r>
        <w:rPr>
          <w:rFonts w:hint="eastAsia" w:ascii="宋体" w:hAnsi="宋体" w:cs="宋体"/>
          <w:b/>
          <w:bCs/>
          <w:sz w:val="30"/>
          <w:szCs w:val="30"/>
        </w:rPr>
        <w:t>三   响应性文件的编制</w:t>
      </w:r>
    </w:p>
    <w:p w14:paraId="134F5762">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14.要求</w:t>
      </w:r>
    </w:p>
    <w:p w14:paraId="6930F2B2">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.1供应商应仔细阅读竞争性谈判文件的所有内容，按照竞争性谈判文件提供的格式编写响应性文件，不得缺少或留空任何竞争性谈判文件要求填写的表格或提交的资料</w:t>
      </w:r>
      <w:r>
        <w:rPr>
          <w:rFonts w:hint="eastAsia" w:ascii="宋体" w:hAnsi="宋体" w:cs="宋体"/>
          <w:kern w:val="0"/>
          <w:sz w:val="24"/>
        </w:rPr>
        <w:t>，无相应内容可填写“无”、“没有相应指标”等明确的回答文字</w:t>
      </w:r>
      <w:r>
        <w:rPr>
          <w:rFonts w:ascii="宋体" w:hAnsi="宋体" w:cs="宋体"/>
          <w:kern w:val="0"/>
          <w:sz w:val="24"/>
        </w:rPr>
        <w:t>。竞争性谈判文件提供格式的按格式填列，未提供格式的可自行拟定。</w:t>
      </w:r>
      <w:r>
        <w:rPr>
          <w:rFonts w:hint="eastAsia" w:ascii="宋体" w:hAnsi="宋体" w:cs="宋体"/>
          <w:kern w:val="0"/>
          <w:sz w:val="24"/>
        </w:rPr>
        <w:t>供应商对所提供的全部资料的合法性、真实性负责并作出响应，</w:t>
      </w:r>
      <w:r>
        <w:rPr>
          <w:rFonts w:hint="eastAsia" w:ascii="宋体" w:hAnsi="宋体" w:cs="宋体"/>
          <w:sz w:val="24"/>
        </w:rPr>
        <w:t>否则视为不响应谈判文件。</w:t>
      </w:r>
    </w:p>
    <w:p w14:paraId="622B11F7">
      <w:pPr>
        <w:widowControl/>
        <w:shd w:val="clear" w:color="auto" w:fill="FFFFFF"/>
        <w:spacing w:line="460" w:lineRule="atLeast"/>
        <w:ind w:firstLine="48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4</w:t>
      </w:r>
      <w:r>
        <w:rPr>
          <w:rFonts w:ascii="宋体" w:hAnsi="宋体" w:cs="宋体"/>
          <w:kern w:val="0"/>
          <w:sz w:val="24"/>
        </w:rPr>
        <w:t>.2</w:t>
      </w:r>
      <w:r>
        <w:rPr>
          <w:rFonts w:hint="eastAsia" w:ascii="宋体" w:hAnsi="宋体" w:cs="宋体"/>
          <w:kern w:val="0"/>
          <w:sz w:val="24"/>
        </w:rPr>
        <w:t>供应商应完整签署响应性文件格式附件中《竞争性谈判响应书》和《抵制商业贿赂承诺》，不得随意增减内容。否则视为对竞争性谈判文件未作出实质性响应。</w:t>
      </w:r>
    </w:p>
    <w:p w14:paraId="4FB2BDC5">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15.响应性文件的语言和计量单位</w:t>
      </w:r>
    </w:p>
    <w:p w14:paraId="56FDC85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15.1响应性文件以及供应商与采购人、代理机构就有关谈判事宜的所有来往函电均应使用简体中文书写。</w:t>
      </w:r>
    </w:p>
    <w:p w14:paraId="70AE397E">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15.2关于计量单位，竞争性谈判文件已有明确规定的，使用竞争性谈判文件规定的计量单位；竞争性谈判文件没有规定的，应采用中华人民共和国法定计量单位。否则视为对竞争性谈判文件未作出实质性响应。</w:t>
      </w:r>
    </w:p>
    <w:p w14:paraId="4B506046">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15.3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1B872944">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16.响应性文件的组成。响应性文件应包括下列部分：</w:t>
      </w:r>
    </w:p>
    <w:p w14:paraId="6F025D8A">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（一）竞争性谈判响应书</w:t>
      </w:r>
    </w:p>
    <w:p w14:paraId="07C0DE84">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（二）谈判一览表</w:t>
      </w:r>
    </w:p>
    <w:p w14:paraId="5DC141E9">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（三）法定代表人身份证明</w:t>
      </w:r>
    </w:p>
    <w:p w14:paraId="096B1E7C">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（四）法定代表人授权书</w:t>
      </w:r>
    </w:p>
    <w:p w14:paraId="21CE044C">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（五）商务响应表</w:t>
      </w:r>
    </w:p>
    <w:p w14:paraId="709829F7">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（六）驻马店市政府采购供应商信用承诺</w:t>
      </w:r>
    </w:p>
    <w:p w14:paraId="6C2A80A8">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（七）已标价工程量清单</w:t>
      </w:r>
    </w:p>
    <w:p w14:paraId="0BC6F94F">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（八）资格审查资料</w:t>
      </w:r>
    </w:p>
    <w:p w14:paraId="2D4D8DB0">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（九）供应商自觉抵制政府采购领域商业贿赂行为承诺书</w:t>
      </w:r>
    </w:p>
    <w:p w14:paraId="105E4AD4">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（十）供应商认为需要提供的其他材料</w:t>
      </w:r>
    </w:p>
    <w:p w14:paraId="34953A35">
      <w:pPr>
        <w:widowControl/>
        <w:shd w:val="clear" w:color="auto" w:fill="FFFFFF"/>
        <w:spacing w:line="460" w:lineRule="atLeast"/>
        <w:ind w:firstLine="482" w:firstLineChars="200"/>
        <w:jc w:val="left"/>
        <w:rPr>
          <w:rFonts w:ascii="宋体" w:hAnsi="宋体" w:cs="宋体"/>
          <w:b/>
          <w:kern w:val="0"/>
          <w:sz w:val="24"/>
        </w:rPr>
      </w:pPr>
      <w:r>
        <w:rPr>
          <w:rFonts w:hint="eastAsia" w:ascii="宋体" w:hAnsi="宋体" w:cs="宋体"/>
          <w:b/>
          <w:kern w:val="0"/>
          <w:sz w:val="24"/>
        </w:rPr>
        <w:t>17.响应性文件有效期</w:t>
      </w:r>
    </w:p>
    <w:p w14:paraId="3FAD9E24">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17.1响应性文件从竞争性谈判公告所规定的递交响应性文件截止期之后开始生效，在供应商须知前附表第16项所规定的期限内保持有效。有效期不足将导致其响应性文件被拒绝。成交供应商的响应性文件有效期至合同完全履行止。</w:t>
      </w:r>
    </w:p>
    <w:p w14:paraId="6796055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17.2特殊情况下代理机构可于响应性文件有效期满之前书面要求供应商同意延长有效期，供应商应在代理机构规定的期限内以书面形式予以答复。供应商可以拒绝上述要求。供应商答复不明确或者逾期未答复的，均视为拒绝上述要求。对于接受该要求的供应商，既不要求也不允许其修改响应性文件。</w:t>
      </w:r>
    </w:p>
    <w:p w14:paraId="27DE5AF4">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18.谈判报价</w:t>
      </w:r>
    </w:p>
    <w:p w14:paraId="0A4565A0">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18.1所有谈判报价均以人民币（元）为单位,最多保留两位小数。</w:t>
      </w:r>
    </w:p>
    <w:p w14:paraId="37D8CF69">
      <w:pPr>
        <w:widowControl/>
        <w:shd w:val="clear" w:color="auto" w:fill="FFFFFF"/>
        <w:spacing w:line="460" w:lineRule="atLeast"/>
        <w:ind w:firstLine="480"/>
        <w:jc w:val="left"/>
        <w:rPr>
          <w:rFonts w:hint="eastAsia" w:ascii="宋体" w:hAnsi="宋体" w:cs="宋体"/>
          <w:kern w:val="0"/>
          <w:sz w:val="24"/>
        </w:rPr>
      </w:pPr>
      <w:r>
        <w:rPr>
          <w:rFonts w:hint="eastAsia" w:ascii="宋体" w:hAnsi="宋体" w:cs="宋体"/>
          <w:kern w:val="0"/>
          <w:sz w:val="24"/>
        </w:rPr>
        <w:t>18.2供应商要按初次报价一览表、工程量清单的内容填写。</w:t>
      </w:r>
    </w:p>
    <w:p w14:paraId="4E086D33">
      <w:pPr>
        <w:widowControl/>
        <w:shd w:val="clear" w:color="auto" w:fill="FFFFFF"/>
        <w:spacing w:line="460" w:lineRule="atLeast"/>
        <w:ind w:firstLine="480"/>
        <w:jc w:val="left"/>
      </w:pPr>
      <w:r>
        <w:rPr>
          <w:rFonts w:hint="default" w:ascii="宋体" w:hAnsi="宋体" w:cs="宋体"/>
          <w:kern w:val="0"/>
          <w:sz w:val="24"/>
          <w:lang w:val="en-US" w:eastAsia="zh-CN"/>
        </w:rPr>
        <w:t>18.</w:t>
      </w:r>
      <w:r>
        <w:rPr>
          <w:rFonts w:hint="eastAsia" w:ascii="宋体" w:hAnsi="宋体" w:cs="宋体"/>
          <w:kern w:val="0"/>
          <w:sz w:val="24"/>
          <w:lang w:val="en-US" w:eastAsia="zh-CN"/>
        </w:rPr>
        <w:t>3</w:t>
      </w:r>
      <w:r>
        <w:rPr>
          <w:rFonts w:hint="default" w:ascii="宋体" w:hAnsi="宋体" w:cs="宋体"/>
          <w:kern w:val="0"/>
          <w:sz w:val="24"/>
          <w:lang w:val="en-US" w:eastAsia="zh-CN"/>
        </w:rPr>
        <w:t>工程量清单报价封面的签字、盖章执行以下要求：采用电子版工程量清单报价的清单封面须加盖供应商公章、法定代表人或其授权人的印章或签字</w:t>
      </w:r>
      <w:r>
        <w:rPr>
          <w:rFonts w:hint="eastAsia" w:ascii="宋体" w:hAnsi="宋体" w:cs="宋体"/>
          <w:kern w:val="0"/>
          <w:sz w:val="24"/>
          <w:lang w:val="en-US" w:eastAsia="zh-CN"/>
        </w:rPr>
        <w:t>。</w:t>
      </w:r>
    </w:p>
    <w:p w14:paraId="58EEE41A">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19.谈判</w:t>
      </w:r>
      <w:r>
        <w:rPr>
          <w:rFonts w:hint="eastAsia" w:ascii="宋体" w:hAnsi="宋体" w:cs="宋体"/>
          <w:b/>
          <w:bCs/>
          <w:kern w:val="0"/>
          <w:sz w:val="24"/>
        </w:rPr>
        <w:t>风险</w:t>
      </w:r>
    </w:p>
    <w:p w14:paraId="5BEC1914">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 为保护本次谈判活动免受因供应商的行为而引起的风险，发生以下情况之一的，将报告财政部门依法处理：</w:t>
      </w:r>
    </w:p>
    <w:p w14:paraId="6CAAD602">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19.1供应商恶意串通的。</w:t>
      </w:r>
    </w:p>
    <w:p w14:paraId="312F85E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19.2供应商提供虚假材料谋取成交的。</w:t>
      </w:r>
    </w:p>
    <w:p w14:paraId="2415FA5D">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19.3供应商在递交响应性文件截止期后，递交响应性文件有效期内撤回响应性文件的。</w:t>
      </w:r>
    </w:p>
    <w:p w14:paraId="50450546">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19.4成交供应商未按规定领取成交通知书的。</w:t>
      </w:r>
    </w:p>
    <w:p w14:paraId="33A1CD4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19.5成交供应商未按规定签订合同的。</w:t>
      </w:r>
    </w:p>
    <w:p w14:paraId="1E5404C0">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19.6供应商以他人名义参加谈判或者以其他方式弄虚作假的。</w:t>
      </w:r>
    </w:p>
    <w:p w14:paraId="3BCA665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19.7供应商影响或干预谈判活动的。</w:t>
      </w:r>
    </w:p>
    <w:p w14:paraId="43425489">
      <w:pPr>
        <w:widowControl/>
        <w:shd w:val="clear" w:color="auto" w:fill="FFFFFF"/>
        <w:spacing w:line="460" w:lineRule="atLeast"/>
        <w:ind w:firstLine="480"/>
        <w:jc w:val="left"/>
        <w:rPr>
          <w:rFonts w:ascii="宋体" w:hAnsi="宋体" w:cs="宋体"/>
          <w:b/>
          <w:kern w:val="0"/>
          <w:sz w:val="24"/>
        </w:rPr>
      </w:pPr>
      <w:r>
        <w:rPr>
          <w:rFonts w:hint="eastAsia" w:ascii="宋体" w:hAnsi="宋体" w:cs="宋体"/>
          <w:b/>
          <w:kern w:val="0"/>
          <w:sz w:val="24"/>
        </w:rPr>
        <w:t>20.响应性文件的编制</w:t>
      </w:r>
    </w:p>
    <w:p w14:paraId="26225A2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20.1供应商应按本竞争性谈判文件规定的格式和顺序制作响应文件。除了响应文件封面以外，每个页面应在明显位置编制页码，由法定代表人逐页签字，并加盖单位公章，按流水顺序填写，字迹必须清晰可认，响应文件的目录应编序，响应文件内容不完整、编排混乱导致被误读、漏读或者查找不到相关内容的，由供应商负责。</w:t>
      </w:r>
    </w:p>
    <w:p w14:paraId="342E98D9">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20.2加密的电子响应文件（.zmdtf格式）是根据“驻马店市公共资源交易中心网”下载的电子竞争性谈判文件，制作生成的加密版响应文件。</w:t>
      </w:r>
    </w:p>
    <w:p w14:paraId="4F23139B">
      <w:pPr>
        <w:widowControl/>
        <w:shd w:val="clear" w:color="auto" w:fill="FFFFFF"/>
        <w:spacing w:line="460" w:lineRule="atLeast"/>
        <w:ind w:firstLine="480"/>
        <w:rPr>
          <w:rFonts w:ascii="宋体" w:hAnsi="宋体"/>
          <w:b/>
          <w:bCs/>
          <w:kern w:val="0"/>
          <w:sz w:val="24"/>
        </w:rPr>
      </w:pPr>
      <w:r>
        <w:rPr>
          <w:rFonts w:hint="eastAsia" w:ascii="宋体" w:hAnsi="宋体"/>
          <w:kern w:val="0"/>
          <w:sz w:val="24"/>
        </w:rPr>
        <w:t>20.3供应商应提交（1）供应商应提供按期完工的承诺书。（2）供应商需对所提供的营业执照及各类证件真实性做出承诺。（3）供应商需对其工程质量做出相应承诺。</w:t>
      </w:r>
    </w:p>
    <w:p w14:paraId="0433AD8D">
      <w:pPr>
        <w:widowControl/>
        <w:wordWrap w:val="0"/>
        <w:spacing w:line="460" w:lineRule="exact"/>
        <w:ind w:firstLine="480" w:firstLineChars="200"/>
        <w:jc w:val="left"/>
        <w:rPr>
          <w:rFonts w:ascii="宋体" w:hAnsi="宋体" w:cs="宋体"/>
          <w:kern w:val="0"/>
          <w:sz w:val="24"/>
        </w:rPr>
      </w:pPr>
      <w:r>
        <w:rPr>
          <w:rFonts w:hint="eastAsia" w:ascii="宋体" w:hAnsi="宋体" w:cs="宋体"/>
          <w:kern w:val="0"/>
          <w:sz w:val="24"/>
        </w:rPr>
        <w:t>20.4供应商在编制电子响应文件时，根据竞争性谈判文件的要求用法人CA密钥和企业CA密钥进行签章制作。生成电子响应文件时，只能用本单位的企业CA密钥。生成后的电子响应文件须按竞争性谈判文件的格式要求完成电子签字或盖章。</w:t>
      </w:r>
    </w:p>
    <w:p w14:paraId="3DACABB3">
      <w:pPr>
        <w:widowControl/>
        <w:wordWrap w:val="0"/>
        <w:spacing w:line="460" w:lineRule="exact"/>
        <w:ind w:firstLine="480" w:firstLineChars="200"/>
        <w:jc w:val="left"/>
        <w:rPr>
          <w:rFonts w:ascii="宋体" w:hAnsi="宋体" w:cs="宋体"/>
          <w:kern w:val="0"/>
          <w:sz w:val="24"/>
        </w:rPr>
      </w:pPr>
      <w:r>
        <w:rPr>
          <w:rFonts w:hint="eastAsia" w:ascii="宋体" w:hAnsi="宋体" w:cs="宋体"/>
          <w:kern w:val="0"/>
          <w:sz w:val="24"/>
        </w:rPr>
        <w:t>20.5不接受电报、电传和传真的响应文件。</w:t>
      </w:r>
    </w:p>
    <w:p w14:paraId="29B4C75F">
      <w:pPr>
        <w:widowControl/>
        <w:shd w:val="clear" w:color="auto" w:fill="FFFFFF"/>
        <w:spacing w:line="460" w:lineRule="atLeast"/>
        <w:ind w:firstLine="480"/>
        <w:rPr>
          <w:rFonts w:ascii="宋体" w:hAnsi="宋体"/>
          <w:kern w:val="0"/>
          <w:sz w:val="24"/>
        </w:rPr>
      </w:pPr>
      <w:r>
        <w:rPr>
          <w:rFonts w:hint="eastAsia" w:ascii="宋体" w:hAnsi="宋体"/>
          <w:kern w:val="0"/>
          <w:sz w:val="24"/>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竞争性谈判文件的,其响应文件将被作为无效响应文件。</w:t>
      </w:r>
      <w:r>
        <w:rPr>
          <w:rFonts w:hint="eastAsia" w:ascii="宋体" w:hAnsi="宋体" w:cs="宋体"/>
          <w:kern w:val="0"/>
          <w:sz w:val="24"/>
        </w:rPr>
        <w:t>响应文件中“致”均须针对采购人及采购代理机构，否则按无效响应文件处理。</w:t>
      </w:r>
    </w:p>
    <w:p w14:paraId="79482793">
      <w:pPr>
        <w:widowControl/>
        <w:wordWrap w:val="0"/>
        <w:spacing w:line="460" w:lineRule="exact"/>
        <w:ind w:firstLine="480" w:firstLineChars="200"/>
        <w:jc w:val="left"/>
        <w:rPr>
          <w:rFonts w:ascii="宋体" w:hAnsi="宋体" w:cs="宋体"/>
          <w:kern w:val="0"/>
          <w:sz w:val="24"/>
        </w:rPr>
      </w:pPr>
      <w:r>
        <w:rPr>
          <w:rFonts w:hint="eastAsia" w:ascii="宋体" w:hAnsi="宋体" w:cs="宋体"/>
          <w:kern w:val="0"/>
          <w:sz w:val="24"/>
        </w:rPr>
        <w:t>20.7电子响应文件制作流程。可参考驻马店市公共资源交易中心官方网站的下载中心板块的视频（</w:t>
      </w:r>
      <w:r>
        <w:rPr>
          <w:rFonts w:hint="eastAsia" w:ascii="宋体" w:hAnsi="宋体" w:cs="宋体"/>
          <w:kern w:val="0"/>
          <w:sz w:val="24"/>
          <w:lang w:eastAsia="zh-CN"/>
        </w:rPr>
        <w:t>http://ggzy.zhumadian.gov.cn</w:t>
      </w:r>
      <w:r>
        <w:rPr>
          <w:rFonts w:hint="eastAsia" w:ascii="宋体" w:hAnsi="宋体" w:cs="宋体"/>
          <w:kern w:val="0"/>
          <w:sz w:val="24"/>
          <w:lang w:val="en-US" w:eastAsia="zh-CN"/>
        </w:rPr>
        <w:t>/</w:t>
      </w:r>
      <w:r>
        <w:rPr>
          <w:rFonts w:ascii="宋体" w:hAnsi="宋体" w:cs="宋体"/>
          <w:kern w:val="0"/>
          <w:sz w:val="24"/>
        </w:rPr>
        <w:t>TPFront/InfoDetail/?InfoID=844e0ea7-2b6c-425d-99f6-91bd5b500e5e&amp;CategoryNum=026002</w:t>
      </w:r>
      <w:r>
        <w:rPr>
          <w:rFonts w:hint="eastAsia" w:ascii="宋体" w:hAnsi="宋体" w:cs="宋体"/>
          <w:kern w:val="0"/>
          <w:sz w:val="24"/>
        </w:rPr>
        <w:t>）</w:t>
      </w:r>
    </w:p>
    <w:p w14:paraId="297302E5">
      <w:pPr>
        <w:pStyle w:val="40"/>
        <w:rPr>
          <w:color w:val="auto"/>
        </w:rPr>
      </w:pPr>
    </w:p>
    <w:p w14:paraId="5CA7C489">
      <w:pPr>
        <w:spacing w:line="360" w:lineRule="auto"/>
        <w:jc w:val="center"/>
        <w:outlineLvl w:val="1"/>
        <w:rPr>
          <w:rFonts w:ascii="宋体" w:hAnsi="宋体" w:cs="宋体"/>
          <w:b/>
          <w:bCs/>
          <w:sz w:val="30"/>
          <w:szCs w:val="30"/>
        </w:rPr>
      </w:pPr>
      <w:r>
        <w:rPr>
          <w:rFonts w:hint="eastAsia" w:ascii="宋体" w:hAnsi="宋体" w:cs="宋体"/>
          <w:b/>
          <w:bCs/>
          <w:sz w:val="30"/>
          <w:szCs w:val="30"/>
        </w:rPr>
        <w:t>四  响应性文件的上传、提交</w:t>
      </w:r>
    </w:p>
    <w:p w14:paraId="7FC6F71F">
      <w:pPr>
        <w:widowControl/>
        <w:shd w:val="clear" w:color="auto" w:fill="FFFFFF"/>
        <w:spacing w:line="460" w:lineRule="atLeast"/>
        <w:ind w:firstLine="482"/>
        <w:rPr>
          <w:kern w:val="0"/>
          <w:sz w:val="28"/>
          <w:szCs w:val="28"/>
        </w:rPr>
      </w:pPr>
      <w:r>
        <w:rPr>
          <w:rFonts w:hint="eastAsia" w:ascii="宋体" w:hAnsi="宋体"/>
          <w:b/>
          <w:bCs/>
          <w:kern w:val="0"/>
          <w:sz w:val="24"/>
        </w:rPr>
        <w:t>21.响应性文件的加密、标记</w:t>
      </w:r>
    </w:p>
    <w:p w14:paraId="50B9E193">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21.1供应商应在响应文件提交截止时间前对上传的电子响应文件（.zmdtf格式）用本单位的企业 CA 密钥进行加密。</w:t>
      </w:r>
    </w:p>
    <w:p w14:paraId="1AA14C02">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21.2供应商因驻马店市公共资源交易中心电子交易平台交易系统出现问题无法上传电子响应文件时，请与江苏国泰新点软件有限公司联系，联系电话：0396-2613088</w:t>
      </w:r>
    </w:p>
    <w:p w14:paraId="27CD3EDD">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22.响应性文件的上传、递交</w:t>
      </w:r>
    </w:p>
    <w:p w14:paraId="5D13FB1B">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供应商应在竞争性谈判公告中规定的响应文件提交截止时间前将制作好的电子响应文件加密上传至驻马店市公共资源交易中心电子交易平台，逾期上传其响应将被拒绝。</w:t>
      </w:r>
    </w:p>
    <w:p w14:paraId="5BDF072C">
      <w:pPr>
        <w:widowControl/>
        <w:shd w:val="clear" w:color="auto" w:fill="FFFFFF"/>
        <w:spacing w:line="460" w:lineRule="atLeast"/>
        <w:ind w:firstLine="482"/>
        <w:rPr>
          <w:kern w:val="0"/>
          <w:sz w:val="28"/>
          <w:szCs w:val="28"/>
        </w:rPr>
      </w:pPr>
      <w:r>
        <w:rPr>
          <w:rFonts w:hint="eastAsia" w:ascii="宋体" w:hAnsi="宋体"/>
          <w:b/>
          <w:bCs/>
          <w:kern w:val="0"/>
          <w:sz w:val="24"/>
        </w:rPr>
        <w:t>23.响应性文件的修改和撤回</w:t>
      </w:r>
    </w:p>
    <w:p w14:paraId="3EA73ACD">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23.1供应商在响应文件提交截止时间前，可以对所提交的响应文件进行补充、修改或者撤回，并书面通知采购代理机构。补充、修改的内容和撤回通知应当按本须知要求签署、盖章、密封，并作为响应文件的组成部分。</w:t>
      </w:r>
    </w:p>
    <w:p w14:paraId="0D3060B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23.2供应商在响应文件提交截止期后不得修改、撤回响应文件。供应商在响应文件提交截止时间后修改响应文件的，将被拒绝接受。</w:t>
      </w:r>
    </w:p>
    <w:p w14:paraId="68EF05FA">
      <w:pPr>
        <w:spacing w:line="360" w:lineRule="auto"/>
        <w:jc w:val="center"/>
        <w:outlineLvl w:val="1"/>
        <w:rPr>
          <w:rFonts w:ascii="宋体" w:hAnsi="宋体" w:cs="宋体"/>
          <w:b/>
          <w:bCs/>
          <w:sz w:val="30"/>
          <w:szCs w:val="30"/>
        </w:rPr>
      </w:pPr>
      <w:r>
        <w:rPr>
          <w:rFonts w:hint="eastAsia" w:ascii="宋体" w:hAnsi="宋体" w:cs="宋体"/>
          <w:b/>
          <w:bCs/>
          <w:sz w:val="30"/>
          <w:szCs w:val="30"/>
        </w:rPr>
        <w:t>五 响应文件的开启</w:t>
      </w:r>
    </w:p>
    <w:p w14:paraId="4CD0B028">
      <w:pPr>
        <w:widowControl/>
        <w:shd w:val="clear" w:color="auto" w:fill="FFFFFF"/>
        <w:spacing w:line="460" w:lineRule="atLeast"/>
        <w:ind w:firstLine="482"/>
        <w:rPr>
          <w:rFonts w:ascii="宋体" w:hAnsi="宋体"/>
          <w:b/>
          <w:bCs/>
          <w:kern w:val="0"/>
          <w:sz w:val="24"/>
        </w:rPr>
      </w:pPr>
      <w:r>
        <w:rPr>
          <w:rFonts w:hint="eastAsia" w:ascii="宋体" w:hAnsi="宋体"/>
          <w:b/>
          <w:bCs/>
          <w:kern w:val="0"/>
          <w:sz w:val="24"/>
        </w:rPr>
        <w:t>24.开启</w:t>
      </w:r>
    </w:p>
    <w:p w14:paraId="5A94CC75">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24.1在竞争性谈判公告中规定的时间、地点开启。</w:t>
      </w:r>
    </w:p>
    <w:p w14:paraId="26D5E26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24.2开启由采购代理机构主持，采购人、供应商和有关方面代表参加。</w:t>
      </w:r>
    </w:p>
    <w:p w14:paraId="235C97C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24.3开启时，首先，各供应商应在规定时间内对本单位的加密响应文件进行解密，然后代理机构工作人员对所有响应文件进行解密。如供应商自身原因解密失败，其谈判将被拒绝。</w:t>
      </w:r>
    </w:p>
    <w:p w14:paraId="166407A6">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24.4供应商有下列情形之一的，采购代理机构将拒绝接受其响应文件：</w:t>
      </w:r>
    </w:p>
    <w:p w14:paraId="1472BF44">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24.4.1在采购文件规定的响应文件提交截止时间之后上传、提交响应文件的。</w:t>
      </w:r>
    </w:p>
    <w:p w14:paraId="2557A38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24.4.2响应文件未按采购文件规定加密的。</w:t>
      </w:r>
    </w:p>
    <w:p w14:paraId="5E82BEF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24.4.3未进行网上下载采购文件参加谈判的。</w:t>
      </w:r>
    </w:p>
    <w:p w14:paraId="5C46B4AB">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24.4.4一个供应商不只提交一套响应文件的。</w:t>
      </w:r>
    </w:p>
    <w:p w14:paraId="2431303E">
      <w:pPr>
        <w:pStyle w:val="19"/>
        <w:ind w:firstLine="210"/>
      </w:pPr>
    </w:p>
    <w:p w14:paraId="49B36334">
      <w:pPr>
        <w:spacing w:line="360" w:lineRule="auto"/>
        <w:jc w:val="center"/>
        <w:outlineLvl w:val="1"/>
        <w:rPr>
          <w:rFonts w:ascii="宋体" w:hAnsi="宋体" w:cs="宋体"/>
          <w:b/>
          <w:bCs/>
          <w:sz w:val="30"/>
          <w:szCs w:val="30"/>
        </w:rPr>
      </w:pPr>
      <w:r>
        <w:rPr>
          <w:rFonts w:hint="eastAsia" w:ascii="宋体" w:hAnsi="宋体" w:cs="宋体"/>
          <w:b/>
          <w:bCs/>
          <w:sz w:val="30"/>
          <w:szCs w:val="30"/>
        </w:rPr>
        <w:t>六 谈判</w:t>
      </w:r>
    </w:p>
    <w:p w14:paraId="6400CA46">
      <w:pPr>
        <w:widowControl/>
        <w:shd w:val="clear" w:color="auto" w:fill="FFFFFF"/>
        <w:spacing w:line="460" w:lineRule="atLeast"/>
        <w:ind w:firstLine="482" w:firstLineChars="200"/>
        <w:jc w:val="left"/>
        <w:rPr>
          <w:rFonts w:ascii="宋体" w:hAnsi="宋体" w:cs="宋体"/>
          <w:kern w:val="0"/>
          <w:sz w:val="24"/>
        </w:rPr>
      </w:pPr>
      <w:r>
        <w:rPr>
          <w:rFonts w:hint="eastAsia" w:ascii="宋体" w:hAnsi="宋体" w:cs="宋体"/>
          <w:b/>
          <w:bCs/>
          <w:kern w:val="0"/>
          <w:sz w:val="24"/>
        </w:rPr>
        <w:t>25.组建谈判小组</w:t>
      </w:r>
    </w:p>
    <w:p w14:paraId="73BD48B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采购人根据采购项目的特点依法组建谈判小组。谈判小组由采购人代表和评审专家共3人以上单数组成(其中：评审专家人数不得少于谈判小组成员总数的2/3)，评审专家应当从河南省政府采购评审专家库内相关专业的专家名单中随机抽取。</w:t>
      </w:r>
    </w:p>
    <w:p w14:paraId="37D89391">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26.响应性文件的初审</w:t>
      </w:r>
    </w:p>
    <w:p w14:paraId="156C7558">
      <w:pPr>
        <w:widowControl/>
        <w:shd w:val="clear" w:color="auto" w:fill="FFFFFF"/>
        <w:spacing w:line="420" w:lineRule="atLeast"/>
        <w:ind w:firstLine="480"/>
        <w:jc w:val="left"/>
        <w:rPr>
          <w:kern w:val="0"/>
          <w:sz w:val="28"/>
          <w:szCs w:val="28"/>
        </w:rPr>
      </w:pPr>
      <w:r>
        <w:rPr>
          <w:rFonts w:hint="eastAsia" w:ascii="宋体" w:hAnsi="宋体" w:cs="宋体"/>
          <w:kern w:val="0"/>
          <w:sz w:val="24"/>
        </w:rPr>
        <w:t>26.1</w:t>
      </w:r>
      <w:r>
        <w:rPr>
          <w:rFonts w:hint="eastAsia" w:ascii="宋体" w:hAnsi="宋体"/>
          <w:kern w:val="0"/>
          <w:sz w:val="24"/>
        </w:rPr>
        <w:t>谈判小组会将对响应性文件进行检查，以确定响应性文件是否完整、有无计算上的错误、是否已正确签署等。响应性文件如果出现计算或表达上的错误，修正错误的原则如下：</w:t>
      </w:r>
    </w:p>
    <w:p w14:paraId="1E243784">
      <w:pPr>
        <w:widowControl/>
        <w:shd w:val="clear" w:color="auto" w:fill="FFFFFF"/>
        <w:spacing w:line="420" w:lineRule="atLeast"/>
        <w:ind w:firstLine="480"/>
        <w:jc w:val="left"/>
        <w:rPr>
          <w:kern w:val="0"/>
          <w:sz w:val="28"/>
          <w:szCs w:val="28"/>
        </w:rPr>
      </w:pPr>
      <w:r>
        <w:rPr>
          <w:rFonts w:hint="eastAsia" w:ascii="宋体" w:hAnsi="宋体"/>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3821CB0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26.2资格性检查和符合性检查。</w:t>
      </w:r>
    </w:p>
    <w:p w14:paraId="4697B17C">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26.2.1资格性检查。谈判小组将依据响应性文件按竞争性谈判公告第二项、谈判文件第三章供应商须知4.供应商应提交的证明文件所述的资格标准对供应商进行资格审查, 以确定其是否具备谈判资格。如果供应商不具备资格、不满足竞争性谈判文件所规定的资格标准或提供资格证明文件不全,将被视为未实质性响应竞争性谈判文件。</w:t>
      </w:r>
    </w:p>
    <w:p w14:paraId="05E8222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26.2.2符合性检查。谈判小组将从响应性文件的有效性、完整性和对竞争性谈判文件的响应程度进行审查，以确定是否符合对竞争性谈判文件的实质性要求作出响应。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74A9F182">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（1）响应性文件未按规定签字，或未加盖供应商公章的。</w:t>
      </w:r>
    </w:p>
    <w:p w14:paraId="3F99B596">
      <w:pPr>
        <w:widowControl/>
        <w:shd w:val="clear" w:color="auto" w:fill="FFFFFF"/>
        <w:spacing w:line="460" w:lineRule="atLeast"/>
        <w:ind w:firstLine="240" w:firstLineChars="100"/>
        <w:jc w:val="left"/>
        <w:rPr>
          <w:rFonts w:ascii="宋体" w:hAnsi="宋体" w:cs="宋体"/>
          <w:kern w:val="0"/>
          <w:sz w:val="24"/>
        </w:rPr>
      </w:pPr>
      <w:r>
        <w:rPr>
          <w:rFonts w:hint="eastAsia" w:ascii="宋体" w:hAnsi="宋体" w:cs="宋体"/>
          <w:kern w:val="0"/>
          <w:sz w:val="24"/>
        </w:rPr>
        <w:t> （2）响应性文件有效期、工期等不满足竞争性谈判文件要求的。</w:t>
      </w:r>
    </w:p>
    <w:p w14:paraId="3D8365E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（3）响应性文件格式不规范、项目不齐全的。</w:t>
      </w:r>
    </w:p>
    <w:p w14:paraId="67DBB3D1">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（4）</w:t>
      </w:r>
      <w:r>
        <w:rPr>
          <w:rFonts w:ascii="宋体" w:hAnsi="宋体" w:cs="宋体"/>
          <w:kern w:val="0"/>
          <w:sz w:val="24"/>
        </w:rPr>
        <w:t>响应性文件的实质性内容未使用中文表述，或意思表述不明确，或前后矛盾，或使用计</w:t>
      </w:r>
      <w:r>
        <w:rPr>
          <w:rFonts w:hint="eastAsia" w:ascii="宋体" w:hAnsi="宋体" w:cs="宋体"/>
          <w:kern w:val="0"/>
          <w:sz w:val="24"/>
        </w:rPr>
        <w:t>量单位不符合竞争性谈判文件要求的。</w:t>
      </w:r>
    </w:p>
    <w:p w14:paraId="5420B04D">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（5）响应性文件的关键内容字迹模糊、无法辨认,或响应性文件中经修正的内容字迹模糊无法辩认，或修改处未按规定签名盖章的。</w:t>
      </w:r>
    </w:p>
    <w:p w14:paraId="5A4482A2">
      <w:pPr>
        <w:widowControl/>
        <w:shd w:val="clear" w:color="auto" w:fill="FFFFFF"/>
        <w:spacing w:line="460" w:lineRule="atLeast"/>
        <w:ind w:firstLine="480"/>
        <w:jc w:val="left"/>
        <w:rPr>
          <w:rFonts w:hint="eastAsia" w:ascii="宋体" w:hAnsi="宋体" w:cs="宋体"/>
          <w:kern w:val="0"/>
          <w:sz w:val="24"/>
        </w:rPr>
      </w:pPr>
      <w:r>
        <w:rPr>
          <w:rFonts w:hint="eastAsia" w:ascii="宋体" w:hAnsi="宋体" w:cs="宋体"/>
          <w:kern w:val="0"/>
          <w:sz w:val="24"/>
        </w:rPr>
        <w:t>（6）</w:t>
      </w:r>
      <w:r>
        <w:rPr>
          <w:rFonts w:hint="eastAsia" w:ascii="宋体" w:hAnsi="宋体" w:cs="宋体"/>
          <w:kern w:val="0"/>
          <w:sz w:val="24"/>
          <w:lang w:val="en-US" w:eastAsia="zh-CN"/>
        </w:rPr>
        <w:t>施工组织设计不能合理、科学、有效的满足本项目需求的。</w:t>
      </w:r>
    </w:p>
    <w:p w14:paraId="54DF52EF">
      <w:pPr>
        <w:widowControl/>
        <w:shd w:val="clear" w:color="auto" w:fill="FFFFFF"/>
        <w:spacing w:line="460" w:lineRule="atLeast"/>
        <w:ind w:firstLine="480" w:firstLineChars="200"/>
        <w:jc w:val="lef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7</w:t>
      </w:r>
      <w:r>
        <w:rPr>
          <w:rFonts w:hint="eastAsia" w:ascii="宋体" w:hAnsi="宋体" w:cs="宋体"/>
          <w:kern w:val="0"/>
          <w:sz w:val="24"/>
        </w:rPr>
        <w:t>）不符合竞争性谈判文件中规定的其它实质性条款。</w:t>
      </w:r>
    </w:p>
    <w:p w14:paraId="0C055775">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谈判小组将拒绝被确定为没有实质性响应竞争性谈判文件的响应性文件。谈判小组决定供应商是否实质性响应竞争性谈判文件只根据响应性文件本身的内容，而不寻求其他的外部证据。</w:t>
      </w:r>
    </w:p>
    <w:p w14:paraId="580AB7AE">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26.3在评审过程中，谈判小组发现供应商有下列情形之一的，可以认定属于恶意串通的行为。具体表现形式如下：</w:t>
      </w:r>
    </w:p>
    <w:p w14:paraId="63C2C773">
      <w:pPr>
        <w:widowControl/>
        <w:shd w:val="clear" w:color="auto" w:fill="FFFFFF"/>
        <w:spacing w:line="460" w:lineRule="atLeast"/>
        <w:ind w:firstLine="478"/>
        <w:jc w:val="left"/>
        <w:textAlignment w:val="baseline"/>
        <w:rPr>
          <w:rFonts w:hint="eastAsia" w:ascii="宋体" w:hAnsi="宋体" w:eastAsia="宋体" w:cs="宋体"/>
          <w:kern w:val="0"/>
          <w:sz w:val="24"/>
          <w:lang w:eastAsia="zh-CN"/>
        </w:rPr>
      </w:pPr>
      <w:r>
        <w:rPr>
          <w:rFonts w:hint="eastAsia" w:ascii="宋体" w:hAnsi="宋体" w:cs="宋体"/>
          <w:kern w:val="0"/>
          <w:sz w:val="24"/>
        </w:rPr>
        <w:t>26.3.1不同供应商的响应性文件异常一致的。</w:t>
      </w:r>
    </w:p>
    <w:p w14:paraId="2C1E4144">
      <w:pPr>
        <w:widowControl/>
        <w:shd w:val="clear" w:color="auto" w:fill="FFFFFF"/>
        <w:spacing w:line="460" w:lineRule="atLeast"/>
        <w:ind w:firstLine="478"/>
        <w:jc w:val="left"/>
        <w:textAlignment w:val="baseline"/>
        <w:rPr>
          <w:rFonts w:hint="eastAsia" w:ascii="宋体" w:hAnsi="宋体" w:eastAsia="宋体" w:cs="宋体"/>
          <w:kern w:val="0"/>
          <w:sz w:val="24"/>
          <w:lang w:eastAsia="zh-CN"/>
        </w:rPr>
      </w:pPr>
      <w:r>
        <w:rPr>
          <w:rFonts w:hint="eastAsia" w:ascii="宋体" w:hAnsi="宋体" w:cs="宋体"/>
          <w:kern w:val="0"/>
          <w:sz w:val="24"/>
        </w:rPr>
        <w:t>26.3.2不同供应商的响应性文件由同一单位或个人编制的。</w:t>
      </w:r>
    </w:p>
    <w:p w14:paraId="67E2AB16">
      <w:pPr>
        <w:widowControl/>
        <w:shd w:val="clear" w:color="auto" w:fill="FFFFFF"/>
        <w:spacing w:line="460" w:lineRule="atLeast"/>
        <w:ind w:firstLine="478"/>
        <w:jc w:val="left"/>
        <w:textAlignment w:val="baseline"/>
        <w:rPr>
          <w:rFonts w:hint="eastAsia" w:ascii="宋体" w:hAnsi="宋体" w:eastAsia="宋体" w:cs="宋体"/>
          <w:kern w:val="0"/>
          <w:sz w:val="24"/>
          <w:lang w:eastAsia="zh-CN"/>
        </w:rPr>
      </w:pPr>
      <w:r>
        <w:rPr>
          <w:rFonts w:hint="eastAsia" w:ascii="宋体" w:hAnsi="宋体" w:cs="宋体"/>
          <w:kern w:val="0"/>
          <w:sz w:val="24"/>
        </w:rPr>
        <w:t>26.3.3不同供应商的响应性文件载明的项目管理成员或联系人员为同一人的。</w:t>
      </w:r>
    </w:p>
    <w:p w14:paraId="1D74B45B">
      <w:pPr>
        <w:widowControl/>
        <w:shd w:val="clear" w:color="auto" w:fill="FFFFFF"/>
        <w:spacing w:line="460" w:lineRule="atLeast"/>
        <w:jc w:val="left"/>
        <w:textAlignment w:val="baseline"/>
        <w:rPr>
          <w:rFonts w:hint="eastAsia" w:ascii="宋体" w:hAnsi="宋体" w:eastAsia="宋体" w:cs="宋体"/>
          <w:kern w:val="0"/>
          <w:sz w:val="24"/>
          <w:lang w:eastAsia="zh-CN"/>
        </w:rPr>
      </w:pPr>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26.3.4不同供应商的响应性文件相互混装的。</w:t>
      </w:r>
    </w:p>
    <w:p w14:paraId="6250769C">
      <w:pPr>
        <w:widowControl/>
        <w:shd w:val="clear" w:color="auto" w:fill="FFFFFF"/>
        <w:spacing w:line="460" w:lineRule="atLeast"/>
        <w:ind w:firstLine="478"/>
        <w:jc w:val="left"/>
        <w:textAlignment w:val="baseline"/>
        <w:rPr>
          <w:rFonts w:hint="eastAsia" w:ascii="宋体" w:hAnsi="宋体" w:eastAsia="宋体" w:cs="宋体"/>
          <w:kern w:val="0"/>
          <w:sz w:val="24"/>
          <w:lang w:eastAsia="zh-CN"/>
        </w:rPr>
      </w:pPr>
      <w:r>
        <w:rPr>
          <w:rFonts w:hint="eastAsia" w:ascii="宋体" w:hAnsi="宋体" w:cs="宋体"/>
          <w:kern w:val="0"/>
          <w:sz w:val="24"/>
        </w:rPr>
        <w:t>26.3.5不同供应商委托同一单位或个人办理投标事宜。</w:t>
      </w:r>
    </w:p>
    <w:p w14:paraId="3C31773D">
      <w:pPr>
        <w:widowControl/>
        <w:shd w:val="clear" w:color="auto" w:fill="FFFFFF"/>
        <w:spacing w:line="460" w:lineRule="atLeast"/>
        <w:ind w:firstLine="478"/>
        <w:jc w:val="left"/>
        <w:textAlignment w:val="baseline"/>
        <w:rPr>
          <w:rFonts w:hint="eastAsia" w:ascii="宋体" w:hAnsi="宋体" w:eastAsia="宋体" w:cs="宋体"/>
          <w:kern w:val="0"/>
          <w:sz w:val="24"/>
          <w:lang w:eastAsia="zh-CN"/>
        </w:rPr>
      </w:pPr>
      <w:r>
        <w:rPr>
          <w:rFonts w:hint="eastAsia" w:ascii="宋体" w:hAnsi="宋体" w:cs="宋体"/>
          <w:kern w:val="0"/>
          <w:sz w:val="24"/>
        </w:rPr>
        <w:t>26.3.6不同供应商的响应性文件制作机器码一致的。</w:t>
      </w:r>
    </w:p>
    <w:p w14:paraId="4F5DBCF2">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26.3.7谈判小组认定的其他串通情形。</w:t>
      </w:r>
    </w:p>
    <w:p w14:paraId="1FA2FEF9">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27.响应性文件的澄清</w:t>
      </w:r>
    </w:p>
    <w:p w14:paraId="41C84BD8">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对响应文件中含义不明确、同类问题表述不一致或者有明显文字和计算错误的内容，谈判小组可以书面形式通过驻马店市公共资源交易中心电子交易平台系统远程要求供应商作出必要的澄清。供应商的澄清应当在谈判小组规定的时间内通过驻马店市公共资源交易中心电子交易平台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14:paraId="08CEC48C">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28.谈判</w:t>
      </w:r>
    </w:p>
    <w:p w14:paraId="58810EF1">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28.1对资格性检查和符合性检查合格的供应商，进入本次谈判程序。</w:t>
      </w:r>
    </w:p>
    <w:p w14:paraId="5BE94C65">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28.2在谈判中，谈判的任何一方不得透露与谈判有关的其他供应商的技术资料、价格和其他信息。在谈判过程中，谈判小组可以根据采购文件和谈判情况实质性变动采购需求中的技术、服务要求及合同条款，但不得变动采购文件的其他内容。实质性变动的内容须经采购人代表确认。采购文件有实质性变动的，谈判小组应当通过驻马店市公共资源交易中心电子交易平台系统网上通知所有参加谈判供应商。</w:t>
      </w:r>
    </w:p>
    <w:p w14:paraId="41775E21">
      <w:pPr>
        <w:widowControl/>
        <w:spacing w:line="360" w:lineRule="auto"/>
        <w:ind w:firstLine="480"/>
        <w:jc w:val="left"/>
        <w:rPr>
          <w:rFonts w:ascii="宋体" w:hAnsi="宋体" w:cs="宋体"/>
          <w:kern w:val="0"/>
          <w:sz w:val="24"/>
          <w:shd w:val="clear" w:color="auto" w:fill="FFFFFF"/>
        </w:rPr>
      </w:pPr>
      <w:r>
        <w:rPr>
          <w:rFonts w:hint="eastAsia" w:ascii="宋体" w:hAnsi="宋体" w:cs="宋体"/>
          <w:kern w:val="0"/>
          <w:sz w:val="24"/>
        </w:rPr>
        <w:t>28.3</w:t>
      </w:r>
      <w:r>
        <w:rPr>
          <w:rFonts w:hint="eastAsia" w:ascii="宋体" w:hAnsi="宋体" w:cs="宋体"/>
          <w:kern w:val="0"/>
          <w:sz w:val="24"/>
          <w:shd w:val="clear" w:color="auto" w:fill="FFFFFF"/>
        </w:rPr>
        <w:t>本次谈判进行</w:t>
      </w:r>
      <w:r>
        <w:rPr>
          <w:rFonts w:hint="eastAsia" w:ascii="宋体" w:hAnsi="宋体" w:cs="宋体"/>
          <w:kern w:val="0"/>
          <w:sz w:val="24"/>
          <w:u w:val="single"/>
          <w:shd w:val="clear" w:color="auto" w:fill="FFFFFF"/>
        </w:rPr>
        <w:t xml:space="preserve"> 2 </w:t>
      </w:r>
      <w:r>
        <w:rPr>
          <w:rFonts w:hint="eastAsia" w:ascii="宋体" w:hAnsi="宋体" w:cs="宋体"/>
          <w:kern w:val="0"/>
          <w:sz w:val="24"/>
          <w:shd w:val="clear" w:color="auto" w:fill="FFFFFF"/>
        </w:rPr>
        <w:t>轮次</w:t>
      </w:r>
      <w:r>
        <w:rPr>
          <w:rFonts w:hint="eastAsia" w:ascii="宋体" w:hAnsi="宋体"/>
          <w:kern w:val="0"/>
          <w:sz w:val="24"/>
        </w:rPr>
        <w:t>（不超过2轮次）</w:t>
      </w:r>
      <w:r>
        <w:rPr>
          <w:rFonts w:hint="eastAsia" w:ascii="宋体" w:hAnsi="宋体" w:cs="宋体"/>
          <w:kern w:val="0"/>
          <w:sz w:val="24"/>
          <w:shd w:val="clear" w:color="auto" w:fill="FFFFFF"/>
        </w:rPr>
        <w:t>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审过程中发起，供应商需及时关注驻马店电子招投标交易平台系统是否可以进行二次报价。供应商确认系统可以进行二次报价后，请立即对该项目进行二次报价。</w:t>
      </w:r>
    </w:p>
    <w:p w14:paraId="1D141098">
      <w:pPr>
        <w:widowControl/>
        <w:spacing w:line="360" w:lineRule="auto"/>
        <w:ind w:firstLine="480"/>
        <w:jc w:val="left"/>
        <w:rPr>
          <w:rFonts w:ascii="宋体" w:hAnsi="宋体" w:cs="宋体"/>
          <w:kern w:val="0"/>
          <w:sz w:val="24"/>
          <w:shd w:val="clear" w:color="auto" w:fill="FFFFFF"/>
        </w:rPr>
      </w:pPr>
      <w:r>
        <w:rPr>
          <w:rFonts w:hint="eastAsia" w:ascii="宋体" w:hAnsi="宋体" w:cs="宋体"/>
          <w:kern w:val="0"/>
          <w:sz w:val="24"/>
          <w:shd w:val="clear" w:color="auto" w:fill="FFFFFF"/>
        </w:rPr>
        <w:t>谈判二次报价时限由谈判小组根据项目实际情况设定，供应商应在规定的时限内将二次报价递交给谈判小组，逾期系统判定供应商放弃二轮报价,视为无效响应。供应商因驻马店电子招投标交易平台系统出现问题无法上传二次报价时，请及时与江苏国泰新点软件有限公司联系，联系电话：0396-2613088。</w:t>
      </w:r>
    </w:p>
    <w:p w14:paraId="37877AF6">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rPr>
        <w:t>28.4</w:t>
      </w:r>
      <w:r>
        <w:rPr>
          <w:rFonts w:hint="eastAsia" w:ascii="宋体" w:hAnsi="宋体" w:cs="宋体"/>
          <w:kern w:val="0"/>
          <w:sz w:val="24"/>
          <w:szCs w:val="20"/>
        </w:rPr>
        <w:t>在确定成交供应商之前，谈判小组认为供应商的报价明显低于其他通过符合性审查供应商的报价，有可能影响产品质量或者不能诚信履约的，应当要求其通过驻马店市公共资源交易中心电子交易平台在合理的时间内提供书面说明，必要时提交相关证明村料；不能证明其报价合理性的，谈判小组应当将其作为无效响应处理。</w:t>
      </w:r>
    </w:p>
    <w:p w14:paraId="65313D5C">
      <w:pPr>
        <w:widowControl/>
        <w:shd w:val="clear" w:color="auto" w:fill="FFFFFF"/>
        <w:spacing w:line="460" w:lineRule="atLeast"/>
        <w:ind w:firstLine="477" w:firstLineChars="198"/>
        <w:jc w:val="left"/>
        <w:rPr>
          <w:rFonts w:ascii="宋体" w:hAnsi="宋体" w:cs="宋体"/>
          <w:b/>
          <w:bCs/>
          <w:kern w:val="0"/>
          <w:sz w:val="24"/>
        </w:rPr>
      </w:pPr>
      <w:r>
        <w:rPr>
          <w:rFonts w:hint="eastAsia" w:ascii="宋体" w:hAnsi="宋体" w:cs="宋体"/>
          <w:b/>
          <w:bCs/>
          <w:kern w:val="0"/>
          <w:sz w:val="24"/>
        </w:rPr>
        <w:t>29.谈判过程及保密原则</w:t>
      </w:r>
    </w:p>
    <w:p w14:paraId="638C4E64">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29.1凡与本次谈判有关人员对属于审查、澄清、评价和谈判中的有关资料等，均不得向供应商或其他人员透露。否则,将按有关规定追究相关人员的责任。</w:t>
      </w:r>
    </w:p>
    <w:p w14:paraId="4C252B5F">
      <w:pPr>
        <w:widowControl/>
        <w:shd w:val="clear" w:color="auto" w:fill="FFFFFF"/>
        <w:spacing w:line="460" w:lineRule="atLeast"/>
        <w:ind w:firstLine="480" w:firstLineChars="200"/>
        <w:rPr>
          <w:rFonts w:ascii="宋体" w:hAnsi="宋体" w:cs="宋体"/>
          <w:kern w:val="0"/>
          <w:sz w:val="24"/>
          <w:szCs w:val="20"/>
        </w:rPr>
      </w:pPr>
      <w:r>
        <w:rPr>
          <w:rFonts w:hint="eastAsia" w:ascii="宋体" w:hAnsi="宋体" w:cs="宋体"/>
          <w:kern w:val="0"/>
          <w:sz w:val="24"/>
          <w:szCs w:val="20"/>
        </w:rPr>
        <w:t>29.2在谈判期间，供应商试图影响或干预评审的任何行为，将导致其丧失参加谈判的资格，并承担相应的法律责任。</w:t>
      </w:r>
    </w:p>
    <w:p w14:paraId="635CE4B7">
      <w:pPr>
        <w:spacing w:before="120" w:beforeLines="50" w:line="360" w:lineRule="auto"/>
        <w:jc w:val="center"/>
        <w:outlineLvl w:val="1"/>
        <w:rPr>
          <w:rFonts w:ascii="宋体" w:hAnsi="宋体" w:cs="宋体"/>
          <w:b/>
          <w:bCs/>
          <w:sz w:val="30"/>
          <w:szCs w:val="30"/>
        </w:rPr>
      </w:pPr>
      <w:r>
        <w:rPr>
          <w:rFonts w:hint="eastAsia" w:ascii="宋体" w:hAnsi="宋体" w:cs="宋体"/>
          <w:b/>
          <w:bCs/>
          <w:sz w:val="30"/>
          <w:szCs w:val="30"/>
        </w:rPr>
        <w:t>七 确定成交供应商</w:t>
      </w:r>
    </w:p>
    <w:p w14:paraId="46FC0364">
      <w:pPr>
        <w:widowControl/>
        <w:shd w:val="clear" w:color="auto" w:fill="FFFFFF"/>
        <w:spacing w:line="460" w:lineRule="atLeast"/>
        <w:ind w:firstLine="477" w:firstLineChars="198"/>
        <w:jc w:val="left"/>
        <w:rPr>
          <w:rFonts w:ascii="宋体" w:hAnsi="宋体" w:cs="宋体"/>
          <w:kern w:val="0"/>
          <w:sz w:val="24"/>
        </w:rPr>
      </w:pPr>
      <w:r>
        <w:rPr>
          <w:rFonts w:hint="eastAsia" w:ascii="宋体" w:hAnsi="宋体" w:cs="宋体"/>
          <w:b/>
          <w:bCs/>
          <w:kern w:val="0"/>
          <w:sz w:val="24"/>
        </w:rPr>
        <w:t>30.成交原则</w:t>
      </w:r>
    </w:p>
    <w:p w14:paraId="6CCA447F">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14:paraId="643F151A">
      <w:pPr>
        <w:widowControl/>
        <w:shd w:val="clear" w:color="auto" w:fill="FFFFFF"/>
        <w:spacing w:line="460" w:lineRule="atLeast"/>
        <w:ind w:firstLine="482"/>
        <w:rPr>
          <w:rFonts w:hint="eastAsia" w:eastAsia="宋体"/>
          <w:kern w:val="0"/>
          <w:sz w:val="28"/>
          <w:szCs w:val="28"/>
          <w:lang w:eastAsia="zh-CN"/>
        </w:rPr>
      </w:pPr>
      <w:r>
        <w:rPr>
          <w:rFonts w:hint="eastAsia" w:ascii="宋体" w:hAnsi="宋体"/>
          <w:b/>
          <w:bCs/>
          <w:kern w:val="0"/>
          <w:sz w:val="24"/>
        </w:rPr>
        <w:t>31.价格调整</w:t>
      </w:r>
    </w:p>
    <w:p w14:paraId="0DEB8BD9">
      <w:pPr>
        <w:widowControl/>
        <w:shd w:val="clear" w:color="auto" w:fill="FFFFFF"/>
        <w:spacing w:line="460" w:lineRule="atLeast"/>
        <w:ind w:firstLine="480"/>
        <w:rPr>
          <w:rFonts w:ascii="宋体" w:hAnsi="宋体" w:cs="宋体"/>
          <w:kern w:val="0"/>
          <w:sz w:val="24"/>
        </w:rPr>
      </w:pPr>
      <w:r>
        <w:rPr>
          <w:rFonts w:hint="eastAsia" w:ascii="宋体" w:hAnsi="宋体" w:cs="宋体"/>
          <w:kern w:val="0"/>
          <w:sz w:val="24"/>
        </w:rPr>
        <w:t>31.1谈判小组根据政府采购相关规定，对供应商提供的工程符合价格折扣条件的，按照“价格调整要素及价格折扣幅度列表”对供应商报价进行调整。</w:t>
      </w:r>
    </w:p>
    <w:p w14:paraId="77E94135">
      <w:pPr>
        <w:widowControl/>
        <w:shd w:val="clear" w:color="auto" w:fill="FFFFFF"/>
        <w:spacing w:before="156" w:after="156" w:line="460" w:lineRule="atLeast"/>
        <w:ind w:firstLine="470"/>
        <w:rPr>
          <w:rFonts w:ascii="宋体" w:hAnsi="宋体" w:cs="宋体"/>
          <w:kern w:val="0"/>
          <w:sz w:val="24"/>
        </w:rPr>
      </w:pPr>
      <w:r>
        <w:rPr>
          <w:rFonts w:hint="eastAsia" w:ascii="宋体" w:hAnsi="宋体" w:cs="宋体"/>
          <w:kern w:val="0"/>
          <w:sz w:val="24"/>
        </w:rPr>
        <w:t>31.2价格调整要素及价格折扣幅度列表：</w:t>
      </w:r>
    </w:p>
    <w:tbl>
      <w:tblPr>
        <w:tblStyle w:val="20"/>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0"/>
        <w:gridCol w:w="5400"/>
      </w:tblGrid>
      <w:tr w14:paraId="3119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tcPr>
          <w:p w14:paraId="1AE0265F">
            <w:pPr>
              <w:shd w:val="clear" w:color="auto" w:fill="FFFFFF"/>
              <w:spacing w:before="156" w:after="156" w:line="460" w:lineRule="atLeast"/>
              <w:ind w:firstLine="470"/>
              <w:rPr>
                <w:rFonts w:ascii="宋体" w:hAnsi="宋体" w:cs="宋体"/>
                <w:sz w:val="24"/>
              </w:rPr>
            </w:pPr>
            <w:r>
              <w:rPr>
                <w:rFonts w:hint="eastAsia" w:ascii="宋体" w:hAnsi="宋体" w:cs="宋体"/>
                <w:sz w:val="24"/>
              </w:rPr>
              <w:t>价格要素</w:t>
            </w:r>
          </w:p>
        </w:tc>
        <w:tc>
          <w:tcPr>
            <w:tcW w:w="5400" w:type="dxa"/>
            <w:tcBorders>
              <w:top w:val="single" w:color="auto" w:sz="4" w:space="0"/>
              <w:left w:val="single" w:color="auto" w:sz="4" w:space="0"/>
              <w:bottom w:val="single" w:color="auto" w:sz="4" w:space="0"/>
              <w:right w:val="single" w:color="auto" w:sz="4" w:space="0"/>
            </w:tcBorders>
            <w:noWrap/>
          </w:tcPr>
          <w:p w14:paraId="042ED598">
            <w:pPr>
              <w:shd w:val="clear" w:color="auto" w:fill="FFFFFF"/>
              <w:spacing w:before="156" w:after="156" w:line="460" w:lineRule="atLeast"/>
              <w:ind w:firstLine="470"/>
              <w:rPr>
                <w:rFonts w:ascii="宋体" w:hAnsi="宋体" w:cs="宋体"/>
                <w:sz w:val="24"/>
              </w:rPr>
            </w:pPr>
            <w:r>
              <w:rPr>
                <w:rFonts w:hint="eastAsia" w:ascii="宋体" w:hAnsi="宋体" w:cs="宋体"/>
                <w:sz w:val="24"/>
              </w:rPr>
              <w:t>价格折扣幅度</w:t>
            </w:r>
          </w:p>
        </w:tc>
      </w:tr>
      <w:tr w14:paraId="0A22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3060" w:type="dxa"/>
            <w:tcBorders>
              <w:top w:val="single" w:color="auto" w:sz="4" w:space="0"/>
              <w:left w:val="single" w:color="auto" w:sz="4" w:space="0"/>
              <w:bottom w:val="single" w:color="auto" w:sz="4" w:space="0"/>
              <w:right w:val="single" w:color="auto" w:sz="4" w:space="0"/>
            </w:tcBorders>
            <w:noWrap/>
          </w:tcPr>
          <w:p w14:paraId="3BCFBA9C">
            <w:pPr>
              <w:shd w:val="clear" w:color="auto" w:fill="FFFFFF"/>
              <w:spacing w:line="460" w:lineRule="atLeast"/>
              <w:ind w:firstLine="480"/>
              <w:rPr>
                <w:rFonts w:ascii="宋体" w:hAnsi="宋体" w:cs="宋体"/>
                <w:sz w:val="24"/>
              </w:rPr>
            </w:pPr>
            <w:r>
              <w:rPr>
                <w:rFonts w:hint="eastAsia" w:ascii="宋体" w:hAnsi="宋体" w:cs="宋体"/>
                <w:sz w:val="24"/>
              </w:rPr>
              <w:t>小微企业参加谈判，且提供产品出自小型或微型企业。监狱企业、残疾人福利性单位视同小型、微型企业。</w:t>
            </w:r>
          </w:p>
        </w:tc>
        <w:tc>
          <w:tcPr>
            <w:tcW w:w="5400" w:type="dxa"/>
            <w:tcBorders>
              <w:top w:val="single" w:color="auto" w:sz="4" w:space="0"/>
              <w:left w:val="single" w:color="auto" w:sz="4" w:space="0"/>
              <w:bottom w:val="single" w:color="auto" w:sz="4" w:space="0"/>
              <w:right w:val="single" w:color="auto" w:sz="4" w:space="0"/>
            </w:tcBorders>
            <w:noWrap/>
            <w:vAlign w:val="center"/>
          </w:tcPr>
          <w:p w14:paraId="57FEA171">
            <w:pPr>
              <w:shd w:val="clear" w:color="auto" w:fill="FFFFFF"/>
              <w:spacing w:line="460" w:lineRule="atLeast"/>
              <w:jc w:val="center"/>
              <w:rPr>
                <w:rFonts w:ascii="宋体" w:hAnsi="宋体" w:cs="宋体"/>
                <w:sz w:val="24"/>
              </w:rPr>
            </w:pPr>
            <w:r>
              <w:rPr>
                <w:rFonts w:hint="eastAsia" w:ascii="宋体" w:hAnsi="宋体" w:cs="宋体"/>
                <w:sz w:val="24"/>
              </w:rPr>
              <w:t>5%</w:t>
            </w:r>
          </w:p>
        </w:tc>
      </w:tr>
      <w:tr w14:paraId="1022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tcPr>
          <w:p w14:paraId="5A24D162">
            <w:pPr>
              <w:shd w:val="clear" w:color="auto" w:fill="FFFFFF"/>
              <w:spacing w:line="460" w:lineRule="atLeast"/>
              <w:ind w:firstLine="480"/>
              <w:rPr>
                <w:rFonts w:ascii="宋体" w:hAnsi="宋体" w:cs="宋体"/>
                <w:sz w:val="24"/>
              </w:rPr>
            </w:pPr>
            <w:r>
              <w:rPr>
                <w:rFonts w:hint="eastAsia" w:ascii="宋体" w:hAnsi="宋体" w:cs="宋体"/>
                <w:sz w:val="24"/>
              </w:rPr>
              <w:t>……</w:t>
            </w:r>
          </w:p>
        </w:tc>
        <w:tc>
          <w:tcPr>
            <w:tcW w:w="5400" w:type="dxa"/>
            <w:tcBorders>
              <w:top w:val="single" w:color="auto" w:sz="4" w:space="0"/>
              <w:left w:val="single" w:color="auto" w:sz="4" w:space="0"/>
              <w:bottom w:val="single" w:color="auto" w:sz="4" w:space="0"/>
              <w:right w:val="single" w:color="auto" w:sz="4" w:space="0"/>
            </w:tcBorders>
            <w:noWrap/>
          </w:tcPr>
          <w:p w14:paraId="32F035F5">
            <w:pPr>
              <w:shd w:val="clear" w:color="auto" w:fill="FFFFFF"/>
              <w:spacing w:line="460" w:lineRule="atLeast"/>
              <w:ind w:firstLine="480"/>
              <w:rPr>
                <w:rFonts w:ascii="宋体" w:hAnsi="宋体" w:cs="宋体"/>
                <w:sz w:val="24"/>
              </w:rPr>
            </w:pPr>
            <w:r>
              <w:rPr>
                <w:rFonts w:hint="eastAsia" w:ascii="宋体" w:hAnsi="宋体" w:cs="宋体"/>
                <w:sz w:val="24"/>
              </w:rPr>
              <w:t>供应商或所提供产品按规定享受其他国家政策支持、扶持的，由供应商提供相关法律法规政策依据，每项按0.5%折扣。</w:t>
            </w:r>
          </w:p>
        </w:tc>
      </w:tr>
    </w:tbl>
    <w:p w14:paraId="1C536D2B">
      <w:pPr>
        <w:widowControl/>
        <w:shd w:val="clear" w:color="auto" w:fill="FFFFFF"/>
        <w:spacing w:line="460" w:lineRule="atLeast"/>
        <w:ind w:firstLine="480"/>
        <w:rPr>
          <w:rFonts w:ascii="宋体" w:hAnsi="宋体"/>
          <w:kern w:val="0"/>
          <w:sz w:val="24"/>
        </w:rPr>
      </w:pPr>
      <w:r>
        <w:rPr>
          <w:rFonts w:hint="eastAsia" w:ascii="宋体" w:hAnsi="宋体"/>
          <w:kern w:val="0"/>
          <w:sz w:val="24"/>
        </w:rPr>
        <w:t>最终评定价=最后一轮报价×（1-∑价格折扣幅度）</w:t>
      </w:r>
    </w:p>
    <w:p w14:paraId="00BA1C3B">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32.确定成交供应商</w:t>
      </w:r>
    </w:p>
    <w:p w14:paraId="1922E81B">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本项目由采购人授权谈判小组</w:t>
      </w:r>
      <w:r>
        <w:rPr>
          <w:rFonts w:hint="eastAsia" w:ascii="宋体" w:hAnsi="宋体" w:cs="宋体"/>
          <w:kern w:val="0"/>
          <w:sz w:val="24"/>
          <w:lang w:val="en-US" w:eastAsia="zh-CN"/>
        </w:rPr>
        <w:t>推荐</w:t>
      </w:r>
      <w:r>
        <w:rPr>
          <w:rFonts w:hint="eastAsia" w:ascii="宋体" w:hAnsi="宋体" w:cs="宋体"/>
          <w:kern w:val="0"/>
          <w:sz w:val="24"/>
        </w:rPr>
        <w:t>成交候选供应商。</w:t>
      </w:r>
    </w:p>
    <w:p w14:paraId="14BBF85D">
      <w:pPr>
        <w:widowControl/>
        <w:shd w:val="clear" w:color="auto" w:fill="FFFFFF"/>
        <w:spacing w:line="460" w:lineRule="atLeast"/>
        <w:ind w:firstLine="482"/>
        <w:jc w:val="left"/>
        <w:rPr>
          <w:rFonts w:ascii="宋体" w:hAnsi="宋体" w:cs="宋体"/>
          <w:kern w:val="0"/>
          <w:sz w:val="24"/>
        </w:rPr>
      </w:pPr>
      <w:r>
        <w:rPr>
          <w:rFonts w:hint="eastAsia" w:ascii="宋体" w:hAnsi="宋体" w:cs="宋体"/>
          <w:b/>
          <w:bCs/>
          <w:kern w:val="0"/>
          <w:sz w:val="24"/>
        </w:rPr>
        <w:t>33.成交通知书及成交公告</w:t>
      </w:r>
    </w:p>
    <w:p w14:paraId="217A57CE">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33.1</w:t>
      </w:r>
      <w:r>
        <w:rPr>
          <w:rFonts w:hint="eastAsia" w:ascii="宋体" w:hAnsi="宋体" w:cs="宋体"/>
          <w:kern w:val="0"/>
          <w:sz w:val="24"/>
          <w:lang w:val="en-US" w:eastAsia="zh-CN"/>
        </w:rPr>
        <w:t>谈判小组根据全体谈判小组成员签字的原始评审记录和评审结果编写评审报告，</w:t>
      </w:r>
      <w:r>
        <w:rPr>
          <w:rFonts w:hint="eastAsia" w:ascii="宋体" w:hAnsi="宋体" w:cs="宋体"/>
          <w:kern w:val="0"/>
          <w:sz w:val="24"/>
        </w:rPr>
        <w:t>采购代理机构在评标结束后2个工作日内将评</w:t>
      </w:r>
      <w:r>
        <w:rPr>
          <w:rFonts w:hint="eastAsia" w:ascii="宋体" w:hAnsi="宋体" w:cs="宋体"/>
          <w:kern w:val="0"/>
          <w:sz w:val="24"/>
          <w:lang w:val="en-US" w:eastAsia="zh-CN"/>
        </w:rPr>
        <w:t>审</w:t>
      </w:r>
      <w:r>
        <w:rPr>
          <w:rFonts w:hint="eastAsia" w:ascii="宋体" w:hAnsi="宋体" w:cs="宋体"/>
          <w:kern w:val="0"/>
          <w:sz w:val="24"/>
        </w:rPr>
        <w:t>报告通过公共资源电子交易系统提交采购人，采购人应当在收到评标报告1个工作日内通过公共资源电子交易系统线上确定中标供应商，在中标供应商确定后，采购代理机构应及时在《河南省政府采购网》、《驻马店市公共资源交易中心</w:t>
      </w:r>
      <w:r>
        <w:rPr>
          <w:rFonts w:hint="eastAsia" w:ascii="宋体" w:hAnsi="宋体" w:cs="宋体"/>
          <w:kern w:val="0"/>
          <w:sz w:val="24"/>
          <w:lang w:val="en-US" w:eastAsia="zh-CN"/>
        </w:rPr>
        <w:t>网</w:t>
      </w:r>
      <w:r>
        <w:rPr>
          <w:rFonts w:hint="eastAsia" w:ascii="宋体" w:hAnsi="宋体" w:cs="宋体"/>
          <w:kern w:val="0"/>
          <w:sz w:val="24"/>
        </w:rPr>
        <w:t>》等相关媒体上发布中标公告，同时向中标供应商发出中标通知书。采购代理机构及时在河南省政府采购网、驻马店市公共资源交易中心网</w:t>
      </w:r>
      <w:r>
        <w:rPr>
          <w:rFonts w:hint="eastAsia" w:ascii="宋体" w:hAnsi="宋体" w:cs="宋体"/>
          <w:kern w:val="0"/>
          <w:sz w:val="24"/>
        </w:rPr>
        <w:fldChar w:fldCharType="begin"/>
      </w:r>
      <w:r>
        <w:rPr>
          <w:rFonts w:hint="eastAsia" w:ascii="宋体" w:hAnsi="宋体" w:cs="宋体"/>
          <w:kern w:val="0"/>
          <w:sz w:val="24"/>
        </w:rPr>
        <w:instrText xml:space="preserve"> HYPERLINK "http://zhumadian.hngp.gov.cn/prx/000/http/www.sxztb.gov.cn/" </w:instrText>
      </w:r>
      <w:r>
        <w:rPr>
          <w:rFonts w:hint="eastAsia" w:ascii="宋体" w:hAnsi="宋体" w:cs="宋体"/>
          <w:kern w:val="0"/>
          <w:sz w:val="24"/>
        </w:rPr>
        <w:fldChar w:fldCharType="separate"/>
      </w:r>
      <w:r>
        <w:rPr>
          <w:rFonts w:hint="eastAsia" w:ascii="宋体" w:hAnsi="宋体" w:cs="宋体"/>
          <w:kern w:val="0"/>
          <w:sz w:val="24"/>
        </w:rPr>
        <w:fldChar w:fldCharType="end"/>
      </w:r>
      <w:r>
        <w:rPr>
          <w:rFonts w:hint="eastAsia" w:ascii="宋体" w:hAnsi="宋体" w:cs="宋体"/>
          <w:kern w:val="0"/>
          <w:sz w:val="24"/>
        </w:rPr>
        <w:t>等相关媒体上发布成交公告，同时向成交供应商发出成交通知书</w:t>
      </w:r>
      <w:r>
        <w:rPr>
          <w:rFonts w:hint="eastAsia" w:ascii="宋体" w:hAnsi="宋体"/>
          <w:kern w:val="0"/>
          <w:sz w:val="24"/>
        </w:rPr>
        <w:t>。</w:t>
      </w:r>
    </w:p>
    <w:p w14:paraId="1528C7C7">
      <w:pPr>
        <w:widowControl/>
        <w:shd w:val="clear" w:color="auto" w:fill="FFFFFF"/>
        <w:spacing w:line="460" w:lineRule="atLeast"/>
        <w:ind w:firstLine="478"/>
        <w:jc w:val="left"/>
        <w:textAlignment w:val="baseline"/>
        <w:rPr>
          <w:rFonts w:ascii="宋体" w:hAnsi="宋体" w:cs="宋体"/>
          <w:kern w:val="0"/>
          <w:sz w:val="24"/>
        </w:rPr>
      </w:pPr>
      <w:r>
        <w:rPr>
          <w:rFonts w:hint="eastAsia" w:ascii="宋体" w:hAnsi="宋体" w:cs="宋体"/>
          <w:kern w:val="0"/>
          <w:sz w:val="24"/>
        </w:rPr>
        <w:t>33.2成交供应商在有效的最后一轮报价中报价最低,非不可抗力放弃成交资格的，应认定属于恶意串通的行为。</w:t>
      </w:r>
    </w:p>
    <w:p w14:paraId="40D94EC4">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33.3成交通知书对采购人和成交供应商具有同等法律效力。成交通知书发出后，采购人改变成交结果，或者成交供应商放弃成交，应按相关法律、规章、规范性文件的要求承担相应的法律责任。</w:t>
      </w:r>
    </w:p>
    <w:p w14:paraId="5BA022CF">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33.4成交通知书将作为签订合同的依据。合同签订后，成交通知书成为合同的一部分。</w:t>
      </w:r>
    </w:p>
    <w:p w14:paraId="6410E383">
      <w:pPr>
        <w:widowControl/>
        <w:shd w:val="clear" w:color="auto" w:fill="FFFFFF"/>
        <w:spacing w:line="460" w:lineRule="atLeast"/>
        <w:ind w:firstLine="479"/>
        <w:jc w:val="left"/>
        <w:rPr>
          <w:rFonts w:ascii="宋体" w:hAnsi="宋体" w:cs="宋体"/>
          <w:kern w:val="0"/>
          <w:sz w:val="24"/>
        </w:rPr>
      </w:pPr>
      <w:r>
        <w:rPr>
          <w:rFonts w:hint="eastAsia" w:ascii="宋体" w:hAnsi="宋体" w:cs="宋体"/>
          <w:b/>
          <w:bCs/>
          <w:kern w:val="0"/>
          <w:sz w:val="24"/>
        </w:rPr>
        <w:t>34.代理机构宣布谈判废止的权利</w:t>
      </w:r>
    </w:p>
    <w:p w14:paraId="5201405B">
      <w:pPr>
        <w:widowControl/>
        <w:shd w:val="clear" w:color="auto" w:fill="FFFFFF"/>
        <w:spacing w:line="460" w:lineRule="atLeast"/>
        <w:ind w:firstLine="47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.1出现下列情况之一时，</w:t>
      </w:r>
      <w:r>
        <w:rPr>
          <w:rFonts w:hint="eastAsia" w:ascii="宋体" w:hAnsi="宋体" w:cs="宋体"/>
          <w:kern w:val="0"/>
          <w:sz w:val="24"/>
        </w:rPr>
        <w:t>代理机构</w:t>
      </w:r>
      <w:r>
        <w:rPr>
          <w:rFonts w:ascii="宋体" w:hAnsi="宋体" w:cs="宋体"/>
          <w:kern w:val="0"/>
          <w:sz w:val="24"/>
        </w:rPr>
        <w:t>有权宣布谈判废止，并将理由通知所有供应商：</w:t>
      </w:r>
    </w:p>
    <w:p w14:paraId="529B21F9">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.1.1出现影响采购公正的违法、违规行为的。</w:t>
      </w:r>
    </w:p>
    <w:p w14:paraId="0667C40E">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.1.2供应商的最后一轮报价均超过了采购控制价，采购人不能支付的。</w:t>
      </w:r>
    </w:p>
    <w:p w14:paraId="5EA8FC80">
      <w:pPr>
        <w:widowControl/>
        <w:shd w:val="clear" w:color="auto" w:fill="FFFFFF"/>
        <w:spacing w:line="460" w:lineRule="atLeast"/>
        <w:ind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4</w:t>
      </w:r>
      <w:r>
        <w:rPr>
          <w:rFonts w:ascii="宋体" w:hAnsi="宋体" w:cs="宋体"/>
          <w:kern w:val="0"/>
          <w:sz w:val="24"/>
        </w:rPr>
        <w:t>.1.3因重大变故，采购任务取消的。</w:t>
      </w:r>
    </w:p>
    <w:p w14:paraId="4DDF2D18">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34.2谈判截止时间结束后参加供应商不足3家的，评审期间符合条件的供应商或者对谈判文件作出实质响应的供应商不足3家的，代理机构将报请同级财政部门依法处理。</w:t>
      </w:r>
    </w:p>
    <w:p w14:paraId="6B12B991">
      <w:pPr>
        <w:pStyle w:val="19"/>
        <w:ind w:firstLine="210"/>
      </w:pPr>
    </w:p>
    <w:p w14:paraId="0C9FE96C">
      <w:pPr>
        <w:spacing w:line="360" w:lineRule="auto"/>
        <w:jc w:val="center"/>
        <w:outlineLvl w:val="1"/>
        <w:rPr>
          <w:rFonts w:ascii="宋体" w:hAnsi="宋体" w:cs="宋体"/>
          <w:b/>
          <w:bCs/>
          <w:sz w:val="30"/>
          <w:szCs w:val="30"/>
        </w:rPr>
      </w:pPr>
      <w:r>
        <w:rPr>
          <w:rFonts w:hint="eastAsia" w:ascii="宋体" w:hAnsi="宋体" w:cs="宋体"/>
          <w:b/>
          <w:bCs/>
          <w:sz w:val="30"/>
          <w:szCs w:val="30"/>
        </w:rPr>
        <w:t>八 合同授予</w:t>
      </w:r>
    </w:p>
    <w:p w14:paraId="4E99BEAD">
      <w:pPr>
        <w:widowControl/>
        <w:shd w:val="clear" w:color="auto" w:fill="FFFFFF"/>
        <w:spacing w:line="460" w:lineRule="atLeast"/>
        <w:ind w:firstLine="354" w:firstLineChars="147"/>
        <w:jc w:val="left"/>
        <w:rPr>
          <w:rFonts w:ascii="宋体" w:hAnsi="宋体" w:cs="宋体"/>
          <w:kern w:val="0"/>
          <w:sz w:val="24"/>
        </w:rPr>
      </w:pPr>
      <w:r>
        <w:rPr>
          <w:rFonts w:hint="eastAsia" w:ascii="宋体" w:hAnsi="宋体" w:cs="宋体"/>
          <w:b/>
          <w:bCs/>
          <w:kern w:val="0"/>
          <w:sz w:val="24"/>
        </w:rPr>
        <w:t>35.签订合同</w:t>
      </w:r>
    </w:p>
    <w:p w14:paraId="448581B7">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35.1采购人、成交供应商在成交通知书发出之日起</w:t>
      </w:r>
      <w:r>
        <w:rPr>
          <w:rFonts w:hint="eastAsia" w:ascii="宋体" w:hAnsi="宋体" w:cs="宋体"/>
          <w:kern w:val="0"/>
          <w:sz w:val="24"/>
          <w:szCs w:val="36"/>
          <w:u w:val="single"/>
          <w:lang w:val="en-US" w:eastAsia="zh-CN"/>
        </w:rPr>
        <w:t>2</w:t>
      </w:r>
      <w:r>
        <w:rPr>
          <w:rFonts w:hint="eastAsia" w:ascii="宋体" w:hAnsi="宋体" w:cs="宋体"/>
          <w:kern w:val="0"/>
          <w:sz w:val="24"/>
          <w:szCs w:val="36"/>
        </w:rPr>
        <w:t>个工作日</w:t>
      </w:r>
      <w:r>
        <w:rPr>
          <w:rFonts w:hint="eastAsia" w:ascii="宋体" w:hAnsi="宋体" w:cs="宋体"/>
          <w:kern w:val="0"/>
          <w:sz w:val="24"/>
        </w:rPr>
        <w:t>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14:paraId="116BCF93">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35.2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2E59730E">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35.3成交供应商放弃成交、因不可抗力不能履行合同、或者被查实存在影响成交结果的违法行为等情形，不符合成交条件的，采购人可以按照谈判小组提出的成交候选供应商名单排序依次确定其他成交候选供应商为成交供应商，也可以重新组织采购。</w:t>
      </w:r>
    </w:p>
    <w:p w14:paraId="3203EADB">
      <w:pPr>
        <w:widowControl/>
        <w:shd w:val="clear" w:color="auto" w:fill="FFFFFF"/>
        <w:spacing w:line="460" w:lineRule="atLeast"/>
        <w:ind w:firstLine="480"/>
        <w:jc w:val="left"/>
        <w:rPr>
          <w:rFonts w:ascii="宋体" w:hAnsi="宋体" w:cs="宋体"/>
          <w:kern w:val="0"/>
          <w:sz w:val="24"/>
        </w:rPr>
      </w:pPr>
      <w:r>
        <w:rPr>
          <w:rFonts w:hint="eastAsia" w:ascii="宋体" w:hAnsi="宋体" w:cs="宋体"/>
          <w:kern w:val="0"/>
          <w:sz w:val="24"/>
        </w:rPr>
        <w:t>35.4采购人应在采购合同签订之日起</w:t>
      </w:r>
      <w:r>
        <w:rPr>
          <w:rFonts w:hint="eastAsia" w:ascii="宋体" w:hAnsi="宋体" w:cs="宋体"/>
          <w:kern w:val="0"/>
          <w:sz w:val="24"/>
          <w:lang w:val="en-US" w:eastAsia="zh-CN"/>
        </w:rPr>
        <w:t>2</w:t>
      </w:r>
      <w:r>
        <w:rPr>
          <w:rFonts w:hint="eastAsia" w:ascii="宋体" w:hAnsi="宋体" w:cs="宋体"/>
          <w:kern w:val="0"/>
          <w:sz w:val="24"/>
        </w:rPr>
        <w:t>个工作日内将合同副本报同级财政部门备案。</w:t>
      </w:r>
    </w:p>
    <w:p w14:paraId="787ADD74">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en-US" w:eastAsia="zh-CN"/>
        </w:rPr>
        <w:t>5</w:t>
      </w:r>
      <w:r>
        <w:rPr>
          <w:rFonts w:hint="eastAsia" w:ascii="宋体" w:hAnsi="宋体" w:eastAsia="宋体" w:cs="宋体"/>
          <w:kern w:val="0"/>
          <w:sz w:val="24"/>
        </w:rPr>
        <w:t>.5 河南省政府采购合同融资政策告知函:</w:t>
      </w:r>
    </w:p>
    <w:p w14:paraId="20E450FC">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各供应商：</w:t>
      </w:r>
    </w:p>
    <w:p w14:paraId="4D0E8B0A">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欢迎贵公司参与河南省政府采购活动！</w:t>
      </w:r>
    </w:p>
    <w:p w14:paraId="1891DC0B">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9BBBDA2">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贷款渠道和提供贷款的金融机构，可在河南省政府采购网“河南省政府采购合同融资平台”查询联系。</w:t>
      </w:r>
    </w:p>
    <w:p w14:paraId="6365A2AF">
      <w:pPr>
        <w:widowControl/>
        <w:wordWrap w:val="0"/>
        <w:adjustRightInd w:val="0"/>
        <w:snapToGrid w:val="0"/>
        <w:spacing w:before="156" w:after="156" w:line="360" w:lineRule="auto"/>
        <w:jc w:val="center"/>
        <w:outlineLvl w:val="0"/>
        <w:rPr>
          <w:rFonts w:ascii="宋体" w:hAnsi="宋体" w:cs="宋体"/>
          <w:b/>
          <w:snapToGrid w:val="0"/>
          <w:kern w:val="0"/>
          <w:sz w:val="32"/>
          <w:szCs w:val="32"/>
        </w:rPr>
      </w:pPr>
      <w:r>
        <w:rPr>
          <w:rFonts w:hint="eastAsia" w:ascii="宋体" w:hAnsi="宋体" w:cs="宋体"/>
          <w:kern w:val="0"/>
          <w:sz w:val="28"/>
          <w:szCs w:val="28"/>
          <w:shd w:val="clear" w:color="auto" w:fill="FFFFFF"/>
        </w:rPr>
        <w:br w:type="page"/>
      </w:r>
      <w:bookmarkStart w:id="67" w:name="_Toc531669484"/>
      <w:r>
        <w:rPr>
          <w:rFonts w:hint="eastAsia"/>
          <w:b/>
          <w:bCs/>
          <w:sz w:val="32"/>
          <w:szCs w:val="40"/>
        </w:rPr>
        <w:t>第四章</w:t>
      </w:r>
      <w:bookmarkEnd w:id="67"/>
      <w:r>
        <w:rPr>
          <w:rFonts w:hint="eastAsia" w:ascii="宋体" w:hAnsi="宋体" w:cs="宋体"/>
          <w:b/>
          <w:snapToGrid w:val="0"/>
          <w:kern w:val="0"/>
          <w:sz w:val="32"/>
          <w:szCs w:val="32"/>
        </w:rPr>
        <w:t>合同（主要条款）</w:t>
      </w:r>
    </w:p>
    <w:p w14:paraId="037E9B28">
      <w:pPr>
        <w:widowControl/>
        <w:wordWrap w:val="0"/>
        <w:adjustRightInd w:val="0"/>
        <w:snapToGrid w:val="0"/>
        <w:spacing w:line="360" w:lineRule="auto"/>
        <w:ind w:firstLine="482" w:firstLineChars="200"/>
        <w:jc w:val="center"/>
        <w:rPr>
          <w:rFonts w:ascii="宋体" w:hAnsi="宋体" w:cs="宋体"/>
          <w:sz w:val="24"/>
        </w:rPr>
      </w:pPr>
      <w:r>
        <w:rPr>
          <w:rFonts w:hint="eastAsia" w:ascii="宋体" w:hAnsi="宋体" w:cs="宋体"/>
          <w:b/>
          <w:snapToGrid w:val="0"/>
          <w:kern w:val="0"/>
          <w:sz w:val="24"/>
        </w:rPr>
        <w:t>（</w:t>
      </w:r>
      <w:r>
        <w:rPr>
          <w:rFonts w:hint="eastAsia" w:ascii="宋体" w:hAnsi="宋体" w:cs="宋体"/>
          <w:snapToGrid w:val="0"/>
          <w:kern w:val="0"/>
          <w:sz w:val="24"/>
        </w:rPr>
        <w:t>采购人可根据采购项目的实际情况增减条款和内容</w:t>
      </w:r>
      <w:r>
        <w:rPr>
          <w:rFonts w:hint="eastAsia" w:ascii="宋体" w:hAnsi="宋体" w:cs="宋体"/>
          <w:b/>
          <w:snapToGrid w:val="0"/>
          <w:kern w:val="0"/>
          <w:sz w:val="24"/>
        </w:rPr>
        <w:t>）</w:t>
      </w:r>
    </w:p>
    <w:p w14:paraId="5793901B">
      <w:pPr>
        <w:jc w:val="center"/>
        <w:rPr>
          <w:rFonts w:hint="eastAsia" w:ascii="宋体" w:hAnsi="宋体" w:eastAsia="宋体" w:cs="宋体"/>
          <w:b/>
          <w:sz w:val="72"/>
          <w:szCs w:val="52"/>
          <w:lang w:eastAsia="zh-CN"/>
        </w:rPr>
      </w:pPr>
      <w:r>
        <w:rPr>
          <w:rFonts w:hint="eastAsia" w:ascii="宋体" w:hAnsi="宋体" w:cs="宋体"/>
          <w:b/>
          <w:sz w:val="72"/>
          <w:szCs w:val="52"/>
        </w:rPr>
        <w:t>建设工程施工合同</w:t>
      </w:r>
    </w:p>
    <w:p w14:paraId="0A4BA77C">
      <w:pPr>
        <w:jc w:val="center"/>
        <w:rPr>
          <w:rFonts w:ascii="宋体" w:hAnsi="宋体" w:cs="宋体"/>
          <w:b/>
          <w:sz w:val="52"/>
          <w:szCs w:val="52"/>
        </w:rPr>
      </w:pPr>
      <w:r>
        <w:rPr>
          <w:rFonts w:hint="eastAsia" w:ascii="宋体" w:hAnsi="宋体" w:cs="宋体"/>
          <w:b/>
          <w:sz w:val="52"/>
          <w:szCs w:val="52"/>
        </w:rPr>
        <w:t>（示范文本）</w:t>
      </w:r>
    </w:p>
    <w:p w14:paraId="46F456DB">
      <w:pPr>
        <w:jc w:val="center"/>
        <w:rPr>
          <w:rFonts w:ascii="宋体" w:hAnsi="宋体" w:cs="宋体"/>
          <w:b/>
          <w:sz w:val="52"/>
          <w:szCs w:val="52"/>
        </w:rPr>
      </w:pPr>
    </w:p>
    <w:p w14:paraId="3D2D6E35">
      <w:pPr>
        <w:jc w:val="center"/>
        <w:rPr>
          <w:rFonts w:ascii="宋体" w:hAnsi="宋体" w:cs="宋体"/>
          <w:b/>
          <w:sz w:val="72"/>
          <w:szCs w:val="72"/>
        </w:rPr>
      </w:pPr>
    </w:p>
    <w:p w14:paraId="6563ABC1">
      <w:pPr>
        <w:jc w:val="center"/>
        <w:rPr>
          <w:rFonts w:ascii="宋体" w:hAnsi="宋体" w:cs="宋体"/>
          <w:b/>
          <w:sz w:val="72"/>
          <w:szCs w:val="72"/>
        </w:rPr>
      </w:pPr>
    </w:p>
    <w:p w14:paraId="6F4C50B5">
      <w:pPr>
        <w:jc w:val="center"/>
        <w:rPr>
          <w:rFonts w:ascii="宋体" w:hAnsi="宋体" w:cs="宋体"/>
          <w:b/>
          <w:sz w:val="52"/>
          <w:szCs w:val="52"/>
        </w:rPr>
      </w:pPr>
    </w:p>
    <w:p w14:paraId="3C96889E">
      <w:pPr>
        <w:rPr>
          <w:rFonts w:ascii="宋体" w:hAnsi="宋体" w:cs="宋体"/>
          <w:b/>
          <w:sz w:val="28"/>
          <w:szCs w:val="28"/>
        </w:rPr>
      </w:pPr>
    </w:p>
    <w:p w14:paraId="4D5FEF90">
      <w:pPr>
        <w:rPr>
          <w:rFonts w:ascii="宋体" w:hAnsi="宋体" w:cs="宋体"/>
          <w:b/>
          <w:sz w:val="28"/>
          <w:szCs w:val="28"/>
        </w:rPr>
      </w:pPr>
    </w:p>
    <w:p w14:paraId="50263E6B">
      <w:pPr>
        <w:rPr>
          <w:rFonts w:ascii="宋体" w:hAnsi="宋体" w:cs="宋体"/>
          <w:b/>
          <w:sz w:val="28"/>
          <w:szCs w:val="28"/>
        </w:rPr>
      </w:pPr>
    </w:p>
    <w:p w14:paraId="5CAC85CD">
      <w:pPr>
        <w:rPr>
          <w:rFonts w:ascii="宋体" w:hAnsi="宋体" w:cs="宋体"/>
          <w:b/>
          <w:sz w:val="28"/>
          <w:szCs w:val="28"/>
        </w:rPr>
      </w:pPr>
    </w:p>
    <w:p w14:paraId="3D7982F1">
      <w:pPr>
        <w:rPr>
          <w:rFonts w:ascii="宋体" w:hAnsi="宋体" w:cs="宋体"/>
          <w:b/>
          <w:sz w:val="28"/>
          <w:szCs w:val="28"/>
        </w:rPr>
      </w:pPr>
    </w:p>
    <w:p w14:paraId="235B2472">
      <w:pPr>
        <w:ind w:right="2719" w:rightChars="1295" w:firstLine="1890" w:firstLineChars="900"/>
        <w:rPr>
          <w:rFonts w:ascii="宋体" w:hAnsi="宋体" w:cs="宋体"/>
          <w:b/>
          <w:sz w:val="32"/>
          <w:szCs w:val="28"/>
        </w:rPr>
      </w:pPr>
      <w:r>
        <w:rPr>
          <w:rFonts w:ascii="宋体" w:hAnsi="宋体" w:cs="宋体"/>
        </w:rPr>
        <w:pict>
          <v:shape id="_x0000_s1026" o:spid="_x0000_s1026" o:spt="202" type="#_x0000_t202" style="position:absolute;left:0pt;margin-left:265.55pt;margin-top:2.95pt;height:36pt;width:57pt;z-index:251659264;mso-width-relative:page;mso-height-relative:page;" filled="f" stroked="t" coordsize="21600,21600" o:gfxdata="UEsDBAoAAAAAAIdO4kAAAAAAAAAAAAAAAAAEAAAAZHJzL1BLAwQUAAAACACHTuJAraRvINgAAAAJ&#10;AQAADwAAAGRycy9kb3ducmV2LnhtbE2PwU7DMBBE70j8g7VIXCpqh0Kahjg9IHHgUKClH+DGJg7Y&#10;6yh2kvL3LCe47e6MZt9U27N3bDJD7AJKyJYCmMEm6A5bCcf3p5sCWEwKtXIBjYRvE2FbX15UqtRh&#10;xr2ZDqllFIKxVBJsSn3JeWys8SouQ2+QtI8weJVoHVquBzVTuHf8Voice9UhfbCqN4/WNF+H0UvY&#10;P9u3Bd7tdk7zKf88voyvc7GQ8voqEw/AkjmnPzP84hM61MR0CiPqyJyEtVjlZCVhtQFGhiJb0+FE&#10;w/0GeF3x/w3qH1BLAwQUAAAACACHTuJA4iPU+QoCAAAaBAAADgAAAGRycy9lMm9Eb2MueG1srVPN&#10;jtMwEL4j8Q6W7zTd0rJs1HQlKOWCAGnhAVxnkljynzxuk74AvAEnLtx5rj7Hjp1uWZZLD+TgjD3j&#10;b+b7Zry8HYxmewionK341WTKGVjpamXbin/9snnxmjOMwtZCOwsVPwDy29XzZ8velzBzndM1BEYg&#10;FsveV7yL0ZdFgbIDI3DiPFhyNi4YEWkb2qIOoid0o4vZdPqq6F2ofXASEOl0PTr5CTFcAuiaRklY&#10;O7kzYOOIGkCLSJSwUx75KlfbNCDjp6ZBiExXnJjGvFISsrdpLVZLUbZB+E7JUwnikhKecDJCWUp6&#10;hlqLKNguqH+gjJLBoWviRDpTjESyIsTiavpEm7tOeMhcSGr0Z9Hx/8HKj/vPgam64nPOrDDU8OOP&#10;78efv4+/vrF5kqf3WFLUnae4OLxxAw3NwznSYWI9NMGkP/Fh5CdxD2dxYYhM0uH17OXNlDySXPPF&#10;NY1CQin+XPYB43twhiWj4oF6lyUV+w8Yx9CHkJTLuo3SOvdPW9ZX/GYxWxC8oJlsaBbINJ54oW0z&#10;DDqt6nQlXcbQbt/qwPaC5mKTv1M1f4WlfGuB3RiXXSlMlEZFCNnqQNTvbM3iwZN2lp4MT8UYqDnT&#10;QC8sWTkyCqUviSRJtE1JIM/viXxqwyh3suKwHQg0mVtXH6g1Ox9U25FuuTlF8tDIZIFP451m8vGe&#10;7MdPenU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aRvINgAAAAJAQAADwAAAAAAAAABACAAAAAi&#10;AAAAZHJzL2Rvd25yZXYueG1sUEsBAhQAFAAAAAgAh07iQOIj1PkKAgAAGgQAAA4AAAAAAAAAAQAg&#10;AAAAJwEAAGRycy9lMm9Eb2MueG1sUEsFBgAAAAAGAAYAWQEAAKMFAAAAAA==&#10;">
            <v:path/>
            <v:fill on="f" focussize="0,0"/>
            <v:stroke color="#FFFFFF" joinstyle="miter"/>
            <v:imagedata o:title=""/>
            <o:lock v:ext="edit"/>
            <v:textbox>
              <w:txbxContent>
                <w:p w14:paraId="0B845E36">
                  <w:pPr>
                    <w:rPr>
                      <w:b/>
                      <w:bCs/>
                      <w:sz w:val="32"/>
                    </w:rPr>
                  </w:pPr>
                  <w:r>
                    <w:rPr>
                      <w:rFonts w:hint="eastAsia"/>
                      <w:b/>
                      <w:bCs/>
                      <w:sz w:val="32"/>
                    </w:rPr>
                    <w:t>制定</w:t>
                  </w:r>
                </w:p>
              </w:txbxContent>
            </v:textbox>
          </v:shape>
        </w:pict>
      </w:r>
      <w:r>
        <w:rPr>
          <w:rFonts w:hint="eastAsia" w:ascii="宋体" w:hAnsi="宋体" w:cs="宋体"/>
          <w:b/>
          <w:sz w:val="32"/>
          <w:szCs w:val="28"/>
        </w:rPr>
        <w:t>住房城乡建设部</w:t>
      </w:r>
    </w:p>
    <w:p w14:paraId="164EDA2B">
      <w:pPr>
        <w:ind w:right="2719" w:rightChars="1295" w:firstLine="1928" w:firstLineChars="600"/>
        <w:rPr>
          <w:rFonts w:ascii="宋体" w:hAnsi="宋体" w:cs="宋体"/>
          <w:b/>
          <w:sz w:val="32"/>
          <w:szCs w:val="28"/>
        </w:rPr>
      </w:pPr>
      <w:r>
        <w:rPr>
          <w:rFonts w:hint="eastAsia" w:ascii="宋体" w:hAnsi="宋体" w:cs="宋体"/>
          <w:b/>
          <w:sz w:val="32"/>
          <w:szCs w:val="28"/>
        </w:rPr>
        <w:t>国家工商行政管理总局</w:t>
      </w:r>
      <w:bookmarkStart w:id="68" w:name="_Toc296503025"/>
      <w:bookmarkStart w:id="69" w:name="_Toc296890982"/>
    </w:p>
    <w:p w14:paraId="76B9C128">
      <w:pPr>
        <w:pStyle w:val="40"/>
        <w:rPr>
          <w:rFonts w:hAnsi="宋体"/>
          <w:b/>
          <w:color w:val="auto"/>
          <w:sz w:val="32"/>
          <w:szCs w:val="28"/>
        </w:rPr>
      </w:pPr>
    </w:p>
    <w:p w14:paraId="3527B682">
      <w:pPr>
        <w:pStyle w:val="40"/>
        <w:rPr>
          <w:rFonts w:hAnsi="宋体"/>
          <w:b/>
          <w:color w:val="auto"/>
          <w:sz w:val="32"/>
          <w:szCs w:val="28"/>
        </w:rPr>
      </w:pPr>
    </w:p>
    <w:p w14:paraId="5C5ED7C9">
      <w:pPr>
        <w:pStyle w:val="40"/>
        <w:rPr>
          <w:rFonts w:hAnsi="宋体"/>
          <w:b/>
          <w:color w:val="auto"/>
          <w:sz w:val="32"/>
          <w:szCs w:val="28"/>
        </w:rPr>
      </w:pPr>
    </w:p>
    <w:p w14:paraId="38C92104">
      <w:pPr>
        <w:pStyle w:val="40"/>
        <w:rPr>
          <w:rFonts w:hAnsi="宋体"/>
          <w:b/>
          <w:color w:val="auto"/>
          <w:sz w:val="32"/>
          <w:szCs w:val="28"/>
        </w:rPr>
      </w:pPr>
    </w:p>
    <w:p w14:paraId="0D4C3042">
      <w:pPr>
        <w:pStyle w:val="40"/>
        <w:rPr>
          <w:rFonts w:hAnsi="宋体"/>
          <w:b/>
          <w:color w:val="auto"/>
          <w:sz w:val="32"/>
          <w:szCs w:val="28"/>
        </w:rPr>
      </w:pPr>
    </w:p>
    <w:p w14:paraId="736D91B5">
      <w:pPr>
        <w:pStyle w:val="40"/>
        <w:rPr>
          <w:rFonts w:hAnsi="宋体"/>
          <w:b/>
          <w:color w:val="auto"/>
          <w:sz w:val="32"/>
          <w:szCs w:val="28"/>
        </w:rPr>
      </w:pPr>
    </w:p>
    <w:p w14:paraId="20768F6D">
      <w:pPr>
        <w:pStyle w:val="40"/>
        <w:rPr>
          <w:rFonts w:hAnsi="宋体"/>
          <w:b/>
          <w:color w:val="auto"/>
          <w:sz w:val="32"/>
          <w:szCs w:val="28"/>
        </w:rPr>
      </w:pPr>
    </w:p>
    <w:p w14:paraId="027D96C2">
      <w:pPr>
        <w:pStyle w:val="40"/>
        <w:rPr>
          <w:rFonts w:hAnsi="宋体"/>
          <w:b/>
          <w:color w:val="auto"/>
          <w:sz w:val="32"/>
          <w:szCs w:val="28"/>
        </w:rPr>
      </w:pPr>
    </w:p>
    <w:p w14:paraId="79AD1D1F">
      <w:pPr>
        <w:pStyle w:val="40"/>
        <w:rPr>
          <w:rFonts w:hAnsi="宋体"/>
          <w:b/>
          <w:color w:val="auto"/>
          <w:sz w:val="32"/>
          <w:szCs w:val="28"/>
        </w:rPr>
      </w:pPr>
    </w:p>
    <w:p w14:paraId="21F86A06">
      <w:pPr>
        <w:pStyle w:val="40"/>
        <w:rPr>
          <w:rFonts w:hAnsi="宋体"/>
          <w:b/>
          <w:color w:val="auto"/>
          <w:sz w:val="32"/>
          <w:szCs w:val="28"/>
        </w:rPr>
      </w:pPr>
    </w:p>
    <w:p w14:paraId="0F2089D7">
      <w:pPr>
        <w:pStyle w:val="40"/>
        <w:rPr>
          <w:rFonts w:hAnsi="宋体"/>
          <w:b/>
          <w:color w:val="auto"/>
          <w:sz w:val="32"/>
          <w:szCs w:val="28"/>
        </w:rPr>
      </w:pPr>
    </w:p>
    <w:p w14:paraId="4AC21687">
      <w:pPr>
        <w:pStyle w:val="40"/>
        <w:jc w:val="center"/>
        <w:rPr>
          <w:rFonts w:hAnsi="宋体"/>
          <w:b/>
          <w:color w:val="auto"/>
          <w:sz w:val="48"/>
          <w:szCs w:val="44"/>
        </w:rPr>
      </w:pPr>
      <w:r>
        <w:rPr>
          <w:rFonts w:hint="eastAsia" w:hAnsi="宋体"/>
          <w:b/>
          <w:color w:val="auto"/>
          <w:sz w:val="48"/>
          <w:szCs w:val="44"/>
        </w:rPr>
        <w:t>说 明</w:t>
      </w:r>
    </w:p>
    <w:p w14:paraId="74B6D2E5">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为了指导建设工程施工合同当事人的签约行为，维护合同当事人的合法权益，依据《中华人民共和国民法典》、《中华人民共和国建筑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9804ECE">
      <w:pPr>
        <w:autoSpaceDE w:val="0"/>
        <w:autoSpaceDN w:val="0"/>
        <w:adjustRightInd w:val="0"/>
        <w:spacing w:line="400" w:lineRule="exact"/>
        <w:ind w:right="-34" w:rightChars="-16" w:firstLine="411" w:firstLineChars="196"/>
        <w:jc w:val="left"/>
        <w:rPr>
          <w:rFonts w:ascii="宋体" w:hAnsi="宋体" w:cs="宋体"/>
          <w:kern w:val="0"/>
          <w:szCs w:val="21"/>
        </w:rPr>
      </w:pPr>
      <w:bookmarkStart w:id="70" w:name="_Toc19427"/>
      <w:bookmarkStart w:id="71" w:name="_Toc19782"/>
      <w:r>
        <w:rPr>
          <w:rFonts w:hint="eastAsia" w:ascii="宋体" w:hAnsi="宋体" w:cs="宋体"/>
          <w:kern w:val="0"/>
          <w:szCs w:val="21"/>
        </w:rPr>
        <w:t>一、《示范文本》的组成</w:t>
      </w:r>
      <w:bookmarkEnd w:id="70"/>
      <w:bookmarkEnd w:id="71"/>
    </w:p>
    <w:p w14:paraId="1C9BB550">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《示范文本》由合同协议书、通用合同条款和专用合同条款三部分组成。</w:t>
      </w:r>
    </w:p>
    <w:p w14:paraId="03509456">
      <w:pPr>
        <w:autoSpaceDE w:val="0"/>
        <w:autoSpaceDN w:val="0"/>
        <w:adjustRightInd w:val="0"/>
        <w:spacing w:line="400" w:lineRule="exact"/>
        <w:ind w:right="-34" w:rightChars="-16" w:firstLine="411" w:firstLineChars="196"/>
        <w:jc w:val="left"/>
        <w:rPr>
          <w:rFonts w:ascii="宋体" w:hAnsi="宋体" w:cs="宋体"/>
          <w:kern w:val="0"/>
          <w:szCs w:val="21"/>
        </w:rPr>
      </w:pPr>
      <w:bookmarkStart w:id="72" w:name="_Toc15847"/>
      <w:bookmarkStart w:id="73" w:name="_Toc19422"/>
      <w:r>
        <w:rPr>
          <w:rFonts w:hint="eastAsia" w:ascii="宋体" w:hAnsi="宋体" w:cs="宋体"/>
          <w:kern w:val="0"/>
          <w:szCs w:val="21"/>
        </w:rPr>
        <w:t>（一）合同协议书</w:t>
      </w:r>
      <w:bookmarkEnd w:id="72"/>
      <w:bookmarkEnd w:id="73"/>
    </w:p>
    <w:p w14:paraId="44DBECDF">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97290E8">
      <w:pPr>
        <w:autoSpaceDE w:val="0"/>
        <w:autoSpaceDN w:val="0"/>
        <w:adjustRightInd w:val="0"/>
        <w:spacing w:line="400" w:lineRule="exact"/>
        <w:ind w:right="-34" w:rightChars="-16" w:firstLine="411" w:firstLineChars="196"/>
        <w:jc w:val="left"/>
        <w:rPr>
          <w:rFonts w:ascii="宋体" w:hAnsi="宋体" w:cs="宋体"/>
          <w:kern w:val="0"/>
          <w:szCs w:val="21"/>
        </w:rPr>
      </w:pPr>
      <w:bookmarkStart w:id="74" w:name="_Toc4183"/>
      <w:bookmarkStart w:id="75" w:name="_Toc24163"/>
      <w:r>
        <w:rPr>
          <w:rFonts w:hint="eastAsia" w:ascii="宋体" w:hAnsi="宋体" w:cs="宋体"/>
          <w:kern w:val="0"/>
          <w:szCs w:val="21"/>
        </w:rPr>
        <w:t>（二）通用合同条款</w:t>
      </w:r>
      <w:bookmarkEnd w:id="74"/>
      <w:bookmarkEnd w:id="75"/>
    </w:p>
    <w:p w14:paraId="3526671E">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通用合同条款是合同当事人根据《中华人民共和国建筑法》、《中华人民共和国民法典》等法律法规的规定，就工程建设的实施及相关事项，对合同当事人的权利义务作出的原则性约定。</w:t>
      </w:r>
    </w:p>
    <w:p w14:paraId="18548868">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7DA8B66">
      <w:pPr>
        <w:autoSpaceDE w:val="0"/>
        <w:autoSpaceDN w:val="0"/>
        <w:adjustRightInd w:val="0"/>
        <w:spacing w:line="400" w:lineRule="exact"/>
        <w:ind w:right="-34" w:rightChars="-16" w:firstLine="411" w:firstLineChars="196"/>
        <w:jc w:val="left"/>
        <w:rPr>
          <w:rFonts w:ascii="宋体" w:hAnsi="宋体" w:cs="宋体"/>
          <w:kern w:val="0"/>
          <w:szCs w:val="21"/>
        </w:rPr>
      </w:pPr>
      <w:bookmarkStart w:id="76" w:name="_Toc26373"/>
      <w:bookmarkStart w:id="77" w:name="_Toc20959"/>
      <w:r>
        <w:rPr>
          <w:rFonts w:hint="eastAsia" w:ascii="宋体" w:hAnsi="宋体" w:cs="宋体"/>
          <w:kern w:val="0"/>
          <w:szCs w:val="21"/>
        </w:rPr>
        <w:t>（三）专用合同条款</w:t>
      </w:r>
      <w:bookmarkEnd w:id="76"/>
      <w:bookmarkEnd w:id="77"/>
    </w:p>
    <w:p w14:paraId="49458D49">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886F78C">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1.专用合同条款的编号应与相应的通用合同条款的编号一致；</w:t>
      </w:r>
    </w:p>
    <w:p w14:paraId="641AB13D">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2.合同当事人可以通过对专用合同条款的修改，满足具体建设工程的特殊要求，避免直接修改通用合同条款；</w:t>
      </w:r>
    </w:p>
    <w:p w14:paraId="4EEB7FAD">
      <w:pPr>
        <w:autoSpaceDE w:val="0"/>
        <w:autoSpaceDN w:val="0"/>
        <w:adjustRightInd w:val="0"/>
        <w:spacing w:line="400" w:lineRule="exact"/>
        <w:ind w:right="-34" w:rightChars="-16" w:firstLine="411" w:firstLineChars="196"/>
        <w:jc w:val="left"/>
        <w:rPr>
          <w:rFonts w:ascii="宋体" w:hAnsi="宋体" w:cs="宋体"/>
          <w:kern w:val="0"/>
          <w:szCs w:val="21"/>
        </w:rPr>
      </w:pPr>
      <w:r>
        <w:rPr>
          <w:rFonts w:hint="eastAsia" w:ascii="宋体" w:hAnsi="宋体" w:cs="宋体"/>
          <w:kern w:val="0"/>
          <w:szCs w:val="21"/>
        </w:rPr>
        <w:t>3.在专用合同条款中有横道线的地方，合同当事人可针对相应的通用合同条款进行细化、完善、补充、修改或另行约定；如无细化、完善、补充、修改或另行约定，则填写“无”或划“/”。</w:t>
      </w:r>
    </w:p>
    <w:p w14:paraId="794366BC">
      <w:pPr>
        <w:autoSpaceDE w:val="0"/>
        <w:autoSpaceDN w:val="0"/>
        <w:adjustRightInd w:val="0"/>
        <w:spacing w:line="400" w:lineRule="exact"/>
        <w:ind w:right="-34" w:rightChars="-16" w:firstLine="411" w:firstLineChars="196"/>
        <w:jc w:val="left"/>
        <w:rPr>
          <w:rFonts w:ascii="宋体" w:hAnsi="宋体" w:cs="宋体"/>
          <w:kern w:val="0"/>
          <w:szCs w:val="21"/>
        </w:rPr>
      </w:pPr>
      <w:bookmarkStart w:id="78" w:name="_Toc3036"/>
      <w:bookmarkStart w:id="79" w:name="_Toc2897"/>
      <w:r>
        <w:rPr>
          <w:rFonts w:hint="eastAsia" w:ascii="宋体" w:hAnsi="宋体" w:cs="宋体"/>
          <w:kern w:val="0"/>
          <w:szCs w:val="21"/>
        </w:rPr>
        <w:t>二、《示范文本》的性质和适用范围</w:t>
      </w:r>
      <w:bookmarkEnd w:id="78"/>
      <w:bookmarkEnd w:id="79"/>
    </w:p>
    <w:p w14:paraId="1EA7221C">
      <w:pPr>
        <w:autoSpaceDE w:val="0"/>
        <w:autoSpaceDN w:val="0"/>
        <w:adjustRightInd w:val="0"/>
        <w:spacing w:line="400" w:lineRule="exact"/>
        <w:ind w:right="-34" w:rightChars="-16" w:firstLine="411" w:firstLineChars="196"/>
        <w:jc w:val="left"/>
        <w:rPr>
          <w:rFonts w:ascii="宋体" w:hAnsi="宋体" w:cs="宋体"/>
          <w:kern w:val="0"/>
          <w:szCs w:val="21"/>
        </w:rPr>
        <w:sectPr>
          <w:footerReference r:id="rId6" w:type="first"/>
          <w:footerReference r:id="rId5" w:type="default"/>
          <w:type w:val="continuous"/>
          <w:pgSz w:w="11850" w:h="16783"/>
          <w:pgMar w:top="1440" w:right="1800" w:bottom="1440" w:left="1800" w:header="851" w:footer="992" w:gutter="0"/>
          <w:pgNumType w:start="1"/>
          <w:cols w:space="720" w:num="1"/>
          <w:titlePg/>
          <w:docGrid w:linePitch="312" w:charSpace="0"/>
        </w:sectPr>
      </w:pPr>
      <w:r>
        <w:rPr>
          <w:rFonts w:hint="eastAsia" w:ascii="宋体" w:hAnsi="宋体" w:cs="宋体"/>
          <w:kern w:val="0"/>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126F6A9D">
      <w:pPr>
        <w:jc w:val="center"/>
        <w:rPr>
          <w:rFonts w:ascii="宋体" w:hAnsi="宋体" w:cs="宋体"/>
          <w:b/>
          <w:kern w:val="0"/>
          <w:sz w:val="30"/>
          <w:szCs w:val="30"/>
        </w:rPr>
      </w:pPr>
      <w:bookmarkStart w:id="80" w:name="_Toc9461"/>
      <w:bookmarkStart w:id="81" w:name="_Toc13199"/>
      <w:r>
        <w:rPr>
          <w:rFonts w:hint="eastAsia" w:ascii="宋体" w:hAnsi="宋体" w:cs="宋体"/>
          <w:sz w:val="30"/>
          <w:szCs w:val="30"/>
        </w:rPr>
        <w:t>第一部分 合同协议书</w:t>
      </w:r>
      <w:bookmarkEnd w:id="68"/>
      <w:bookmarkEnd w:id="69"/>
      <w:bookmarkEnd w:id="80"/>
      <w:bookmarkEnd w:id="81"/>
    </w:p>
    <w:p w14:paraId="22B73056">
      <w:pPr>
        <w:spacing w:line="360" w:lineRule="auto"/>
        <w:rPr>
          <w:rFonts w:ascii="宋体" w:hAnsi="宋体" w:cs="宋体"/>
          <w:b/>
          <w:szCs w:val="21"/>
          <w:u w:val="single"/>
        </w:rPr>
      </w:pPr>
      <w:r>
        <w:rPr>
          <w:rFonts w:hint="eastAsia" w:ascii="宋体" w:hAnsi="宋体" w:cs="宋体"/>
          <w:b/>
          <w:sz w:val="22"/>
          <w:szCs w:val="22"/>
        </w:rPr>
        <w:t>发包人（全称）：</w:t>
      </w:r>
      <w:r>
        <w:rPr>
          <w:rFonts w:hint="eastAsia" w:ascii="宋体" w:hAnsi="宋体" w:cs="宋体"/>
          <w:b/>
          <w:szCs w:val="21"/>
          <w:u w:val="single"/>
        </w:rPr>
        <w:t>                       </w:t>
      </w:r>
    </w:p>
    <w:p w14:paraId="4397FCA2">
      <w:pPr>
        <w:spacing w:line="360" w:lineRule="auto"/>
        <w:rPr>
          <w:rFonts w:ascii="宋体" w:hAnsi="宋体" w:cs="宋体"/>
          <w:b/>
          <w:szCs w:val="21"/>
          <w:u w:val="single"/>
        </w:rPr>
      </w:pPr>
      <w:r>
        <w:rPr>
          <w:rFonts w:hint="eastAsia" w:ascii="宋体" w:hAnsi="宋体" w:cs="宋体"/>
          <w:b/>
          <w:szCs w:val="21"/>
        </w:rPr>
        <w:t>承包人（全称）：</w:t>
      </w:r>
      <w:r>
        <w:rPr>
          <w:rFonts w:hint="eastAsia" w:ascii="宋体" w:hAnsi="宋体" w:cs="宋体"/>
          <w:b/>
          <w:szCs w:val="21"/>
          <w:u w:val="single"/>
        </w:rPr>
        <w:t>                      </w:t>
      </w:r>
    </w:p>
    <w:p w14:paraId="3C926E1B">
      <w:pPr>
        <w:spacing w:line="360" w:lineRule="auto"/>
        <w:ind w:firstLine="420" w:firstLineChars="200"/>
        <w:rPr>
          <w:rFonts w:ascii="宋体" w:hAnsi="宋体" w:cs="宋体"/>
          <w:szCs w:val="21"/>
        </w:rPr>
      </w:pPr>
      <w:r>
        <w:rPr>
          <w:rFonts w:hint="eastAsia" w:ascii="宋体" w:hAnsi="宋体" w:cs="宋体"/>
          <w:szCs w:val="21"/>
        </w:rPr>
        <w:t>根据《中华人民共和国民法典》、《中华人民共和国建筑法》及有关法律规定，遵循平等、自愿、公平和诚实信用的原则，双方就</w:t>
      </w:r>
    </w:p>
    <w:p w14:paraId="6D33E452">
      <w:pPr>
        <w:spacing w:line="360" w:lineRule="auto"/>
        <w:rPr>
          <w:rFonts w:ascii="宋体" w:hAnsi="宋体" w:cs="宋体"/>
          <w:szCs w:val="21"/>
        </w:rPr>
      </w:pPr>
      <w:r>
        <w:rPr>
          <w:rFonts w:hint="eastAsia" w:ascii="宋体" w:hAnsi="宋体" w:cs="宋体"/>
          <w:szCs w:val="21"/>
        </w:rPr>
        <w:t>工程施工及有关事项协商一致，共同达成如下协议：</w:t>
      </w:r>
    </w:p>
    <w:p w14:paraId="6A8981DD">
      <w:pPr>
        <w:spacing w:before="120" w:after="120"/>
        <w:rPr>
          <w:rFonts w:ascii="宋体" w:hAnsi="宋体" w:cs="宋体"/>
          <w:szCs w:val="21"/>
        </w:rPr>
      </w:pPr>
      <w:bookmarkStart w:id="82" w:name="_Toc32156"/>
      <w:r>
        <w:rPr>
          <w:rFonts w:hint="eastAsia" w:ascii="宋体" w:hAnsi="宋体" w:cs="宋体"/>
          <w:b/>
          <w:szCs w:val="21"/>
        </w:rPr>
        <w:t>一、工程概况</w:t>
      </w:r>
      <w:bookmarkEnd w:id="82"/>
    </w:p>
    <w:p w14:paraId="2F887356">
      <w:pPr>
        <w:spacing w:line="360" w:lineRule="auto"/>
        <w:ind w:firstLine="411" w:firstLineChars="196"/>
        <w:rPr>
          <w:rFonts w:ascii="宋体" w:hAnsi="宋体" w:cs="宋体"/>
          <w:szCs w:val="21"/>
          <w:u w:val="single"/>
        </w:rPr>
      </w:pPr>
      <w:r>
        <w:rPr>
          <w:rFonts w:hint="eastAsia" w:ascii="宋体" w:hAnsi="宋体" w:cs="宋体"/>
          <w:bCs/>
          <w:szCs w:val="21"/>
        </w:rPr>
        <w:t>1.工程名称</w:t>
      </w:r>
      <w:r>
        <w:rPr>
          <w:rFonts w:hint="eastAsia" w:ascii="宋体" w:hAnsi="宋体" w:cs="宋体"/>
          <w:szCs w:val="21"/>
        </w:rPr>
        <w:t>：</w:t>
      </w:r>
      <w:r>
        <w:rPr>
          <w:rFonts w:hint="eastAsia" w:ascii="宋体" w:hAnsi="宋体" w:cs="宋体"/>
          <w:szCs w:val="21"/>
          <w:u w:val="single"/>
        </w:rPr>
        <w:t xml:space="preserve">       </w:t>
      </w:r>
      <w:r>
        <w:rPr>
          <w:rFonts w:hint="eastAsia" w:ascii="宋体" w:hAnsi="宋体" w:cs="宋体"/>
          <w:szCs w:val="21"/>
        </w:rPr>
        <w:t>。</w:t>
      </w:r>
    </w:p>
    <w:p w14:paraId="68120AE1">
      <w:pPr>
        <w:spacing w:line="360" w:lineRule="auto"/>
        <w:ind w:firstLine="411" w:firstLineChars="196"/>
        <w:rPr>
          <w:rFonts w:ascii="宋体" w:hAnsi="宋体" w:cs="宋体"/>
          <w:bCs/>
          <w:szCs w:val="21"/>
        </w:rPr>
      </w:pPr>
      <w:r>
        <w:rPr>
          <w:rFonts w:hint="eastAsia" w:ascii="宋体" w:hAnsi="宋体" w:cs="宋体"/>
          <w:bCs/>
          <w:szCs w:val="21"/>
        </w:rPr>
        <w:t>2.工程地点：</w:t>
      </w:r>
      <w:r>
        <w:rPr>
          <w:rFonts w:hint="eastAsia" w:ascii="宋体" w:hAnsi="宋体" w:cs="宋体"/>
          <w:szCs w:val="21"/>
          <w:u w:val="single"/>
        </w:rPr>
        <w:t xml:space="preserve">       </w:t>
      </w:r>
      <w:r>
        <w:rPr>
          <w:rFonts w:hint="eastAsia" w:ascii="宋体" w:hAnsi="宋体" w:cs="宋体"/>
          <w:szCs w:val="21"/>
        </w:rPr>
        <w:t>。</w:t>
      </w:r>
    </w:p>
    <w:p w14:paraId="20643522">
      <w:pPr>
        <w:spacing w:line="360" w:lineRule="auto"/>
        <w:ind w:firstLine="411" w:firstLineChars="196"/>
        <w:rPr>
          <w:rFonts w:ascii="宋体" w:hAnsi="宋体" w:cs="宋体"/>
          <w:bCs/>
          <w:szCs w:val="21"/>
        </w:rPr>
      </w:pPr>
      <w:r>
        <w:rPr>
          <w:rFonts w:hint="eastAsia" w:ascii="宋体" w:hAnsi="宋体" w:cs="宋体"/>
          <w:bCs/>
          <w:szCs w:val="21"/>
        </w:rPr>
        <w:t>3.工程立项批准文号：</w:t>
      </w:r>
      <w:r>
        <w:rPr>
          <w:rFonts w:hint="eastAsia" w:ascii="宋体" w:hAnsi="宋体" w:cs="宋体"/>
          <w:szCs w:val="21"/>
          <w:u w:val="single"/>
        </w:rPr>
        <w:t xml:space="preserve">       </w:t>
      </w:r>
      <w:r>
        <w:rPr>
          <w:rFonts w:hint="eastAsia" w:ascii="宋体" w:hAnsi="宋体" w:cs="宋体"/>
          <w:bCs/>
          <w:szCs w:val="21"/>
        </w:rPr>
        <w:t>。</w:t>
      </w:r>
    </w:p>
    <w:p w14:paraId="48410A1D">
      <w:pPr>
        <w:spacing w:line="360" w:lineRule="auto"/>
        <w:ind w:firstLine="411" w:firstLineChars="196"/>
        <w:rPr>
          <w:rFonts w:ascii="宋体" w:hAnsi="宋体" w:cs="宋体"/>
          <w:bCs/>
          <w:szCs w:val="21"/>
        </w:rPr>
      </w:pPr>
      <w:r>
        <w:rPr>
          <w:rFonts w:hint="eastAsia" w:ascii="宋体" w:hAnsi="宋体" w:cs="宋体"/>
          <w:bCs/>
          <w:szCs w:val="21"/>
        </w:rPr>
        <w:t>4.资金来源：</w:t>
      </w:r>
      <w:r>
        <w:rPr>
          <w:rFonts w:hint="eastAsia" w:ascii="宋体" w:hAnsi="宋体" w:cs="宋体"/>
          <w:szCs w:val="21"/>
          <w:u w:val="single"/>
        </w:rPr>
        <w:t xml:space="preserve">       </w:t>
      </w:r>
      <w:r>
        <w:rPr>
          <w:rFonts w:hint="eastAsia" w:ascii="宋体" w:hAnsi="宋体" w:cs="宋体"/>
          <w:bCs/>
          <w:szCs w:val="21"/>
        </w:rPr>
        <w:t>。</w:t>
      </w:r>
    </w:p>
    <w:p w14:paraId="08AE840E">
      <w:pPr>
        <w:spacing w:line="360" w:lineRule="auto"/>
        <w:ind w:firstLine="411" w:firstLineChars="196"/>
        <w:rPr>
          <w:rFonts w:ascii="宋体" w:hAnsi="宋体" w:cs="宋体"/>
          <w:bCs/>
          <w:szCs w:val="21"/>
        </w:rPr>
      </w:pPr>
      <w:r>
        <w:rPr>
          <w:rFonts w:hint="eastAsia" w:ascii="宋体" w:hAnsi="宋体" w:cs="宋体"/>
          <w:bCs/>
          <w:szCs w:val="21"/>
        </w:rPr>
        <w:t>5.工程内容：</w:t>
      </w:r>
      <w:r>
        <w:rPr>
          <w:rFonts w:hint="eastAsia" w:ascii="宋体" w:hAnsi="宋体" w:cs="宋体"/>
          <w:szCs w:val="21"/>
          <w:u w:val="single"/>
        </w:rPr>
        <w:t xml:space="preserve">       </w:t>
      </w:r>
      <w:r>
        <w:rPr>
          <w:rFonts w:hint="eastAsia" w:ascii="宋体" w:hAnsi="宋体" w:cs="宋体"/>
          <w:bCs/>
          <w:szCs w:val="21"/>
        </w:rPr>
        <w:t>。</w:t>
      </w:r>
    </w:p>
    <w:p w14:paraId="7A7C879B">
      <w:pPr>
        <w:spacing w:line="360" w:lineRule="auto"/>
        <w:ind w:firstLine="411" w:firstLineChars="196"/>
        <w:rPr>
          <w:rFonts w:ascii="宋体" w:hAnsi="宋体" w:cs="宋体"/>
          <w:bCs/>
          <w:szCs w:val="21"/>
        </w:rPr>
      </w:pPr>
      <w:r>
        <w:rPr>
          <w:rFonts w:hint="eastAsia" w:ascii="宋体" w:hAnsi="宋体" w:cs="宋体"/>
          <w:szCs w:val="21"/>
        </w:rPr>
        <w:t>群体工程应附《承包人承揽工程项目一览表》（附件1）。</w:t>
      </w:r>
    </w:p>
    <w:p w14:paraId="35F796D2">
      <w:pPr>
        <w:spacing w:line="360" w:lineRule="auto"/>
        <w:ind w:firstLine="411" w:firstLineChars="196"/>
        <w:rPr>
          <w:rFonts w:ascii="宋体" w:hAnsi="宋体" w:cs="宋体"/>
          <w:bCs/>
          <w:szCs w:val="21"/>
        </w:rPr>
      </w:pPr>
      <w:r>
        <w:rPr>
          <w:rFonts w:hint="eastAsia" w:ascii="宋体" w:hAnsi="宋体" w:cs="宋体"/>
          <w:bCs/>
          <w:szCs w:val="21"/>
        </w:rPr>
        <w:t>6.工程承包范围：</w:t>
      </w:r>
    </w:p>
    <w:p w14:paraId="18089DC1">
      <w:pPr>
        <w:spacing w:line="360" w:lineRule="auto"/>
        <w:ind w:firstLine="405" w:firstLineChars="193"/>
        <w:rPr>
          <w:rFonts w:ascii="宋体" w:hAnsi="宋体" w:cs="宋体"/>
          <w:szCs w:val="21"/>
        </w:rPr>
      </w:pPr>
      <w:r>
        <w:rPr>
          <w:rFonts w:hint="eastAsia" w:ascii="宋体" w:hAnsi="宋体" w:cs="宋体"/>
          <w:szCs w:val="21"/>
          <w:u w:val="single"/>
        </w:rPr>
        <w:t>   </w:t>
      </w:r>
    </w:p>
    <w:p w14:paraId="2D259312">
      <w:pPr>
        <w:spacing w:line="360" w:lineRule="auto"/>
        <w:ind w:firstLine="420" w:firstLineChars="200"/>
        <w:rPr>
          <w:rFonts w:ascii="宋体" w:hAnsi="宋体" w:cs="宋体"/>
          <w:szCs w:val="21"/>
        </w:rPr>
      </w:pPr>
      <w:r>
        <w:rPr>
          <w:rFonts w:hint="eastAsia" w:ascii="宋体" w:hAnsi="宋体" w:cs="宋体"/>
          <w:szCs w:val="21"/>
          <w:u w:val="single"/>
        </w:rPr>
        <w:t> </w:t>
      </w:r>
      <w:r>
        <w:rPr>
          <w:rFonts w:hint="eastAsia" w:ascii="宋体" w:hAnsi="宋体" w:cs="宋体"/>
          <w:szCs w:val="21"/>
        </w:rPr>
        <w:t>。</w:t>
      </w:r>
    </w:p>
    <w:p w14:paraId="2C71E574">
      <w:pPr>
        <w:spacing w:before="120" w:after="120"/>
        <w:rPr>
          <w:rFonts w:ascii="宋体" w:hAnsi="宋体" w:cs="宋体"/>
          <w:b/>
          <w:szCs w:val="21"/>
        </w:rPr>
      </w:pPr>
      <w:bookmarkStart w:id="83" w:name="_Toc31265"/>
      <w:r>
        <w:rPr>
          <w:rFonts w:hint="eastAsia" w:ascii="宋体" w:hAnsi="宋体" w:cs="宋体"/>
          <w:b/>
          <w:szCs w:val="21"/>
        </w:rPr>
        <w:t>二、合同工期</w:t>
      </w:r>
      <w:bookmarkEnd w:id="83"/>
    </w:p>
    <w:p w14:paraId="57AB3923">
      <w:pPr>
        <w:spacing w:line="360" w:lineRule="auto"/>
        <w:ind w:firstLine="459"/>
        <w:rPr>
          <w:rFonts w:ascii="宋体" w:hAnsi="宋体" w:cs="宋体"/>
          <w:szCs w:val="21"/>
        </w:rPr>
      </w:pPr>
      <w:r>
        <w:rPr>
          <w:rFonts w:hint="eastAsia" w:ascii="宋体" w:hAnsi="宋体" w:cs="宋体"/>
          <w:szCs w:val="21"/>
        </w:rPr>
        <w:t>计划开工日期：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677856B9">
      <w:pPr>
        <w:spacing w:line="360" w:lineRule="auto"/>
        <w:ind w:firstLine="459"/>
        <w:rPr>
          <w:rFonts w:ascii="宋体" w:hAnsi="宋体" w:cs="宋体"/>
          <w:szCs w:val="21"/>
        </w:rPr>
      </w:pPr>
      <w:r>
        <w:rPr>
          <w:rFonts w:hint="eastAsia" w:ascii="宋体" w:hAnsi="宋体" w:cs="宋体"/>
          <w:szCs w:val="21"/>
        </w:rPr>
        <w:t>计划竣工日期：</w:t>
      </w:r>
      <w:r>
        <w:rPr>
          <w:rFonts w:hint="eastAsia" w:ascii="宋体" w:hAnsi="宋体" w:cs="宋体"/>
          <w:szCs w:val="21"/>
          <w:u w:val="single"/>
        </w:rPr>
        <w:t></w:t>
      </w:r>
      <w:r>
        <w:rPr>
          <w:rFonts w:hint="eastAsia" w:ascii="宋体" w:hAnsi="宋体" w:cs="宋体"/>
          <w:szCs w:val="21"/>
        </w:rPr>
        <w:t>年</w:t>
      </w:r>
      <w:r>
        <w:rPr>
          <w:rFonts w:hint="eastAsia" w:ascii="宋体" w:hAnsi="宋体" w:cs="宋体"/>
          <w:szCs w:val="21"/>
          <w:u w:val="single"/>
        </w:rPr>
        <w:t></w:t>
      </w:r>
      <w:r>
        <w:rPr>
          <w:rFonts w:hint="eastAsia" w:ascii="宋体" w:hAnsi="宋体" w:cs="宋体"/>
          <w:szCs w:val="21"/>
        </w:rPr>
        <w:t>月</w:t>
      </w:r>
      <w:r>
        <w:rPr>
          <w:rFonts w:hint="eastAsia" w:ascii="宋体" w:hAnsi="宋体" w:cs="宋体"/>
          <w:szCs w:val="21"/>
          <w:u w:val="single"/>
        </w:rPr>
        <w:t></w:t>
      </w:r>
      <w:r>
        <w:rPr>
          <w:rFonts w:hint="eastAsia" w:ascii="宋体" w:hAnsi="宋体" w:cs="宋体"/>
          <w:szCs w:val="21"/>
        </w:rPr>
        <w:t>日。</w:t>
      </w:r>
    </w:p>
    <w:p w14:paraId="4BA104DD">
      <w:pPr>
        <w:spacing w:line="360" w:lineRule="auto"/>
        <w:ind w:firstLine="459"/>
        <w:rPr>
          <w:rFonts w:ascii="宋体" w:hAnsi="宋体" w:cs="宋体"/>
          <w:szCs w:val="21"/>
        </w:rPr>
      </w:pPr>
      <w:r>
        <w:rPr>
          <w:rFonts w:hint="eastAsia" w:ascii="宋体" w:hAnsi="宋体" w:cs="宋体"/>
          <w:szCs w:val="21"/>
        </w:rPr>
        <w:t>工期总日历天数：</w:t>
      </w:r>
      <w:r>
        <w:rPr>
          <w:rFonts w:hint="eastAsia" w:ascii="宋体" w:hAnsi="宋体" w:cs="宋体"/>
          <w:szCs w:val="21"/>
          <w:u w:val="single"/>
        </w:rPr>
        <w:t></w:t>
      </w:r>
      <w:r>
        <w:rPr>
          <w:rFonts w:hint="eastAsia" w:ascii="宋体" w:hAnsi="宋体" w:cs="宋体"/>
          <w:szCs w:val="21"/>
        </w:rPr>
        <w:t>天。工期总日历天数与根据前述计划开竣工日期计算的工期天数不一致的，以工期总日历天数为准。</w:t>
      </w:r>
    </w:p>
    <w:p w14:paraId="47585279">
      <w:pPr>
        <w:spacing w:before="120" w:after="120"/>
        <w:rPr>
          <w:rFonts w:ascii="宋体" w:hAnsi="宋体" w:cs="宋体"/>
          <w:szCs w:val="21"/>
        </w:rPr>
      </w:pPr>
      <w:bookmarkStart w:id="84" w:name="_Toc30164"/>
      <w:r>
        <w:rPr>
          <w:rFonts w:hint="eastAsia" w:ascii="宋体" w:hAnsi="宋体" w:cs="宋体"/>
          <w:b/>
          <w:szCs w:val="21"/>
        </w:rPr>
        <w:t>三、质量标准</w:t>
      </w:r>
      <w:bookmarkEnd w:id="84"/>
    </w:p>
    <w:p w14:paraId="1E94A485">
      <w:pPr>
        <w:spacing w:line="360" w:lineRule="auto"/>
        <w:ind w:firstLine="459"/>
        <w:rPr>
          <w:rFonts w:ascii="宋体" w:hAnsi="宋体" w:cs="宋体"/>
          <w:szCs w:val="21"/>
        </w:rPr>
      </w:pPr>
      <w:r>
        <w:rPr>
          <w:rFonts w:hint="eastAsia" w:ascii="宋体" w:hAnsi="宋体" w:cs="宋体"/>
          <w:szCs w:val="21"/>
        </w:rPr>
        <w:t>工程质量符合</w:t>
      </w:r>
      <w:r>
        <w:rPr>
          <w:rFonts w:hint="eastAsia" w:ascii="宋体" w:hAnsi="宋体" w:cs="宋体"/>
          <w:szCs w:val="21"/>
          <w:u w:val="single"/>
        </w:rPr>
        <w:t></w:t>
      </w:r>
      <w:r>
        <w:rPr>
          <w:rFonts w:hint="eastAsia" w:ascii="宋体" w:hAnsi="宋体" w:cs="宋体"/>
          <w:szCs w:val="21"/>
        </w:rPr>
        <w:t>标准。</w:t>
      </w:r>
    </w:p>
    <w:p w14:paraId="2C3FF147">
      <w:pPr>
        <w:spacing w:before="120" w:after="120"/>
        <w:rPr>
          <w:rFonts w:ascii="宋体" w:hAnsi="宋体" w:cs="宋体"/>
          <w:szCs w:val="21"/>
        </w:rPr>
      </w:pPr>
      <w:bookmarkStart w:id="85" w:name="_Toc24801"/>
      <w:r>
        <w:rPr>
          <w:rFonts w:hint="eastAsia" w:ascii="宋体" w:hAnsi="宋体" w:cs="宋体"/>
          <w:b/>
          <w:szCs w:val="21"/>
        </w:rPr>
        <w:t>四、签约合同价</w:t>
      </w:r>
      <w:r>
        <w:rPr>
          <w:rFonts w:hint="eastAsia" w:ascii="宋体" w:hAnsi="宋体" w:cs="宋体"/>
          <w:b/>
          <w:szCs w:val="21"/>
          <w:lang w:eastAsia="zh-CN"/>
        </w:rPr>
        <w:t>、</w:t>
      </w:r>
      <w:r>
        <w:rPr>
          <w:rFonts w:hint="eastAsia" w:ascii="宋体" w:hAnsi="宋体" w:cs="宋体"/>
          <w:b/>
          <w:szCs w:val="21"/>
        </w:rPr>
        <w:t>合同价格形式</w:t>
      </w:r>
      <w:bookmarkEnd w:id="85"/>
      <w:r>
        <w:rPr>
          <w:rFonts w:hint="eastAsia" w:ascii="宋体" w:hAnsi="宋体" w:cs="宋体"/>
          <w:b/>
          <w:szCs w:val="21"/>
          <w:lang w:val="en-US" w:eastAsia="zh-CN"/>
        </w:rPr>
        <w:t>及支付方式</w:t>
      </w:r>
      <w:r>
        <w:rPr>
          <w:rFonts w:hint="eastAsia" w:ascii="宋体" w:hAnsi="宋体" w:cs="宋体"/>
          <w:b/>
          <w:szCs w:val="21"/>
        </w:rPr>
        <w:tab/>
      </w:r>
    </w:p>
    <w:p w14:paraId="3646DE27">
      <w:pPr>
        <w:spacing w:line="360" w:lineRule="auto"/>
        <w:ind w:firstLine="420" w:firstLineChars="200"/>
        <w:rPr>
          <w:rFonts w:ascii="宋体" w:hAnsi="宋体" w:cs="宋体"/>
          <w:szCs w:val="21"/>
        </w:rPr>
      </w:pPr>
      <w:r>
        <w:rPr>
          <w:rFonts w:hint="eastAsia" w:ascii="宋体" w:hAnsi="宋体" w:cs="宋体"/>
          <w:szCs w:val="21"/>
        </w:rPr>
        <w:t>1.签约合同价为：</w:t>
      </w:r>
    </w:p>
    <w:p w14:paraId="38CB5FBB">
      <w:pPr>
        <w:spacing w:line="360" w:lineRule="auto"/>
        <w:ind w:firstLine="525" w:firstLineChars="250"/>
        <w:rPr>
          <w:rFonts w:ascii="宋体" w:hAnsi="宋体" w:cs="宋体"/>
          <w:szCs w:val="21"/>
        </w:rPr>
      </w:pPr>
      <w:r>
        <w:rPr>
          <w:rFonts w:hint="eastAsia" w:ascii="宋体" w:hAnsi="宋体" w:cs="宋体"/>
          <w:szCs w:val="21"/>
        </w:rPr>
        <w:t>人民币（大写）(¥元)；</w:t>
      </w:r>
    </w:p>
    <w:p w14:paraId="127B1015">
      <w:pPr>
        <w:spacing w:line="360" w:lineRule="auto"/>
        <w:ind w:firstLine="420" w:firstLineChars="200"/>
        <w:rPr>
          <w:rFonts w:ascii="宋体" w:hAnsi="宋体" w:cs="宋体"/>
          <w:szCs w:val="21"/>
        </w:rPr>
      </w:pPr>
      <w:r>
        <w:rPr>
          <w:rFonts w:hint="eastAsia" w:ascii="宋体" w:hAnsi="宋体" w:cs="宋体"/>
          <w:szCs w:val="21"/>
        </w:rPr>
        <w:t>其中：</w:t>
      </w:r>
    </w:p>
    <w:p w14:paraId="2D34F863">
      <w:pPr>
        <w:spacing w:line="360" w:lineRule="auto"/>
        <w:ind w:firstLine="420" w:firstLineChars="200"/>
        <w:rPr>
          <w:rFonts w:ascii="宋体" w:hAnsi="宋体" w:cs="宋体"/>
          <w:szCs w:val="21"/>
        </w:rPr>
      </w:pPr>
      <w:r>
        <w:rPr>
          <w:rFonts w:hint="eastAsia" w:ascii="宋体" w:hAnsi="宋体" w:cs="宋体"/>
          <w:szCs w:val="21"/>
        </w:rPr>
        <w:t>（1）安全文明施工费：</w:t>
      </w:r>
    </w:p>
    <w:p w14:paraId="0F005219">
      <w:pPr>
        <w:spacing w:line="360" w:lineRule="auto"/>
        <w:ind w:firstLine="945" w:firstLineChars="450"/>
        <w:rPr>
          <w:rFonts w:ascii="宋体" w:hAnsi="宋体" w:cs="宋体"/>
          <w:szCs w:val="21"/>
        </w:rPr>
      </w:pPr>
      <w:r>
        <w:rPr>
          <w:rFonts w:hint="eastAsia" w:ascii="宋体" w:hAnsi="宋体" w:cs="宋体"/>
          <w:szCs w:val="21"/>
        </w:rPr>
        <w:t>人民币（大写） (¥元)；</w:t>
      </w:r>
    </w:p>
    <w:p w14:paraId="2F8167ED">
      <w:pPr>
        <w:spacing w:line="360" w:lineRule="auto"/>
        <w:ind w:firstLine="420" w:firstLineChars="200"/>
        <w:rPr>
          <w:rFonts w:ascii="宋体" w:hAnsi="宋体" w:cs="宋体"/>
          <w:szCs w:val="21"/>
        </w:rPr>
      </w:pPr>
      <w:r>
        <w:rPr>
          <w:rFonts w:hint="eastAsia" w:ascii="宋体" w:hAnsi="宋体" w:cs="宋体"/>
          <w:szCs w:val="21"/>
        </w:rPr>
        <w:t>（2）材料和工程设备暂估价金额：</w:t>
      </w:r>
    </w:p>
    <w:p w14:paraId="4FA22E2A">
      <w:pPr>
        <w:spacing w:line="360" w:lineRule="auto"/>
        <w:ind w:firstLine="945" w:firstLineChars="450"/>
        <w:rPr>
          <w:rFonts w:ascii="宋体" w:hAnsi="宋体" w:cs="宋体"/>
          <w:szCs w:val="21"/>
        </w:rPr>
      </w:pPr>
      <w:r>
        <w:rPr>
          <w:rFonts w:hint="eastAsia" w:ascii="宋体" w:hAnsi="宋体" w:cs="宋体"/>
          <w:szCs w:val="21"/>
        </w:rPr>
        <w:t>人民币（大写） (¥元)；</w:t>
      </w:r>
    </w:p>
    <w:p w14:paraId="7FB76CA7">
      <w:pPr>
        <w:spacing w:line="360" w:lineRule="auto"/>
        <w:ind w:firstLine="420" w:firstLineChars="200"/>
        <w:rPr>
          <w:rFonts w:ascii="宋体" w:hAnsi="宋体" w:cs="宋体"/>
          <w:szCs w:val="21"/>
        </w:rPr>
      </w:pPr>
      <w:r>
        <w:rPr>
          <w:rFonts w:hint="eastAsia" w:ascii="宋体" w:hAnsi="宋体" w:cs="宋体"/>
          <w:szCs w:val="21"/>
        </w:rPr>
        <w:t>（3）专业工程暂估价金额：</w:t>
      </w:r>
    </w:p>
    <w:p w14:paraId="0485F9C5">
      <w:pPr>
        <w:spacing w:line="360" w:lineRule="auto"/>
        <w:ind w:firstLine="945" w:firstLineChars="450"/>
        <w:rPr>
          <w:rFonts w:ascii="宋体" w:hAnsi="宋体" w:cs="宋体"/>
          <w:szCs w:val="21"/>
        </w:rPr>
      </w:pPr>
      <w:r>
        <w:rPr>
          <w:rFonts w:hint="eastAsia" w:ascii="宋体" w:hAnsi="宋体" w:cs="宋体"/>
          <w:szCs w:val="21"/>
        </w:rPr>
        <w:t>人民币（大写） (¥元)；</w:t>
      </w:r>
    </w:p>
    <w:p w14:paraId="68CAE003">
      <w:pPr>
        <w:spacing w:line="360" w:lineRule="auto"/>
        <w:ind w:firstLine="420" w:firstLineChars="200"/>
        <w:rPr>
          <w:rFonts w:ascii="宋体" w:hAnsi="宋体" w:cs="宋体"/>
          <w:szCs w:val="21"/>
        </w:rPr>
      </w:pPr>
      <w:r>
        <w:rPr>
          <w:rFonts w:hint="eastAsia" w:ascii="宋体" w:hAnsi="宋体" w:cs="宋体"/>
          <w:szCs w:val="21"/>
        </w:rPr>
        <w:t>（4）暂列金额：</w:t>
      </w:r>
    </w:p>
    <w:p w14:paraId="593BC7D7">
      <w:pPr>
        <w:spacing w:line="360" w:lineRule="auto"/>
        <w:ind w:firstLine="945" w:firstLineChars="450"/>
        <w:rPr>
          <w:rFonts w:ascii="宋体" w:hAnsi="宋体" w:cs="宋体"/>
          <w:szCs w:val="21"/>
        </w:rPr>
      </w:pPr>
      <w:r>
        <w:rPr>
          <w:rFonts w:hint="eastAsia" w:ascii="宋体" w:hAnsi="宋体" w:cs="宋体"/>
          <w:szCs w:val="21"/>
        </w:rPr>
        <w:t>人民币（大写） (¥元)。</w:t>
      </w:r>
    </w:p>
    <w:p w14:paraId="78B061B4">
      <w:pPr>
        <w:numPr>
          <w:ilvl w:val="0"/>
          <w:numId w:val="4"/>
        </w:numPr>
        <w:spacing w:line="360" w:lineRule="auto"/>
        <w:ind w:firstLine="420" w:firstLineChars="200"/>
        <w:rPr>
          <w:rFonts w:hint="eastAsia" w:ascii="宋体" w:hAnsi="宋体" w:cs="宋体"/>
          <w:szCs w:val="21"/>
        </w:rPr>
      </w:pPr>
      <w:r>
        <w:rPr>
          <w:rFonts w:hint="eastAsia" w:ascii="宋体" w:hAnsi="宋体" w:cs="宋体"/>
          <w:szCs w:val="21"/>
        </w:rPr>
        <w:t>合同价格形式：</w:t>
      </w:r>
      <w:r>
        <w:rPr>
          <w:rFonts w:hint="eastAsia" w:ascii="宋体" w:hAnsi="宋体" w:cs="宋体"/>
          <w:szCs w:val="21"/>
          <w:u w:val="single"/>
        </w:rPr>
        <w:t>                      </w:t>
      </w:r>
      <w:r>
        <w:rPr>
          <w:rFonts w:hint="eastAsia" w:ascii="宋体" w:hAnsi="宋体" w:cs="宋体"/>
          <w:szCs w:val="21"/>
        </w:rPr>
        <w:t>。</w:t>
      </w:r>
    </w:p>
    <w:p w14:paraId="36853888">
      <w:pPr>
        <w:pStyle w:val="2"/>
        <w:numPr>
          <w:ilvl w:val="0"/>
          <w:numId w:val="4"/>
        </w:numPr>
        <w:ind w:left="0" w:leftChars="0" w:firstLine="420" w:firstLineChars="200"/>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支付方式：合同签订后，支付合同价款的50%，项目竣工验收合格后，支付合同价款的47%，剩余3%为项目质保金，一年后无质量问题一次性付清。</w:t>
      </w:r>
    </w:p>
    <w:p w14:paraId="009BF0BB">
      <w:pPr>
        <w:spacing w:before="120" w:after="120"/>
        <w:rPr>
          <w:rFonts w:ascii="宋体" w:hAnsi="宋体" w:cs="宋体"/>
          <w:b/>
          <w:szCs w:val="21"/>
        </w:rPr>
      </w:pPr>
      <w:bookmarkStart w:id="86" w:name="_Toc12157"/>
      <w:r>
        <w:rPr>
          <w:rFonts w:hint="eastAsia" w:ascii="宋体" w:hAnsi="宋体" w:cs="宋体"/>
          <w:b/>
          <w:szCs w:val="21"/>
        </w:rPr>
        <w:t>五、项目经理</w:t>
      </w:r>
      <w:bookmarkEnd w:id="86"/>
    </w:p>
    <w:p w14:paraId="0E2F11CC">
      <w:pPr>
        <w:spacing w:line="360" w:lineRule="auto"/>
        <w:ind w:firstLine="420" w:firstLineChars="200"/>
        <w:rPr>
          <w:rFonts w:ascii="宋体" w:hAnsi="宋体" w:cs="宋体"/>
          <w:szCs w:val="21"/>
        </w:rPr>
      </w:pPr>
      <w:r>
        <w:rPr>
          <w:rFonts w:hint="eastAsia" w:ascii="宋体" w:hAnsi="宋体" w:cs="宋体"/>
          <w:szCs w:val="21"/>
        </w:rPr>
        <w:t>承包人项目经理：</w:t>
      </w:r>
      <w:r>
        <w:rPr>
          <w:rFonts w:hint="eastAsia" w:ascii="宋体" w:hAnsi="宋体" w:cs="宋体"/>
          <w:szCs w:val="21"/>
          <w:u w:val="single"/>
        </w:rPr>
        <w:t>                     </w:t>
      </w:r>
      <w:r>
        <w:rPr>
          <w:rFonts w:hint="eastAsia" w:ascii="宋体" w:hAnsi="宋体" w:cs="宋体"/>
          <w:szCs w:val="21"/>
        </w:rPr>
        <w:t>。</w:t>
      </w:r>
    </w:p>
    <w:p w14:paraId="60CCF00C">
      <w:pPr>
        <w:spacing w:before="120" w:after="120"/>
        <w:rPr>
          <w:rFonts w:ascii="宋体" w:hAnsi="宋体" w:cs="宋体"/>
          <w:szCs w:val="21"/>
        </w:rPr>
      </w:pPr>
      <w:bookmarkStart w:id="87" w:name="_Toc21971"/>
      <w:r>
        <w:rPr>
          <w:rFonts w:hint="eastAsia" w:ascii="宋体" w:hAnsi="宋体" w:cs="宋体"/>
          <w:b/>
          <w:szCs w:val="21"/>
        </w:rPr>
        <w:t>六、合同文件构成</w:t>
      </w:r>
      <w:bookmarkEnd w:id="87"/>
    </w:p>
    <w:p w14:paraId="4D3229C6">
      <w:pPr>
        <w:spacing w:line="360" w:lineRule="auto"/>
        <w:ind w:firstLine="420" w:firstLineChars="200"/>
        <w:rPr>
          <w:rFonts w:ascii="宋体" w:hAnsi="宋体" w:cs="宋体"/>
          <w:bCs/>
          <w:szCs w:val="21"/>
        </w:rPr>
      </w:pPr>
      <w:r>
        <w:rPr>
          <w:rFonts w:hint="eastAsia" w:ascii="宋体" w:hAnsi="宋体" w:cs="宋体"/>
          <w:bCs/>
          <w:szCs w:val="21"/>
        </w:rPr>
        <w:t>本协议书与下列文件一起构成合同文件：</w:t>
      </w:r>
    </w:p>
    <w:p w14:paraId="1B00BFC7">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（1）中标通知书（如果有）；</w:t>
      </w:r>
    </w:p>
    <w:p w14:paraId="06B7C531">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 xml:space="preserve">（2）投标函及其附录（如果有）； </w:t>
      </w:r>
    </w:p>
    <w:p w14:paraId="16BFE80F">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（3）专用合同条款及其附件；</w:t>
      </w:r>
    </w:p>
    <w:p w14:paraId="78024DC0">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（4）通用合同条款；</w:t>
      </w:r>
    </w:p>
    <w:p w14:paraId="36C9DB48">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（5）技术标准和要求；</w:t>
      </w:r>
    </w:p>
    <w:p w14:paraId="6B653446">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（6）图纸；</w:t>
      </w:r>
    </w:p>
    <w:p w14:paraId="7C42EEF5">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（7）已标价清单或预算书；</w:t>
      </w:r>
    </w:p>
    <w:p w14:paraId="16384C59">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（8）其他合同文件。</w:t>
      </w:r>
    </w:p>
    <w:p w14:paraId="44278C3D">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在合同订立及履行过程中形成的与合同有关的文件均构成合同文件组成部分。</w:t>
      </w:r>
    </w:p>
    <w:p w14:paraId="58E26766">
      <w:pPr>
        <w:autoSpaceDE w:val="0"/>
        <w:autoSpaceDN w:val="0"/>
        <w:adjustRightInd w:val="0"/>
        <w:spacing w:line="360" w:lineRule="auto"/>
        <w:ind w:firstLine="420" w:firstLineChars="200"/>
        <w:jc w:val="left"/>
        <w:rPr>
          <w:rFonts w:ascii="宋体" w:hAnsi="宋体" w:cs="宋体"/>
          <w:szCs w:val="21"/>
        </w:rPr>
      </w:pPr>
      <w:r>
        <w:rPr>
          <w:rFonts w:hint="eastAsia"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7833AF56">
      <w:pPr>
        <w:spacing w:before="120" w:after="120"/>
        <w:rPr>
          <w:rFonts w:ascii="宋体" w:hAnsi="宋体" w:cs="宋体"/>
          <w:b/>
          <w:szCs w:val="21"/>
        </w:rPr>
      </w:pPr>
      <w:bookmarkStart w:id="88" w:name="_Toc10239"/>
      <w:r>
        <w:rPr>
          <w:rFonts w:hint="eastAsia" w:ascii="宋体" w:hAnsi="宋体" w:cs="宋体"/>
          <w:b/>
          <w:szCs w:val="21"/>
        </w:rPr>
        <w:t>七、承诺</w:t>
      </w:r>
      <w:bookmarkEnd w:id="88"/>
    </w:p>
    <w:p w14:paraId="42901D16">
      <w:pPr>
        <w:spacing w:line="360" w:lineRule="auto"/>
        <w:ind w:firstLine="420" w:firstLineChars="200"/>
        <w:rPr>
          <w:rFonts w:ascii="宋体" w:hAnsi="宋体" w:cs="宋体"/>
          <w:bCs/>
          <w:szCs w:val="21"/>
        </w:rPr>
      </w:pPr>
      <w:r>
        <w:rPr>
          <w:rFonts w:hint="eastAsia" w:ascii="宋体" w:hAnsi="宋体" w:cs="宋体"/>
          <w:bCs/>
          <w:szCs w:val="21"/>
        </w:rPr>
        <w:t>1.发包人承诺按照法律规定履行项目审批手续、筹集工程建设资金并按照合同约定的期限和方式支付合同价款。</w:t>
      </w:r>
    </w:p>
    <w:p w14:paraId="2E19E02A">
      <w:pPr>
        <w:spacing w:line="360" w:lineRule="auto"/>
        <w:ind w:firstLine="420" w:firstLineChars="200"/>
        <w:rPr>
          <w:rFonts w:ascii="宋体" w:hAnsi="宋体" w:cs="宋体"/>
          <w:bCs/>
          <w:szCs w:val="21"/>
        </w:rPr>
      </w:pPr>
      <w:r>
        <w:rPr>
          <w:rFonts w:hint="eastAsia" w:ascii="宋体" w:hAnsi="宋体" w:cs="宋体"/>
          <w:bCs/>
          <w:szCs w:val="21"/>
        </w:rPr>
        <w:t>2.承包人承诺按照法律规定及合同约定组织完成工程施工，确保工程质量和安全，不进行转包及违法分包，并在缺陷责任期及保修期内承担相应的工程维修责任。</w:t>
      </w:r>
    </w:p>
    <w:p w14:paraId="15D105C3">
      <w:pPr>
        <w:spacing w:line="360" w:lineRule="auto"/>
        <w:ind w:firstLine="420" w:firstLineChars="200"/>
        <w:rPr>
          <w:rFonts w:ascii="宋体" w:hAnsi="宋体" w:cs="宋体"/>
          <w:bCs/>
          <w:szCs w:val="21"/>
        </w:rPr>
      </w:pPr>
      <w:r>
        <w:rPr>
          <w:rFonts w:hint="eastAsia" w:ascii="宋体" w:hAnsi="宋体" w:cs="宋体"/>
          <w:bCs/>
          <w:szCs w:val="21"/>
        </w:rPr>
        <w:t>3.发包人和承包人通过招投标形式签订合同的，双方理解并承诺不再就同一工程另行签订与合同实质性内容相背离的协议。</w:t>
      </w:r>
    </w:p>
    <w:p w14:paraId="50632A48">
      <w:pPr>
        <w:spacing w:line="360" w:lineRule="auto"/>
        <w:ind w:firstLine="420" w:firstLineChars="200"/>
        <w:rPr>
          <w:rFonts w:ascii="宋体" w:hAnsi="宋体" w:cs="宋体"/>
          <w:bCs/>
          <w:szCs w:val="21"/>
        </w:rPr>
      </w:pPr>
      <w:r>
        <w:rPr>
          <w:rFonts w:hint="eastAsia" w:ascii="宋体" w:hAnsi="宋体" w:cs="宋体"/>
          <w:bCs/>
          <w:szCs w:val="21"/>
        </w:rPr>
        <w:t>4.项目经理每月到场时间不少于合同履行期限的三分之二。。</w:t>
      </w:r>
    </w:p>
    <w:p w14:paraId="10D96427">
      <w:pPr>
        <w:spacing w:line="360" w:lineRule="auto"/>
        <w:rPr>
          <w:rFonts w:ascii="宋体" w:hAnsi="宋体" w:cs="宋体"/>
          <w:bCs/>
          <w:szCs w:val="21"/>
        </w:rPr>
      </w:pPr>
      <w:r>
        <w:rPr>
          <w:rFonts w:hint="eastAsia" w:ascii="宋体" w:hAnsi="宋体" w:cs="宋体"/>
          <w:b/>
          <w:szCs w:val="21"/>
        </w:rPr>
        <w:t>八、词语含义</w:t>
      </w:r>
    </w:p>
    <w:p w14:paraId="029BCAD3">
      <w:pPr>
        <w:spacing w:line="360" w:lineRule="auto"/>
        <w:ind w:firstLine="420" w:firstLineChars="200"/>
        <w:rPr>
          <w:rFonts w:ascii="宋体" w:hAnsi="宋体" w:cs="宋体"/>
          <w:bCs/>
          <w:szCs w:val="21"/>
        </w:rPr>
      </w:pPr>
      <w:r>
        <w:rPr>
          <w:rFonts w:hint="eastAsia" w:ascii="宋体" w:hAnsi="宋体" w:cs="宋体"/>
          <w:bCs/>
          <w:szCs w:val="21"/>
        </w:rPr>
        <w:t>本协议书中词语含义与第二部分通用合同条款中赋予的含义相同。</w:t>
      </w:r>
    </w:p>
    <w:p w14:paraId="1DFC1CCF">
      <w:pPr>
        <w:spacing w:before="120" w:after="120"/>
        <w:rPr>
          <w:rFonts w:ascii="宋体" w:hAnsi="宋体" w:cs="宋体"/>
          <w:szCs w:val="21"/>
        </w:rPr>
      </w:pPr>
      <w:bookmarkStart w:id="89" w:name="_Toc12000"/>
      <w:r>
        <w:rPr>
          <w:rFonts w:hint="eastAsia" w:ascii="宋体" w:hAnsi="宋体" w:cs="宋体"/>
          <w:b/>
          <w:szCs w:val="21"/>
        </w:rPr>
        <w:t>九、签订时间</w:t>
      </w:r>
      <w:bookmarkEnd w:id="89"/>
    </w:p>
    <w:p w14:paraId="7641A296">
      <w:pPr>
        <w:spacing w:line="360" w:lineRule="auto"/>
        <w:ind w:firstLine="420" w:firstLineChars="200"/>
        <w:rPr>
          <w:rFonts w:ascii="宋体" w:hAnsi="宋体" w:cs="宋体"/>
          <w:bCs/>
          <w:szCs w:val="21"/>
        </w:rPr>
      </w:pPr>
      <w:r>
        <w:rPr>
          <w:rFonts w:hint="eastAsia" w:ascii="宋体" w:hAnsi="宋体" w:cs="宋体"/>
          <w:bCs/>
          <w:szCs w:val="21"/>
        </w:rPr>
        <w:t>本合同于</w:t>
      </w:r>
      <w:r>
        <w:rPr>
          <w:rFonts w:hint="eastAsia" w:ascii="宋体" w:hAnsi="宋体" w:cs="宋体"/>
          <w:bCs/>
          <w:szCs w:val="21"/>
          <w:lang w:val="en-US" w:eastAsia="zh-CN"/>
        </w:rPr>
        <w:t xml:space="preserve">   </w:t>
      </w:r>
      <w:r>
        <w:rPr>
          <w:rFonts w:hint="eastAsia" w:ascii="宋体" w:hAnsi="宋体" w:cs="宋体"/>
          <w:bCs/>
          <w:szCs w:val="21"/>
        </w:rPr>
        <w:t>年</w:t>
      </w:r>
      <w:r>
        <w:rPr>
          <w:rFonts w:hint="eastAsia" w:ascii="宋体" w:hAnsi="宋体" w:cs="宋体"/>
          <w:bCs/>
          <w:szCs w:val="21"/>
          <w:lang w:val="en-US" w:eastAsia="zh-CN"/>
        </w:rPr>
        <w:t xml:space="preserve">  </w:t>
      </w:r>
      <w:r>
        <w:rPr>
          <w:rFonts w:hint="eastAsia" w:ascii="宋体" w:hAnsi="宋体" w:cs="宋体"/>
          <w:bCs/>
          <w:szCs w:val="21"/>
        </w:rPr>
        <w:t>月</w:t>
      </w:r>
      <w:r>
        <w:rPr>
          <w:rFonts w:hint="eastAsia" w:ascii="宋体" w:hAnsi="宋体" w:cs="宋体"/>
          <w:bCs/>
          <w:szCs w:val="21"/>
          <w:lang w:val="en-US" w:eastAsia="zh-CN"/>
        </w:rPr>
        <w:t xml:space="preserve">  </w:t>
      </w:r>
      <w:r>
        <w:rPr>
          <w:rFonts w:hint="eastAsia" w:ascii="宋体" w:hAnsi="宋体" w:cs="宋体"/>
          <w:bCs/>
          <w:szCs w:val="21"/>
        </w:rPr>
        <w:t>日签订。</w:t>
      </w:r>
    </w:p>
    <w:p w14:paraId="119E00FF">
      <w:pPr>
        <w:spacing w:before="120" w:after="120"/>
        <w:rPr>
          <w:rFonts w:ascii="宋体" w:hAnsi="宋体" w:cs="宋体"/>
          <w:szCs w:val="21"/>
        </w:rPr>
      </w:pPr>
      <w:bookmarkStart w:id="90" w:name="_Toc31553"/>
      <w:r>
        <w:rPr>
          <w:rFonts w:hint="eastAsia" w:ascii="宋体" w:hAnsi="宋体" w:cs="宋体"/>
          <w:b/>
          <w:szCs w:val="21"/>
        </w:rPr>
        <w:t>十、签订地点</w:t>
      </w:r>
      <w:bookmarkEnd w:id="90"/>
    </w:p>
    <w:p w14:paraId="396AE246">
      <w:pPr>
        <w:spacing w:line="360" w:lineRule="auto"/>
        <w:ind w:firstLine="420" w:firstLineChars="200"/>
        <w:rPr>
          <w:rFonts w:ascii="宋体" w:hAnsi="宋体" w:cs="宋体"/>
          <w:bCs/>
          <w:szCs w:val="21"/>
        </w:rPr>
      </w:pPr>
      <w:r>
        <w:rPr>
          <w:rFonts w:hint="eastAsia" w:ascii="宋体" w:hAnsi="宋体" w:cs="宋体"/>
          <w:bCs/>
          <w:szCs w:val="21"/>
        </w:rPr>
        <w:t>本合同在</w:t>
      </w:r>
      <w:r>
        <w:rPr>
          <w:rFonts w:hint="eastAsia" w:ascii="宋体" w:hAnsi="宋体" w:cs="宋体"/>
          <w:bCs/>
          <w:szCs w:val="21"/>
          <w:lang w:val="en-US" w:eastAsia="zh-CN"/>
        </w:rPr>
        <w:t xml:space="preserve">     </w:t>
      </w:r>
      <w:r>
        <w:rPr>
          <w:rFonts w:hint="eastAsia" w:ascii="宋体" w:hAnsi="宋体" w:cs="宋体"/>
          <w:bCs/>
          <w:szCs w:val="21"/>
        </w:rPr>
        <w:t>签订。</w:t>
      </w:r>
    </w:p>
    <w:p w14:paraId="02BA52FB">
      <w:pPr>
        <w:spacing w:before="120" w:after="120"/>
        <w:rPr>
          <w:rFonts w:ascii="宋体" w:hAnsi="宋体" w:cs="宋体"/>
          <w:szCs w:val="21"/>
        </w:rPr>
      </w:pPr>
      <w:bookmarkStart w:id="91" w:name="_Toc10117"/>
      <w:r>
        <w:rPr>
          <w:rFonts w:hint="eastAsia" w:ascii="宋体" w:hAnsi="宋体" w:cs="宋体"/>
          <w:b/>
          <w:szCs w:val="21"/>
        </w:rPr>
        <w:t>十一、补充协议</w:t>
      </w:r>
      <w:bookmarkEnd w:id="91"/>
    </w:p>
    <w:p w14:paraId="5E13E786">
      <w:pPr>
        <w:spacing w:line="360" w:lineRule="auto"/>
        <w:ind w:firstLine="420" w:firstLineChars="200"/>
        <w:rPr>
          <w:rFonts w:ascii="宋体" w:hAnsi="宋体" w:cs="宋体"/>
          <w:b/>
          <w:bCs/>
          <w:szCs w:val="21"/>
        </w:rPr>
      </w:pPr>
      <w:r>
        <w:rPr>
          <w:rFonts w:hint="eastAsia" w:ascii="宋体" w:hAnsi="宋体" w:cs="宋体"/>
          <w:bCs/>
          <w:szCs w:val="21"/>
        </w:rPr>
        <w:t>合同未尽事宜，合同当事人另行签订补充协议，补充协议是合同的组成部分。</w:t>
      </w:r>
    </w:p>
    <w:p w14:paraId="7C2D1C93">
      <w:pPr>
        <w:spacing w:before="120" w:after="120"/>
        <w:rPr>
          <w:rFonts w:ascii="宋体" w:hAnsi="宋体" w:cs="宋体"/>
          <w:szCs w:val="21"/>
        </w:rPr>
      </w:pPr>
      <w:bookmarkStart w:id="92" w:name="_Toc4398"/>
      <w:r>
        <w:rPr>
          <w:rFonts w:hint="eastAsia" w:ascii="宋体" w:hAnsi="宋体" w:cs="宋体"/>
          <w:b/>
          <w:szCs w:val="21"/>
        </w:rPr>
        <w:t>十二、合同生效</w:t>
      </w:r>
      <w:bookmarkEnd w:id="92"/>
    </w:p>
    <w:p w14:paraId="531ACD62">
      <w:pPr>
        <w:spacing w:line="360" w:lineRule="auto"/>
        <w:ind w:firstLine="420" w:firstLineChars="200"/>
        <w:rPr>
          <w:rFonts w:ascii="宋体" w:hAnsi="宋体" w:cs="宋体"/>
          <w:bCs/>
          <w:szCs w:val="21"/>
        </w:rPr>
      </w:pPr>
      <w:r>
        <w:rPr>
          <w:rFonts w:hint="eastAsia" w:ascii="宋体" w:hAnsi="宋体" w:cs="宋体"/>
          <w:bCs/>
          <w:szCs w:val="21"/>
        </w:rPr>
        <w:t>本合同自生效。</w:t>
      </w:r>
    </w:p>
    <w:p w14:paraId="6C1D141A">
      <w:pPr>
        <w:spacing w:before="120" w:after="120"/>
        <w:rPr>
          <w:rFonts w:ascii="宋体" w:hAnsi="宋体" w:cs="宋体"/>
          <w:szCs w:val="21"/>
        </w:rPr>
      </w:pPr>
      <w:bookmarkStart w:id="93" w:name="_Toc24773"/>
      <w:r>
        <w:rPr>
          <w:rFonts w:hint="eastAsia" w:ascii="宋体" w:hAnsi="宋体" w:cs="宋体"/>
          <w:b/>
          <w:szCs w:val="21"/>
        </w:rPr>
        <w:t>十三、合同份数</w:t>
      </w:r>
      <w:bookmarkEnd w:id="93"/>
    </w:p>
    <w:p w14:paraId="74BEDDCA">
      <w:pPr>
        <w:spacing w:line="360" w:lineRule="auto"/>
        <w:ind w:firstLine="420" w:firstLineChars="200"/>
        <w:rPr>
          <w:rFonts w:ascii="宋体" w:hAnsi="宋体" w:cs="宋体"/>
          <w:bCs/>
          <w:szCs w:val="21"/>
        </w:rPr>
      </w:pPr>
      <w:r>
        <w:rPr>
          <w:rFonts w:hint="eastAsia" w:ascii="宋体" w:hAnsi="宋体" w:cs="宋体"/>
          <w:bCs/>
          <w:szCs w:val="21"/>
        </w:rPr>
        <w:t>本合同一式份，均具有同等法律效力，发包人执份，承包人执份。</w:t>
      </w:r>
    </w:p>
    <w:p w14:paraId="754AA858">
      <w:pPr>
        <w:spacing w:line="360" w:lineRule="auto"/>
        <w:rPr>
          <w:rFonts w:ascii="宋体" w:hAnsi="宋体" w:cs="宋体"/>
          <w:bCs/>
          <w:szCs w:val="21"/>
        </w:rPr>
      </w:pPr>
    </w:p>
    <w:p w14:paraId="50AB37D3">
      <w:pPr>
        <w:spacing w:line="360" w:lineRule="auto"/>
        <w:rPr>
          <w:rFonts w:ascii="宋体" w:hAnsi="宋体" w:cs="宋体"/>
          <w:szCs w:val="21"/>
        </w:rPr>
      </w:pPr>
    </w:p>
    <w:p w14:paraId="14F33788">
      <w:pPr>
        <w:spacing w:line="360" w:lineRule="auto"/>
        <w:rPr>
          <w:rFonts w:ascii="宋体" w:hAnsi="宋体" w:cs="宋体"/>
          <w:szCs w:val="21"/>
        </w:rPr>
      </w:pPr>
      <w:r>
        <w:rPr>
          <w:rFonts w:hint="eastAsia" w:ascii="宋体" w:hAnsi="宋体" w:cs="宋体"/>
          <w:szCs w:val="21"/>
        </w:rPr>
        <w:t>发包人：  (公章)                      承包人：  (公章)</w:t>
      </w:r>
    </w:p>
    <w:p w14:paraId="479CB7A0">
      <w:pPr>
        <w:spacing w:line="360" w:lineRule="auto"/>
        <w:rPr>
          <w:rFonts w:ascii="宋体" w:hAnsi="宋体" w:cs="宋体"/>
          <w:szCs w:val="21"/>
          <w:u w:val="single"/>
        </w:rPr>
      </w:pPr>
    </w:p>
    <w:p w14:paraId="5FAE61B8">
      <w:pPr>
        <w:spacing w:line="360" w:lineRule="auto"/>
        <w:rPr>
          <w:rFonts w:ascii="宋体" w:hAnsi="宋体" w:cs="宋体"/>
          <w:szCs w:val="21"/>
        </w:rPr>
      </w:pPr>
      <w:r>
        <w:rPr>
          <w:rFonts w:hint="eastAsia" w:ascii="宋体" w:hAnsi="宋体" w:cs="宋体"/>
          <w:szCs w:val="21"/>
        </w:rPr>
        <w:t>法定代表人或其委托代理人：            法定代表人或其委托代理人：</w:t>
      </w:r>
    </w:p>
    <w:p w14:paraId="2C8D8903">
      <w:pPr>
        <w:spacing w:line="360" w:lineRule="auto"/>
        <w:rPr>
          <w:rFonts w:ascii="宋体" w:hAnsi="宋体" w:cs="宋体"/>
          <w:szCs w:val="21"/>
        </w:rPr>
      </w:pPr>
      <w:r>
        <w:rPr>
          <w:rFonts w:hint="eastAsia" w:ascii="宋体" w:hAnsi="宋体" w:cs="宋体"/>
          <w:szCs w:val="21"/>
        </w:rPr>
        <w:t>（签字）                             （签字）</w:t>
      </w:r>
    </w:p>
    <w:p w14:paraId="5E44015B">
      <w:pPr>
        <w:spacing w:line="360" w:lineRule="auto"/>
        <w:rPr>
          <w:rFonts w:ascii="宋体" w:hAnsi="宋体" w:cs="宋体"/>
          <w:szCs w:val="21"/>
          <w:u w:val="single"/>
        </w:rPr>
      </w:pPr>
    </w:p>
    <w:p w14:paraId="16B956EA">
      <w:pPr>
        <w:tabs>
          <w:tab w:val="left" w:pos="4410"/>
        </w:tabs>
        <w:spacing w:line="360" w:lineRule="auto"/>
        <w:rPr>
          <w:rFonts w:ascii="宋体" w:hAnsi="宋体" w:cs="宋体"/>
          <w:szCs w:val="21"/>
        </w:rPr>
      </w:pPr>
      <w:r>
        <w:rPr>
          <w:rFonts w:hint="eastAsia" w:ascii="宋体" w:hAnsi="宋体" w:cs="宋体"/>
          <w:szCs w:val="21"/>
        </w:rPr>
        <w:t>组织机构代码：</w:t>
      </w:r>
      <w:r>
        <w:rPr>
          <w:rFonts w:hint="eastAsia" w:ascii="宋体" w:hAnsi="宋体" w:cs="宋体"/>
          <w:szCs w:val="21"/>
          <w:u w:val="single"/>
        </w:rPr>
        <w:t xml:space="preserve">       </w:t>
      </w:r>
      <w:r>
        <w:rPr>
          <w:rFonts w:hint="eastAsia" w:ascii="宋体" w:hAnsi="宋体" w:cs="宋体"/>
          <w:szCs w:val="21"/>
        </w:rPr>
        <w:t xml:space="preserve">           组织机构代码：</w:t>
      </w:r>
      <w:r>
        <w:rPr>
          <w:rFonts w:hint="eastAsia" w:ascii="宋体" w:hAnsi="宋体" w:cs="宋体"/>
          <w:szCs w:val="21"/>
          <w:u w:val="single"/>
        </w:rPr>
        <w:t xml:space="preserve">          </w:t>
      </w:r>
    </w:p>
    <w:p w14:paraId="442245C3">
      <w:pPr>
        <w:spacing w:line="360" w:lineRule="auto"/>
        <w:rPr>
          <w:rFonts w:ascii="宋体" w:hAnsi="宋体" w:cs="宋体"/>
          <w:szCs w:val="21"/>
        </w:rPr>
      </w:pPr>
      <w:r>
        <w:rPr>
          <w:rFonts w:hint="eastAsia" w:ascii="宋体" w:hAnsi="宋体" w:cs="宋体"/>
          <w:szCs w:val="21"/>
        </w:rPr>
        <w:t>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     </w:t>
      </w:r>
    </w:p>
    <w:p w14:paraId="09254AFE">
      <w:pPr>
        <w:spacing w:line="360" w:lineRule="auto"/>
        <w:rPr>
          <w:rFonts w:ascii="宋体" w:hAnsi="宋体" w:cs="宋体"/>
          <w:szCs w:val="21"/>
        </w:rPr>
      </w:pPr>
      <w:r>
        <w:rPr>
          <w:rFonts w:hint="eastAsia" w:ascii="宋体" w:hAnsi="宋体" w:cs="宋体"/>
          <w:szCs w:val="21"/>
        </w:rPr>
        <w:t>邮政编码：</w:t>
      </w:r>
      <w:r>
        <w:rPr>
          <w:rFonts w:hint="eastAsia" w:ascii="宋体" w:hAnsi="宋体" w:cs="宋体"/>
          <w:szCs w:val="21"/>
          <w:u w:val="single"/>
        </w:rPr>
        <w:t xml:space="preserve">      </w:t>
      </w:r>
      <w:r>
        <w:rPr>
          <w:rFonts w:hint="eastAsia" w:ascii="宋体" w:hAnsi="宋体" w:cs="宋体"/>
          <w:szCs w:val="21"/>
        </w:rPr>
        <w:t xml:space="preserve">          邮政编码：</w:t>
      </w:r>
      <w:r>
        <w:rPr>
          <w:rFonts w:hint="eastAsia" w:ascii="宋体" w:hAnsi="宋体" w:cs="宋体"/>
          <w:szCs w:val="21"/>
          <w:u w:val="single"/>
        </w:rPr>
        <w:t>  </w:t>
      </w:r>
    </w:p>
    <w:p w14:paraId="0A43FC2B">
      <w:pPr>
        <w:spacing w:line="360" w:lineRule="auto"/>
        <w:rPr>
          <w:rFonts w:ascii="宋体" w:hAnsi="宋体" w:cs="宋体"/>
          <w:szCs w:val="21"/>
        </w:rPr>
      </w:pPr>
      <w:r>
        <w:rPr>
          <w:rFonts w:hint="eastAsia" w:ascii="宋体" w:hAnsi="宋体" w:cs="宋体"/>
          <w:szCs w:val="21"/>
        </w:rPr>
        <w:t>法定代表人：</w:t>
      </w:r>
      <w:r>
        <w:rPr>
          <w:rFonts w:hint="eastAsia" w:ascii="宋体" w:hAnsi="宋体" w:cs="宋体"/>
          <w:szCs w:val="21"/>
          <w:u w:val="single"/>
        </w:rPr>
        <w:t xml:space="preserve">           </w:t>
      </w:r>
      <w:r>
        <w:rPr>
          <w:rFonts w:hint="eastAsia" w:ascii="宋体" w:hAnsi="宋体" w:cs="宋体"/>
          <w:szCs w:val="21"/>
        </w:rPr>
        <w:t xml:space="preserve">           法定代表人：</w:t>
      </w:r>
      <w:r>
        <w:rPr>
          <w:rFonts w:hint="eastAsia" w:ascii="宋体" w:hAnsi="宋体" w:cs="宋体"/>
          <w:szCs w:val="21"/>
          <w:u w:val="single"/>
        </w:rPr>
        <w:t>            </w:t>
      </w:r>
    </w:p>
    <w:p w14:paraId="41748754">
      <w:pPr>
        <w:spacing w:line="360" w:lineRule="auto"/>
        <w:rPr>
          <w:rFonts w:ascii="宋体" w:hAnsi="宋体" w:cs="宋体"/>
          <w:szCs w:val="21"/>
        </w:rPr>
      </w:pPr>
      <w:r>
        <w:rPr>
          <w:rFonts w:hint="eastAsia" w:ascii="宋体" w:hAnsi="宋体" w:cs="宋体"/>
          <w:szCs w:val="21"/>
        </w:rPr>
        <w:t>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w:t>
      </w:r>
    </w:p>
    <w:p w14:paraId="27B9B172">
      <w:pPr>
        <w:spacing w:line="360" w:lineRule="auto"/>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w:t>
      </w:r>
    </w:p>
    <w:p w14:paraId="356774CB">
      <w:pPr>
        <w:spacing w:line="360" w:lineRule="auto"/>
        <w:rPr>
          <w:rFonts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w:t>
      </w:r>
    </w:p>
    <w:p w14:paraId="2850FD75">
      <w:pPr>
        <w:spacing w:line="360" w:lineRule="auto"/>
        <w:rPr>
          <w:rFonts w:ascii="宋体" w:hAnsi="宋体" w:cs="宋体"/>
          <w:szCs w:val="21"/>
        </w:rPr>
      </w:pPr>
      <w:r>
        <w:rPr>
          <w:rFonts w:hint="eastAsia" w:ascii="宋体" w:hAnsi="宋体" w:cs="宋体"/>
          <w:szCs w:val="21"/>
        </w:rPr>
        <w:t>电子信箱：           电子信箱：</w:t>
      </w:r>
      <w:r>
        <w:rPr>
          <w:rFonts w:hint="eastAsia" w:ascii="宋体" w:hAnsi="宋体" w:cs="宋体"/>
          <w:szCs w:val="21"/>
          <w:u w:val="single"/>
        </w:rPr>
        <w:t>  </w:t>
      </w:r>
    </w:p>
    <w:p w14:paraId="77047C54">
      <w:pPr>
        <w:spacing w:line="360" w:lineRule="auto"/>
        <w:rPr>
          <w:rFonts w:ascii="宋体" w:hAnsi="宋体" w:cs="宋体"/>
          <w:szCs w:val="21"/>
        </w:rPr>
      </w:pPr>
      <w:r>
        <w:rPr>
          <w:rFonts w:hint="eastAsia" w:ascii="宋体" w:hAnsi="宋体" w:cs="宋体"/>
          <w:szCs w:val="21"/>
        </w:rPr>
        <w:t>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w:t>
      </w:r>
    </w:p>
    <w:p w14:paraId="2B25C72C">
      <w:pPr>
        <w:spacing w:line="360" w:lineRule="auto"/>
        <w:rPr>
          <w:rFonts w:ascii="宋体" w:hAnsi="宋体" w:cs="宋体"/>
          <w:szCs w:val="21"/>
          <w:u w:val="single"/>
        </w:rPr>
      </w:pPr>
      <w:r>
        <w:rPr>
          <w:rFonts w:hint="eastAsia" w:ascii="宋体" w:hAnsi="宋体" w:cs="宋体"/>
          <w:szCs w:val="21"/>
        </w:rPr>
        <w:t>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w:t>
      </w:r>
    </w:p>
    <w:p w14:paraId="08E9F16D">
      <w:pPr>
        <w:spacing w:line="360" w:lineRule="auto"/>
        <w:rPr>
          <w:rFonts w:ascii="宋体" w:hAnsi="宋体" w:cs="宋体"/>
          <w:szCs w:val="21"/>
          <w:u w:val="single"/>
        </w:rPr>
      </w:pPr>
    </w:p>
    <w:p w14:paraId="2DA34A3F">
      <w:pPr>
        <w:spacing w:line="360" w:lineRule="auto"/>
        <w:rPr>
          <w:rFonts w:ascii="宋体" w:hAnsi="宋体" w:cs="宋体"/>
          <w:szCs w:val="21"/>
          <w:u w:val="single"/>
        </w:rPr>
      </w:pPr>
    </w:p>
    <w:p w14:paraId="0E8441E4">
      <w:pPr>
        <w:spacing w:line="360" w:lineRule="auto"/>
        <w:rPr>
          <w:rFonts w:ascii="宋体" w:hAnsi="宋体" w:cs="宋体"/>
          <w:szCs w:val="21"/>
        </w:rPr>
      </w:pPr>
    </w:p>
    <w:p w14:paraId="5F6BB771">
      <w:pPr>
        <w:jc w:val="center"/>
        <w:rPr>
          <w:rFonts w:ascii="宋体" w:hAnsi="宋体" w:cs="宋体"/>
          <w:sz w:val="30"/>
          <w:szCs w:val="30"/>
        </w:rPr>
      </w:pPr>
      <w:bookmarkStart w:id="94" w:name="_Toc1151"/>
      <w:bookmarkStart w:id="95" w:name="_Toc8835"/>
      <w:r>
        <w:rPr>
          <w:rFonts w:hint="eastAsia" w:ascii="宋体" w:hAnsi="宋体" w:cs="宋体"/>
          <w:sz w:val="30"/>
          <w:szCs w:val="30"/>
        </w:rPr>
        <w:t>第二部分 通用合同条款</w:t>
      </w:r>
      <w:bookmarkEnd w:id="94"/>
      <w:bookmarkEnd w:id="95"/>
      <w:bookmarkStart w:id="96" w:name="_Toc337558727"/>
    </w:p>
    <w:p w14:paraId="2790FB0A">
      <w:pPr>
        <w:jc w:val="center"/>
        <w:rPr>
          <w:rFonts w:ascii="宋体" w:hAnsi="宋体" w:cs="宋体"/>
          <w:sz w:val="28"/>
          <w:szCs w:val="28"/>
        </w:rPr>
      </w:pPr>
      <w:r>
        <w:rPr>
          <w:rFonts w:hint="eastAsia" w:ascii="宋体" w:hAnsi="宋体" w:cs="宋体"/>
          <w:sz w:val="28"/>
          <w:szCs w:val="28"/>
        </w:rPr>
        <w:t>详见</w:t>
      </w:r>
      <w:r>
        <w:rPr>
          <w:rFonts w:hint="eastAsia" w:ascii="宋体" w:hAnsi="宋体" w:cs="宋体"/>
          <w:kern w:val="0"/>
          <w:sz w:val="28"/>
          <w:szCs w:val="28"/>
        </w:rPr>
        <w:t>住房和城乡建设部、国家工商行政管理总局发布的</w:t>
      </w:r>
      <w:bookmarkStart w:id="97" w:name="_Toc31043"/>
      <w:r>
        <w:rPr>
          <w:rFonts w:hint="eastAsia" w:ascii="宋体" w:hAnsi="宋体" w:cs="宋体"/>
          <w:kern w:val="0"/>
          <w:sz w:val="28"/>
          <w:szCs w:val="28"/>
        </w:rPr>
        <w:t>《建设工程施工合同（示范文本）》（GF-2017-0201）通用合同条款部分</w:t>
      </w:r>
    </w:p>
    <w:bookmarkEnd w:id="96"/>
    <w:bookmarkEnd w:id="97"/>
    <w:p w14:paraId="7B067309">
      <w:pPr>
        <w:widowControl/>
        <w:adjustRightInd w:val="0"/>
        <w:snapToGrid w:val="0"/>
        <w:spacing w:line="360" w:lineRule="auto"/>
        <w:jc w:val="center"/>
        <w:rPr>
          <w:rFonts w:ascii="宋体" w:hAnsi="宋体" w:cs="宋体"/>
          <w:kern w:val="0"/>
          <w:sz w:val="30"/>
          <w:szCs w:val="30"/>
        </w:rPr>
      </w:pPr>
      <w:r>
        <w:rPr>
          <w:rFonts w:hint="eastAsia" w:ascii="宋体" w:hAnsi="宋体" w:cs="宋体"/>
          <w:kern w:val="0"/>
          <w:sz w:val="30"/>
          <w:szCs w:val="30"/>
        </w:rPr>
        <w:t>第三部分</w:t>
      </w:r>
      <w:r>
        <w:rPr>
          <w:rFonts w:hint="eastAsia" w:ascii="宋体" w:hAnsi="宋体" w:cs="宋体"/>
          <w:kern w:val="0"/>
          <w:sz w:val="30"/>
          <w:szCs w:val="30"/>
        </w:rPr>
        <w:tab/>
      </w:r>
      <w:r>
        <w:rPr>
          <w:rFonts w:hint="eastAsia" w:ascii="宋体" w:hAnsi="宋体" w:cs="宋体"/>
          <w:kern w:val="0"/>
          <w:sz w:val="30"/>
          <w:szCs w:val="30"/>
        </w:rPr>
        <w:t>专 用 条 款</w:t>
      </w:r>
    </w:p>
    <w:p w14:paraId="61050E4E">
      <w:pPr>
        <w:widowControl/>
        <w:wordWrap w:val="0"/>
        <w:adjustRightInd w:val="0"/>
        <w:snapToGrid w:val="0"/>
        <w:spacing w:line="360" w:lineRule="auto"/>
        <w:ind w:firstLine="5040" w:firstLineChars="1800"/>
        <w:jc w:val="left"/>
        <w:rPr>
          <w:rFonts w:ascii="宋体" w:hAnsi="宋体" w:cs="宋体"/>
          <w:b/>
          <w:sz w:val="44"/>
          <w:szCs w:val="44"/>
        </w:rPr>
      </w:pPr>
      <w:r>
        <w:rPr>
          <w:rFonts w:hint="eastAsia" w:ascii="宋体" w:hAnsi="宋体" w:cs="宋体"/>
          <w:kern w:val="0"/>
          <w:sz w:val="28"/>
          <w:szCs w:val="28"/>
        </w:rPr>
        <w:t>此处略</w:t>
      </w:r>
    </w:p>
    <w:p w14:paraId="4BE9EDFC">
      <w:pPr>
        <w:spacing w:line="360" w:lineRule="auto"/>
        <w:jc w:val="center"/>
        <w:outlineLvl w:val="0"/>
        <w:rPr>
          <w:rFonts w:ascii="宋体" w:hAnsi="宋体" w:cs="宋体"/>
          <w:b/>
          <w:sz w:val="44"/>
          <w:szCs w:val="44"/>
        </w:rPr>
      </w:pPr>
      <w:r>
        <w:rPr>
          <w:rFonts w:hint="eastAsia" w:ascii="宋体" w:hAnsi="宋体" w:cs="宋体"/>
          <w:b/>
          <w:sz w:val="44"/>
          <w:szCs w:val="44"/>
        </w:rPr>
        <w:t>第五章  响应性文件格式</w:t>
      </w:r>
    </w:p>
    <w:p w14:paraId="1CC9EAA0">
      <w:pPr>
        <w:spacing w:line="360" w:lineRule="auto"/>
        <w:jc w:val="center"/>
        <w:rPr>
          <w:rFonts w:ascii="宋体" w:hAnsi="宋体" w:cs="宋体"/>
          <w:b/>
          <w:kern w:val="0"/>
          <w:sz w:val="32"/>
          <w:szCs w:val="32"/>
        </w:rPr>
      </w:pPr>
    </w:p>
    <w:p w14:paraId="35C05093">
      <w:pPr>
        <w:spacing w:line="360" w:lineRule="auto"/>
        <w:jc w:val="center"/>
        <w:rPr>
          <w:rFonts w:ascii="宋体" w:hAnsi="宋体" w:cs="宋体"/>
          <w:b/>
          <w:kern w:val="0"/>
          <w:sz w:val="32"/>
          <w:szCs w:val="32"/>
        </w:rPr>
      </w:pPr>
      <w:r>
        <w:rPr>
          <w:rFonts w:hint="eastAsia" w:ascii="宋体" w:hAnsi="宋体" w:cs="宋体"/>
          <w:b/>
          <w:kern w:val="0"/>
          <w:sz w:val="32"/>
          <w:szCs w:val="32"/>
        </w:rPr>
        <w:t>竞争性谈判响应性文件封面</w:t>
      </w:r>
    </w:p>
    <w:p w14:paraId="612D8B9B">
      <w:pPr>
        <w:widowControl/>
        <w:snapToGrid w:val="0"/>
        <w:spacing w:before="100" w:after="100" w:line="360" w:lineRule="auto"/>
        <w:ind w:firstLine="1580" w:firstLineChars="494"/>
        <w:jc w:val="right"/>
        <w:rPr>
          <w:rFonts w:ascii="宋体" w:hAnsi="宋体" w:cs="宋体"/>
          <w:kern w:val="0"/>
          <w:sz w:val="32"/>
          <w:szCs w:val="32"/>
        </w:rPr>
      </w:pPr>
    </w:p>
    <w:p w14:paraId="42EF13EA">
      <w:pPr>
        <w:pStyle w:val="40"/>
        <w:rPr>
          <w:color w:val="auto"/>
        </w:rPr>
      </w:pPr>
    </w:p>
    <w:p w14:paraId="1F8571DC">
      <w:pPr>
        <w:pStyle w:val="40"/>
        <w:rPr>
          <w:color w:val="auto"/>
        </w:rPr>
      </w:pPr>
    </w:p>
    <w:p w14:paraId="0BCC5CE0">
      <w:pPr>
        <w:widowControl/>
        <w:wordWrap w:val="0"/>
        <w:snapToGrid w:val="0"/>
        <w:spacing w:before="100" w:after="100" w:line="360" w:lineRule="auto"/>
        <w:ind w:firstLine="640" w:firstLineChars="200"/>
        <w:jc w:val="center"/>
        <w:rPr>
          <w:rFonts w:ascii="宋体" w:hAnsi="宋体" w:cs="宋体"/>
          <w:kern w:val="0"/>
          <w:sz w:val="32"/>
          <w:szCs w:val="32"/>
          <w:u w:val="single"/>
        </w:rPr>
      </w:pPr>
      <w:r>
        <w:rPr>
          <w:rFonts w:hint="eastAsia" w:ascii="宋体" w:hAnsi="宋体" w:cs="宋体"/>
          <w:kern w:val="0"/>
          <w:sz w:val="32"/>
          <w:szCs w:val="32"/>
          <w:u w:val="single"/>
        </w:rPr>
        <w:t xml:space="preserve">           （项 目 名 称）           </w:t>
      </w:r>
    </w:p>
    <w:p w14:paraId="31BE7ABC">
      <w:pPr>
        <w:pStyle w:val="40"/>
        <w:rPr>
          <w:color w:val="auto"/>
        </w:rPr>
      </w:pPr>
    </w:p>
    <w:p w14:paraId="67E76070">
      <w:pPr>
        <w:pStyle w:val="40"/>
        <w:ind w:firstLine="4480" w:firstLineChars="1600"/>
        <w:rPr>
          <w:color w:val="auto"/>
          <w:sz w:val="28"/>
          <w:szCs w:val="28"/>
        </w:rPr>
      </w:pPr>
    </w:p>
    <w:p w14:paraId="432B552D">
      <w:pPr>
        <w:pStyle w:val="40"/>
        <w:ind w:firstLine="4480" w:firstLineChars="1600"/>
        <w:rPr>
          <w:color w:val="auto"/>
          <w:sz w:val="28"/>
          <w:szCs w:val="28"/>
        </w:rPr>
      </w:pPr>
    </w:p>
    <w:p w14:paraId="47AE1FBC">
      <w:pPr>
        <w:pStyle w:val="40"/>
        <w:ind w:firstLine="4800" w:firstLineChars="2000"/>
        <w:rPr>
          <w:color w:val="auto"/>
        </w:rPr>
      </w:pPr>
    </w:p>
    <w:p w14:paraId="32F3241A">
      <w:pPr>
        <w:widowControl/>
        <w:wordWrap w:val="0"/>
        <w:snapToGrid w:val="0"/>
        <w:spacing w:before="100" w:after="100" w:line="360" w:lineRule="auto"/>
        <w:ind w:firstLine="640" w:firstLineChars="200"/>
        <w:jc w:val="center"/>
        <w:rPr>
          <w:rFonts w:ascii="宋体" w:hAnsi="宋体" w:cs="宋体"/>
          <w:kern w:val="0"/>
          <w:sz w:val="32"/>
          <w:szCs w:val="32"/>
        </w:rPr>
      </w:pPr>
      <w:r>
        <w:rPr>
          <w:rFonts w:hint="eastAsia" w:ascii="宋体" w:hAnsi="宋体" w:cs="宋体"/>
          <w:kern w:val="0"/>
          <w:sz w:val="32"/>
          <w:szCs w:val="32"/>
        </w:rPr>
        <w:t>竞争性谈判响应性文件</w:t>
      </w:r>
    </w:p>
    <w:p w14:paraId="408B6250">
      <w:pPr>
        <w:widowControl/>
        <w:wordWrap w:val="0"/>
        <w:snapToGrid w:val="0"/>
        <w:spacing w:before="100" w:after="100" w:line="360" w:lineRule="auto"/>
        <w:ind w:firstLine="1580" w:firstLineChars="494"/>
        <w:jc w:val="left"/>
        <w:rPr>
          <w:rFonts w:ascii="宋体" w:hAnsi="宋体" w:cs="宋体"/>
          <w:kern w:val="0"/>
          <w:sz w:val="32"/>
          <w:szCs w:val="32"/>
        </w:rPr>
      </w:pPr>
    </w:p>
    <w:p w14:paraId="69A21F47">
      <w:pPr>
        <w:widowControl/>
        <w:wordWrap w:val="0"/>
        <w:snapToGrid w:val="0"/>
        <w:spacing w:before="100" w:after="100" w:line="360" w:lineRule="auto"/>
        <w:ind w:firstLine="1580" w:firstLineChars="494"/>
        <w:jc w:val="left"/>
        <w:rPr>
          <w:rFonts w:ascii="宋体" w:hAnsi="宋体" w:cs="宋体"/>
          <w:kern w:val="0"/>
          <w:sz w:val="32"/>
          <w:szCs w:val="32"/>
        </w:rPr>
      </w:pPr>
    </w:p>
    <w:p w14:paraId="642684F9">
      <w:pPr>
        <w:widowControl/>
        <w:wordWrap w:val="0"/>
        <w:snapToGrid w:val="0"/>
        <w:spacing w:before="100" w:after="100" w:line="360" w:lineRule="auto"/>
        <w:ind w:firstLine="1580" w:firstLineChars="494"/>
        <w:jc w:val="left"/>
        <w:rPr>
          <w:rFonts w:ascii="宋体" w:hAnsi="宋体" w:cs="宋体"/>
          <w:kern w:val="0"/>
          <w:sz w:val="32"/>
          <w:szCs w:val="32"/>
        </w:rPr>
      </w:pPr>
    </w:p>
    <w:p w14:paraId="0CDA0AEB">
      <w:pPr>
        <w:widowControl/>
        <w:wordWrap w:val="0"/>
        <w:snapToGrid w:val="0"/>
        <w:spacing w:before="100" w:after="100" w:line="360" w:lineRule="auto"/>
        <w:jc w:val="left"/>
        <w:rPr>
          <w:rFonts w:ascii="宋体" w:hAnsi="宋体" w:cs="宋体"/>
          <w:kern w:val="0"/>
          <w:sz w:val="32"/>
          <w:szCs w:val="32"/>
        </w:rPr>
      </w:pPr>
    </w:p>
    <w:p w14:paraId="1D5FFE60">
      <w:pPr>
        <w:widowControl/>
        <w:wordWrap w:val="0"/>
        <w:snapToGrid w:val="0"/>
        <w:spacing w:before="100" w:after="100" w:line="360" w:lineRule="auto"/>
        <w:ind w:firstLine="1580" w:firstLineChars="494"/>
        <w:jc w:val="left"/>
        <w:rPr>
          <w:rFonts w:ascii="宋体" w:hAnsi="宋体" w:cs="宋体"/>
          <w:kern w:val="0"/>
          <w:sz w:val="32"/>
          <w:szCs w:val="32"/>
        </w:rPr>
      </w:pPr>
      <w:r>
        <w:rPr>
          <w:rFonts w:hint="eastAsia" w:ascii="宋体" w:hAnsi="宋体" w:cs="宋体"/>
          <w:kern w:val="0"/>
          <w:sz w:val="32"/>
          <w:szCs w:val="32"/>
        </w:rPr>
        <w:t>项 目 编 号：</w:t>
      </w:r>
    </w:p>
    <w:p w14:paraId="1745671B">
      <w:pPr>
        <w:widowControl/>
        <w:wordWrap w:val="0"/>
        <w:snapToGrid w:val="0"/>
        <w:spacing w:before="100" w:after="100" w:line="360" w:lineRule="auto"/>
        <w:ind w:firstLine="640" w:firstLineChars="200"/>
        <w:jc w:val="left"/>
        <w:rPr>
          <w:rFonts w:ascii="宋体" w:hAnsi="宋体" w:cs="宋体"/>
          <w:kern w:val="0"/>
          <w:sz w:val="32"/>
          <w:szCs w:val="32"/>
        </w:rPr>
      </w:pPr>
      <w:r>
        <w:rPr>
          <w:rFonts w:hint="eastAsia" w:ascii="宋体" w:hAnsi="宋体" w:cs="宋体"/>
          <w:kern w:val="0"/>
          <w:sz w:val="32"/>
          <w:szCs w:val="32"/>
        </w:rPr>
        <w:t xml:space="preserve">      供应商名称 ：</w:t>
      </w:r>
      <w:r>
        <w:rPr>
          <w:rFonts w:hint="eastAsia" w:ascii="宋体" w:hAnsi="宋体" w:cs="宋体"/>
          <w:sz w:val="28"/>
          <w:szCs w:val="28"/>
        </w:rPr>
        <w:t>（全称并加盖公章）</w:t>
      </w:r>
    </w:p>
    <w:p w14:paraId="47784108">
      <w:pPr>
        <w:widowControl/>
        <w:wordWrap w:val="0"/>
        <w:snapToGrid w:val="0"/>
        <w:spacing w:before="100" w:after="100" w:line="360" w:lineRule="auto"/>
        <w:ind w:firstLine="640" w:firstLineChars="200"/>
        <w:jc w:val="left"/>
        <w:rPr>
          <w:rFonts w:ascii="宋体" w:hAnsi="宋体" w:cs="宋体"/>
          <w:kern w:val="0"/>
          <w:sz w:val="32"/>
          <w:szCs w:val="32"/>
        </w:rPr>
      </w:pPr>
      <w:r>
        <w:rPr>
          <w:rFonts w:hint="eastAsia" w:ascii="宋体" w:hAnsi="宋体" w:cs="宋体"/>
          <w:kern w:val="0"/>
          <w:sz w:val="32"/>
          <w:szCs w:val="32"/>
        </w:rPr>
        <w:t xml:space="preserve">      日      期 ：</w:t>
      </w:r>
    </w:p>
    <w:p w14:paraId="614733A1">
      <w:pPr>
        <w:spacing w:line="360" w:lineRule="auto"/>
        <w:rPr>
          <w:rFonts w:ascii="宋体" w:hAnsi="宋体" w:cs="宋体"/>
          <w:sz w:val="28"/>
          <w:szCs w:val="28"/>
        </w:rPr>
      </w:pPr>
    </w:p>
    <w:p w14:paraId="246CC473">
      <w:pPr>
        <w:spacing w:line="360" w:lineRule="auto"/>
        <w:rPr>
          <w:rFonts w:ascii="宋体" w:hAnsi="宋体" w:cs="宋体"/>
          <w:b/>
          <w:sz w:val="36"/>
          <w:szCs w:val="36"/>
        </w:rPr>
      </w:pPr>
    </w:p>
    <w:p w14:paraId="65FE0F02">
      <w:pPr>
        <w:pStyle w:val="19"/>
        <w:ind w:firstLine="210"/>
      </w:pPr>
    </w:p>
    <w:p w14:paraId="27C428B1">
      <w:pPr>
        <w:pStyle w:val="2"/>
      </w:pPr>
    </w:p>
    <w:p w14:paraId="5302BF12">
      <w:pPr>
        <w:spacing w:line="360" w:lineRule="auto"/>
        <w:jc w:val="center"/>
        <w:rPr>
          <w:rFonts w:ascii="宋体" w:hAnsi="宋体" w:cs="宋体"/>
          <w:b/>
          <w:bCs/>
          <w:sz w:val="40"/>
          <w:szCs w:val="40"/>
        </w:rPr>
      </w:pPr>
      <w:r>
        <w:rPr>
          <w:rFonts w:hint="eastAsia" w:ascii="宋体" w:hAnsi="宋体" w:cs="宋体"/>
          <w:b/>
          <w:bCs/>
          <w:sz w:val="40"/>
          <w:szCs w:val="40"/>
        </w:rPr>
        <w:t>目    录</w:t>
      </w:r>
    </w:p>
    <w:p w14:paraId="764A227E">
      <w:pPr>
        <w:spacing w:line="360" w:lineRule="auto"/>
        <w:rPr>
          <w:rFonts w:ascii="宋体" w:hAnsi="宋体" w:cs="宋体"/>
          <w:sz w:val="24"/>
        </w:rPr>
      </w:pPr>
      <w:r>
        <w:rPr>
          <w:rFonts w:hint="eastAsia" w:ascii="宋体" w:hAnsi="宋体" w:cs="宋体"/>
          <w:sz w:val="24"/>
        </w:rPr>
        <w:t>（一）竞争性谈判响应书</w:t>
      </w:r>
    </w:p>
    <w:p w14:paraId="3B620ABC">
      <w:pPr>
        <w:spacing w:line="360" w:lineRule="auto"/>
        <w:rPr>
          <w:rFonts w:ascii="宋体" w:hAnsi="宋体" w:cs="宋体"/>
          <w:sz w:val="24"/>
        </w:rPr>
      </w:pPr>
      <w:r>
        <w:rPr>
          <w:rFonts w:hint="eastAsia" w:ascii="宋体" w:hAnsi="宋体" w:cs="宋体"/>
          <w:sz w:val="24"/>
        </w:rPr>
        <w:t>（二）谈判一览表</w:t>
      </w:r>
    </w:p>
    <w:p w14:paraId="4D732941">
      <w:pPr>
        <w:spacing w:line="360" w:lineRule="auto"/>
        <w:rPr>
          <w:rFonts w:ascii="宋体" w:hAnsi="宋体" w:cs="宋体"/>
          <w:sz w:val="24"/>
        </w:rPr>
      </w:pPr>
      <w:r>
        <w:rPr>
          <w:rFonts w:hint="eastAsia" w:ascii="宋体" w:hAnsi="宋体" w:cs="宋体"/>
          <w:sz w:val="24"/>
        </w:rPr>
        <w:t>（三）法定代表人身份证明</w:t>
      </w:r>
    </w:p>
    <w:p w14:paraId="5F23A632">
      <w:pPr>
        <w:spacing w:line="360" w:lineRule="auto"/>
        <w:rPr>
          <w:rFonts w:ascii="宋体" w:hAnsi="宋体" w:cs="宋体"/>
          <w:sz w:val="24"/>
        </w:rPr>
      </w:pPr>
      <w:r>
        <w:rPr>
          <w:rFonts w:hint="eastAsia" w:ascii="宋体" w:hAnsi="宋体" w:cs="宋体"/>
          <w:sz w:val="24"/>
        </w:rPr>
        <w:t>（四）法定代表人授权书</w:t>
      </w:r>
    </w:p>
    <w:p w14:paraId="6FE143AE">
      <w:pPr>
        <w:spacing w:line="360" w:lineRule="auto"/>
        <w:rPr>
          <w:rFonts w:ascii="宋体" w:hAnsi="宋体" w:cs="宋体"/>
          <w:sz w:val="24"/>
        </w:rPr>
      </w:pPr>
      <w:r>
        <w:rPr>
          <w:rFonts w:hint="eastAsia" w:ascii="宋体" w:hAnsi="宋体" w:cs="宋体"/>
          <w:sz w:val="24"/>
        </w:rPr>
        <w:t>（五）商务响应表</w:t>
      </w:r>
    </w:p>
    <w:p w14:paraId="333C4D9D">
      <w:pPr>
        <w:spacing w:line="360" w:lineRule="auto"/>
        <w:rPr>
          <w:rFonts w:ascii="宋体" w:hAnsi="宋体" w:cs="宋体"/>
          <w:sz w:val="24"/>
        </w:rPr>
      </w:pPr>
      <w:r>
        <w:rPr>
          <w:rFonts w:hint="eastAsia" w:ascii="宋体" w:hAnsi="宋体" w:cs="宋体"/>
          <w:sz w:val="24"/>
        </w:rPr>
        <w:t>（六）驻马店市政府采购供应商信用承诺</w:t>
      </w:r>
    </w:p>
    <w:p w14:paraId="2D727A98">
      <w:pPr>
        <w:spacing w:line="360" w:lineRule="auto"/>
        <w:rPr>
          <w:rFonts w:ascii="宋体" w:hAnsi="宋体" w:cs="宋体"/>
          <w:sz w:val="24"/>
        </w:rPr>
      </w:pPr>
      <w:r>
        <w:rPr>
          <w:rFonts w:hint="eastAsia" w:ascii="宋体" w:hAnsi="宋体" w:cs="宋体"/>
          <w:sz w:val="24"/>
        </w:rPr>
        <w:t>（七）已标价工程量清单</w:t>
      </w:r>
    </w:p>
    <w:p w14:paraId="35928AB5">
      <w:pPr>
        <w:spacing w:line="360" w:lineRule="auto"/>
        <w:rPr>
          <w:rFonts w:ascii="宋体" w:hAnsi="宋体" w:cs="宋体"/>
          <w:sz w:val="24"/>
        </w:rPr>
      </w:pPr>
      <w:r>
        <w:rPr>
          <w:rFonts w:hint="eastAsia" w:ascii="宋体" w:hAnsi="宋体" w:cs="宋体"/>
          <w:sz w:val="24"/>
        </w:rPr>
        <w:t>（八）资格审查资料</w:t>
      </w:r>
    </w:p>
    <w:p w14:paraId="6832051A">
      <w:pPr>
        <w:spacing w:line="360" w:lineRule="auto"/>
        <w:rPr>
          <w:rFonts w:ascii="宋体" w:hAnsi="宋体" w:cs="宋体"/>
          <w:sz w:val="24"/>
        </w:rPr>
      </w:pPr>
      <w:r>
        <w:rPr>
          <w:rFonts w:hint="eastAsia" w:ascii="宋体" w:hAnsi="宋体" w:cs="宋体"/>
          <w:sz w:val="24"/>
        </w:rPr>
        <w:t>（九）供应商自觉抵制政府采购领域商业贿赂行为承诺书</w:t>
      </w:r>
    </w:p>
    <w:p w14:paraId="168535E9">
      <w:pPr>
        <w:spacing w:line="360" w:lineRule="auto"/>
        <w:rPr>
          <w:rFonts w:ascii="宋体" w:hAnsi="宋体" w:cs="宋体"/>
          <w:sz w:val="24"/>
        </w:rPr>
      </w:pPr>
      <w:r>
        <w:rPr>
          <w:rFonts w:hint="eastAsia" w:ascii="宋体" w:hAnsi="宋体" w:cs="宋体"/>
          <w:sz w:val="24"/>
        </w:rPr>
        <w:t>（十）供应商认为需要提供的其他材料</w:t>
      </w:r>
    </w:p>
    <w:p w14:paraId="62F99016">
      <w:pPr>
        <w:spacing w:line="360" w:lineRule="auto"/>
        <w:rPr>
          <w:rFonts w:ascii="宋体" w:hAnsi="宋体" w:cs="宋体"/>
          <w:sz w:val="24"/>
        </w:rPr>
      </w:pPr>
    </w:p>
    <w:p w14:paraId="5C22A329">
      <w:pPr>
        <w:spacing w:line="360" w:lineRule="auto"/>
        <w:rPr>
          <w:rFonts w:ascii="宋体" w:hAnsi="宋体" w:cs="宋体"/>
          <w:sz w:val="28"/>
          <w:szCs w:val="28"/>
        </w:rPr>
      </w:pPr>
    </w:p>
    <w:p w14:paraId="009F466A">
      <w:pPr>
        <w:spacing w:line="360" w:lineRule="auto"/>
        <w:rPr>
          <w:rFonts w:ascii="宋体" w:hAnsi="宋体" w:cs="宋体"/>
          <w:sz w:val="28"/>
          <w:szCs w:val="28"/>
        </w:rPr>
      </w:pPr>
    </w:p>
    <w:p w14:paraId="476C3F6A">
      <w:pPr>
        <w:spacing w:line="360" w:lineRule="auto"/>
        <w:rPr>
          <w:rFonts w:ascii="宋体" w:hAnsi="宋体" w:cs="宋体"/>
          <w:sz w:val="28"/>
          <w:szCs w:val="28"/>
        </w:rPr>
      </w:pPr>
    </w:p>
    <w:p w14:paraId="4D71C4E2">
      <w:pPr>
        <w:spacing w:line="360" w:lineRule="auto"/>
        <w:rPr>
          <w:rFonts w:ascii="宋体" w:hAnsi="宋体" w:cs="宋体"/>
          <w:sz w:val="28"/>
          <w:szCs w:val="28"/>
        </w:rPr>
      </w:pPr>
    </w:p>
    <w:p w14:paraId="07A132B9">
      <w:pPr>
        <w:spacing w:line="360" w:lineRule="auto"/>
        <w:rPr>
          <w:rFonts w:ascii="宋体" w:hAnsi="宋体" w:cs="宋体"/>
          <w:sz w:val="28"/>
          <w:szCs w:val="28"/>
        </w:rPr>
      </w:pPr>
    </w:p>
    <w:p w14:paraId="6BCA75F6">
      <w:pPr>
        <w:pStyle w:val="40"/>
        <w:rPr>
          <w:color w:val="auto"/>
        </w:rPr>
      </w:pPr>
    </w:p>
    <w:p w14:paraId="71FD7E06">
      <w:pPr>
        <w:pStyle w:val="40"/>
        <w:rPr>
          <w:color w:val="auto"/>
        </w:rPr>
      </w:pPr>
    </w:p>
    <w:p w14:paraId="3AF3E542">
      <w:pPr>
        <w:pStyle w:val="40"/>
        <w:rPr>
          <w:color w:val="auto"/>
        </w:rPr>
      </w:pPr>
    </w:p>
    <w:p w14:paraId="4882B9AC">
      <w:pPr>
        <w:pStyle w:val="40"/>
        <w:rPr>
          <w:color w:val="auto"/>
        </w:rPr>
      </w:pPr>
    </w:p>
    <w:p w14:paraId="36E10317">
      <w:pPr>
        <w:pStyle w:val="40"/>
        <w:rPr>
          <w:color w:val="auto"/>
        </w:rPr>
      </w:pPr>
    </w:p>
    <w:p w14:paraId="5CE2DC2A">
      <w:pPr>
        <w:pStyle w:val="40"/>
        <w:rPr>
          <w:color w:val="auto"/>
        </w:rPr>
      </w:pPr>
    </w:p>
    <w:p w14:paraId="367BE034">
      <w:pPr>
        <w:pStyle w:val="40"/>
        <w:rPr>
          <w:color w:val="auto"/>
        </w:rPr>
      </w:pPr>
    </w:p>
    <w:p w14:paraId="4B115DFC">
      <w:pPr>
        <w:pStyle w:val="40"/>
        <w:rPr>
          <w:color w:val="auto"/>
        </w:rPr>
      </w:pPr>
    </w:p>
    <w:p w14:paraId="63F172F9">
      <w:pPr>
        <w:pStyle w:val="40"/>
        <w:rPr>
          <w:color w:val="auto"/>
        </w:rPr>
      </w:pPr>
    </w:p>
    <w:p w14:paraId="3F5E7109">
      <w:pPr>
        <w:pStyle w:val="40"/>
        <w:rPr>
          <w:color w:val="auto"/>
        </w:rPr>
      </w:pPr>
    </w:p>
    <w:p w14:paraId="1AA5786D">
      <w:pPr>
        <w:pStyle w:val="40"/>
        <w:rPr>
          <w:color w:val="auto"/>
        </w:rPr>
      </w:pPr>
    </w:p>
    <w:p w14:paraId="17A50E85">
      <w:pPr>
        <w:pStyle w:val="40"/>
        <w:rPr>
          <w:color w:val="auto"/>
        </w:rPr>
      </w:pPr>
    </w:p>
    <w:p w14:paraId="249CE715">
      <w:pPr>
        <w:pStyle w:val="40"/>
        <w:rPr>
          <w:color w:val="auto"/>
        </w:rPr>
      </w:pPr>
    </w:p>
    <w:p w14:paraId="1EC2C89D">
      <w:pPr>
        <w:pStyle w:val="40"/>
        <w:rPr>
          <w:color w:val="auto"/>
        </w:rPr>
      </w:pPr>
    </w:p>
    <w:p w14:paraId="68EE64E3">
      <w:pPr>
        <w:pStyle w:val="40"/>
        <w:rPr>
          <w:color w:val="auto"/>
        </w:rPr>
      </w:pPr>
    </w:p>
    <w:p w14:paraId="0DDFEF55">
      <w:pPr>
        <w:pStyle w:val="40"/>
        <w:rPr>
          <w:color w:val="auto"/>
        </w:rPr>
      </w:pPr>
    </w:p>
    <w:p w14:paraId="6C3C2919">
      <w:pPr>
        <w:pStyle w:val="40"/>
        <w:rPr>
          <w:color w:val="auto"/>
        </w:rPr>
      </w:pPr>
    </w:p>
    <w:p w14:paraId="1540CA1A">
      <w:pPr>
        <w:spacing w:line="360" w:lineRule="auto"/>
        <w:jc w:val="center"/>
        <w:outlineLvl w:val="1"/>
        <w:rPr>
          <w:rFonts w:ascii="宋体" w:hAnsi="宋体" w:cs="宋体"/>
          <w:b/>
          <w:kern w:val="0"/>
          <w:sz w:val="32"/>
          <w:szCs w:val="32"/>
        </w:rPr>
      </w:pPr>
      <w:r>
        <w:rPr>
          <w:rFonts w:hint="eastAsia" w:ascii="宋体" w:hAnsi="宋体" w:cs="宋体"/>
          <w:b/>
          <w:kern w:val="0"/>
          <w:sz w:val="32"/>
          <w:szCs w:val="32"/>
        </w:rPr>
        <w:t>（一）竞争性谈判响应书</w:t>
      </w:r>
    </w:p>
    <w:p w14:paraId="6D0CB63C">
      <w:pPr>
        <w:spacing w:line="360" w:lineRule="auto"/>
        <w:rPr>
          <w:rFonts w:ascii="宋体" w:hAnsi="宋体" w:cs="宋体"/>
          <w:sz w:val="24"/>
        </w:rPr>
      </w:pPr>
      <w:r>
        <w:rPr>
          <w:rFonts w:hint="eastAsia" w:ascii="宋体" w:hAnsi="宋体" w:cs="宋体"/>
          <w:sz w:val="24"/>
        </w:rPr>
        <w:t>致：</w:t>
      </w:r>
      <w:r>
        <w:rPr>
          <w:rFonts w:hint="eastAsia" w:ascii="宋体" w:hAnsi="宋体" w:cs="宋体"/>
          <w:sz w:val="24"/>
          <w:u w:val="single"/>
        </w:rPr>
        <w:t xml:space="preserve">      </w:t>
      </w:r>
    </w:p>
    <w:p w14:paraId="1E55F6C5">
      <w:pPr>
        <w:spacing w:line="360" w:lineRule="auto"/>
        <w:rPr>
          <w:rFonts w:ascii="宋体" w:hAnsi="宋体" w:cs="宋体"/>
          <w:sz w:val="24"/>
        </w:rPr>
      </w:pPr>
      <w:r>
        <w:rPr>
          <w:rFonts w:hint="eastAsia" w:ascii="宋体" w:hAnsi="宋体" w:cs="宋体"/>
          <w:sz w:val="24"/>
          <w:u w:val="single"/>
        </w:rPr>
        <w:t>（供应商名称）</w:t>
      </w:r>
      <w:r>
        <w:rPr>
          <w:rFonts w:hint="eastAsia" w:ascii="宋体" w:hAnsi="宋体" w:cs="宋体"/>
          <w:sz w:val="24"/>
        </w:rPr>
        <w:t>现委托</w:t>
      </w:r>
      <w:r>
        <w:rPr>
          <w:rFonts w:hint="eastAsia" w:ascii="宋体" w:hAnsi="宋体" w:cs="宋体"/>
          <w:sz w:val="24"/>
          <w:u w:val="single"/>
        </w:rPr>
        <w:t>（姓名）</w:t>
      </w:r>
      <w:r>
        <w:rPr>
          <w:rFonts w:hint="eastAsia" w:ascii="宋体" w:hAnsi="宋体" w:cs="宋体"/>
          <w:sz w:val="24"/>
        </w:rPr>
        <w:t>为我方代理人，参加贵方组织的</w:t>
      </w:r>
      <w:r>
        <w:rPr>
          <w:rFonts w:hint="eastAsia" w:ascii="宋体" w:hAnsi="宋体" w:cs="宋体"/>
          <w:sz w:val="24"/>
          <w:u w:val="single"/>
        </w:rPr>
        <w:t>（项目名称）</w:t>
      </w:r>
      <w:r>
        <w:rPr>
          <w:rFonts w:hint="eastAsia" w:ascii="宋体" w:hAnsi="宋体" w:cs="宋体"/>
          <w:sz w:val="24"/>
        </w:rPr>
        <w:t>（项目编号： ）的竞争性谈判。并通过驻马店市公共资源交易中心网上传加密的电子响应性文件壹份。</w:t>
      </w:r>
    </w:p>
    <w:p w14:paraId="732F7EF4">
      <w:pPr>
        <w:spacing w:line="360" w:lineRule="auto"/>
        <w:ind w:firstLine="480" w:firstLineChars="200"/>
        <w:rPr>
          <w:rFonts w:ascii="宋体" w:hAnsi="宋体" w:cs="宋体"/>
          <w:sz w:val="24"/>
        </w:rPr>
      </w:pPr>
      <w:r>
        <w:rPr>
          <w:rFonts w:hint="eastAsia" w:ascii="宋体" w:hAnsi="宋体" w:cs="宋体"/>
          <w:sz w:val="24"/>
        </w:rPr>
        <w:t>为便于贵方公正、择优地确定成交供应商，我方就本次竞争性谈判有关事项郑重声明并宣布同意如下：</w:t>
      </w:r>
    </w:p>
    <w:p w14:paraId="142B9FD0">
      <w:pPr>
        <w:spacing w:line="360" w:lineRule="auto"/>
        <w:rPr>
          <w:rFonts w:ascii="宋体" w:hAnsi="宋体" w:cs="宋体"/>
          <w:sz w:val="24"/>
        </w:rPr>
      </w:pPr>
      <w:r>
        <w:rPr>
          <w:rFonts w:hint="eastAsia" w:ascii="宋体" w:hAnsi="宋体" w:cs="宋体"/>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43D4B9C1">
      <w:pPr>
        <w:spacing w:line="360" w:lineRule="auto"/>
        <w:rPr>
          <w:rFonts w:ascii="宋体" w:hAnsi="宋体" w:cs="宋体"/>
          <w:sz w:val="24"/>
        </w:rPr>
      </w:pPr>
      <w:r>
        <w:rPr>
          <w:rFonts w:hint="eastAsia" w:ascii="宋体" w:hAnsi="宋体" w:cs="宋体"/>
          <w:sz w:val="24"/>
        </w:rPr>
        <w:t>2、我方同意在竞争性谈判文件中规定的谈判开始日起日内遵守本响应性文件中的承诺且在此期限期满之前均具有约束力。如果我方成交，响应性文件有效期与合同履行期相同。</w:t>
      </w:r>
    </w:p>
    <w:p w14:paraId="68B3152F">
      <w:pPr>
        <w:spacing w:line="360" w:lineRule="auto"/>
        <w:rPr>
          <w:rFonts w:ascii="宋体" w:hAnsi="宋体" w:cs="宋体"/>
          <w:sz w:val="24"/>
        </w:rPr>
      </w:pPr>
      <w:r>
        <w:rPr>
          <w:rFonts w:hint="eastAsia" w:ascii="宋体" w:hAnsi="宋体" w:cs="宋体"/>
          <w:sz w:val="24"/>
        </w:rPr>
        <w:t>3、我方已详细审查全部竞争性谈判文件，包括修改文件（如有的话）和有关附件，将自行承担因对全部竞争性谈判文件理解不正确或误解而产生的相应后果。</w:t>
      </w:r>
    </w:p>
    <w:p w14:paraId="3A2A09DD">
      <w:pPr>
        <w:spacing w:line="360" w:lineRule="auto"/>
        <w:rPr>
          <w:rFonts w:ascii="宋体" w:hAnsi="宋体" w:cs="宋体"/>
          <w:sz w:val="24"/>
        </w:rPr>
      </w:pPr>
      <w:r>
        <w:rPr>
          <w:rFonts w:hint="eastAsia" w:ascii="宋体" w:hAnsi="宋体" w:cs="宋体"/>
          <w:sz w:val="24"/>
        </w:rPr>
        <w:t>4、我方保证尊重谈判小组的评审结果，完全理解本采购项目最低报价不作为成交的保证。</w:t>
      </w:r>
    </w:p>
    <w:p w14:paraId="316DB373">
      <w:pPr>
        <w:spacing w:line="360" w:lineRule="auto"/>
        <w:rPr>
          <w:rFonts w:ascii="宋体" w:hAnsi="宋体" w:cs="宋体"/>
          <w:sz w:val="24"/>
        </w:rPr>
      </w:pPr>
      <w:r>
        <w:rPr>
          <w:rFonts w:hint="eastAsia" w:ascii="宋体" w:hAnsi="宋体" w:cs="宋体"/>
          <w:sz w:val="24"/>
        </w:rPr>
        <w:t>5、我方理解并遵守竞争性谈判文件的全部规定，接受竞争性谈判文件中政府采购合同的全部条款且无任何异议。</w:t>
      </w:r>
    </w:p>
    <w:p w14:paraId="4C8E82CD">
      <w:pPr>
        <w:spacing w:line="360" w:lineRule="auto"/>
        <w:rPr>
          <w:rFonts w:ascii="宋体" w:hAnsi="宋体" w:cs="宋体"/>
          <w:sz w:val="24"/>
        </w:rPr>
      </w:pPr>
      <w:r>
        <w:rPr>
          <w:rFonts w:hint="eastAsia" w:ascii="宋体" w:hAnsi="宋体" w:cs="宋体"/>
          <w:sz w:val="24"/>
        </w:rPr>
        <w:t>6、如果发生供应商人须知第26.2.1、26.2.2项所述情况，同意我方被认定为未实质性响应竞争性谈判文件。</w:t>
      </w:r>
    </w:p>
    <w:p w14:paraId="66F9BA18">
      <w:pPr>
        <w:spacing w:line="360" w:lineRule="auto"/>
        <w:rPr>
          <w:rFonts w:ascii="宋体" w:hAnsi="宋体" w:cs="宋体"/>
          <w:sz w:val="24"/>
        </w:rPr>
      </w:pPr>
      <w:r>
        <w:rPr>
          <w:rFonts w:hint="eastAsia" w:ascii="宋体" w:hAnsi="宋体" w:cs="宋体"/>
          <w:sz w:val="24"/>
        </w:rPr>
        <w:t>7、如果发生供应商人须知第26.3、33.2项所述情况，同意谈判小组认定我方的行为属于恶意串通行为，并自愿接受监管部门的处罚。</w:t>
      </w:r>
    </w:p>
    <w:p w14:paraId="64C867D9">
      <w:pPr>
        <w:spacing w:line="360" w:lineRule="auto"/>
        <w:rPr>
          <w:rFonts w:ascii="宋体" w:hAnsi="宋体" w:cs="宋体"/>
          <w:sz w:val="24"/>
        </w:rPr>
      </w:pPr>
      <w:r>
        <w:rPr>
          <w:rFonts w:hint="eastAsia" w:ascii="宋体" w:hAnsi="宋体" w:cs="宋体"/>
          <w:sz w:val="24"/>
        </w:rPr>
        <w:t>8、如果发生供应商人须知第29.2项所述情况，同意我方被认定为丧失参加谈判的资格，并承担相应的法律责任。</w:t>
      </w:r>
    </w:p>
    <w:p w14:paraId="2A81D27A">
      <w:pPr>
        <w:spacing w:line="360" w:lineRule="auto"/>
        <w:rPr>
          <w:rFonts w:ascii="宋体" w:hAnsi="宋体" w:cs="宋体"/>
          <w:sz w:val="24"/>
        </w:rPr>
      </w:pPr>
      <w:r>
        <w:rPr>
          <w:rFonts w:hint="eastAsia" w:ascii="宋体" w:hAnsi="宋体" w:cs="宋体"/>
          <w:sz w:val="24"/>
        </w:rPr>
        <w:t>9、如果被确定为成交供应商，我方同意按竞争性谈判文件的规定领取成交通知书。否则，视为我方成交后自动放弃成交资格，承担由此引起的一切后果。</w:t>
      </w:r>
    </w:p>
    <w:p w14:paraId="6C02690E">
      <w:pPr>
        <w:spacing w:line="360" w:lineRule="auto"/>
        <w:rPr>
          <w:rFonts w:ascii="宋体" w:hAnsi="宋体" w:cs="宋体"/>
          <w:sz w:val="24"/>
        </w:rPr>
      </w:pPr>
      <w:r>
        <w:rPr>
          <w:rFonts w:hint="eastAsia" w:ascii="宋体" w:hAnsi="宋体" w:cs="宋体"/>
          <w:sz w:val="24"/>
        </w:rPr>
        <w:t>10、如果被确定为成交供应商，我方同意在领取成交通知书之日起日内，按照竞争性谈判文件的规定与采购人签订采购合同。否则，视为我方成交后无正当理由不与采购人签订合同并承担相应法律责任。</w:t>
      </w:r>
    </w:p>
    <w:p w14:paraId="1013D5BB">
      <w:pPr>
        <w:spacing w:line="360" w:lineRule="auto"/>
        <w:rPr>
          <w:rFonts w:ascii="宋体" w:hAnsi="宋体" w:cs="宋体"/>
          <w:sz w:val="24"/>
        </w:rPr>
      </w:pPr>
      <w:r>
        <w:rPr>
          <w:rFonts w:hint="eastAsia" w:ascii="宋体" w:hAnsi="宋体" w:cs="宋体"/>
          <w:sz w:val="24"/>
        </w:rPr>
        <w:t xml:space="preserve">11、我方最近3年内的被公开披露或查处的违法违规行为有：    </w:t>
      </w:r>
    </w:p>
    <w:p w14:paraId="07B3A271">
      <w:pPr>
        <w:spacing w:line="360" w:lineRule="auto"/>
        <w:rPr>
          <w:rFonts w:ascii="宋体" w:hAnsi="宋体" w:cs="宋体"/>
          <w:sz w:val="24"/>
        </w:rPr>
      </w:pPr>
      <w:r>
        <w:rPr>
          <w:rFonts w:hint="eastAsia" w:ascii="宋体" w:hAnsi="宋体" w:cs="宋体"/>
          <w:sz w:val="24"/>
        </w:rPr>
        <w:t>12、以上事项如有虚假或隐瞒，我方愿意承担一切后果和责任。</w:t>
      </w:r>
    </w:p>
    <w:p w14:paraId="498BA508">
      <w:pPr>
        <w:spacing w:line="360" w:lineRule="auto"/>
        <w:rPr>
          <w:rFonts w:ascii="宋体" w:hAnsi="宋体" w:cs="宋体"/>
          <w:sz w:val="24"/>
        </w:rPr>
      </w:pPr>
      <w:r>
        <w:rPr>
          <w:rFonts w:hint="eastAsia" w:ascii="宋体" w:hAnsi="宋体" w:cs="宋体"/>
          <w:sz w:val="24"/>
        </w:rPr>
        <w:t>13、与本响应有关的一切正式往来通讯请寄：</w:t>
      </w:r>
    </w:p>
    <w:p w14:paraId="7945CAC4">
      <w:pPr>
        <w:spacing w:line="360" w:lineRule="auto"/>
        <w:rPr>
          <w:rFonts w:ascii="宋体" w:hAnsi="宋体" w:cs="宋体"/>
          <w:sz w:val="24"/>
        </w:rPr>
      </w:pPr>
      <w:r>
        <w:rPr>
          <w:rFonts w:hint="eastAsia" w:ascii="宋体" w:hAnsi="宋体" w:cs="宋体"/>
          <w:sz w:val="24"/>
        </w:rPr>
        <w:t>地址：                         邮编：</w:t>
      </w:r>
    </w:p>
    <w:p w14:paraId="6E8A4DF1">
      <w:pPr>
        <w:spacing w:line="360" w:lineRule="auto"/>
        <w:rPr>
          <w:rFonts w:ascii="宋体" w:hAnsi="宋体" w:cs="宋体"/>
          <w:sz w:val="24"/>
        </w:rPr>
      </w:pPr>
      <w:r>
        <w:rPr>
          <w:rFonts w:hint="eastAsia" w:ascii="宋体" w:hAnsi="宋体" w:cs="宋体"/>
          <w:sz w:val="24"/>
        </w:rPr>
        <w:t>电话：                         传真：</w:t>
      </w:r>
    </w:p>
    <w:p w14:paraId="689C16AD">
      <w:pPr>
        <w:spacing w:line="360" w:lineRule="auto"/>
        <w:rPr>
          <w:rFonts w:ascii="宋体" w:hAnsi="宋体" w:cs="宋体"/>
          <w:sz w:val="24"/>
        </w:rPr>
      </w:pPr>
    </w:p>
    <w:p w14:paraId="2BD6CD9F">
      <w:pPr>
        <w:spacing w:line="360" w:lineRule="auto"/>
        <w:rPr>
          <w:rFonts w:ascii="宋体" w:hAnsi="宋体" w:cs="宋体"/>
          <w:sz w:val="24"/>
        </w:rPr>
      </w:pPr>
    </w:p>
    <w:p w14:paraId="26AEF647">
      <w:pPr>
        <w:spacing w:line="360" w:lineRule="auto"/>
        <w:rPr>
          <w:rFonts w:ascii="宋体" w:hAnsi="宋体" w:cs="宋体"/>
          <w:sz w:val="24"/>
        </w:rPr>
      </w:pPr>
    </w:p>
    <w:p w14:paraId="7FF2A4F2">
      <w:pPr>
        <w:spacing w:line="360" w:lineRule="auto"/>
        <w:rPr>
          <w:rFonts w:ascii="宋体" w:hAnsi="宋体" w:cs="宋体"/>
          <w:sz w:val="24"/>
        </w:rPr>
      </w:pPr>
      <w:r>
        <w:rPr>
          <w:rFonts w:hint="eastAsia" w:ascii="宋体" w:hAnsi="宋体" w:cs="宋体"/>
          <w:sz w:val="24"/>
        </w:rPr>
        <w:t xml:space="preserve">                                    供应商代表签字：                 </w:t>
      </w:r>
    </w:p>
    <w:p w14:paraId="6851EF25">
      <w:pPr>
        <w:spacing w:line="360" w:lineRule="auto"/>
        <w:rPr>
          <w:rFonts w:ascii="宋体" w:hAnsi="宋体" w:cs="宋体"/>
          <w:sz w:val="24"/>
        </w:rPr>
      </w:pPr>
      <w:r>
        <w:rPr>
          <w:rFonts w:hint="eastAsia" w:ascii="宋体" w:hAnsi="宋体" w:cs="宋体"/>
          <w:sz w:val="24"/>
        </w:rPr>
        <w:t xml:space="preserve">                                    供应商：  （全称并加盖公章） </w:t>
      </w:r>
    </w:p>
    <w:p w14:paraId="1F3FA135">
      <w:pPr>
        <w:spacing w:line="360" w:lineRule="auto"/>
        <w:jc w:val="right"/>
        <w:rPr>
          <w:rFonts w:ascii="宋体" w:hAnsi="宋体" w:cs="宋体"/>
          <w:sz w:val="24"/>
        </w:rPr>
      </w:pPr>
      <w:r>
        <w:rPr>
          <w:rFonts w:hint="eastAsia" w:ascii="宋体" w:hAnsi="宋体" w:cs="宋体"/>
          <w:sz w:val="24"/>
        </w:rPr>
        <w:t>年    月    日</w:t>
      </w:r>
    </w:p>
    <w:p w14:paraId="6F73BE51">
      <w:pPr>
        <w:jc w:val="center"/>
        <w:rPr>
          <w:rFonts w:ascii="宋体" w:hAnsi="宋体" w:cs="宋体"/>
          <w:sz w:val="24"/>
        </w:rPr>
      </w:pPr>
    </w:p>
    <w:p w14:paraId="67B56DCB">
      <w:pPr>
        <w:jc w:val="center"/>
        <w:rPr>
          <w:rFonts w:ascii="宋体" w:hAnsi="宋体" w:cs="宋体"/>
          <w:sz w:val="24"/>
        </w:rPr>
      </w:pPr>
    </w:p>
    <w:p w14:paraId="0E49BA7B">
      <w:pPr>
        <w:jc w:val="center"/>
        <w:rPr>
          <w:rFonts w:ascii="宋体" w:hAnsi="宋体" w:cs="宋体"/>
          <w:sz w:val="24"/>
        </w:rPr>
      </w:pPr>
    </w:p>
    <w:p w14:paraId="60130215">
      <w:pPr>
        <w:jc w:val="center"/>
        <w:rPr>
          <w:rFonts w:ascii="宋体" w:hAnsi="宋体" w:cs="宋体"/>
          <w:sz w:val="24"/>
        </w:rPr>
      </w:pPr>
    </w:p>
    <w:p w14:paraId="4052A8D3">
      <w:pPr>
        <w:pStyle w:val="12"/>
        <w:ind w:firstLine="0"/>
        <w:rPr>
          <w:rFonts w:ascii="宋体" w:hAnsi="宋体" w:cs="宋体"/>
          <w:sz w:val="24"/>
        </w:rPr>
      </w:pPr>
    </w:p>
    <w:p w14:paraId="3236A345">
      <w:pPr>
        <w:pStyle w:val="12"/>
        <w:ind w:firstLine="0"/>
        <w:rPr>
          <w:rFonts w:ascii="宋体" w:hAnsi="宋体" w:cs="宋体"/>
          <w:sz w:val="24"/>
        </w:rPr>
      </w:pPr>
    </w:p>
    <w:p w14:paraId="17EE4443">
      <w:pPr>
        <w:pStyle w:val="12"/>
        <w:ind w:firstLine="0"/>
        <w:rPr>
          <w:rFonts w:ascii="宋体" w:hAnsi="宋体" w:cs="宋体"/>
          <w:sz w:val="24"/>
        </w:rPr>
      </w:pPr>
    </w:p>
    <w:p w14:paraId="4E58255C">
      <w:pPr>
        <w:pStyle w:val="12"/>
        <w:ind w:firstLine="0"/>
        <w:rPr>
          <w:rFonts w:ascii="宋体" w:hAnsi="宋体" w:cs="宋体"/>
          <w:sz w:val="24"/>
        </w:rPr>
      </w:pPr>
    </w:p>
    <w:p w14:paraId="1674CC2A">
      <w:pPr>
        <w:pStyle w:val="12"/>
        <w:ind w:firstLine="0"/>
        <w:rPr>
          <w:rFonts w:ascii="宋体" w:hAnsi="宋体" w:cs="宋体"/>
          <w:sz w:val="24"/>
        </w:rPr>
      </w:pPr>
    </w:p>
    <w:p w14:paraId="4954E0DB">
      <w:pPr>
        <w:pStyle w:val="12"/>
        <w:ind w:firstLine="0"/>
        <w:rPr>
          <w:rFonts w:ascii="宋体" w:hAnsi="宋体" w:cs="宋体"/>
          <w:sz w:val="24"/>
        </w:rPr>
      </w:pPr>
    </w:p>
    <w:p w14:paraId="1349095B">
      <w:pPr>
        <w:pStyle w:val="12"/>
        <w:ind w:firstLine="0"/>
        <w:rPr>
          <w:rFonts w:ascii="宋体" w:hAnsi="宋体" w:cs="宋体"/>
          <w:sz w:val="24"/>
        </w:rPr>
      </w:pPr>
    </w:p>
    <w:p w14:paraId="74BB11AC">
      <w:pPr>
        <w:pStyle w:val="12"/>
        <w:ind w:firstLine="0"/>
        <w:rPr>
          <w:rFonts w:ascii="宋体" w:hAnsi="宋体" w:cs="宋体"/>
          <w:sz w:val="24"/>
        </w:rPr>
      </w:pPr>
    </w:p>
    <w:p w14:paraId="320C4BA9">
      <w:pPr>
        <w:pStyle w:val="12"/>
        <w:ind w:firstLine="0"/>
        <w:rPr>
          <w:rFonts w:ascii="宋体" w:hAnsi="宋体" w:cs="宋体"/>
          <w:sz w:val="24"/>
        </w:rPr>
      </w:pPr>
    </w:p>
    <w:p w14:paraId="3D392470">
      <w:pPr>
        <w:pStyle w:val="12"/>
        <w:ind w:firstLine="0"/>
        <w:rPr>
          <w:rFonts w:ascii="宋体" w:hAnsi="宋体" w:cs="宋体"/>
          <w:sz w:val="24"/>
        </w:rPr>
      </w:pPr>
    </w:p>
    <w:p w14:paraId="25A4BCCF">
      <w:pPr>
        <w:pStyle w:val="12"/>
        <w:ind w:firstLine="0"/>
        <w:rPr>
          <w:rFonts w:ascii="宋体" w:hAnsi="宋体" w:cs="宋体"/>
          <w:sz w:val="24"/>
        </w:rPr>
      </w:pPr>
    </w:p>
    <w:p w14:paraId="1EB6F873">
      <w:pPr>
        <w:pStyle w:val="12"/>
        <w:ind w:firstLine="0"/>
        <w:rPr>
          <w:rFonts w:ascii="宋体" w:hAnsi="宋体" w:cs="宋体"/>
          <w:sz w:val="24"/>
        </w:rPr>
      </w:pPr>
    </w:p>
    <w:p w14:paraId="1D04B734">
      <w:pPr>
        <w:pStyle w:val="12"/>
        <w:ind w:firstLine="0"/>
        <w:rPr>
          <w:rFonts w:ascii="宋体" w:hAnsi="宋体" w:cs="宋体"/>
          <w:sz w:val="24"/>
        </w:rPr>
      </w:pPr>
    </w:p>
    <w:p w14:paraId="6DE52203">
      <w:pPr>
        <w:pStyle w:val="12"/>
        <w:ind w:firstLine="0"/>
        <w:rPr>
          <w:rFonts w:ascii="宋体" w:hAnsi="宋体" w:cs="宋体"/>
          <w:sz w:val="24"/>
        </w:rPr>
      </w:pPr>
    </w:p>
    <w:p w14:paraId="7BDD97C2">
      <w:pPr>
        <w:pStyle w:val="12"/>
        <w:ind w:firstLine="0"/>
        <w:rPr>
          <w:rFonts w:ascii="宋体" w:hAnsi="宋体" w:cs="宋体"/>
          <w:sz w:val="24"/>
        </w:rPr>
      </w:pPr>
    </w:p>
    <w:p w14:paraId="7B365364">
      <w:pPr>
        <w:pStyle w:val="12"/>
        <w:ind w:firstLine="0"/>
        <w:rPr>
          <w:rFonts w:ascii="宋体" w:hAnsi="宋体" w:cs="宋体"/>
          <w:sz w:val="24"/>
        </w:rPr>
      </w:pPr>
    </w:p>
    <w:p w14:paraId="24C5E1CF">
      <w:pPr>
        <w:pStyle w:val="12"/>
        <w:ind w:firstLine="0"/>
        <w:rPr>
          <w:rFonts w:ascii="宋体" w:hAnsi="宋体" w:cs="宋体"/>
          <w:sz w:val="24"/>
        </w:rPr>
      </w:pPr>
    </w:p>
    <w:p w14:paraId="07C7125B">
      <w:pPr>
        <w:pStyle w:val="12"/>
        <w:ind w:firstLine="0"/>
        <w:rPr>
          <w:rFonts w:ascii="宋体" w:hAnsi="宋体" w:cs="宋体"/>
          <w:sz w:val="24"/>
        </w:rPr>
      </w:pPr>
    </w:p>
    <w:p w14:paraId="696D2C1E">
      <w:pPr>
        <w:pStyle w:val="12"/>
        <w:ind w:firstLine="0"/>
        <w:rPr>
          <w:rFonts w:ascii="宋体" w:hAnsi="宋体" w:cs="宋体"/>
          <w:sz w:val="24"/>
        </w:rPr>
      </w:pPr>
    </w:p>
    <w:p w14:paraId="0C18F846">
      <w:pPr>
        <w:pStyle w:val="12"/>
        <w:ind w:firstLine="0"/>
        <w:rPr>
          <w:rFonts w:ascii="宋体" w:hAnsi="宋体" w:cs="宋体"/>
          <w:sz w:val="24"/>
        </w:rPr>
      </w:pPr>
    </w:p>
    <w:p w14:paraId="7CEFDAF3">
      <w:pPr>
        <w:pStyle w:val="12"/>
        <w:ind w:firstLine="0"/>
        <w:rPr>
          <w:rFonts w:ascii="宋体" w:hAnsi="宋体" w:cs="宋体"/>
          <w:sz w:val="24"/>
        </w:rPr>
      </w:pPr>
    </w:p>
    <w:p w14:paraId="155D85D9">
      <w:pPr>
        <w:pStyle w:val="12"/>
        <w:ind w:firstLine="0"/>
        <w:rPr>
          <w:rFonts w:ascii="宋体" w:hAnsi="宋体" w:cs="宋体"/>
          <w:sz w:val="24"/>
        </w:rPr>
      </w:pPr>
    </w:p>
    <w:p w14:paraId="041062A9">
      <w:pPr>
        <w:numPr>
          <w:ilvl w:val="0"/>
          <w:numId w:val="5"/>
        </w:numPr>
        <w:jc w:val="center"/>
        <w:outlineLvl w:val="1"/>
        <w:rPr>
          <w:rFonts w:ascii="宋体" w:hAnsi="宋体" w:cs="宋体"/>
          <w:b/>
          <w:kern w:val="0"/>
          <w:sz w:val="32"/>
          <w:szCs w:val="32"/>
        </w:rPr>
      </w:pPr>
      <w:r>
        <w:rPr>
          <w:rFonts w:hint="eastAsia" w:ascii="宋体" w:hAnsi="宋体" w:cs="宋体"/>
          <w:b/>
          <w:kern w:val="0"/>
          <w:sz w:val="32"/>
          <w:szCs w:val="32"/>
        </w:rPr>
        <w:t>谈判一览表</w:t>
      </w:r>
    </w:p>
    <w:p w14:paraId="53E4EC0C">
      <w:pPr>
        <w:pStyle w:val="12"/>
        <w:ind w:firstLine="0"/>
      </w:pPr>
    </w:p>
    <w:p w14:paraId="5E93A47F">
      <w:pPr>
        <w:widowControl/>
        <w:wordWrap w:val="0"/>
        <w:adjustRightInd w:val="0"/>
        <w:snapToGrid w:val="0"/>
        <w:spacing w:line="360" w:lineRule="auto"/>
        <w:rPr>
          <w:rFonts w:ascii="宋体" w:hAnsi="宋体" w:cs="宋体"/>
          <w:bCs/>
          <w:snapToGrid w:val="0"/>
          <w:kern w:val="0"/>
          <w:sz w:val="28"/>
          <w:szCs w:val="28"/>
        </w:rPr>
      </w:pPr>
      <w:r>
        <w:rPr>
          <w:rFonts w:hint="eastAsia" w:cs="宋体"/>
          <w:snapToGrid w:val="0"/>
          <w:kern w:val="0"/>
          <w:sz w:val="24"/>
        </w:rPr>
        <w:t>项目</w:t>
      </w:r>
      <w:r>
        <w:rPr>
          <w:rFonts w:hint="eastAsia" w:ascii="宋体" w:hAnsi="宋体" w:cs="宋体"/>
          <w:snapToGrid w:val="0"/>
          <w:kern w:val="0"/>
          <w:sz w:val="24"/>
        </w:rPr>
        <w:t>编号：</w:t>
      </w:r>
    </w:p>
    <w:tbl>
      <w:tblPr>
        <w:tblStyle w:val="20"/>
        <w:tblW w:w="9320" w:type="dxa"/>
        <w:tblInd w:w="13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548"/>
        <w:gridCol w:w="6772"/>
      </w:tblGrid>
      <w:tr w14:paraId="4BDCC4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38" w:hRule="atLeast"/>
        </w:trPr>
        <w:tc>
          <w:tcPr>
            <w:tcW w:w="2548" w:type="dxa"/>
            <w:noWrap/>
            <w:vAlign w:val="center"/>
          </w:tcPr>
          <w:p w14:paraId="0E53C776">
            <w:pPr>
              <w:pStyle w:val="36"/>
              <w:spacing w:line="440" w:lineRule="exact"/>
              <w:ind w:firstLine="0"/>
              <w:jc w:val="center"/>
              <w:rPr>
                <w:rFonts w:ascii="宋体" w:hAnsi="宋体" w:eastAsia="宋体"/>
                <w:sz w:val="21"/>
                <w:szCs w:val="21"/>
              </w:rPr>
            </w:pPr>
            <w:r>
              <w:rPr>
                <w:rFonts w:hint="eastAsia" w:ascii="宋体" w:hAnsi="宋体" w:eastAsia="宋体"/>
                <w:sz w:val="21"/>
                <w:szCs w:val="21"/>
              </w:rPr>
              <w:t>项目名称</w:t>
            </w:r>
          </w:p>
        </w:tc>
        <w:tc>
          <w:tcPr>
            <w:tcW w:w="6772" w:type="dxa"/>
            <w:noWrap/>
            <w:vAlign w:val="center"/>
          </w:tcPr>
          <w:p w14:paraId="20A8E702">
            <w:pPr>
              <w:pStyle w:val="36"/>
              <w:spacing w:line="440" w:lineRule="exact"/>
              <w:ind w:firstLine="0"/>
              <w:rPr>
                <w:rFonts w:ascii="宋体" w:hAnsi="宋体" w:eastAsia="宋体"/>
                <w:szCs w:val="21"/>
              </w:rPr>
            </w:pPr>
          </w:p>
        </w:tc>
      </w:tr>
      <w:tr w14:paraId="4BB42C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10" w:hRule="atLeast"/>
        </w:trPr>
        <w:tc>
          <w:tcPr>
            <w:tcW w:w="2548" w:type="dxa"/>
            <w:noWrap/>
            <w:vAlign w:val="center"/>
          </w:tcPr>
          <w:p w14:paraId="3BEACC4E">
            <w:pPr>
              <w:pStyle w:val="36"/>
              <w:spacing w:line="440" w:lineRule="exact"/>
              <w:ind w:firstLine="0"/>
              <w:jc w:val="center"/>
              <w:rPr>
                <w:rFonts w:ascii="宋体" w:hAnsi="宋体" w:eastAsia="宋体"/>
                <w:sz w:val="21"/>
                <w:szCs w:val="21"/>
              </w:rPr>
            </w:pPr>
            <w:r>
              <w:rPr>
                <w:rFonts w:hint="eastAsia" w:ascii="宋体" w:hAnsi="宋体" w:eastAsia="宋体"/>
                <w:sz w:val="21"/>
                <w:szCs w:val="21"/>
              </w:rPr>
              <w:t>供应商位名称</w:t>
            </w:r>
          </w:p>
        </w:tc>
        <w:tc>
          <w:tcPr>
            <w:tcW w:w="6772" w:type="dxa"/>
            <w:noWrap/>
            <w:vAlign w:val="center"/>
          </w:tcPr>
          <w:p w14:paraId="79E26CE2">
            <w:pPr>
              <w:pStyle w:val="36"/>
              <w:spacing w:line="440" w:lineRule="exact"/>
              <w:ind w:firstLine="0"/>
              <w:rPr>
                <w:rFonts w:ascii="宋体" w:hAnsi="宋体" w:eastAsia="宋体"/>
                <w:sz w:val="21"/>
                <w:szCs w:val="21"/>
              </w:rPr>
            </w:pPr>
          </w:p>
        </w:tc>
      </w:tr>
      <w:tr w14:paraId="11B523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65" w:hRule="atLeast"/>
        </w:trPr>
        <w:tc>
          <w:tcPr>
            <w:tcW w:w="2548" w:type="dxa"/>
            <w:tcBorders>
              <w:bottom w:val="single" w:color="auto" w:sz="4" w:space="0"/>
            </w:tcBorders>
            <w:noWrap/>
            <w:vAlign w:val="center"/>
          </w:tcPr>
          <w:p w14:paraId="2807E2BE">
            <w:pPr>
              <w:pStyle w:val="36"/>
              <w:spacing w:line="440" w:lineRule="exact"/>
              <w:ind w:firstLine="0"/>
              <w:jc w:val="center"/>
              <w:rPr>
                <w:rFonts w:ascii="宋体" w:hAnsi="宋体" w:eastAsia="宋体"/>
                <w:sz w:val="21"/>
                <w:szCs w:val="21"/>
              </w:rPr>
            </w:pPr>
            <w:r>
              <w:rPr>
                <w:rFonts w:hint="eastAsia" w:ascii="宋体" w:hAnsi="宋体" w:eastAsia="宋体"/>
                <w:sz w:val="21"/>
                <w:szCs w:val="21"/>
              </w:rPr>
              <w:t>投标总报价</w:t>
            </w:r>
          </w:p>
        </w:tc>
        <w:tc>
          <w:tcPr>
            <w:tcW w:w="6772" w:type="dxa"/>
            <w:tcBorders>
              <w:bottom w:val="single" w:color="auto" w:sz="4" w:space="0"/>
            </w:tcBorders>
            <w:noWrap/>
            <w:vAlign w:val="center"/>
          </w:tcPr>
          <w:p w14:paraId="57CA04B8">
            <w:pPr>
              <w:pStyle w:val="36"/>
              <w:spacing w:line="440" w:lineRule="exact"/>
              <w:ind w:firstLine="0"/>
              <w:rPr>
                <w:rFonts w:ascii="宋体" w:hAnsi="宋体" w:eastAsia="宋体"/>
                <w:sz w:val="21"/>
                <w:szCs w:val="21"/>
              </w:rPr>
            </w:pPr>
            <w:r>
              <w:rPr>
                <w:rFonts w:hint="eastAsia" w:ascii="宋体" w:hAnsi="宋体" w:eastAsia="宋体"/>
                <w:sz w:val="21"/>
                <w:szCs w:val="21"/>
              </w:rPr>
              <w:t>大写：</w:t>
            </w:r>
          </w:p>
          <w:p w14:paraId="20DEAA3E">
            <w:pPr>
              <w:pStyle w:val="36"/>
              <w:spacing w:line="440" w:lineRule="exact"/>
              <w:ind w:firstLine="0"/>
              <w:rPr>
                <w:rFonts w:ascii="宋体" w:hAnsi="宋体" w:eastAsia="宋体"/>
                <w:sz w:val="21"/>
                <w:szCs w:val="21"/>
              </w:rPr>
            </w:pPr>
            <w:r>
              <w:rPr>
                <w:rFonts w:hint="eastAsia" w:ascii="宋体" w:hAnsi="宋体" w:eastAsia="宋体"/>
                <w:sz w:val="21"/>
                <w:szCs w:val="21"/>
              </w:rPr>
              <w:t>小写：</w:t>
            </w:r>
          </w:p>
        </w:tc>
      </w:tr>
      <w:tr w14:paraId="3129C6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24" w:hRule="atLeast"/>
        </w:trPr>
        <w:tc>
          <w:tcPr>
            <w:tcW w:w="2548" w:type="dxa"/>
            <w:noWrap/>
            <w:vAlign w:val="center"/>
          </w:tcPr>
          <w:p w14:paraId="546C5550">
            <w:pPr>
              <w:pStyle w:val="36"/>
              <w:spacing w:line="440" w:lineRule="exact"/>
              <w:ind w:firstLine="0"/>
              <w:jc w:val="center"/>
              <w:rPr>
                <w:rFonts w:ascii="宋体" w:hAnsi="宋体" w:eastAsia="宋体"/>
                <w:sz w:val="21"/>
                <w:szCs w:val="21"/>
              </w:rPr>
            </w:pPr>
            <w:r>
              <w:rPr>
                <w:rFonts w:hint="eastAsia" w:ascii="宋体" w:hAnsi="宋体" w:eastAsia="宋体"/>
                <w:sz w:val="21"/>
                <w:szCs w:val="21"/>
              </w:rPr>
              <w:t>质量标准</w:t>
            </w:r>
          </w:p>
        </w:tc>
        <w:tc>
          <w:tcPr>
            <w:tcW w:w="6772" w:type="dxa"/>
            <w:noWrap/>
            <w:vAlign w:val="center"/>
          </w:tcPr>
          <w:p w14:paraId="4BE8FBB4">
            <w:pPr>
              <w:pStyle w:val="36"/>
              <w:spacing w:line="440" w:lineRule="exact"/>
              <w:ind w:firstLine="0"/>
              <w:rPr>
                <w:rFonts w:ascii="宋体" w:hAnsi="宋体" w:eastAsia="宋体"/>
                <w:sz w:val="21"/>
                <w:szCs w:val="21"/>
              </w:rPr>
            </w:pPr>
          </w:p>
        </w:tc>
      </w:tr>
      <w:tr w14:paraId="4F8F06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81" w:hRule="atLeast"/>
        </w:trPr>
        <w:tc>
          <w:tcPr>
            <w:tcW w:w="2548" w:type="dxa"/>
            <w:noWrap/>
            <w:vAlign w:val="center"/>
          </w:tcPr>
          <w:p w14:paraId="31748027">
            <w:pPr>
              <w:pStyle w:val="36"/>
              <w:spacing w:line="440" w:lineRule="exact"/>
              <w:ind w:firstLine="0"/>
              <w:jc w:val="center"/>
              <w:rPr>
                <w:rFonts w:ascii="宋体" w:hAnsi="宋体" w:eastAsia="宋体"/>
                <w:sz w:val="21"/>
                <w:szCs w:val="21"/>
              </w:rPr>
            </w:pPr>
            <w:r>
              <w:rPr>
                <w:rFonts w:hint="eastAsia" w:ascii="宋体" w:hAnsi="宋体" w:eastAsia="宋体"/>
                <w:sz w:val="21"/>
                <w:szCs w:val="21"/>
              </w:rPr>
              <w:t>工期</w:t>
            </w:r>
          </w:p>
        </w:tc>
        <w:tc>
          <w:tcPr>
            <w:tcW w:w="6772" w:type="dxa"/>
            <w:noWrap/>
            <w:vAlign w:val="center"/>
          </w:tcPr>
          <w:p w14:paraId="6431BF12">
            <w:pPr>
              <w:pStyle w:val="36"/>
              <w:spacing w:line="440" w:lineRule="exact"/>
              <w:ind w:firstLine="0"/>
              <w:rPr>
                <w:rFonts w:ascii="宋体" w:hAnsi="宋体" w:eastAsia="宋体"/>
                <w:sz w:val="21"/>
                <w:szCs w:val="21"/>
              </w:rPr>
            </w:pPr>
          </w:p>
        </w:tc>
      </w:tr>
      <w:tr w14:paraId="7A4C6F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trPr>
        <w:tc>
          <w:tcPr>
            <w:tcW w:w="2548" w:type="dxa"/>
            <w:noWrap/>
            <w:vAlign w:val="center"/>
          </w:tcPr>
          <w:p w14:paraId="3DCB2F45">
            <w:pPr>
              <w:pStyle w:val="36"/>
              <w:spacing w:line="440" w:lineRule="exact"/>
              <w:ind w:firstLine="0"/>
              <w:jc w:val="center"/>
              <w:rPr>
                <w:rFonts w:ascii="宋体" w:hAnsi="宋体" w:eastAsia="宋体"/>
                <w:sz w:val="21"/>
                <w:szCs w:val="21"/>
              </w:rPr>
            </w:pPr>
            <w:r>
              <w:rPr>
                <w:rFonts w:hint="eastAsia" w:ascii="宋体" w:hAnsi="宋体" w:eastAsia="宋体"/>
                <w:sz w:val="21"/>
                <w:szCs w:val="21"/>
              </w:rPr>
              <w:t>投标有效期</w:t>
            </w:r>
          </w:p>
        </w:tc>
        <w:tc>
          <w:tcPr>
            <w:tcW w:w="6772" w:type="dxa"/>
            <w:noWrap/>
            <w:vAlign w:val="center"/>
          </w:tcPr>
          <w:p w14:paraId="6D9B9D12">
            <w:pPr>
              <w:pStyle w:val="36"/>
              <w:spacing w:line="440" w:lineRule="exact"/>
              <w:ind w:firstLine="0"/>
              <w:rPr>
                <w:rFonts w:ascii="宋体" w:hAnsi="宋体" w:eastAsia="宋体" w:cs="宋体"/>
                <w:snapToGrid w:val="0"/>
                <w:sz w:val="24"/>
                <w:szCs w:val="24"/>
                <w:u w:val="single"/>
              </w:rPr>
            </w:pPr>
          </w:p>
        </w:tc>
      </w:tr>
      <w:tr w14:paraId="39E9FB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38" w:hRule="atLeast"/>
        </w:trPr>
        <w:tc>
          <w:tcPr>
            <w:tcW w:w="2548" w:type="dxa"/>
            <w:noWrap/>
            <w:vAlign w:val="center"/>
          </w:tcPr>
          <w:p w14:paraId="474790B9">
            <w:pPr>
              <w:pStyle w:val="36"/>
              <w:spacing w:line="440" w:lineRule="exact"/>
              <w:ind w:firstLine="0"/>
              <w:jc w:val="center"/>
              <w:rPr>
                <w:rFonts w:ascii="宋体" w:hAnsi="宋体" w:eastAsia="宋体"/>
                <w:sz w:val="21"/>
                <w:szCs w:val="21"/>
              </w:rPr>
            </w:pPr>
            <w:r>
              <w:rPr>
                <w:rFonts w:hint="eastAsia" w:ascii="宋体" w:hAnsi="宋体" w:eastAsia="宋体"/>
                <w:sz w:val="21"/>
                <w:szCs w:val="21"/>
              </w:rPr>
              <w:t>备      注</w:t>
            </w:r>
          </w:p>
        </w:tc>
        <w:tc>
          <w:tcPr>
            <w:tcW w:w="6772" w:type="dxa"/>
            <w:noWrap/>
            <w:vAlign w:val="center"/>
          </w:tcPr>
          <w:p w14:paraId="4E1B4F6D">
            <w:pPr>
              <w:pStyle w:val="36"/>
              <w:spacing w:line="440" w:lineRule="exact"/>
              <w:ind w:firstLine="0"/>
              <w:rPr>
                <w:rFonts w:ascii="宋体" w:hAnsi="宋体" w:eastAsia="宋体"/>
                <w:sz w:val="21"/>
                <w:szCs w:val="21"/>
              </w:rPr>
            </w:pPr>
          </w:p>
        </w:tc>
      </w:tr>
    </w:tbl>
    <w:p w14:paraId="54723081">
      <w:pPr>
        <w:pStyle w:val="40"/>
        <w:rPr>
          <w:color w:val="auto"/>
        </w:rPr>
      </w:pPr>
    </w:p>
    <w:p w14:paraId="4CC00D2F">
      <w:pPr>
        <w:ind w:firstLine="720"/>
        <w:jc w:val="left"/>
        <w:rPr>
          <w:rFonts w:ascii="宋体" w:hAnsi="宋体" w:cs="宋体"/>
          <w:sz w:val="22"/>
          <w:szCs w:val="13"/>
        </w:rPr>
      </w:pPr>
      <w:r>
        <w:rPr>
          <w:rFonts w:hint="eastAsia" w:ascii="宋体" w:hAnsi="宋体" w:cs="宋体"/>
          <w:sz w:val="22"/>
          <w:szCs w:val="13"/>
        </w:rPr>
        <w:t>备注：需附投标报价汇总表</w:t>
      </w:r>
    </w:p>
    <w:p w14:paraId="1D3092D2">
      <w:pPr>
        <w:pStyle w:val="40"/>
        <w:rPr>
          <w:color w:val="auto"/>
        </w:rPr>
      </w:pPr>
    </w:p>
    <w:p w14:paraId="0A1BDD3B">
      <w:pPr>
        <w:pStyle w:val="40"/>
        <w:rPr>
          <w:color w:val="auto"/>
        </w:rPr>
      </w:pPr>
    </w:p>
    <w:p w14:paraId="7EB64706">
      <w:pPr>
        <w:pStyle w:val="40"/>
        <w:rPr>
          <w:color w:val="auto"/>
        </w:rPr>
      </w:pPr>
    </w:p>
    <w:p w14:paraId="14EBB7EE">
      <w:pPr>
        <w:pStyle w:val="40"/>
        <w:rPr>
          <w:color w:val="auto"/>
        </w:rPr>
      </w:pPr>
    </w:p>
    <w:p w14:paraId="10C6B69D">
      <w:pPr>
        <w:pStyle w:val="40"/>
        <w:rPr>
          <w:color w:val="auto"/>
        </w:rPr>
      </w:pPr>
    </w:p>
    <w:p w14:paraId="7AC3018E">
      <w:pPr>
        <w:pStyle w:val="40"/>
        <w:rPr>
          <w:color w:val="auto"/>
        </w:rPr>
      </w:pPr>
    </w:p>
    <w:p w14:paraId="51FCFD56">
      <w:pPr>
        <w:pStyle w:val="40"/>
        <w:rPr>
          <w:color w:val="auto"/>
        </w:rPr>
      </w:pPr>
    </w:p>
    <w:p w14:paraId="3F9385F8">
      <w:pPr>
        <w:spacing w:line="360" w:lineRule="auto"/>
        <w:ind w:right="960" w:firstLine="4320" w:firstLineChars="1800"/>
        <w:rPr>
          <w:rFonts w:ascii="宋体" w:hAnsi="宋体" w:cs="宋体"/>
          <w:sz w:val="24"/>
        </w:rPr>
      </w:pPr>
      <w:r>
        <w:rPr>
          <w:rFonts w:hint="eastAsia" w:ascii="宋体" w:hAnsi="宋体" w:cs="宋体"/>
          <w:sz w:val="24"/>
        </w:rPr>
        <w:t xml:space="preserve">供应商代表签字：                 </w:t>
      </w:r>
    </w:p>
    <w:p w14:paraId="442561D6">
      <w:pPr>
        <w:spacing w:line="360" w:lineRule="auto"/>
        <w:rPr>
          <w:rFonts w:ascii="宋体" w:hAnsi="宋体" w:cs="宋体"/>
          <w:sz w:val="24"/>
        </w:rPr>
      </w:pPr>
      <w:r>
        <w:rPr>
          <w:rFonts w:hint="eastAsia" w:ascii="宋体" w:hAnsi="宋体" w:cs="宋体"/>
          <w:sz w:val="24"/>
        </w:rPr>
        <w:t xml:space="preserve">                                    供应商：  （全称并加盖公章） </w:t>
      </w:r>
    </w:p>
    <w:p w14:paraId="5A8CC9A1">
      <w:pPr>
        <w:spacing w:line="360" w:lineRule="auto"/>
        <w:jc w:val="right"/>
        <w:rPr>
          <w:rFonts w:ascii="宋体" w:hAnsi="宋体" w:cs="宋体"/>
          <w:sz w:val="24"/>
        </w:rPr>
      </w:pPr>
      <w:r>
        <w:rPr>
          <w:rFonts w:hint="eastAsia" w:ascii="宋体" w:hAnsi="宋体" w:cs="宋体"/>
          <w:sz w:val="24"/>
        </w:rPr>
        <w:t>年    月    日</w:t>
      </w:r>
    </w:p>
    <w:p w14:paraId="77AFCCE4">
      <w:pPr>
        <w:jc w:val="center"/>
        <w:rPr>
          <w:rFonts w:ascii="宋体" w:hAnsi="宋体" w:cs="宋体"/>
          <w:b/>
          <w:kern w:val="0"/>
          <w:sz w:val="32"/>
          <w:szCs w:val="32"/>
        </w:rPr>
      </w:pPr>
    </w:p>
    <w:p w14:paraId="7B950012">
      <w:pPr>
        <w:jc w:val="center"/>
        <w:rPr>
          <w:rFonts w:ascii="宋体" w:hAnsi="宋体" w:cs="宋体"/>
          <w:b/>
          <w:kern w:val="0"/>
          <w:sz w:val="32"/>
          <w:szCs w:val="32"/>
        </w:rPr>
      </w:pPr>
    </w:p>
    <w:p w14:paraId="227029E4">
      <w:pPr>
        <w:pStyle w:val="19"/>
        <w:ind w:firstLine="210"/>
      </w:pPr>
    </w:p>
    <w:p w14:paraId="7E8FFE99">
      <w:pPr>
        <w:pStyle w:val="2"/>
      </w:pPr>
    </w:p>
    <w:p w14:paraId="42E654CA"/>
    <w:p w14:paraId="78E24E77">
      <w:pPr>
        <w:pStyle w:val="19"/>
        <w:ind w:firstLine="210"/>
      </w:pPr>
    </w:p>
    <w:p w14:paraId="0EDF0A21">
      <w:pPr>
        <w:pStyle w:val="2"/>
      </w:pPr>
    </w:p>
    <w:p w14:paraId="00D2AA6F">
      <w:pPr>
        <w:sectPr>
          <w:type w:val="continuous"/>
          <w:pgSz w:w="11910" w:h="16840"/>
          <w:pgMar w:top="1440" w:right="1800" w:bottom="1440" w:left="1800" w:header="0" w:footer="910" w:gutter="0"/>
          <w:cols w:space="720" w:num="1"/>
        </w:sectPr>
      </w:pPr>
    </w:p>
    <w:p w14:paraId="6A9EEBD3">
      <w:pPr>
        <w:jc w:val="center"/>
        <w:outlineLvl w:val="1"/>
        <w:rPr>
          <w:rFonts w:ascii="宋体" w:hAnsi="宋体" w:cs="宋体"/>
          <w:b/>
          <w:kern w:val="0"/>
          <w:sz w:val="32"/>
          <w:szCs w:val="32"/>
        </w:rPr>
      </w:pPr>
      <w:r>
        <w:rPr>
          <w:rFonts w:hint="eastAsia" w:ascii="宋体" w:hAnsi="宋体" w:cs="宋体"/>
          <w:b/>
          <w:kern w:val="0"/>
          <w:sz w:val="32"/>
          <w:szCs w:val="32"/>
        </w:rPr>
        <w:t>（三）法定代表人身份证明</w:t>
      </w:r>
    </w:p>
    <w:p w14:paraId="3C76E46E">
      <w:pPr>
        <w:pStyle w:val="19"/>
        <w:ind w:firstLine="210"/>
      </w:pPr>
    </w:p>
    <w:p w14:paraId="1B1B44DC">
      <w:pPr>
        <w:spacing w:line="480" w:lineRule="auto"/>
        <w:rPr>
          <w:rFonts w:ascii="宋体" w:hAnsi="宋体" w:cs="宋体"/>
          <w:bCs/>
          <w:sz w:val="24"/>
        </w:rPr>
      </w:pPr>
      <w:r>
        <w:rPr>
          <w:rFonts w:hint="eastAsia" w:ascii="宋体" w:hAnsi="宋体" w:cs="宋体"/>
          <w:bCs/>
          <w:sz w:val="24"/>
        </w:rPr>
        <w:t>供应商名称：</w:t>
      </w:r>
    </w:p>
    <w:p w14:paraId="48C55CD3">
      <w:pPr>
        <w:spacing w:line="480" w:lineRule="auto"/>
        <w:rPr>
          <w:rFonts w:ascii="宋体" w:hAnsi="宋体" w:cs="宋体"/>
          <w:bCs/>
          <w:sz w:val="24"/>
        </w:rPr>
      </w:pPr>
      <w:r>
        <w:rPr>
          <w:rFonts w:hint="eastAsia" w:ascii="宋体" w:hAnsi="宋体" w:cs="宋体"/>
          <w:bCs/>
          <w:sz w:val="24"/>
        </w:rPr>
        <w:t>地址：</w:t>
      </w:r>
    </w:p>
    <w:p w14:paraId="5C45FB78">
      <w:pPr>
        <w:spacing w:line="480" w:lineRule="auto"/>
        <w:rPr>
          <w:rFonts w:ascii="宋体" w:hAnsi="宋体" w:cs="宋体"/>
          <w:bCs/>
          <w:sz w:val="24"/>
        </w:rPr>
      </w:pPr>
      <w:r>
        <w:rPr>
          <w:rFonts w:hint="eastAsia" w:ascii="宋体" w:hAnsi="宋体" w:cs="宋体"/>
          <w:bCs/>
          <w:sz w:val="24"/>
        </w:rPr>
        <w:t>成立时间：年月日</w:t>
      </w:r>
    </w:p>
    <w:p w14:paraId="2D1923C2">
      <w:pPr>
        <w:spacing w:line="480" w:lineRule="auto"/>
        <w:rPr>
          <w:rFonts w:ascii="宋体" w:hAnsi="宋体" w:cs="宋体"/>
          <w:bCs/>
          <w:sz w:val="24"/>
          <w:u w:val="single"/>
        </w:rPr>
      </w:pPr>
      <w:r>
        <w:rPr>
          <w:rFonts w:hint="eastAsia" w:ascii="宋体" w:hAnsi="宋体" w:cs="宋体"/>
          <w:bCs/>
          <w:sz w:val="24"/>
        </w:rPr>
        <w:t>经营期限：</w:t>
      </w:r>
    </w:p>
    <w:p w14:paraId="517CBC25">
      <w:pPr>
        <w:spacing w:line="480" w:lineRule="auto"/>
        <w:rPr>
          <w:rFonts w:ascii="宋体" w:hAnsi="宋体" w:cs="宋体"/>
          <w:bCs/>
          <w:sz w:val="24"/>
        </w:rPr>
      </w:pPr>
      <w:r>
        <w:rPr>
          <w:rFonts w:hint="eastAsia" w:ascii="宋体" w:hAnsi="宋体" w:cs="宋体"/>
          <w:bCs/>
          <w:sz w:val="24"/>
        </w:rPr>
        <w:t xml:space="preserve">姓名：，性别：，年龄：，职务：系  </w:t>
      </w:r>
      <w:r>
        <w:rPr>
          <w:rFonts w:hint="eastAsia" w:ascii="宋体" w:hAnsi="宋体" w:cs="宋体"/>
          <w:bCs/>
          <w:sz w:val="24"/>
          <w:u w:val="single"/>
        </w:rPr>
        <w:t>（供应商名称）</w:t>
      </w:r>
      <w:r>
        <w:rPr>
          <w:rFonts w:hint="eastAsia" w:ascii="宋体" w:hAnsi="宋体" w:cs="宋体"/>
          <w:bCs/>
          <w:sz w:val="24"/>
        </w:rPr>
        <w:t>的法定代表人。</w:t>
      </w:r>
    </w:p>
    <w:p w14:paraId="661BCE42">
      <w:pPr>
        <w:spacing w:line="480" w:lineRule="auto"/>
        <w:ind w:firstLine="600" w:firstLineChars="250"/>
        <w:rPr>
          <w:rFonts w:ascii="宋体" w:hAnsi="宋体" w:cs="宋体"/>
          <w:bCs/>
          <w:sz w:val="24"/>
        </w:rPr>
      </w:pPr>
      <w:r>
        <w:rPr>
          <w:rFonts w:hint="eastAsia" w:ascii="宋体" w:hAnsi="宋体" w:cs="宋体"/>
          <w:bCs/>
          <w:sz w:val="24"/>
        </w:rPr>
        <w:t>特此证明。</w:t>
      </w:r>
    </w:p>
    <w:p w14:paraId="7D638914">
      <w:pPr>
        <w:spacing w:line="480" w:lineRule="auto"/>
        <w:jc w:val="center"/>
        <w:rPr>
          <w:rFonts w:ascii="宋体" w:hAnsi="宋体" w:cs="宋体"/>
          <w:bCs/>
          <w:sz w:val="24"/>
        </w:rPr>
      </w:pPr>
    </w:p>
    <w:p w14:paraId="05F0B90D">
      <w:pPr>
        <w:spacing w:line="480" w:lineRule="auto"/>
        <w:jc w:val="center"/>
        <w:rPr>
          <w:rFonts w:ascii="宋体" w:hAnsi="宋体" w:cs="宋体"/>
          <w:bCs/>
          <w:sz w:val="24"/>
        </w:rPr>
      </w:pPr>
      <w:r>
        <w:rPr>
          <w:rFonts w:hint="eastAsia" w:ascii="宋体" w:hAnsi="宋体" w:cs="宋体"/>
          <w:bCs/>
          <w:sz w:val="24"/>
        </w:rPr>
        <w:t>此处请粘贴法定代表人身份证正面和反面复印件</w:t>
      </w:r>
    </w:p>
    <w:p w14:paraId="1843CB49">
      <w:pPr>
        <w:spacing w:line="480" w:lineRule="auto"/>
        <w:rPr>
          <w:rFonts w:ascii="宋体" w:hAnsi="宋体" w:cs="宋体"/>
          <w:bCs/>
          <w:sz w:val="24"/>
        </w:rPr>
      </w:pPr>
    </w:p>
    <w:p w14:paraId="13748E44">
      <w:pPr>
        <w:spacing w:line="480" w:lineRule="auto"/>
        <w:rPr>
          <w:rFonts w:ascii="宋体" w:hAnsi="宋体" w:cs="宋体"/>
          <w:bCs/>
          <w:sz w:val="24"/>
        </w:rPr>
      </w:pPr>
    </w:p>
    <w:p w14:paraId="3C34C317">
      <w:pPr>
        <w:spacing w:line="480" w:lineRule="auto"/>
        <w:rPr>
          <w:rFonts w:ascii="宋体" w:hAnsi="宋体" w:cs="宋体"/>
          <w:bCs/>
          <w:sz w:val="24"/>
        </w:rPr>
      </w:pPr>
    </w:p>
    <w:p w14:paraId="5314A5F6">
      <w:pPr>
        <w:spacing w:line="480" w:lineRule="auto"/>
        <w:rPr>
          <w:rFonts w:ascii="宋体" w:hAnsi="宋体" w:cs="宋体"/>
          <w:b/>
          <w:sz w:val="24"/>
        </w:rPr>
      </w:pPr>
    </w:p>
    <w:p w14:paraId="3CCCB8A2">
      <w:pPr>
        <w:spacing w:line="480" w:lineRule="auto"/>
        <w:jc w:val="right"/>
        <w:rPr>
          <w:rFonts w:ascii="宋体" w:hAnsi="宋体" w:cs="宋体"/>
          <w:b/>
          <w:sz w:val="24"/>
        </w:rPr>
      </w:pPr>
    </w:p>
    <w:p w14:paraId="404F93C7">
      <w:pPr>
        <w:spacing w:line="480" w:lineRule="auto"/>
        <w:jc w:val="right"/>
        <w:rPr>
          <w:rFonts w:ascii="宋体" w:hAnsi="宋体" w:cs="宋体"/>
          <w:b/>
          <w:sz w:val="24"/>
        </w:rPr>
      </w:pPr>
    </w:p>
    <w:p w14:paraId="747CF45F">
      <w:pPr>
        <w:spacing w:line="480" w:lineRule="auto"/>
        <w:jc w:val="right"/>
        <w:rPr>
          <w:rFonts w:ascii="宋体" w:hAnsi="宋体" w:cs="宋体"/>
          <w:b/>
          <w:sz w:val="24"/>
        </w:rPr>
      </w:pPr>
      <w:r>
        <w:rPr>
          <w:rFonts w:hint="eastAsia" w:ascii="宋体" w:hAnsi="宋体" w:cs="宋体"/>
          <w:b/>
          <w:sz w:val="24"/>
        </w:rPr>
        <w:t>供应商：（全称并加盖公章）</w:t>
      </w:r>
    </w:p>
    <w:p w14:paraId="14DD0A4F">
      <w:pPr>
        <w:spacing w:line="480" w:lineRule="auto"/>
        <w:jc w:val="right"/>
        <w:rPr>
          <w:rFonts w:ascii="宋体" w:hAnsi="宋体" w:cs="宋体"/>
          <w:b/>
          <w:sz w:val="24"/>
        </w:rPr>
      </w:pPr>
      <w:r>
        <w:rPr>
          <w:rFonts w:hint="eastAsia" w:ascii="宋体" w:hAnsi="宋体" w:cs="宋体"/>
          <w:b/>
          <w:sz w:val="24"/>
        </w:rPr>
        <w:t xml:space="preserve">                                             年    月    日</w:t>
      </w:r>
    </w:p>
    <w:p w14:paraId="47F02050">
      <w:pPr>
        <w:rPr>
          <w:rFonts w:ascii="宋体" w:hAnsi="宋体" w:cs="宋体"/>
          <w:bCs/>
          <w:sz w:val="28"/>
          <w:szCs w:val="28"/>
        </w:rPr>
      </w:pPr>
    </w:p>
    <w:p w14:paraId="15C01DF1">
      <w:pPr>
        <w:rPr>
          <w:rFonts w:ascii="宋体" w:hAnsi="宋体" w:cs="宋体"/>
          <w:bCs/>
          <w:sz w:val="28"/>
          <w:szCs w:val="28"/>
        </w:rPr>
      </w:pPr>
    </w:p>
    <w:p w14:paraId="61863ECF">
      <w:pPr>
        <w:pStyle w:val="40"/>
        <w:rPr>
          <w:rFonts w:hAnsi="宋体"/>
          <w:bCs/>
          <w:color w:val="auto"/>
          <w:sz w:val="28"/>
          <w:szCs w:val="28"/>
        </w:rPr>
      </w:pPr>
    </w:p>
    <w:p w14:paraId="1EC4B436">
      <w:pPr>
        <w:pStyle w:val="40"/>
        <w:rPr>
          <w:rFonts w:hAnsi="宋体"/>
          <w:bCs/>
          <w:color w:val="auto"/>
          <w:sz w:val="28"/>
          <w:szCs w:val="28"/>
        </w:rPr>
      </w:pPr>
    </w:p>
    <w:p w14:paraId="3CFAC5B9">
      <w:pPr>
        <w:pStyle w:val="40"/>
        <w:rPr>
          <w:rFonts w:hAnsi="宋体"/>
          <w:bCs/>
          <w:color w:val="auto"/>
          <w:sz w:val="28"/>
          <w:szCs w:val="28"/>
        </w:rPr>
      </w:pPr>
    </w:p>
    <w:p w14:paraId="10976AD5">
      <w:pPr>
        <w:pStyle w:val="40"/>
        <w:rPr>
          <w:rFonts w:hAnsi="宋体"/>
          <w:bCs/>
          <w:color w:val="auto"/>
          <w:sz w:val="28"/>
          <w:szCs w:val="28"/>
        </w:rPr>
      </w:pPr>
    </w:p>
    <w:p w14:paraId="2B09B7C0">
      <w:pPr>
        <w:pStyle w:val="40"/>
        <w:rPr>
          <w:rFonts w:hAnsi="宋体"/>
          <w:bCs/>
          <w:color w:val="auto"/>
          <w:sz w:val="28"/>
          <w:szCs w:val="28"/>
        </w:rPr>
      </w:pPr>
    </w:p>
    <w:p w14:paraId="3690A56A">
      <w:pPr>
        <w:rPr>
          <w:rFonts w:ascii="宋体" w:hAnsi="宋体" w:cs="宋体"/>
          <w:b/>
          <w:kern w:val="0"/>
          <w:sz w:val="32"/>
          <w:szCs w:val="32"/>
        </w:rPr>
      </w:pPr>
    </w:p>
    <w:p w14:paraId="1D2777B3">
      <w:pPr>
        <w:jc w:val="center"/>
        <w:outlineLvl w:val="1"/>
        <w:rPr>
          <w:rFonts w:ascii="宋体" w:hAnsi="宋体" w:cs="宋体"/>
          <w:b/>
          <w:kern w:val="0"/>
          <w:sz w:val="32"/>
          <w:szCs w:val="32"/>
        </w:rPr>
      </w:pPr>
      <w:r>
        <w:rPr>
          <w:rFonts w:hint="eastAsia" w:ascii="宋体" w:hAnsi="宋体" w:cs="宋体"/>
          <w:b/>
          <w:kern w:val="0"/>
          <w:sz w:val="32"/>
          <w:szCs w:val="32"/>
        </w:rPr>
        <w:t>（四）法定代表人授权书</w:t>
      </w:r>
    </w:p>
    <w:p w14:paraId="54E77B57">
      <w:pPr>
        <w:spacing w:line="480" w:lineRule="auto"/>
        <w:ind w:firstLine="480" w:firstLineChars="200"/>
        <w:rPr>
          <w:rFonts w:ascii="宋体" w:hAnsi="宋体" w:cs="宋体"/>
          <w:bCs/>
          <w:sz w:val="24"/>
        </w:rPr>
      </w:pPr>
    </w:p>
    <w:p w14:paraId="63766437">
      <w:pPr>
        <w:spacing w:line="480" w:lineRule="auto"/>
        <w:ind w:firstLine="480" w:firstLineChars="200"/>
        <w:rPr>
          <w:rFonts w:ascii="宋体" w:hAnsi="宋体" w:cs="宋体"/>
          <w:bCs/>
          <w:sz w:val="24"/>
        </w:rPr>
      </w:pPr>
      <w:r>
        <w:rPr>
          <w:rFonts w:hint="eastAsia" w:ascii="宋体" w:hAnsi="宋体" w:cs="宋体"/>
          <w:bCs/>
          <w:sz w:val="24"/>
        </w:rPr>
        <w:t>我</w:t>
      </w:r>
      <w:r>
        <w:rPr>
          <w:rFonts w:hint="eastAsia" w:ascii="宋体" w:hAnsi="宋体" w:cs="宋体"/>
          <w:bCs/>
          <w:sz w:val="24"/>
          <w:u w:val="single"/>
        </w:rPr>
        <w:t>（姓名）</w:t>
      </w:r>
      <w:r>
        <w:rPr>
          <w:rFonts w:hint="eastAsia" w:ascii="宋体" w:hAnsi="宋体" w:cs="宋体"/>
          <w:bCs/>
          <w:sz w:val="24"/>
        </w:rPr>
        <w:t>系</w:t>
      </w:r>
      <w:r>
        <w:rPr>
          <w:rFonts w:hint="eastAsia" w:ascii="宋体" w:hAnsi="宋体" w:cs="宋体"/>
          <w:bCs/>
          <w:sz w:val="24"/>
          <w:u w:val="single"/>
        </w:rPr>
        <w:t>（供应商名称）</w:t>
      </w:r>
      <w:r>
        <w:rPr>
          <w:rFonts w:hint="eastAsia" w:ascii="宋体" w:hAnsi="宋体" w:cs="宋体"/>
          <w:bCs/>
          <w:sz w:val="24"/>
        </w:rPr>
        <w:t>的法定代表人，现委托</w:t>
      </w:r>
      <w:r>
        <w:rPr>
          <w:rFonts w:hint="eastAsia" w:ascii="宋体" w:hAnsi="宋体" w:cs="宋体"/>
          <w:bCs/>
          <w:sz w:val="24"/>
          <w:u w:val="single"/>
        </w:rPr>
        <w:t>（姓名）</w:t>
      </w:r>
      <w:r>
        <w:rPr>
          <w:rFonts w:hint="eastAsia" w:ascii="宋体" w:hAnsi="宋体" w:cs="宋体"/>
          <w:bCs/>
          <w:sz w:val="24"/>
        </w:rPr>
        <w:t xml:space="preserve">为我方代理人。代理人根据本授权，以我方的名义参加 </w:t>
      </w:r>
      <w:r>
        <w:rPr>
          <w:rFonts w:hint="eastAsia" w:ascii="宋体" w:hAnsi="宋体" w:cs="宋体"/>
          <w:bCs/>
          <w:sz w:val="24"/>
          <w:u w:val="single"/>
        </w:rPr>
        <w:t xml:space="preserve"> （项目名称）</w:t>
      </w:r>
      <w:r>
        <w:rPr>
          <w:rFonts w:hint="eastAsia" w:ascii="宋体" w:hAnsi="宋体" w:cs="宋体"/>
          <w:bCs/>
          <w:sz w:val="24"/>
        </w:rPr>
        <w:t>（项目编号：）的谈判活动，并代表我方全权办理针对上述项目处理与之有关的一切事务和签署相关文件。</w:t>
      </w:r>
    </w:p>
    <w:p w14:paraId="348F0BAB">
      <w:pPr>
        <w:spacing w:line="480" w:lineRule="auto"/>
        <w:ind w:firstLine="480" w:firstLineChars="200"/>
        <w:rPr>
          <w:rFonts w:ascii="宋体" w:hAnsi="宋体" w:cs="宋体"/>
          <w:bCs/>
          <w:sz w:val="24"/>
        </w:rPr>
      </w:pPr>
      <w:r>
        <w:rPr>
          <w:rFonts w:hint="eastAsia" w:ascii="宋体" w:hAnsi="宋体" w:cs="宋体"/>
          <w:bCs/>
          <w:sz w:val="24"/>
        </w:rPr>
        <w:t>我方对代理人的签名负全部责任。在撤销授权的书面通知以前，本授权书一直有效。代理人在授权书有效期内签署的所有文件不因授权的撤销而失效。</w:t>
      </w:r>
    </w:p>
    <w:p w14:paraId="3F098F06">
      <w:pPr>
        <w:spacing w:line="480" w:lineRule="auto"/>
        <w:ind w:firstLine="480" w:firstLineChars="200"/>
        <w:rPr>
          <w:rFonts w:ascii="宋体" w:hAnsi="宋体" w:cs="宋体"/>
          <w:bCs/>
          <w:sz w:val="24"/>
        </w:rPr>
      </w:pPr>
      <w:r>
        <w:rPr>
          <w:rFonts w:hint="eastAsia" w:ascii="宋体" w:hAnsi="宋体" w:cs="宋体"/>
          <w:bCs/>
          <w:sz w:val="24"/>
        </w:rPr>
        <w:t>如果本次采购活动现场变更采购方式，本授权书有效。代理人无转委托权。</w:t>
      </w:r>
    </w:p>
    <w:p w14:paraId="19C1350E">
      <w:pPr>
        <w:spacing w:line="480" w:lineRule="auto"/>
        <w:rPr>
          <w:rFonts w:ascii="宋体" w:hAnsi="宋体" w:cs="宋体"/>
          <w:bCs/>
          <w:sz w:val="24"/>
        </w:rPr>
      </w:pPr>
      <w:r>
        <w:rPr>
          <w:rFonts w:hint="eastAsia" w:ascii="宋体" w:hAnsi="宋体" w:cs="宋体"/>
          <w:bCs/>
          <w:sz w:val="24"/>
        </w:rPr>
        <w:t>委托期限：</w:t>
      </w:r>
    </w:p>
    <w:p w14:paraId="60BD4D12">
      <w:pPr>
        <w:spacing w:line="480" w:lineRule="auto"/>
        <w:rPr>
          <w:rFonts w:ascii="宋体" w:hAnsi="宋体" w:cs="宋体"/>
          <w:bCs/>
          <w:sz w:val="24"/>
          <w:u w:val="single"/>
        </w:rPr>
      </w:pPr>
      <w:r>
        <w:rPr>
          <w:rFonts w:hint="eastAsia" w:ascii="宋体" w:hAnsi="宋体" w:cs="宋体"/>
          <w:bCs/>
          <w:sz w:val="24"/>
        </w:rPr>
        <w:t>委托代理人签名：                    法定代表人签名：</w:t>
      </w:r>
    </w:p>
    <w:p w14:paraId="70AA9ADB">
      <w:pPr>
        <w:spacing w:line="480" w:lineRule="auto"/>
        <w:rPr>
          <w:rFonts w:ascii="宋体" w:hAnsi="宋体" w:cs="宋体"/>
          <w:bCs/>
          <w:sz w:val="24"/>
          <w:u w:val="single"/>
        </w:rPr>
      </w:pPr>
      <w:r>
        <w:rPr>
          <w:rFonts w:hint="eastAsia" w:ascii="宋体" w:hAnsi="宋体" w:cs="宋体"/>
          <w:bCs/>
          <w:sz w:val="24"/>
        </w:rPr>
        <w:t>职务：                              职务：</w:t>
      </w:r>
    </w:p>
    <w:p w14:paraId="3E70F5BB">
      <w:pPr>
        <w:spacing w:line="480" w:lineRule="auto"/>
        <w:rPr>
          <w:rFonts w:ascii="宋体" w:hAnsi="宋体" w:cs="宋体"/>
          <w:bCs/>
          <w:sz w:val="24"/>
          <w:u w:val="single"/>
        </w:rPr>
      </w:pPr>
      <w:r>
        <w:rPr>
          <w:rFonts w:hint="eastAsia" w:ascii="宋体" w:hAnsi="宋体" w:cs="宋体"/>
          <w:bCs/>
          <w:sz w:val="24"/>
        </w:rPr>
        <w:t>委托代理人身份证号码：</w:t>
      </w:r>
    </w:p>
    <w:p w14:paraId="3A73EF8D">
      <w:pPr>
        <w:spacing w:line="480" w:lineRule="auto"/>
        <w:jc w:val="center"/>
        <w:rPr>
          <w:rFonts w:ascii="宋体" w:hAnsi="宋体" w:cs="宋体"/>
          <w:bCs/>
          <w:sz w:val="24"/>
        </w:rPr>
      </w:pPr>
    </w:p>
    <w:p w14:paraId="405CCD90">
      <w:pPr>
        <w:spacing w:line="480" w:lineRule="auto"/>
        <w:jc w:val="center"/>
        <w:rPr>
          <w:rFonts w:ascii="宋体" w:hAnsi="宋体" w:cs="宋体"/>
          <w:bCs/>
          <w:sz w:val="24"/>
        </w:rPr>
      </w:pPr>
      <w:r>
        <w:rPr>
          <w:rFonts w:hint="eastAsia" w:ascii="宋体" w:hAnsi="宋体" w:cs="宋体"/>
          <w:bCs/>
          <w:sz w:val="24"/>
        </w:rPr>
        <w:t>此处请粘贴委托代理人</w:t>
      </w:r>
      <w:r>
        <w:rPr>
          <w:rFonts w:hint="eastAsia" w:ascii="新宋体" w:hAnsi="新宋体" w:eastAsia="新宋体" w:cs="新宋体"/>
          <w:sz w:val="24"/>
        </w:rPr>
        <w:t>身份证正面和反面复印件</w:t>
      </w:r>
    </w:p>
    <w:p w14:paraId="7C737AB2">
      <w:pPr>
        <w:spacing w:line="480" w:lineRule="auto"/>
        <w:rPr>
          <w:rFonts w:ascii="宋体" w:hAnsi="宋体" w:cs="宋体"/>
          <w:b/>
          <w:sz w:val="24"/>
        </w:rPr>
      </w:pPr>
    </w:p>
    <w:p w14:paraId="24EFC876">
      <w:pPr>
        <w:spacing w:line="480" w:lineRule="auto"/>
        <w:jc w:val="right"/>
        <w:rPr>
          <w:rFonts w:ascii="宋体" w:hAnsi="宋体" w:cs="宋体"/>
          <w:b/>
          <w:sz w:val="24"/>
        </w:rPr>
      </w:pPr>
    </w:p>
    <w:p w14:paraId="3B56D599">
      <w:pPr>
        <w:spacing w:line="480" w:lineRule="auto"/>
        <w:jc w:val="right"/>
        <w:rPr>
          <w:rFonts w:ascii="宋体" w:hAnsi="宋体" w:cs="宋体"/>
          <w:b/>
          <w:sz w:val="24"/>
        </w:rPr>
      </w:pPr>
    </w:p>
    <w:p w14:paraId="7C7E39F2">
      <w:pPr>
        <w:wordWrap w:val="0"/>
        <w:spacing w:line="480" w:lineRule="auto"/>
        <w:jc w:val="right"/>
        <w:rPr>
          <w:rFonts w:ascii="宋体" w:hAnsi="宋体" w:cs="宋体"/>
          <w:b/>
          <w:sz w:val="24"/>
        </w:rPr>
      </w:pPr>
    </w:p>
    <w:p w14:paraId="3C88F23F">
      <w:pPr>
        <w:spacing w:line="480" w:lineRule="auto"/>
        <w:ind w:firstLine="3614" w:firstLineChars="1500"/>
        <w:rPr>
          <w:rFonts w:ascii="宋体" w:hAnsi="宋体" w:cs="宋体"/>
          <w:b/>
          <w:sz w:val="24"/>
        </w:rPr>
      </w:pPr>
    </w:p>
    <w:p w14:paraId="3B946808">
      <w:pPr>
        <w:spacing w:line="480" w:lineRule="auto"/>
        <w:ind w:firstLine="3614" w:firstLineChars="1500"/>
        <w:jc w:val="right"/>
        <w:rPr>
          <w:rFonts w:ascii="宋体" w:hAnsi="宋体" w:cs="宋体"/>
          <w:b/>
          <w:sz w:val="24"/>
        </w:rPr>
      </w:pPr>
      <w:r>
        <w:rPr>
          <w:rFonts w:hint="eastAsia" w:ascii="宋体" w:hAnsi="宋体" w:cs="宋体"/>
          <w:b/>
          <w:sz w:val="24"/>
        </w:rPr>
        <w:t xml:space="preserve">供应商：（全称并加盖公章） </w:t>
      </w:r>
    </w:p>
    <w:p w14:paraId="54F5B9AF">
      <w:pPr>
        <w:spacing w:line="480" w:lineRule="auto"/>
        <w:jc w:val="right"/>
      </w:pPr>
      <w:r>
        <w:rPr>
          <w:rFonts w:hint="eastAsia" w:ascii="宋体" w:hAnsi="宋体" w:cs="宋体"/>
          <w:b/>
          <w:sz w:val="24"/>
        </w:rPr>
        <w:t xml:space="preserve"> 年    月    日</w:t>
      </w:r>
    </w:p>
    <w:p w14:paraId="1C7F6412">
      <w:pPr>
        <w:pStyle w:val="40"/>
        <w:rPr>
          <w:color w:val="auto"/>
        </w:rPr>
      </w:pPr>
    </w:p>
    <w:p w14:paraId="1A644AB6">
      <w:pPr>
        <w:widowControl/>
        <w:adjustRightInd w:val="0"/>
        <w:snapToGrid w:val="0"/>
        <w:spacing w:before="50" w:after="120" w:afterLines="50" w:line="360" w:lineRule="auto"/>
        <w:jc w:val="center"/>
        <w:outlineLvl w:val="1"/>
        <w:rPr>
          <w:rFonts w:ascii="宋体" w:hAnsi="宋体" w:cs="宋体"/>
          <w:b/>
          <w:snapToGrid w:val="0"/>
          <w:kern w:val="0"/>
          <w:sz w:val="32"/>
          <w:szCs w:val="32"/>
        </w:rPr>
      </w:pPr>
      <w:r>
        <w:rPr>
          <w:rFonts w:hint="eastAsia" w:ascii="宋体" w:hAnsi="宋体" w:cs="宋体"/>
          <w:b/>
          <w:snapToGrid w:val="0"/>
          <w:kern w:val="0"/>
          <w:sz w:val="32"/>
          <w:szCs w:val="32"/>
        </w:rPr>
        <w:t>（五）商务响应表</w:t>
      </w:r>
    </w:p>
    <w:p w14:paraId="5EBFA8D9">
      <w:pPr>
        <w:widowControl/>
        <w:wordWrap w:val="0"/>
        <w:adjustRightInd w:val="0"/>
        <w:snapToGrid w:val="0"/>
        <w:spacing w:before="50" w:after="120" w:afterLines="50" w:line="360" w:lineRule="auto"/>
        <w:jc w:val="left"/>
        <w:rPr>
          <w:rFonts w:ascii="宋体" w:hAnsi="宋体" w:cs="宋体"/>
          <w:sz w:val="24"/>
        </w:rPr>
      </w:pPr>
      <w:r>
        <w:rPr>
          <w:rFonts w:hint="eastAsia" w:ascii="宋体" w:hAnsi="宋体" w:cs="宋体"/>
          <w:snapToGrid w:val="0"/>
          <w:kern w:val="0"/>
          <w:sz w:val="24"/>
        </w:rPr>
        <w:t xml:space="preserve">项目编号：                      </w:t>
      </w:r>
    </w:p>
    <w:tbl>
      <w:tblPr>
        <w:tblStyle w:val="20"/>
        <w:tblW w:w="8522" w:type="dxa"/>
        <w:tblInd w:w="0" w:type="dxa"/>
        <w:tblLayout w:type="fixed"/>
        <w:tblCellMar>
          <w:top w:w="0" w:type="dxa"/>
          <w:left w:w="108" w:type="dxa"/>
          <w:bottom w:w="0" w:type="dxa"/>
          <w:right w:w="108" w:type="dxa"/>
        </w:tblCellMar>
      </w:tblPr>
      <w:tblGrid>
        <w:gridCol w:w="1802"/>
        <w:gridCol w:w="2443"/>
        <w:gridCol w:w="1259"/>
        <w:gridCol w:w="3018"/>
      </w:tblGrid>
      <w:tr w14:paraId="0EF9E379">
        <w:tblPrEx>
          <w:tblCellMar>
            <w:top w:w="0" w:type="dxa"/>
            <w:left w:w="108" w:type="dxa"/>
            <w:bottom w:w="0" w:type="dxa"/>
            <w:right w:w="108" w:type="dxa"/>
          </w:tblCellMar>
        </w:tblPrEx>
        <w:trPr>
          <w:trHeight w:val="642" w:hRule="atLeast"/>
        </w:trPr>
        <w:tc>
          <w:tcPr>
            <w:tcW w:w="1802" w:type="dxa"/>
            <w:tcBorders>
              <w:top w:val="single" w:color="auto" w:sz="4" w:space="0"/>
              <w:left w:val="single" w:color="auto" w:sz="4" w:space="0"/>
              <w:bottom w:val="single" w:color="auto" w:sz="4" w:space="0"/>
              <w:right w:val="single" w:color="auto" w:sz="4" w:space="0"/>
            </w:tcBorders>
            <w:noWrap/>
          </w:tcPr>
          <w:p w14:paraId="38971338">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项目</w:t>
            </w:r>
          </w:p>
        </w:tc>
        <w:tc>
          <w:tcPr>
            <w:tcW w:w="2443" w:type="dxa"/>
            <w:tcBorders>
              <w:top w:val="single" w:color="auto" w:sz="4" w:space="0"/>
              <w:left w:val="nil"/>
              <w:bottom w:val="single" w:color="auto" w:sz="4" w:space="0"/>
              <w:right w:val="single" w:color="auto" w:sz="4" w:space="0"/>
            </w:tcBorders>
            <w:noWrap/>
          </w:tcPr>
          <w:p w14:paraId="36C8A48F">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招标文件要求</w:t>
            </w:r>
          </w:p>
        </w:tc>
        <w:tc>
          <w:tcPr>
            <w:tcW w:w="1259" w:type="dxa"/>
            <w:tcBorders>
              <w:top w:val="single" w:color="auto" w:sz="4" w:space="0"/>
              <w:left w:val="nil"/>
              <w:bottom w:val="single" w:color="auto" w:sz="4" w:space="0"/>
              <w:right w:val="single" w:color="auto" w:sz="4" w:space="0"/>
            </w:tcBorders>
            <w:noWrap/>
          </w:tcPr>
          <w:p w14:paraId="1F6D5810">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是否响应</w:t>
            </w:r>
          </w:p>
        </w:tc>
        <w:tc>
          <w:tcPr>
            <w:tcW w:w="3018" w:type="dxa"/>
            <w:tcBorders>
              <w:top w:val="single" w:color="auto" w:sz="4" w:space="0"/>
              <w:left w:val="nil"/>
              <w:bottom w:val="single" w:color="auto" w:sz="4" w:space="0"/>
              <w:right w:val="single" w:color="auto" w:sz="4" w:space="0"/>
            </w:tcBorders>
            <w:noWrap/>
          </w:tcPr>
          <w:p w14:paraId="5C14F77D">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投标人的承诺或说明</w:t>
            </w:r>
          </w:p>
        </w:tc>
      </w:tr>
      <w:tr w14:paraId="68E29690">
        <w:tblPrEx>
          <w:tblCellMar>
            <w:top w:w="0" w:type="dxa"/>
            <w:left w:w="108" w:type="dxa"/>
            <w:bottom w:w="0" w:type="dxa"/>
            <w:right w:w="108" w:type="dxa"/>
          </w:tblCellMar>
        </w:tblPrEx>
        <w:trPr>
          <w:trHeight w:val="233" w:hRule="atLeast"/>
        </w:trPr>
        <w:tc>
          <w:tcPr>
            <w:tcW w:w="1802" w:type="dxa"/>
            <w:tcBorders>
              <w:top w:val="single" w:color="auto" w:sz="4" w:space="0"/>
              <w:left w:val="single" w:color="auto" w:sz="4" w:space="0"/>
              <w:bottom w:val="single" w:color="auto" w:sz="4" w:space="0"/>
              <w:right w:val="single" w:color="auto" w:sz="4" w:space="0"/>
            </w:tcBorders>
            <w:noWrap/>
          </w:tcPr>
          <w:p w14:paraId="4D9D7E43">
            <w:pPr>
              <w:widowControl/>
              <w:adjustRightInd w:val="0"/>
              <w:snapToGrid w:val="0"/>
              <w:spacing w:line="360" w:lineRule="auto"/>
              <w:rPr>
                <w:rFonts w:ascii="宋体" w:hAnsi="宋体" w:cs="宋体"/>
                <w:sz w:val="24"/>
              </w:rPr>
            </w:pPr>
            <w:r>
              <w:rPr>
                <w:rFonts w:hint="eastAsia" w:ascii="宋体" w:hAnsi="宋体" w:cs="宋体"/>
                <w:snapToGrid w:val="0"/>
                <w:kern w:val="0"/>
                <w:sz w:val="24"/>
              </w:rPr>
              <w:t>工期</w:t>
            </w:r>
          </w:p>
        </w:tc>
        <w:tc>
          <w:tcPr>
            <w:tcW w:w="2443" w:type="dxa"/>
            <w:tcBorders>
              <w:top w:val="single" w:color="auto" w:sz="4" w:space="0"/>
              <w:left w:val="single" w:color="auto" w:sz="4" w:space="0"/>
              <w:bottom w:val="single" w:color="auto" w:sz="4" w:space="0"/>
              <w:right w:val="single" w:color="auto" w:sz="4" w:space="0"/>
            </w:tcBorders>
            <w:noWrap/>
          </w:tcPr>
          <w:p w14:paraId="13B192A6">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c>
          <w:tcPr>
            <w:tcW w:w="1259" w:type="dxa"/>
            <w:tcBorders>
              <w:top w:val="single" w:color="auto" w:sz="4" w:space="0"/>
              <w:left w:val="single" w:color="auto" w:sz="4" w:space="0"/>
              <w:bottom w:val="single" w:color="auto" w:sz="4" w:space="0"/>
              <w:right w:val="single" w:color="auto" w:sz="4" w:space="0"/>
            </w:tcBorders>
            <w:noWrap/>
          </w:tcPr>
          <w:p w14:paraId="1656F53C">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c>
          <w:tcPr>
            <w:tcW w:w="3018" w:type="dxa"/>
            <w:tcBorders>
              <w:top w:val="single" w:color="auto" w:sz="4" w:space="0"/>
              <w:left w:val="single" w:color="auto" w:sz="4" w:space="0"/>
              <w:bottom w:val="single" w:color="auto" w:sz="4" w:space="0"/>
              <w:right w:val="single" w:color="auto" w:sz="4" w:space="0"/>
            </w:tcBorders>
            <w:noWrap/>
          </w:tcPr>
          <w:p w14:paraId="2C5ED5FE">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r>
      <w:tr w14:paraId="4B73D505">
        <w:tblPrEx>
          <w:tblCellMar>
            <w:top w:w="0" w:type="dxa"/>
            <w:left w:w="108" w:type="dxa"/>
            <w:bottom w:w="0" w:type="dxa"/>
            <w:right w:w="108" w:type="dxa"/>
          </w:tblCellMar>
        </w:tblPrEx>
        <w:trPr>
          <w:trHeight w:val="232" w:hRule="atLeast"/>
        </w:trPr>
        <w:tc>
          <w:tcPr>
            <w:tcW w:w="1802" w:type="dxa"/>
            <w:tcBorders>
              <w:top w:val="single" w:color="auto" w:sz="4" w:space="0"/>
              <w:left w:val="single" w:color="auto" w:sz="4" w:space="0"/>
              <w:bottom w:val="single" w:color="auto" w:sz="4" w:space="0"/>
              <w:right w:val="single" w:color="auto" w:sz="4" w:space="0"/>
            </w:tcBorders>
            <w:noWrap/>
          </w:tcPr>
          <w:p w14:paraId="09A87632">
            <w:pPr>
              <w:widowControl/>
              <w:adjustRightInd w:val="0"/>
              <w:snapToGrid w:val="0"/>
              <w:spacing w:line="360" w:lineRule="auto"/>
              <w:rPr>
                <w:rFonts w:ascii="宋体" w:hAnsi="宋体" w:cs="宋体"/>
                <w:sz w:val="24"/>
              </w:rPr>
            </w:pPr>
            <w:r>
              <w:rPr>
                <w:rFonts w:hint="eastAsia" w:cs="宋体"/>
                <w:snapToGrid w:val="0"/>
                <w:kern w:val="0"/>
                <w:sz w:val="24"/>
              </w:rPr>
              <w:t>质量</w:t>
            </w:r>
          </w:p>
        </w:tc>
        <w:tc>
          <w:tcPr>
            <w:tcW w:w="2443" w:type="dxa"/>
            <w:tcBorders>
              <w:top w:val="single" w:color="auto" w:sz="4" w:space="0"/>
              <w:left w:val="single" w:color="auto" w:sz="4" w:space="0"/>
              <w:bottom w:val="single" w:color="auto" w:sz="4" w:space="0"/>
              <w:right w:val="single" w:color="auto" w:sz="4" w:space="0"/>
            </w:tcBorders>
            <w:noWrap/>
          </w:tcPr>
          <w:p w14:paraId="542AF0D2">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c>
          <w:tcPr>
            <w:tcW w:w="1259" w:type="dxa"/>
            <w:tcBorders>
              <w:top w:val="single" w:color="auto" w:sz="4" w:space="0"/>
              <w:left w:val="single" w:color="auto" w:sz="4" w:space="0"/>
              <w:bottom w:val="single" w:color="auto" w:sz="4" w:space="0"/>
              <w:right w:val="single" w:color="auto" w:sz="4" w:space="0"/>
            </w:tcBorders>
            <w:noWrap/>
          </w:tcPr>
          <w:p w14:paraId="10E59098">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c>
          <w:tcPr>
            <w:tcW w:w="3018" w:type="dxa"/>
            <w:tcBorders>
              <w:top w:val="single" w:color="auto" w:sz="4" w:space="0"/>
              <w:left w:val="single" w:color="auto" w:sz="4" w:space="0"/>
              <w:bottom w:val="single" w:color="auto" w:sz="4" w:space="0"/>
              <w:right w:val="single" w:color="auto" w:sz="4" w:space="0"/>
            </w:tcBorders>
            <w:noWrap/>
          </w:tcPr>
          <w:p w14:paraId="74E86B25">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r>
      <w:tr w14:paraId="08903DCF">
        <w:tblPrEx>
          <w:tblCellMar>
            <w:top w:w="0" w:type="dxa"/>
            <w:left w:w="108" w:type="dxa"/>
            <w:bottom w:w="0" w:type="dxa"/>
            <w:right w:w="108" w:type="dxa"/>
          </w:tblCellMar>
        </w:tblPrEx>
        <w:trPr>
          <w:trHeight w:val="938" w:hRule="atLeast"/>
        </w:trPr>
        <w:tc>
          <w:tcPr>
            <w:tcW w:w="1802" w:type="dxa"/>
            <w:tcBorders>
              <w:top w:val="single" w:color="auto" w:sz="4" w:space="0"/>
              <w:left w:val="single" w:color="auto" w:sz="4" w:space="0"/>
              <w:bottom w:val="single" w:color="auto" w:sz="4" w:space="0"/>
              <w:right w:val="single" w:color="auto" w:sz="4" w:space="0"/>
            </w:tcBorders>
            <w:noWrap/>
          </w:tcPr>
          <w:p w14:paraId="3D819C48">
            <w:pPr>
              <w:widowControl/>
              <w:adjustRightInd w:val="0"/>
              <w:snapToGrid w:val="0"/>
              <w:spacing w:line="360" w:lineRule="auto"/>
              <w:rPr>
                <w:rFonts w:ascii="宋体" w:hAnsi="宋体" w:cs="宋体"/>
                <w:sz w:val="24"/>
              </w:rPr>
            </w:pPr>
            <w:r>
              <w:rPr>
                <w:rFonts w:hint="eastAsia" w:ascii="宋体" w:hAnsi="宋体" w:cs="宋体"/>
                <w:snapToGrid w:val="0"/>
                <w:kern w:val="0"/>
                <w:sz w:val="24"/>
              </w:rPr>
              <w:t>付款方式</w:t>
            </w:r>
          </w:p>
        </w:tc>
        <w:tc>
          <w:tcPr>
            <w:tcW w:w="2443" w:type="dxa"/>
            <w:tcBorders>
              <w:top w:val="single" w:color="auto" w:sz="4" w:space="0"/>
              <w:left w:val="single" w:color="auto" w:sz="4" w:space="0"/>
              <w:bottom w:val="single" w:color="auto" w:sz="4" w:space="0"/>
              <w:right w:val="single" w:color="auto" w:sz="4" w:space="0"/>
            </w:tcBorders>
            <w:noWrap/>
          </w:tcPr>
          <w:p w14:paraId="1A74F484">
            <w:pPr>
              <w:widowControl/>
              <w:adjustRightInd w:val="0"/>
              <w:snapToGrid w:val="0"/>
              <w:spacing w:before="120" w:beforeLines="50" w:line="360" w:lineRule="auto"/>
              <w:jc w:val="left"/>
              <w:rPr>
                <w:rFonts w:ascii="宋体" w:hAnsi="宋体" w:cs="宋体"/>
                <w:sz w:val="24"/>
              </w:rPr>
            </w:pPr>
            <w:r>
              <w:rPr>
                <w:rFonts w:hint="eastAsia" w:ascii="宋体" w:hAnsi="宋体" w:cs="宋体"/>
                <w:snapToGrid w:val="0"/>
                <w:kern w:val="0"/>
                <w:sz w:val="24"/>
              </w:rPr>
              <w:t> </w:t>
            </w:r>
          </w:p>
        </w:tc>
        <w:tc>
          <w:tcPr>
            <w:tcW w:w="1259" w:type="dxa"/>
            <w:tcBorders>
              <w:top w:val="single" w:color="auto" w:sz="4" w:space="0"/>
              <w:left w:val="single" w:color="auto" w:sz="4" w:space="0"/>
              <w:bottom w:val="single" w:color="auto" w:sz="4" w:space="0"/>
              <w:right w:val="single" w:color="auto" w:sz="4" w:space="0"/>
            </w:tcBorders>
            <w:noWrap/>
          </w:tcPr>
          <w:p w14:paraId="2F1BBC44">
            <w:pPr>
              <w:widowControl/>
              <w:adjustRightInd w:val="0"/>
              <w:snapToGrid w:val="0"/>
              <w:spacing w:before="120" w:beforeLines="50" w:line="360" w:lineRule="auto"/>
              <w:ind w:left="86"/>
              <w:jc w:val="left"/>
              <w:rPr>
                <w:rFonts w:ascii="宋体" w:hAnsi="宋体" w:cs="宋体"/>
                <w:sz w:val="24"/>
              </w:rPr>
            </w:pPr>
            <w:r>
              <w:rPr>
                <w:rFonts w:hint="eastAsia" w:ascii="宋体" w:hAnsi="宋体" w:cs="宋体"/>
                <w:snapToGrid w:val="0"/>
                <w:kern w:val="0"/>
                <w:sz w:val="24"/>
              </w:rPr>
              <w:t> </w:t>
            </w:r>
          </w:p>
        </w:tc>
        <w:tc>
          <w:tcPr>
            <w:tcW w:w="3018" w:type="dxa"/>
            <w:tcBorders>
              <w:top w:val="single" w:color="auto" w:sz="4" w:space="0"/>
              <w:left w:val="single" w:color="auto" w:sz="4" w:space="0"/>
              <w:bottom w:val="single" w:color="auto" w:sz="4" w:space="0"/>
              <w:right w:val="single" w:color="auto" w:sz="4" w:space="0"/>
            </w:tcBorders>
            <w:noWrap/>
          </w:tcPr>
          <w:p w14:paraId="548EAC04">
            <w:pPr>
              <w:widowControl/>
              <w:adjustRightInd w:val="0"/>
              <w:snapToGrid w:val="0"/>
              <w:spacing w:before="120" w:beforeLines="50" w:line="360" w:lineRule="auto"/>
              <w:ind w:left="86"/>
              <w:jc w:val="left"/>
              <w:rPr>
                <w:rFonts w:ascii="宋体" w:hAnsi="宋体" w:cs="宋体"/>
                <w:sz w:val="24"/>
              </w:rPr>
            </w:pPr>
            <w:r>
              <w:rPr>
                <w:rFonts w:hint="eastAsia" w:ascii="宋体" w:hAnsi="宋体" w:cs="宋体"/>
                <w:snapToGrid w:val="0"/>
                <w:kern w:val="0"/>
                <w:sz w:val="24"/>
              </w:rPr>
              <w:t> </w:t>
            </w:r>
          </w:p>
        </w:tc>
      </w:tr>
    </w:tbl>
    <w:p w14:paraId="5739BD08">
      <w:pPr>
        <w:widowControl/>
        <w:wordWrap w:val="0"/>
        <w:adjustRightInd w:val="0"/>
        <w:snapToGrid w:val="0"/>
        <w:spacing w:line="360" w:lineRule="auto"/>
        <w:ind w:left="420" w:firstLine="2100" w:firstLineChars="1000"/>
        <w:jc w:val="left"/>
        <w:rPr>
          <w:rFonts w:ascii="宋体" w:hAnsi="宋体" w:cs="宋体"/>
        </w:rPr>
      </w:pPr>
    </w:p>
    <w:p w14:paraId="3786D1FC">
      <w:pPr>
        <w:widowControl/>
        <w:wordWrap w:val="0"/>
        <w:adjustRightInd w:val="0"/>
        <w:snapToGrid w:val="0"/>
        <w:spacing w:line="360" w:lineRule="auto"/>
        <w:ind w:left="420" w:firstLine="2100" w:firstLineChars="1000"/>
        <w:jc w:val="left"/>
        <w:rPr>
          <w:rFonts w:ascii="宋体" w:hAnsi="宋体" w:cs="宋体"/>
        </w:rPr>
      </w:pPr>
    </w:p>
    <w:p w14:paraId="01831F37">
      <w:pPr>
        <w:widowControl/>
        <w:wordWrap w:val="0"/>
        <w:adjustRightInd w:val="0"/>
        <w:snapToGrid w:val="0"/>
        <w:spacing w:line="360" w:lineRule="auto"/>
        <w:ind w:left="420" w:firstLine="2100" w:firstLineChars="1000"/>
        <w:jc w:val="left"/>
        <w:rPr>
          <w:rFonts w:ascii="宋体" w:hAnsi="宋体" w:cs="宋体"/>
          <w:sz w:val="24"/>
        </w:rPr>
      </w:pPr>
      <w:r>
        <w:rPr>
          <w:rFonts w:hint="eastAsia" w:ascii="宋体" w:hAnsi="宋体" w:cs="宋体"/>
        </w:rPr>
        <w:t>供应商代表签字</w:t>
      </w:r>
      <w:r>
        <w:rPr>
          <w:rFonts w:hint="eastAsia" w:ascii="宋体" w:hAnsi="宋体" w:cs="宋体"/>
          <w:snapToGrid w:val="0"/>
          <w:kern w:val="0"/>
          <w:sz w:val="24"/>
        </w:rPr>
        <w:t xml:space="preserve">： </w:t>
      </w:r>
    </w:p>
    <w:p w14:paraId="2DFF7CE8">
      <w:pPr>
        <w:widowControl/>
        <w:wordWrap w:val="0"/>
        <w:adjustRightInd w:val="0"/>
        <w:snapToGrid w:val="0"/>
        <w:spacing w:before="156" w:after="156" w:line="360" w:lineRule="auto"/>
        <w:ind w:firstLine="2280" w:firstLineChars="950"/>
        <w:jc w:val="left"/>
        <w:rPr>
          <w:rFonts w:ascii="宋体" w:hAnsi="宋体" w:cs="宋体"/>
          <w:sz w:val="24"/>
        </w:rPr>
      </w:pPr>
      <w:r>
        <w:rPr>
          <w:rFonts w:hint="eastAsia" w:ascii="宋体" w:hAnsi="宋体" w:cs="宋体"/>
          <w:sz w:val="24"/>
        </w:rPr>
        <w:t>供应商</w:t>
      </w:r>
      <w:r>
        <w:rPr>
          <w:rFonts w:hint="eastAsia" w:ascii="宋体" w:hAnsi="宋体" w:cs="宋体"/>
          <w:snapToGrid w:val="0"/>
          <w:kern w:val="0"/>
          <w:sz w:val="24"/>
        </w:rPr>
        <w:t>：（全称并加盖公章）</w:t>
      </w:r>
    </w:p>
    <w:p w14:paraId="33F87DFE">
      <w:pPr>
        <w:widowControl/>
        <w:wordWrap w:val="0"/>
        <w:adjustRightInd w:val="0"/>
        <w:snapToGrid w:val="0"/>
        <w:spacing w:before="156" w:after="156" w:line="360" w:lineRule="auto"/>
        <w:ind w:firstLine="420"/>
        <w:jc w:val="left"/>
        <w:rPr>
          <w:rFonts w:ascii="宋体" w:hAnsi="宋体" w:cs="宋体"/>
          <w:sz w:val="24"/>
        </w:rPr>
      </w:pPr>
    </w:p>
    <w:p w14:paraId="5B9ADBE4">
      <w:pPr>
        <w:widowControl/>
        <w:wordWrap w:val="0"/>
        <w:adjustRightInd w:val="0"/>
        <w:snapToGrid w:val="0"/>
        <w:spacing w:line="360" w:lineRule="auto"/>
        <w:ind w:firstLine="4800" w:firstLineChars="2000"/>
        <w:jc w:val="left"/>
        <w:rPr>
          <w:rFonts w:ascii="宋体" w:hAnsi="宋体" w:cs="宋体"/>
          <w:b/>
          <w:snapToGrid w:val="0"/>
          <w:kern w:val="0"/>
          <w:sz w:val="28"/>
          <w:szCs w:val="28"/>
        </w:rPr>
      </w:pPr>
      <w:r>
        <w:rPr>
          <w:rFonts w:hint="eastAsia" w:ascii="宋体" w:hAnsi="宋体" w:cs="宋体"/>
          <w:snapToGrid w:val="0"/>
          <w:kern w:val="0"/>
          <w:sz w:val="24"/>
        </w:rPr>
        <w:t>年 月 日</w:t>
      </w:r>
    </w:p>
    <w:p w14:paraId="28AAED38">
      <w:pPr>
        <w:jc w:val="center"/>
        <w:rPr>
          <w:rFonts w:ascii="宋体" w:hAnsi="宋体" w:cs="宋体"/>
          <w:b/>
          <w:kern w:val="0"/>
          <w:sz w:val="32"/>
          <w:szCs w:val="32"/>
        </w:rPr>
      </w:pPr>
    </w:p>
    <w:p w14:paraId="2546E99F">
      <w:pPr>
        <w:jc w:val="center"/>
        <w:rPr>
          <w:rFonts w:ascii="宋体" w:hAnsi="宋体" w:cs="宋体"/>
          <w:b/>
          <w:kern w:val="0"/>
          <w:sz w:val="32"/>
          <w:szCs w:val="32"/>
        </w:rPr>
      </w:pPr>
    </w:p>
    <w:p w14:paraId="4CFC0755">
      <w:pPr>
        <w:jc w:val="center"/>
        <w:rPr>
          <w:rFonts w:ascii="宋体" w:hAnsi="宋体" w:cs="宋体"/>
          <w:b/>
          <w:kern w:val="0"/>
          <w:sz w:val="32"/>
          <w:szCs w:val="32"/>
        </w:rPr>
      </w:pPr>
    </w:p>
    <w:p w14:paraId="5E013A6B">
      <w:pPr>
        <w:jc w:val="center"/>
        <w:rPr>
          <w:rFonts w:ascii="宋体" w:hAnsi="宋体" w:cs="宋体"/>
          <w:b/>
          <w:kern w:val="0"/>
          <w:sz w:val="32"/>
          <w:szCs w:val="32"/>
        </w:rPr>
      </w:pPr>
    </w:p>
    <w:p w14:paraId="2615BB32">
      <w:pPr>
        <w:jc w:val="center"/>
        <w:rPr>
          <w:rFonts w:ascii="宋体" w:hAnsi="宋体" w:cs="宋体"/>
          <w:b/>
          <w:kern w:val="0"/>
          <w:sz w:val="32"/>
          <w:szCs w:val="32"/>
        </w:rPr>
      </w:pPr>
    </w:p>
    <w:p w14:paraId="20E8F551">
      <w:pPr>
        <w:jc w:val="center"/>
        <w:rPr>
          <w:rFonts w:ascii="宋体" w:hAnsi="宋体" w:cs="宋体"/>
          <w:b/>
          <w:kern w:val="0"/>
          <w:sz w:val="32"/>
          <w:szCs w:val="32"/>
        </w:rPr>
      </w:pPr>
    </w:p>
    <w:p w14:paraId="67536D67">
      <w:pPr>
        <w:jc w:val="center"/>
        <w:rPr>
          <w:rFonts w:ascii="宋体" w:hAnsi="宋体" w:cs="宋体"/>
          <w:b/>
          <w:kern w:val="0"/>
          <w:sz w:val="32"/>
          <w:szCs w:val="32"/>
        </w:rPr>
      </w:pPr>
    </w:p>
    <w:p w14:paraId="34A18B13">
      <w:pPr>
        <w:jc w:val="center"/>
        <w:rPr>
          <w:rFonts w:ascii="宋体" w:hAnsi="宋体" w:cs="宋体"/>
          <w:b/>
          <w:kern w:val="0"/>
          <w:sz w:val="32"/>
          <w:szCs w:val="32"/>
        </w:rPr>
      </w:pPr>
    </w:p>
    <w:p w14:paraId="70E13134">
      <w:pPr>
        <w:jc w:val="center"/>
        <w:rPr>
          <w:rFonts w:ascii="宋体" w:hAnsi="宋体" w:cs="宋体"/>
          <w:b/>
          <w:kern w:val="0"/>
          <w:sz w:val="32"/>
          <w:szCs w:val="32"/>
        </w:rPr>
      </w:pPr>
    </w:p>
    <w:p w14:paraId="589B61A1">
      <w:pPr>
        <w:jc w:val="center"/>
        <w:rPr>
          <w:rFonts w:ascii="宋体" w:hAnsi="宋体" w:cs="宋体"/>
          <w:b/>
          <w:kern w:val="0"/>
          <w:sz w:val="32"/>
          <w:szCs w:val="32"/>
        </w:rPr>
      </w:pPr>
    </w:p>
    <w:p w14:paraId="5DE815DE">
      <w:pPr>
        <w:jc w:val="center"/>
        <w:rPr>
          <w:rFonts w:ascii="宋体" w:hAnsi="宋体" w:cs="宋体"/>
          <w:b/>
          <w:kern w:val="0"/>
          <w:sz w:val="32"/>
          <w:szCs w:val="32"/>
        </w:rPr>
      </w:pPr>
    </w:p>
    <w:p w14:paraId="00A4EA2A">
      <w:pPr>
        <w:pStyle w:val="19"/>
        <w:ind w:firstLine="321"/>
        <w:rPr>
          <w:rFonts w:ascii="宋体" w:hAnsi="宋体" w:cs="宋体"/>
          <w:b/>
          <w:kern w:val="0"/>
          <w:sz w:val="32"/>
          <w:szCs w:val="32"/>
        </w:rPr>
      </w:pPr>
    </w:p>
    <w:p w14:paraId="749334F6">
      <w:pPr>
        <w:pStyle w:val="2"/>
        <w:ind w:firstLine="643"/>
        <w:rPr>
          <w:rFonts w:ascii="宋体" w:hAnsi="宋体" w:cs="宋体"/>
          <w:b/>
          <w:kern w:val="0"/>
          <w:sz w:val="32"/>
          <w:szCs w:val="32"/>
        </w:rPr>
      </w:pPr>
    </w:p>
    <w:p w14:paraId="0032CE0C">
      <w:pPr>
        <w:pStyle w:val="2"/>
        <w:ind w:firstLine="643"/>
        <w:rPr>
          <w:rFonts w:ascii="宋体" w:hAnsi="宋体" w:cs="宋体"/>
          <w:b/>
          <w:kern w:val="0"/>
          <w:sz w:val="32"/>
          <w:szCs w:val="32"/>
        </w:rPr>
      </w:pPr>
    </w:p>
    <w:p w14:paraId="379C45C0"/>
    <w:p w14:paraId="4CD5884A">
      <w:pPr>
        <w:widowControl/>
        <w:adjustRightInd w:val="0"/>
        <w:snapToGrid w:val="0"/>
        <w:spacing w:before="50" w:after="120" w:afterLines="50" w:line="360" w:lineRule="auto"/>
        <w:jc w:val="center"/>
        <w:outlineLvl w:val="1"/>
        <w:rPr>
          <w:rFonts w:ascii="宋体" w:hAnsi="宋体" w:cs="宋体"/>
          <w:b/>
          <w:snapToGrid w:val="0"/>
          <w:kern w:val="0"/>
          <w:sz w:val="32"/>
          <w:szCs w:val="32"/>
        </w:rPr>
      </w:pPr>
      <w:r>
        <w:rPr>
          <w:rFonts w:hint="eastAsia" w:ascii="宋体" w:hAnsi="宋体" w:cs="宋体"/>
          <w:b/>
          <w:snapToGrid w:val="0"/>
          <w:kern w:val="0"/>
          <w:sz w:val="32"/>
          <w:szCs w:val="32"/>
        </w:rPr>
        <w:t>（六）驻马店市政府采购供应商信用承诺函</w:t>
      </w:r>
    </w:p>
    <w:p w14:paraId="15DEC101">
      <w:pPr>
        <w:spacing w:line="276" w:lineRule="auto"/>
        <w:rPr>
          <w:rFonts w:asciiTheme="minorEastAsia" w:hAnsiTheme="minorEastAsia" w:eastAsiaTheme="minorEastAsia"/>
          <w:sz w:val="24"/>
        </w:rPr>
      </w:pPr>
      <w:r>
        <w:rPr>
          <w:rFonts w:hint="eastAsia" w:asciiTheme="minorEastAsia" w:hAnsiTheme="minorEastAsia" w:eastAsiaTheme="minorEastAsia"/>
          <w:sz w:val="24"/>
        </w:rPr>
        <w:t>致（采购人或政府采购代理机构）  ：</w:t>
      </w:r>
    </w:p>
    <w:p w14:paraId="40ED0B41">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单位名称（自然人姓名）：       </w:t>
      </w:r>
    </w:p>
    <w:p w14:paraId="3426CC83">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统一社会信用代码（身份证号码）：    </w:t>
      </w:r>
    </w:p>
    <w:p w14:paraId="36DEE5AF">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法定代表人（负责人）：        </w:t>
      </w:r>
    </w:p>
    <w:p w14:paraId="0AB4E80B">
      <w:pPr>
        <w:spacing w:line="276" w:lineRule="auto"/>
        <w:rPr>
          <w:rFonts w:asciiTheme="minorEastAsia" w:hAnsiTheme="minorEastAsia" w:eastAsiaTheme="minorEastAsia"/>
          <w:sz w:val="24"/>
        </w:rPr>
      </w:pPr>
      <w:r>
        <w:rPr>
          <w:rFonts w:hint="eastAsia" w:asciiTheme="minorEastAsia" w:hAnsiTheme="minorEastAsia" w:eastAsiaTheme="minorEastAsia"/>
          <w:sz w:val="24"/>
        </w:rPr>
        <w:t xml:space="preserve">联系地址和电话：   </w:t>
      </w:r>
    </w:p>
    <w:p w14:paraId="3E66E99F">
      <w:pPr>
        <w:spacing w:line="276" w:lineRule="auto"/>
        <w:rPr>
          <w:rFonts w:asciiTheme="minorEastAsia" w:hAnsiTheme="minorEastAsia" w:eastAsiaTheme="minorEastAsia"/>
          <w:sz w:val="24"/>
        </w:rPr>
      </w:pPr>
      <w:r>
        <w:rPr>
          <w:rFonts w:hint="eastAsia" w:asciiTheme="minorEastAsia" w:hAnsiTheme="minorEastAsia" w:eastAsiaTheme="minorEastAsia"/>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1FB8DD43">
      <w:pPr>
        <w:spacing w:line="276" w:lineRule="auto"/>
        <w:rPr>
          <w:rFonts w:asciiTheme="minorEastAsia" w:hAnsiTheme="minorEastAsia" w:eastAsiaTheme="minorEastAsia"/>
          <w:sz w:val="24"/>
        </w:rPr>
      </w:pPr>
      <w:r>
        <w:rPr>
          <w:rFonts w:hint="eastAsia" w:asciiTheme="minorEastAsia" w:hAnsiTheme="minorEastAsia" w:eastAsiaTheme="minorEastAsia"/>
          <w:sz w:val="24"/>
        </w:rPr>
        <w:t>（一）具有独立承担民事责任的能力；</w:t>
      </w:r>
    </w:p>
    <w:p w14:paraId="2CD4BCB1">
      <w:pPr>
        <w:spacing w:line="276" w:lineRule="auto"/>
        <w:rPr>
          <w:rFonts w:asciiTheme="minorEastAsia" w:hAnsiTheme="minorEastAsia" w:eastAsiaTheme="minorEastAsia"/>
          <w:sz w:val="24"/>
        </w:rPr>
      </w:pPr>
      <w:r>
        <w:rPr>
          <w:rFonts w:hint="eastAsia" w:asciiTheme="minorEastAsia" w:hAnsiTheme="minorEastAsia" w:eastAsiaTheme="minorEastAsia"/>
          <w:sz w:val="24"/>
        </w:rPr>
        <w:t>（二）具有良好的商业信誉和健全的财务会计制度；</w:t>
      </w:r>
    </w:p>
    <w:p w14:paraId="6AFA736A">
      <w:pPr>
        <w:spacing w:line="276" w:lineRule="auto"/>
        <w:rPr>
          <w:rFonts w:asciiTheme="minorEastAsia" w:hAnsiTheme="minorEastAsia" w:eastAsiaTheme="minorEastAsia"/>
          <w:sz w:val="24"/>
        </w:rPr>
      </w:pPr>
      <w:r>
        <w:rPr>
          <w:rFonts w:hint="eastAsia" w:asciiTheme="minorEastAsia" w:hAnsiTheme="minorEastAsia" w:eastAsiaTheme="minorEastAsia"/>
          <w:sz w:val="24"/>
        </w:rPr>
        <w:t>（三）具有履行合同所必需的设备和专业技术能力；</w:t>
      </w:r>
    </w:p>
    <w:p w14:paraId="5385FDC5">
      <w:pPr>
        <w:spacing w:line="276" w:lineRule="auto"/>
        <w:rPr>
          <w:rFonts w:asciiTheme="minorEastAsia" w:hAnsiTheme="minorEastAsia" w:eastAsiaTheme="minorEastAsia"/>
          <w:sz w:val="24"/>
        </w:rPr>
      </w:pPr>
      <w:r>
        <w:rPr>
          <w:rFonts w:hint="eastAsia" w:asciiTheme="minorEastAsia" w:hAnsiTheme="minorEastAsia" w:eastAsiaTheme="minorEastAsia"/>
          <w:sz w:val="24"/>
        </w:rPr>
        <w:t>（四）有依法缴纳税收和社会保障资金的良好记录；</w:t>
      </w:r>
    </w:p>
    <w:p w14:paraId="54FC1DD5">
      <w:pPr>
        <w:spacing w:line="276" w:lineRule="auto"/>
        <w:rPr>
          <w:rFonts w:asciiTheme="minorEastAsia" w:hAnsiTheme="minorEastAsia" w:eastAsiaTheme="minorEastAsia"/>
          <w:sz w:val="24"/>
        </w:rPr>
      </w:pPr>
      <w:r>
        <w:rPr>
          <w:rFonts w:hint="eastAsia" w:asciiTheme="minorEastAsia" w:hAnsiTheme="minorEastAsia" w:eastAsiaTheme="minorEastAsia"/>
          <w:sz w:val="24"/>
        </w:rPr>
        <w:t>（五）参加政府采购活动前三年内，在经营活动中没有重大违法记录；</w:t>
      </w:r>
    </w:p>
    <w:p w14:paraId="3303B239">
      <w:pPr>
        <w:spacing w:line="276" w:lineRule="auto"/>
        <w:rPr>
          <w:rFonts w:asciiTheme="minorEastAsia" w:hAnsiTheme="minorEastAsia" w:eastAsiaTheme="minorEastAsia"/>
          <w:sz w:val="24"/>
        </w:rPr>
      </w:pPr>
      <w:r>
        <w:rPr>
          <w:rFonts w:hint="eastAsia" w:asciiTheme="minorEastAsia" w:hAnsiTheme="minorEastAsia" w:eastAsiaTheme="minorEastAsia"/>
          <w:sz w:val="24"/>
        </w:rPr>
        <w:t>（六）未被列入严重失信主体名单、失信被执行人、税收违法黑名单、政府采购严重违法失信行为记录名单，未曾作出虚假承诺；</w:t>
      </w:r>
    </w:p>
    <w:p w14:paraId="71554430">
      <w:pPr>
        <w:spacing w:line="276" w:lineRule="auto"/>
        <w:rPr>
          <w:rFonts w:asciiTheme="minorEastAsia" w:hAnsiTheme="minorEastAsia" w:eastAsiaTheme="minorEastAsia"/>
          <w:sz w:val="24"/>
        </w:rPr>
      </w:pPr>
      <w:r>
        <w:rPr>
          <w:rFonts w:hint="eastAsia" w:asciiTheme="minorEastAsia" w:hAnsiTheme="minorEastAsia" w:eastAsiaTheme="minorEastAsia"/>
          <w:sz w:val="24"/>
        </w:rPr>
        <w:t>（七）符合法律、行政法规规定的其他条件。</w:t>
      </w:r>
    </w:p>
    <w:p w14:paraId="71118F66">
      <w:pPr>
        <w:spacing w:line="276" w:lineRule="auto"/>
        <w:rPr>
          <w:rFonts w:asciiTheme="minorEastAsia" w:hAnsiTheme="minorEastAsia" w:eastAsiaTheme="minorEastAsia"/>
          <w:sz w:val="24"/>
        </w:rPr>
      </w:pPr>
      <w:r>
        <w:rPr>
          <w:rFonts w:hint="eastAsia" w:asciiTheme="minorEastAsia" w:hAnsiTheme="minorEastAsia" w:eastAsiaTheme="minorEastAsia"/>
          <w:sz w:val="24"/>
        </w:rPr>
        <w:t>我单位（本人）保证上述承诺事项的真实性，如有弄虚作假或其他违法违规行为，愿意承担一切法律责任，并承担因此所造成的一切损失。</w:t>
      </w:r>
    </w:p>
    <w:p w14:paraId="31B40CC1">
      <w:pPr>
        <w:spacing w:line="276" w:lineRule="auto"/>
        <w:rPr>
          <w:rFonts w:asciiTheme="minorEastAsia" w:hAnsiTheme="minorEastAsia" w:eastAsiaTheme="minorEastAsia"/>
          <w:sz w:val="24"/>
        </w:rPr>
      </w:pPr>
    </w:p>
    <w:p w14:paraId="3AEBDA2F">
      <w:pPr>
        <w:spacing w:line="276" w:lineRule="auto"/>
        <w:rPr>
          <w:rFonts w:asciiTheme="minorEastAsia" w:hAnsiTheme="minorEastAsia" w:eastAsiaTheme="minorEastAsia"/>
          <w:sz w:val="24"/>
        </w:rPr>
      </w:pPr>
      <w:r>
        <w:rPr>
          <w:rFonts w:hint="eastAsia" w:asciiTheme="minorEastAsia" w:hAnsiTheme="minorEastAsia" w:eastAsiaTheme="minorEastAsia"/>
          <w:sz w:val="24"/>
        </w:rPr>
        <w:t>供应商名称（盖章）：</w:t>
      </w:r>
    </w:p>
    <w:p w14:paraId="260CBB81">
      <w:pPr>
        <w:spacing w:line="276" w:lineRule="auto"/>
        <w:rPr>
          <w:rFonts w:asciiTheme="minorEastAsia" w:hAnsiTheme="minorEastAsia" w:eastAsiaTheme="minorEastAsia"/>
          <w:sz w:val="24"/>
        </w:rPr>
      </w:pPr>
      <w:r>
        <w:rPr>
          <w:rFonts w:hint="eastAsia" w:asciiTheme="minorEastAsia" w:hAnsiTheme="minorEastAsia" w:eastAsiaTheme="minorEastAsia"/>
          <w:sz w:val="24"/>
        </w:rPr>
        <w:t>法定代表人、负责人、自然人或授权代表(签字)：</w:t>
      </w:r>
    </w:p>
    <w:p w14:paraId="1F985165">
      <w:pPr>
        <w:spacing w:line="276" w:lineRule="auto"/>
        <w:rPr>
          <w:rFonts w:asciiTheme="minorEastAsia" w:hAnsiTheme="minorEastAsia" w:eastAsiaTheme="minorEastAsia"/>
          <w:sz w:val="24"/>
        </w:rPr>
      </w:pPr>
      <w:r>
        <w:rPr>
          <w:rFonts w:hint="eastAsia" w:asciiTheme="minorEastAsia" w:hAnsiTheme="minorEastAsia" w:eastAsiaTheme="minorEastAsia"/>
          <w:sz w:val="24"/>
        </w:rPr>
        <w:t>日期：     年       月       日</w:t>
      </w:r>
    </w:p>
    <w:p w14:paraId="4401B26C">
      <w:pPr>
        <w:spacing w:line="276" w:lineRule="auto"/>
        <w:rPr>
          <w:rFonts w:asciiTheme="minorEastAsia" w:hAnsiTheme="minorEastAsia" w:eastAsiaTheme="minorEastAsia"/>
          <w:sz w:val="24"/>
        </w:rPr>
      </w:pPr>
    </w:p>
    <w:p w14:paraId="530613EA">
      <w:pPr>
        <w:spacing w:line="276" w:lineRule="auto"/>
        <w:rPr>
          <w:rFonts w:asciiTheme="minorEastAsia" w:hAnsiTheme="minorEastAsia" w:eastAsiaTheme="minorEastAsia"/>
          <w:sz w:val="24"/>
        </w:rPr>
      </w:pPr>
    </w:p>
    <w:p w14:paraId="6859F0CE">
      <w:pPr>
        <w:spacing w:line="276" w:lineRule="auto"/>
        <w:rPr>
          <w:rFonts w:asciiTheme="minorEastAsia" w:hAnsiTheme="minorEastAsia" w:eastAsiaTheme="minorEastAsia"/>
          <w:sz w:val="24"/>
        </w:rPr>
      </w:pPr>
      <w:r>
        <w:rPr>
          <w:rFonts w:hint="eastAsia" w:asciiTheme="minorEastAsia" w:hAnsiTheme="minorEastAsia" w:eastAsiaTheme="minorEastAsia"/>
          <w:sz w:val="24"/>
        </w:rPr>
        <w:t>注：1.供应商须在投标（响应性）文件中按此模板提供承诺函，未提供视为未实质性响应招标文件要求，按无效投标（响应）处理。</w:t>
      </w:r>
    </w:p>
    <w:p w14:paraId="6B6235C6">
      <w:pPr>
        <w:spacing w:line="276" w:lineRule="auto"/>
        <w:rPr>
          <w:rFonts w:asciiTheme="minorEastAsia" w:hAnsiTheme="minorEastAsia" w:eastAsiaTheme="minorEastAsia"/>
          <w:sz w:val="24"/>
        </w:rPr>
      </w:pPr>
      <w:r>
        <w:rPr>
          <w:rFonts w:hint="eastAsia" w:asciiTheme="minorEastAsia" w:hAnsiTheme="minorEastAsia" w:eastAsiaTheme="minorEastAsia"/>
          <w:sz w:val="24"/>
        </w:rPr>
        <w:t>2.供应商的法定代表人或者授权代表的签字或盖章应真实、有效，如由授权代表签字或盖章的，应提供“法定代表人授权书”。</w:t>
      </w:r>
    </w:p>
    <w:p w14:paraId="694688E2">
      <w:pPr>
        <w:pStyle w:val="2"/>
        <w:ind w:left="0" w:leftChars="0" w:firstLine="0" w:firstLineChars="0"/>
        <w:jc w:val="center"/>
        <w:rPr>
          <w:rFonts w:ascii="宋体" w:hAnsi="宋体" w:cs="宋体"/>
          <w:b/>
          <w:kern w:val="0"/>
          <w:sz w:val="32"/>
          <w:szCs w:val="32"/>
        </w:rPr>
      </w:pPr>
    </w:p>
    <w:p w14:paraId="2238996C">
      <w:pPr>
        <w:pStyle w:val="2"/>
        <w:ind w:left="0" w:leftChars="0" w:firstLine="0" w:firstLineChars="0"/>
        <w:jc w:val="center"/>
        <w:rPr>
          <w:rFonts w:ascii="宋体" w:hAnsi="宋体" w:cs="宋体"/>
          <w:b/>
          <w:kern w:val="0"/>
          <w:sz w:val="32"/>
          <w:szCs w:val="32"/>
        </w:rPr>
      </w:pPr>
    </w:p>
    <w:p w14:paraId="02312251">
      <w:pPr>
        <w:pStyle w:val="2"/>
        <w:ind w:left="0" w:leftChars="0" w:firstLine="0" w:firstLineChars="0"/>
        <w:jc w:val="center"/>
        <w:rPr>
          <w:rFonts w:ascii="宋体" w:hAnsi="宋体" w:cs="宋体"/>
          <w:b/>
          <w:kern w:val="0"/>
          <w:sz w:val="32"/>
          <w:szCs w:val="32"/>
        </w:rPr>
      </w:pPr>
    </w:p>
    <w:p w14:paraId="12BAF3C0">
      <w:pPr>
        <w:pStyle w:val="2"/>
        <w:ind w:left="0" w:leftChars="0" w:firstLine="0" w:firstLineChars="0"/>
        <w:jc w:val="center"/>
        <w:rPr>
          <w:rFonts w:ascii="宋体" w:hAnsi="宋体" w:cs="宋体"/>
          <w:b/>
          <w:kern w:val="0"/>
          <w:sz w:val="32"/>
          <w:szCs w:val="32"/>
        </w:rPr>
      </w:pPr>
    </w:p>
    <w:p w14:paraId="1E2894B7">
      <w:pPr>
        <w:pStyle w:val="2"/>
        <w:ind w:left="0" w:leftChars="0" w:firstLine="0" w:firstLineChars="0"/>
        <w:jc w:val="center"/>
        <w:rPr>
          <w:rFonts w:ascii="宋体" w:hAnsi="宋体" w:cs="宋体"/>
          <w:b/>
          <w:kern w:val="0"/>
          <w:sz w:val="32"/>
          <w:szCs w:val="32"/>
        </w:rPr>
      </w:pPr>
    </w:p>
    <w:p w14:paraId="5EDD2E67">
      <w:pPr>
        <w:pStyle w:val="2"/>
        <w:ind w:left="0" w:leftChars="0" w:firstLine="0" w:firstLineChars="0"/>
        <w:jc w:val="center"/>
        <w:rPr>
          <w:rFonts w:ascii="宋体" w:hAnsi="宋体" w:cs="宋体"/>
          <w:b/>
          <w:kern w:val="0"/>
          <w:sz w:val="32"/>
          <w:szCs w:val="32"/>
        </w:rPr>
      </w:pPr>
      <w:r>
        <w:rPr>
          <w:rFonts w:hint="eastAsia" w:ascii="宋体" w:hAnsi="宋体" w:cs="宋体"/>
          <w:b/>
          <w:kern w:val="0"/>
          <w:sz w:val="32"/>
          <w:szCs w:val="32"/>
        </w:rPr>
        <w:t>（七）已标价工程量清单</w:t>
      </w:r>
    </w:p>
    <w:p w14:paraId="38C80CA1">
      <w:pPr>
        <w:jc w:val="center"/>
        <w:rPr>
          <w:rFonts w:ascii="宋体" w:hAnsi="宋体" w:cs="宋体"/>
          <w:b/>
          <w:kern w:val="0"/>
          <w:sz w:val="32"/>
          <w:szCs w:val="32"/>
        </w:rPr>
      </w:pPr>
    </w:p>
    <w:p w14:paraId="0C4D4B89">
      <w:pPr>
        <w:jc w:val="center"/>
        <w:outlineLvl w:val="1"/>
        <w:rPr>
          <w:rFonts w:ascii="宋体" w:hAnsi="宋体" w:cs="宋体"/>
          <w:b/>
          <w:kern w:val="0"/>
          <w:sz w:val="32"/>
          <w:szCs w:val="32"/>
        </w:rPr>
      </w:pPr>
    </w:p>
    <w:p w14:paraId="029BDBD6">
      <w:pPr>
        <w:jc w:val="center"/>
        <w:outlineLvl w:val="1"/>
        <w:rPr>
          <w:rFonts w:ascii="宋体" w:hAnsi="宋体" w:cs="宋体"/>
          <w:b/>
          <w:kern w:val="0"/>
          <w:sz w:val="32"/>
          <w:szCs w:val="32"/>
        </w:rPr>
      </w:pPr>
    </w:p>
    <w:p w14:paraId="14D5ED46">
      <w:pPr>
        <w:jc w:val="center"/>
        <w:outlineLvl w:val="1"/>
        <w:rPr>
          <w:rFonts w:ascii="宋体" w:hAnsi="宋体" w:cs="宋体"/>
          <w:b/>
          <w:kern w:val="0"/>
          <w:sz w:val="32"/>
          <w:szCs w:val="32"/>
        </w:rPr>
      </w:pPr>
    </w:p>
    <w:p w14:paraId="38CBC70D">
      <w:pPr>
        <w:jc w:val="center"/>
        <w:outlineLvl w:val="1"/>
        <w:rPr>
          <w:rFonts w:ascii="宋体" w:hAnsi="宋体" w:cs="宋体"/>
          <w:b/>
          <w:kern w:val="0"/>
          <w:sz w:val="32"/>
          <w:szCs w:val="32"/>
        </w:rPr>
      </w:pPr>
    </w:p>
    <w:p w14:paraId="794B372F">
      <w:pPr>
        <w:jc w:val="center"/>
        <w:outlineLvl w:val="1"/>
        <w:rPr>
          <w:rFonts w:ascii="宋体" w:hAnsi="宋体" w:cs="宋体"/>
          <w:b/>
          <w:kern w:val="0"/>
          <w:sz w:val="32"/>
          <w:szCs w:val="32"/>
        </w:rPr>
      </w:pPr>
    </w:p>
    <w:p w14:paraId="26EEEC19">
      <w:pPr>
        <w:jc w:val="center"/>
        <w:outlineLvl w:val="1"/>
        <w:rPr>
          <w:rFonts w:ascii="宋体" w:hAnsi="宋体" w:cs="宋体"/>
          <w:b/>
          <w:kern w:val="0"/>
          <w:sz w:val="32"/>
          <w:szCs w:val="32"/>
        </w:rPr>
      </w:pPr>
    </w:p>
    <w:p w14:paraId="0E3A034A">
      <w:pPr>
        <w:jc w:val="center"/>
        <w:outlineLvl w:val="1"/>
        <w:rPr>
          <w:rFonts w:ascii="宋体" w:hAnsi="宋体" w:cs="宋体"/>
          <w:b/>
          <w:kern w:val="0"/>
          <w:sz w:val="32"/>
          <w:szCs w:val="32"/>
        </w:rPr>
      </w:pPr>
    </w:p>
    <w:p w14:paraId="774D47A0">
      <w:pPr>
        <w:jc w:val="center"/>
        <w:outlineLvl w:val="1"/>
        <w:rPr>
          <w:rFonts w:ascii="宋体" w:hAnsi="宋体" w:cs="宋体"/>
          <w:b/>
          <w:kern w:val="0"/>
          <w:sz w:val="32"/>
          <w:szCs w:val="32"/>
        </w:rPr>
      </w:pPr>
    </w:p>
    <w:p w14:paraId="6226277A">
      <w:pPr>
        <w:jc w:val="center"/>
        <w:outlineLvl w:val="1"/>
        <w:rPr>
          <w:rFonts w:ascii="宋体" w:hAnsi="宋体" w:cs="宋体"/>
          <w:b/>
          <w:kern w:val="0"/>
          <w:sz w:val="32"/>
          <w:szCs w:val="32"/>
        </w:rPr>
      </w:pPr>
    </w:p>
    <w:p w14:paraId="20D17B02">
      <w:pPr>
        <w:jc w:val="center"/>
        <w:outlineLvl w:val="1"/>
        <w:rPr>
          <w:rFonts w:ascii="宋体" w:hAnsi="宋体" w:cs="宋体"/>
          <w:b/>
          <w:kern w:val="0"/>
          <w:sz w:val="32"/>
          <w:szCs w:val="32"/>
        </w:rPr>
      </w:pPr>
    </w:p>
    <w:p w14:paraId="3E28000E">
      <w:pPr>
        <w:jc w:val="center"/>
        <w:outlineLvl w:val="1"/>
        <w:rPr>
          <w:rFonts w:ascii="宋体" w:hAnsi="宋体" w:cs="宋体"/>
          <w:b/>
          <w:kern w:val="0"/>
          <w:sz w:val="32"/>
          <w:szCs w:val="32"/>
        </w:rPr>
      </w:pPr>
    </w:p>
    <w:p w14:paraId="3395C1BE">
      <w:pPr>
        <w:jc w:val="center"/>
        <w:outlineLvl w:val="1"/>
        <w:rPr>
          <w:rFonts w:ascii="宋体" w:hAnsi="宋体" w:cs="宋体"/>
          <w:b/>
          <w:kern w:val="0"/>
          <w:sz w:val="32"/>
          <w:szCs w:val="32"/>
        </w:rPr>
      </w:pPr>
    </w:p>
    <w:p w14:paraId="097BE1A3">
      <w:pPr>
        <w:jc w:val="center"/>
        <w:outlineLvl w:val="1"/>
        <w:rPr>
          <w:rFonts w:ascii="宋体" w:hAnsi="宋体" w:cs="宋体"/>
          <w:b/>
          <w:kern w:val="0"/>
          <w:sz w:val="32"/>
          <w:szCs w:val="32"/>
        </w:rPr>
      </w:pPr>
    </w:p>
    <w:p w14:paraId="00E1A284">
      <w:pPr>
        <w:jc w:val="center"/>
        <w:outlineLvl w:val="1"/>
        <w:rPr>
          <w:rFonts w:ascii="宋体" w:hAnsi="宋体" w:cs="宋体"/>
          <w:b/>
          <w:kern w:val="0"/>
          <w:sz w:val="32"/>
          <w:szCs w:val="32"/>
        </w:rPr>
      </w:pPr>
    </w:p>
    <w:p w14:paraId="3AE24CE0">
      <w:pPr>
        <w:jc w:val="center"/>
        <w:outlineLvl w:val="1"/>
        <w:rPr>
          <w:rFonts w:ascii="宋体" w:hAnsi="宋体" w:cs="宋体"/>
          <w:b/>
          <w:kern w:val="0"/>
          <w:sz w:val="32"/>
          <w:szCs w:val="32"/>
        </w:rPr>
      </w:pPr>
    </w:p>
    <w:p w14:paraId="78C6AF01">
      <w:pPr>
        <w:jc w:val="center"/>
        <w:outlineLvl w:val="1"/>
        <w:rPr>
          <w:rFonts w:ascii="宋体" w:hAnsi="宋体" w:cs="宋体"/>
          <w:b/>
          <w:kern w:val="0"/>
          <w:sz w:val="32"/>
          <w:szCs w:val="32"/>
        </w:rPr>
      </w:pPr>
    </w:p>
    <w:p w14:paraId="5B220E2B">
      <w:pPr>
        <w:jc w:val="center"/>
        <w:outlineLvl w:val="1"/>
        <w:rPr>
          <w:rFonts w:ascii="宋体" w:hAnsi="宋体" w:cs="宋体"/>
          <w:b/>
          <w:kern w:val="0"/>
          <w:sz w:val="32"/>
          <w:szCs w:val="32"/>
        </w:rPr>
      </w:pPr>
    </w:p>
    <w:p w14:paraId="49ADB468">
      <w:pPr>
        <w:jc w:val="center"/>
        <w:outlineLvl w:val="1"/>
        <w:rPr>
          <w:rFonts w:ascii="宋体" w:hAnsi="宋体" w:cs="宋体"/>
          <w:b/>
          <w:kern w:val="0"/>
          <w:sz w:val="32"/>
          <w:szCs w:val="32"/>
        </w:rPr>
      </w:pPr>
    </w:p>
    <w:p w14:paraId="275A848E">
      <w:pPr>
        <w:jc w:val="center"/>
        <w:outlineLvl w:val="1"/>
        <w:rPr>
          <w:rFonts w:ascii="宋体" w:hAnsi="宋体" w:cs="宋体"/>
          <w:b/>
          <w:kern w:val="0"/>
          <w:sz w:val="32"/>
          <w:szCs w:val="32"/>
        </w:rPr>
      </w:pPr>
    </w:p>
    <w:p w14:paraId="21E074B9">
      <w:pPr>
        <w:jc w:val="center"/>
        <w:outlineLvl w:val="1"/>
        <w:rPr>
          <w:rFonts w:ascii="宋体" w:hAnsi="宋体" w:cs="宋体"/>
          <w:b/>
          <w:kern w:val="0"/>
          <w:sz w:val="32"/>
          <w:szCs w:val="32"/>
        </w:rPr>
      </w:pPr>
    </w:p>
    <w:p w14:paraId="67F7B2F2">
      <w:pPr>
        <w:jc w:val="center"/>
        <w:outlineLvl w:val="1"/>
        <w:rPr>
          <w:rFonts w:ascii="宋体" w:hAnsi="宋体" w:cs="宋体"/>
          <w:b/>
          <w:kern w:val="0"/>
          <w:sz w:val="32"/>
          <w:szCs w:val="32"/>
        </w:rPr>
      </w:pPr>
    </w:p>
    <w:p w14:paraId="58CDC1B6">
      <w:pPr>
        <w:jc w:val="center"/>
        <w:outlineLvl w:val="1"/>
        <w:rPr>
          <w:rFonts w:ascii="宋体" w:hAnsi="宋体" w:cs="宋体"/>
          <w:b/>
          <w:kern w:val="0"/>
          <w:sz w:val="32"/>
          <w:szCs w:val="32"/>
        </w:rPr>
      </w:pPr>
    </w:p>
    <w:p w14:paraId="264B94D1">
      <w:pPr>
        <w:jc w:val="center"/>
        <w:outlineLvl w:val="1"/>
        <w:rPr>
          <w:rFonts w:ascii="宋体" w:hAnsi="宋体" w:cs="宋体"/>
          <w:b/>
          <w:kern w:val="0"/>
          <w:sz w:val="32"/>
          <w:szCs w:val="32"/>
        </w:rPr>
      </w:pPr>
    </w:p>
    <w:p w14:paraId="33CC8B9E">
      <w:pPr>
        <w:jc w:val="center"/>
        <w:outlineLvl w:val="1"/>
        <w:rPr>
          <w:rFonts w:ascii="宋体" w:hAnsi="宋体" w:cs="宋体"/>
          <w:b/>
          <w:kern w:val="0"/>
          <w:sz w:val="32"/>
          <w:szCs w:val="32"/>
        </w:rPr>
      </w:pPr>
    </w:p>
    <w:p w14:paraId="56571AE8">
      <w:pPr>
        <w:jc w:val="center"/>
        <w:outlineLvl w:val="1"/>
        <w:rPr>
          <w:rFonts w:ascii="宋体" w:hAnsi="宋体" w:cs="宋体"/>
          <w:b/>
          <w:kern w:val="0"/>
          <w:sz w:val="32"/>
          <w:szCs w:val="32"/>
        </w:rPr>
      </w:pPr>
    </w:p>
    <w:p w14:paraId="5ACE1B1F">
      <w:pPr>
        <w:jc w:val="center"/>
        <w:outlineLvl w:val="1"/>
        <w:rPr>
          <w:rFonts w:ascii="宋体" w:hAnsi="宋体" w:cs="宋体"/>
          <w:b/>
          <w:kern w:val="0"/>
          <w:sz w:val="32"/>
          <w:szCs w:val="32"/>
        </w:rPr>
      </w:pPr>
    </w:p>
    <w:p w14:paraId="30243212">
      <w:pPr>
        <w:jc w:val="center"/>
        <w:outlineLvl w:val="1"/>
        <w:rPr>
          <w:rFonts w:ascii="宋体" w:hAnsi="宋体" w:cs="宋体"/>
          <w:b/>
          <w:kern w:val="0"/>
          <w:sz w:val="32"/>
          <w:szCs w:val="32"/>
        </w:rPr>
      </w:pPr>
    </w:p>
    <w:p w14:paraId="72AF7A04">
      <w:pPr>
        <w:pStyle w:val="19"/>
        <w:ind w:firstLine="210"/>
      </w:pPr>
    </w:p>
    <w:p w14:paraId="28639444">
      <w:pPr>
        <w:pStyle w:val="2"/>
      </w:pPr>
    </w:p>
    <w:p w14:paraId="2F0BCBDC">
      <w:pPr>
        <w:jc w:val="center"/>
        <w:outlineLvl w:val="1"/>
        <w:rPr>
          <w:rFonts w:ascii="宋体" w:hAnsi="宋体" w:cs="宋体"/>
          <w:b/>
          <w:kern w:val="0"/>
          <w:sz w:val="32"/>
          <w:szCs w:val="32"/>
        </w:rPr>
      </w:pPr>
    </w:p>
    <w:p w14:paraId="1FC20BFC">
      <w:pPr>
        <w:jc w:val="center"/>
        <w:outlineLvl w:val="1"/>
        <w:rPr>
          <w:rFonts w:ascii="宋体" w:hAnsi="宋体" w:cs="宋体"/>
          <w:b/>
          <w:kern w:val="0"/>
          <w:sz w:val="32"/>
          <w:szCs w:val="32"/>
        </w:rPr>
      </w:pPr>
    </w:p>
    <w:p w14:paraId="1B7ACF42">
      <w:pPr>
        <w:jc w:val="center"/>
        <w:outlineLvl w:val="1"/>
        <w:rPr>
          <w:rFonts w:ascii="宋体" w:hAnsi="宋体" w:cs="宋体"/>
          <w:b/>
          <w:kern w:val="0"/>
          <w:sz w:val="32"/>
          <w:szCs w:val="32"/>
        </w:rPr>
      </w:pPr>
      <w:r>
        <w:rPr>
          <w:rFonts w:hint="eastAsia" w:ascii="宋体" w:hAnsi="宋体" w:cs="宋体"/>
          <w:b/>
          <w:kern w:val="0"/>
          <w:sz w:val="32"/>
          <w:szCs w:val="32"/>
        </w:rPr>
        <w:t>（八）资格审查资料</w:t>
      </w:r>
    </w:p>
    <w:p w14:paraId="12227682">
      <w:pPr>
        <w:autoSpaceDE w:val="0"/>
        <w:autoSpaceDN w:val="0"/>
        <w:adjustRightInd w:val="0"/>
        <w:spacing w:line="420" w:lineRule="exact"/>
        <w:jc w:val="left"/>
        <w:rPr>
          <w:rFonts w:ascii="宋体" w:hAnsi="宋体"/>
          <w:kern w:val="0"/>
          <w:sz w:val="24"/>
        </w:rPr>
      </w:pPr>
    </w:p>
    <w:p w14:paraId="252CB4B6">
      <w:pPr>
        <w:pStyle w:val="40"/>
        <w:rPr>
          <w:color w:val="auto"/>
        </w:rPr>
      </w:pPr>
    </w:p>
    <w:p w14:paraId="4AF02F46">
      <w:pPr>
        <w:pStyle w:val="40"/>
        <w:rPr>
          <w:color w:val="auto"/>
        </w:rPr>
      </w:pPr>
    </w:p>
    <w:p w14:paraId="28AFA607">
      <w:pPr>
        <w:pStyle w:val="40"/>
        <w:rPr>
          <w:color w:val="auto"/>
        </w:rPr>
      </w:pPr>
    </w:p>
    <w:p w14:paraId="5C8E6CDC">
      <w:pPr>
        <w:pStyle w:val="40"/>
        <w:rPr>
          <w:color w:val="auto"/>
        </w:rPr>
      </w:pPr>
    </w:p>
    <w:p w14:paraId="1013CD1F">
      <w:pPr>
        <w:pStyle w:val="40"/>
        <w:rPr>
          <w:color w:val="auto"/>
        </w:rPr>
      </w:pPr>
    </w:p>
    <w:p w14:paraId="6BA75785">
      <w:pPr>
        <w:pStyle w:val="40"/>
        <w:rPr>
          <w:color w:val="auto"/>
        </w:rPr>
      </w:pPr>
    </w:p>
    <w:p w14:paraId="76D95A83">
      <w:pPr>
        <w:pStyle w:val="40"/>
        <w:rPr>
          <w:color w:val="auto"/>
        </w:rPr>
      </w:pPr>
    </w:p>
    <w:p w14:paraId="2EF24082">
      <w:pPr>
        <w:pStyle w:val="40"/>
        <w:rPr>
          <w:color w:val="auto"/>
        </w:rPr>
      </w:pPr>
    </w:p>
    <w:p w14:paraId="3847CD14">
      <w:pPr>
        <w:pStyle w:val="40"/>
        <w:rPr>
          <w:color w:val="auto"/>
        </w:rPr>
      </w:pPr>
    </w:p>
    <w:p w14:paraId="1EFC16A8">
      <w:pPr>
        <w:pStyle w:val="40"/>
        <w:rPr>
          <w:color w:val="auto"/>
        </w:rPr>
      </w:pPr>
    </w:p>
    <w:p w14:paraId="3FBCA2AA">
      <w:pPr>
        <w:pStyle w:val="40"/>
        <w:rPr>
          <w:color w:val="auto"/>
        </w:rPr>
      </w:pPr>
    </w:p>
    <w:p w14:paraId="1BB35A6A">
      <w:pPr>
        <w:pStyle w:val="40"/>
        <w:rPr>
          <w:rFonts w:asciiTheme="minorEastAsia" w:hAnsiTheme="minorEastAsia" w:eastAsiaTheme="minorEastAsia" w:cstheme="minorEastAsia"/>
          <w:color w:val="auto"/>
          <w:sz w:val="30"/>
          <w:szCs w:val="30"/>
        </w:rPr>
        <w:sectPr>
          <w:footerReference r:id="rId7" w:type="default"/>
          <w:type w:val="continuous"/>
          <w:pgSz w:w="11910" w:h="16840"/>
          <w:pgMar w:top="1440" w:right="1800" w:bottom="1440" w:left="1800" w:header="0" w:footer="990" w:gutter="0"/>
          <w:cols w:space="720" w:num="1"/>
        </w:sectPr>
      </w:pPr>
    </w:p>
    <w:p w14:paraId="70987FA7">
      <w:pPr>
        <w:jc w:val="center"/>
        <w:outlineLvl w:val="1"/>
        <w:rPr>
          <w:rFonts w:ascii="宋体" w:hAnsi="宋体" w:cs="宋体"/>
          <w:b/>
          <w:kern w:val="0"/>
          <w:sz w:val="32"/>
          <w:szCs w:val="32"/>
        </w:rPr>
      </w:pPr>
      <w:r>
        <w:rPr>
          <w:rFonts w:hint="eastAsia" w:ascii="宋体" w:hAnsi="宋体" w:cs="宋体"/>
          <w:b/>
          <w:sz w:val="32"/>
          <w:szCs w:val="32"/>
        </w:rPr>
        <w:t>（九）</w:t>
      </w:r>
      <w:r>
        <w:rPr>
          <w:rFonts w:hint="eastAsia" w:ascii="宋体" w:hAnsi="宋体" w:cs="宋体"/>
          <w:b/>
          <w:kern w:val="0"/>
          <w:sz w:val="32"/>
          <w:szCs w:val="32"/>
        </w:rPr>
        <w:t>供应商自觉抵制政府采购领域商业贿赂行为承诺书</w:t>
      </w:r>
    </w:p>
    <w:p w14:paraId="359F30AE">
      <w:pPr>
        <w:spacing w:line="360" w:lineRule="auto"/>
        <w:rPr>
          <w:rFonts w:ascii="宋体" w:hAnsi="宋体" w:cs="宋体"/>
          <w:kern w:val="0"/>
          <w:sz w:val="24"/>
          <w:u w:val="single"/>
        </w:rPr>
      </w:pPr>
      <w:r>
        <w:rPr>
          <w:rFonts w:hint="eastAsia" w:ascii="宋体" w:hAnsi="宋体" w:cs="宋体"/>
          <w:kern w:val="0"/>
          <w:sz w:val="24"/>
        </w:rPr>
        <w:t>致：</w:t>
      </w:r>
    </w:p>
    <w:p w14:paraId="72E4BE21">
      <w:pPr>
        <w:spacing w:line="360" w:lineRule="auto"/>
        <w:ind w:firstLine="480" w:firstLineChars="200"/>
        <w:rPr>
          <w:rFonts w:ascii="宋体" w:hAnsi="宋体" w:cs="宋体"/>
          <w:kern w:val="0"/>
          <w:sz w:val="24"/>
        </w:rPr>
      </w:pPr>
      <w:r>
        <w:rPr>
          <w:rFonts w:hint="eastAsia" w:ascii="宋体" w:hAnsi="宋体" w:cs="宋体"/>
          <w:kern w:val="0"/>
          <w:sz w:val="24"/>
        </w:rPr>
        <w:t>进一步规范政府采购行为，营造公平竞争的政府采购市场环境，维护政府采购制度良好声誉，在参与贵单位组织的采购活动中，我方庄重承诺：</w:t>
      </w:r>
    </w:p>
    <w:p w14:paraId="46AB2897">
      <w:pPr>
        <w:spacing w:line="360" w:lineRule="auto"/>
        <w:rPr>
          <w:rFonts w:ascii="宋体" w:hAnsi="宋体" w:cs="宋体"/>
          <w:kern w:val="0"/>
          <w:sz w:val="24"/>
        </w:rPr>
      </w:pPr>
      <w:r>
        <w:rPr>
          <w:rFonts w:hint="eastAsia" w:ascii="宋体" w:hAnsi="宋体" w:cs="宋体"/>
          <w:kern w:val="0"/>
          <w:sz w:val="24"/>
        </w:rPr>
        <w:t>一、依法参与采购活动，遵纪守法，诚信经营，公平竞争。</w:t>
      </w:r>
    </w:p>
    <w:p w14:paraId="709F97E1">
      <w:pPr>
        <w:spacing w:line="360" w:lineRule="auto"/>
        <w:rPr>
          <w:rFonts w:ascii="宋体" w:hAnsi="宋体" w:cs="宋体"/>
          <w:kern w:val="0"/>
          <w:sz w:val="24"/>
        </w:rPr>
      </w:pPr>
      <w:r>
        <w:rPr>
          <w:rFonts w:hint="eastAsia" w:ascii="宋体" w:hAnsi="宋体" w:cs="宋体"/>
          <w:kern w:val="0"/>
          <w:sz w:val="24"/>
        </w:rPr>
        <w:t>二、不向采购人、采购代理机构和评审专家提供任何形式的商业贿赂，对索取或接受商业贿赂的单位和个人，及时向财政部门和纪检监察机关举报。</w:t>
      </w:r>
    </w:p>
    <w:p w14:paraId="77F29321">
      <w:pPr>
        <w:spacing w:line="360" w:lineRule="auto"/>
        <w:rPr>
          <w:rFonts w:ascii="宋体" w:hAnsi="宋体" w:cs="宋体"/>
          <w:kern w:val="0"/>
          <w:sz w:val="24"/>
        </w:rPr>
      </w:pPr>
      <w:r>
        <w:rPr>
          <w:rFonts w:hint="eastAsia" w:ascii="宋体" w:hAnsi="宋体" w:cs="宋体"/>
          <w:kern w:val="0"/>
          <w:sz w:val="24"/>
        </w:rPr>
        <w:t>三、不以提供虚假资质文件等形式参与采购活动，不以虚假材料谋取成交。</w:t>
      </w:r>
    </w:p>
    <w:p w14:paraId="0EF396AE">
      <w:pPr>
        <w:spacing w:line="360" w:lineRule="auto"/>
        <w:rPr>
          <w:rFonts w:ascii="宋体" w:hAnsi="宋体" w:cs="宋体"/>
          <w:kern w:val="0"/>
          <w:sz w:val="24"/>
        </w:rPr>
      </w:pPr>
      <w:r>
        <w:rPr>
          <w:rFonts w:hint="eastAsia" w:ascii="宋体" w:hAnsi="宋体" w:cs="宋体"/>
          <w:kern w:val="0"/>
          <w:sz w:val="24"/>
        </w:rPr>
        <w:t>四、不采取不正当手段诋毁、排挤其它供应商，与其它参与采购活动的供应商保持良性的竞争关系。</w:t>
      </w:r>
    </w:p>
    <w:p w14:paraId="3393A86C">
      <w:pPr>
        <w:spacing w:line="360" w:lineRule="auto"/>
        <w:rPr>
          <w:rFonts w:ascii="宋体" w:hAnsi="宋体" w:cs="宋体"/>
          <w:kern w:val="0"/>
          <w:sz w:val="24"/>
        </w:rPr>
      </w:pPr>
      <w:r>
        <w:rPr>
          <w:rFonts w:hint="eastAsia" w:ascii="宋体" w:hAnsi="宋体" w:cs="宋体"/>
          <w:kern w:val="0"/>
          <w:sz w:val="24"/>
        </w:rPr>
        <w:t>五、不与采购人、采购代理机构和评审专家恶意串通，自觉维护政府采购公平竞争的市场秩序。</w:t>
      </w:r>
    </w:p>
    <w:p w14:paraId="7EE60C13">
      <w:pPr>
        <w:spacing w:line="360" w:lineRule="auto"/>
        <w:rPr>
          <w:rFonts w:ascii="宋体" w:hAnsi="宋体" w:cs="宋体"/>
          <w:kern w:val="0"/>
          <w:sz w:val="24"/>
        </w:rPr>
      </w:pPr>
      <w:r>
        <w:rPr>
          <w:rFonts w:hint="eastAsia" w:ascii="宋体" w:hAnsi="宋体" w:cs="宋体"/>
          <w:kern w:val="0"/>
          <w:sz w:val="24"/>
        </w:rPr>
        <w:t>六、不与其它供应商串通采取围标、陪标等商业欺诈手段谋取成交，积极维护国家利益、社会公共利益和采购人的合法权益。</w:t>
      </w:r>
    </w:p>
    <w:p w14:paraId="5D799D3D">
      <w:pPr>
        <w:spacing w:line="360" w:lineRule="auto"/>
        <w:rPr>
          <w:rFonts w:ascii="宋体" w:hAnsi="宋体" w:cs="宋体"/>
          <w:kern w:val="0"/>
          <w:sz w:val="24"/>
        </w:rPr>
      </w:pPr>
      <w:r>
        <w:rPr>
          <w:rFonts w:hint="eastAsia" w:ascii="宋体" w:hAnsi="宋体" w:cs="宋体"/>
          <w:kern w:val="0"/>
          <w:sz w:val="24"/>
        </w:rPr>
        <w:t>七、严格履行政府采购合同约定义务，不在政府采购合同执行过程中采取降低质量或标准、减少数量、拖延交付时间等方式损害采购人的利益，并自觉承担违约责任。</w:t>
      </w:r>
    </w:p>
    <w:p w14:paraId="73BE270F">
      <w:pPr>
        <w:spacing w:line="360" w:lineRule="auto"/>
        <w:rPr>
          <w:rFonts w:ascii="宋体" w:hAnsi="宋体" w:cs="宋体"/>
          <w:kern w:val="0"/>
          <w:sz w:val="24"/>
        </w:rPr>
      </w:pPr>
      <w:r>
        <w:rPr>
          <w:rFonts w:hint="eastAsia" w:ascii="宋体" w:hAnsi="宋体" w:cs="宋体"/>
          <w:kern w:val="0"/>
          <w:sz w:val="24"/>
        </w:rPr>
        <w:t>八、自觉接受并积极配合相关监督部门实施的监督检查，如实反映情况，及时提供有关证明材料。</w:t>
      </w:r>
    </w:p>
    <w:p w14:paraId="356B4EED">
      <w:pPr>
        <w:spacing w:line="480" w:lineRule="auto"/>
        <w:rPr>
          <w:rFonts w:ascii="宋体" w:hAnsi="宋体" w:cs="宋体"/>
          <w:b/>
          <w:sz w:val="24"/>
        </w:rPr>
      </w:pPr>
    </w:p>
    <w:p w14:paraId="2E7F445C">
      <w:pPr>
        <w:spacing w:line="480" w:lineRule="auto"/>
        <w:ind w:firstLine="2409" w:firstLineChars="1000"/>
        <w:rPr>
          <w:rFonts w:ascii="宋体" w:hAnsi="宋体" w:cs="宋体"/>
          <w:b/>
          <w:sz w:val="24"/>
        </w:rPr>
      </w:pPr>
      <w:r>
        <w:rPr>
          <w:rFonts w:hint="eastAsia" w:ascii="宋体" w:hAnsi="宋体" w:cs="宋体"/>
          <w:b/>
          <w:sz w:val="24"/>
        </w:rPr>
        <w:t>供应商代表签字：</w:t>
      </w:r>
    </w:p>
    <w:p w14:paraId="1DF95E2B">
      <w:pPr>
        <w:spacing w:line="480" w:lineRule="auto"/>
        <w:jc w:val="right"/>
        <w:rPr>
          <w:rFonts w:ascii="宋体" w:hAnsi="宋体" w:cs="宋体"/>
          <w:b/>
          <w:sz w:val="24"/>
        </w:rPr>
      </w:pPr>
      <w:r>
        <w:rPr>
          <w:rFonts w:hint="eastAsia" w:ascii="宋体" w:hAnsi="宋体" w:cs="宋体"/>
          <w:b/>
          <w:sz w:val="24"/>
        </w:rPr>
        <w:t xml:space="preserve">  供应商：（全称并加盖公章）</w:t>
      </w:r>
    </w:p>
    <w:p w14:paraId="59712D2E">
      <w:pPr>
        <w:spacing w:line="480" w:lineRule="auto"/>
        <w:rPr>
          <w:rFonts w:ascii="宋体" w:hAnsi="宋体" w:cs="宋体"/>
          <w:b/>
          <w:sz w:val="24"/>
        </w:rPr>
      </w:pPr>
    </w:p>
    <w:p w14:paraId="01222181">
      <w:pPr>
        <w:spacing w:line="480" w:lineRule="auto"/>
        <w:rPr>
          <w:rFonts w:ascii="宋体" w:hAnsi="宋体" w:cs="宋体"/>
          <w:b/>
          <w:sz w:val="24"/>
        </w:rPr>
      </w:pPr>
      <w:r>
        <w:rPr>
          <w:rFonts w:hint="eastAsia" w:ascii="宋体" w:hAnsi="宋体" w:cs="宋体"/>
          <w:b/>
          <w:sz w:val="24"/>
        </w:rPr>
        <w:t xml:space="preserve">                                             年    月    日</w:t>
      </w:r>
    </w:p>
    <w:p w14:paraId="09A3BCE1">
      <w:pPr>
        <w:pStyle w:val="40"/>
        <w:rPr>
          <w:rFonts w:hAnsi="宋体"/>
          <w:b/>
          <w:color w:val="auto"/>
        </w:rPr>
      </w:pPr>
    </w:p>
    <w:p w14:paraId="26BBCD68">
      <w:pPr>
        <w:jc w:val="center"/>
        <w:outlineLvl w:val="1"/>
        <w:rPr>
          <w:rFonts w:hint="eastAsia" w:ascii="宋体" w:hAnsi="宋体" w:cs="宋体"/>
          <w:b/>
          <w:kern w:val="0"/>
          <w:sz w:val="32"/>
          <w:szCs w:val="32"/>
        </w:rPr>
      </w:pPr>
    </w:p>
    <w:p w14:paraId="2F7C7C5C">
      <w:pPr>
        <w:pStyle w:val="19"/>
        <w:ind w:firstLine="210"/>
      </w:pPr>
    </w:p>
    <w:p w14:paraId="3A1542A5">
      <w:pPr>
        <w:jc w:val="center"/>
        <w:outlineLvl w:val="1"/>
        <w:rPr>
          <w:rFonts w:ascii="宋体" w:hAnsi="宋体" w:cs="宋体"/>
          <w:b/>
          <w:kern w:val="0"/>
          <w:sz w:val="32"/>
          <w:szCs w:val="32"/>
        </w:rPr>
      </w:pPr>
      <w:r>
        <w:rPr>
          <w:rFonts w:hint="eastAsia" w:ascii="宋体" w:hAnsi="宋体" w:cs="宋体"/>
          <w:b/>
          <w:kern w:val="0"/>
          <w:sz w:val="32"/>
          <w:szCs w:val="32"/>
        </w:rPr>
        <w:t>（十）供应商认为需要提供的其他材料</w:t>
      </w:r>
    </w:p>
    <w:p w14:paraId="1EBEF2C0">
      <w:pPr>
        <w:spacing w:line="360" w:lineRule="auto"/>
        <w:jc w:val="center"/>
        <w:rPr>
          <w:rFonts w:ascii="宋体" w:hAnsi="宋体" w:cs="宋体"/>
          <w:b/>
          <w:sz w:val="32"/>
          <w:szCs w:val="32"/>
        </w:rPr>
      </w:pPr>
    </w:p>
    <w:p w14:paraId="68063A61">
      <w:pPr>
        <w:spacing w:line="360" w:lineRule="auto"/>
        <w:jc w:val="center"/>
        <w:rPr>
          <w:rFonts w:ascii="宋体" w:hAnsi="宋体" w:cs="宋体"/>
          <w:b/>
          <w:sz w:val="32"/>
          <w:szCs w:val="32"/>
        </w:rPr>
      </w:pPr>
    </w:p>
    <w:p w14:paraId="48122BCD">
      <w:pPr>
        <w:spacing w:line="360" w:lineRule="auto"/>
        <w:jc w:val="center"/>
        <w:rPr>
          <w:rFonts w:ascii="宋体" w:hAnsi="宋体" w:cs="宋体"/>
          <w:b/>
          <w:sz w:val="32"/>
          <w:szCs w:val="32"/>
        </w:rPr>
      </w:pPr>
    </w:p>
    <w:p w14:paraId="5A321AC2">
      <w:pPr>
        <w:rPr>
          <w:rFonts w:ascii="宋体" w:hAnsi="宋体" w:cs="宋体"/>
          <w:b/>
          <w:sz w:val="24"/>
        </w:rPr>
      </w:pPr>
    </w:p>
    <w:p w14:paraId="009E5313"/>
    <w:p w14:paraId="4D992C17">
      <w:pPr>
        <w:pStyle w:val="19"/>
        <w:ind w:firstLine="210"/>
      </w:pPr>
    </w:p>
    <w:p w14:paraId="62DBF4C1">
      <w:pPr>
        <w:pStyle w:val="2"/>
      </w:pPr>
    </w:p>
    <w:p w14:paraId="338F6033"/>
    <w:p w14:paraId="73CC684B">
      <w:pPr>
        <w:pStyle w:val="19"/>
        <w:ind w:firstLine="210"/>
      </w:pPr>
    </w:p>
    <w:p w14:paraId="155DC896">
      <w:pPr>
        <w:pStyle w:val="2"/>
      </w:pPr>
    </w:p>
    <w:p w14:paraId="035E6133"/>
    <w:p w14:paraId="1F49D6B9">
      <w:pPr>
        <w:pStyle w:val="19"/>
        <w:ind w:firstLine="210"/>
      </w:pPr>
    </w:p>
    <w:p w14:paraId="1EA6FF42">
      <w:pPr>
        <w:pStyle w:val="2"/>
      </w:pPr>
    </w:p>
    <w:p w14:paraId="1DBC5CA2"/>
    <w:p w14:paraId="1C41C958">
      <w:pPr>
        <w:pStyle w:val="19"/>
        <w:ind w:firstLine="210"/>
      </w:pPr>
    </w:p>
    <w:p w14:paraId="342F76DF">
      <w:pPr>
        <w:pStyle w:val="2"/>
      </w:pPr>
    </w:p>
    <w:p w14:paraId="4F89D210"/>
    <w:p w14:paraId="27DB924F">
      <w:pPr>
        <w:pStyle w:val="19"/>
        <w:ind w:firstLine="210"/>
      </w:pPr>
    </w:p>
    <w:p w14:paraId="58CABCA8">
      <w:pPr>
        <w:pStyle w:val="2"/>
      </w:pPr>
    </w:p>
    <w:p w14:paraId="60DA8C9D"/>
    <w:p w14:paraId="526E2EAF">
      <w:pPr>
        <w:pStyle w:val="19"/>
        <w:ind w:firstLine="210"/>
      </w:pPr>
    </w:p>
    <w:p w14:paraId="446F7FA2">
      <w:pPr>
        <w:pStyle w:val="2"/>
      </w:pPr>
    </w:p>
    <w:p w14:paraId="68F5387C"/>
    <w:p w14:paraId="5125DF83">
      <w:pPr>
        <w:pStyle w:val="19"/>
        <w:ind w:firstLine="210"/>
      </w:pPr>
    </w:p>
    <w:p w14:paraId="0AF39427">
      <w:pPr>
        <w:pStyle w:val="2"/>
      </w:pPr>
    </w:p>
    <w:p w14:paraId="11B3FA42"/>
    <w:p w14:paraId="36F0A47D">
      <w:pPr>
        <w:pStyle w:val="19"/>
        <w:ind w:firstLine="210"/>
      </w:pPr>
    </w:p>
    <w:p w14:paraId="19E98B2D">
      <w:pPr>
        <w:pStyle w:val="2"/>
      </w:pPr>
    </w:p>
    <w:p w14:paraId="754FCCA3"/>
    <w:p w14:paraId="2275BCA8">
      <w:pPr>
        <w:pStyle w:val="19"/>
        <w:ind w:firstLine="210"/>
      </w:pPr>
    </w:p>
    <w:p w14:paraId="57E7D56E">
      <w:pPr>
        <w:pStyle w:val="2"/>
      </w:pPr>
    </w:p>
    <w:p w14:paraId="38772F40">
      <w:pPr>
        <w:numPr>
          <w:ilvl w:val="0"/>
          <w:numId w:val="6"/>
        </w:numPr>
        <w:spacing w:line="360" w:lineRule="auto"/>
        <w:jc w:val="center"/>
        <w:outlineLvl w:val="0"/>
        <w:rPr>
          <w:rFonts w:ascii="宋体" w:hAnsi="宋体" w:cs="宋体"/>
          <w:b/>
          <w:sz w:val="44"/>
          <w:szCs w:val="44"/>
        </w:rPr>
      </w:pPr>
      <w:r>
        <w:rPr>
          <w:rFonts w:hint="eastAsia" w:ascii="宋体" w:hAnsi="宋体" w:cs="宋体"/>
          <w:b/>
          <w:sz w:val="44"/>
          <w:szCs w:val="44"/>
        </w:rPr>
        <w:t xml:space="preserve">  工程量清单</w:t>
      </w:r>
    </w:p>
    <w:p w14:paraId="2018F4C8">
      <w:pPr>
        <w:pStyle w:val="19"/>
        <w:ind w:firstLine="210"/>
      </w:pPr>
    </w:p>
    <w:p w14:paraId="5AF7FE30">
      <w:pPr>
        <w:pStyle w:val="19"/>
        <w:ind w:firstLine="210"/>
        <w:jc w:val="center"/>
        <w:rPr>
          <w:rFonts w:hint="eastAsia"/>
          <w:lang w:val="en-US" w:eastAsia="zh-CN"/>
        </w:rPr>
      </w:pPr>
      <w:r>
        <w:rPr>
          <w:rFonts w:hint="eastAsia"/>
          <w:lang w:val="en-US" w:eastAsia="zh-CN"/>
        </w:rPr>
        <w:t>见后附件</w:t>
      </w:r>
    </w:p>
    <w:p w14:paraId="52AFCD57">
      <w:pPr>
        <w:pStyle w:val="2"/>
        <w:rPr>
          <w:rFonts w:hint="eastAsia"/>
          <w:lang w:val="en-US" w:eastAsia="zh-CN"/>
        </w:rPr>
      </w:pPr>
    </w:p>
    <w:p w14:paraId="750BFF13">
      <w:pPr>
        <w:rPr>
          <w:rFonts w:hint="eastAsia"/>
          <w:lang w:val="en-US" w:eastAsia="zh-CN"/>
        </w:rPr>
      </w:pPr>
    </w:p>
    <w:p w14:paraId="79685868">
      <w:pPr>
        <w:pStyle w:val="12"/>
        <w:rPr>
          <w:rFonts w:hint="eastAsia"/>
          <w:lang w:val="en-US" w:eastAsia="zh-CN"/>
        </w:rPr>
      </w:pPr>
    </w:p>
    <w:p w14:paraId="73A43724">
      <w:pPr>
        <w:pStyle w:val="12"/>
        <w:rPr>
          <w:rFonts w:hint="eastAsia"/>
          <w:lang w:val="en-US" w:eastAsia="zh-CN"/>
        </w:rPr>
      </w:pPr>
    </w:p>
    <w:p w14:paraId="08782E5B">
      <w:pPr>
        <w:pStyle w:val="12"/>
        <w:rPr>
          <w:rFonts w:hint="eastAsia"/>
          <w:lang w:val="en-US" w:eastAsia="zh-CN"/>
        </w:rPr>
      </w:pPr>
    </w:p>
    <w:p w14:paraId="4FF17871">
      <w:pPr>
        <w:pStyle w:val="12"/>
        <w:rPr>
          <w:rFonts w:hint="eastAsia"/>
          <w:lang w:val="en-US" w:eastAsia="zh-CN"/>
        </w:rPr>
      </w:pPr>
    </w:p>
    <w:p w14:paraId="4A9D9030">
      <w:pPr>
        <w:pStyle w:val="12"/>
        <w:rPr>
          <w:rFonts w:hint="eastAsia"/>
          <w:lang w:val="en-US" w:eastAsia="zh-CN"/>
        </w:rPr>
      </w:pPr>
    </w:p>
    <w:p w14:paraId="46E54884">
      <w:pPr>
        <w:pStyle w:val="12"/>
        <w:rPr>
          <w:rFonts w:hint="eastAsia"/>
          <w:lang w:val="en-US" w:eastAsia="zh-CN"/>
        </w:rPr>
      </w:pPr>
    </w:p>
    <w:p w14:paraId="72A78817">
      <w:pPr>
        <w:pStyle w:val="12"/>
        <w:rPr>
          <w:rFonts w:hint="eastAsia"/>
          <w:lang w:val="en-US" w:eastAsia="zh-CN"/>
        </w:rPr>
      </w:pPr>
    </w:p>
    <w:p w14:paraId="15FEBC63">
      <w:pPr>
        <w:pStyle w:val="12"/>
        <w:rPr>
          <w:rFonts w:hint="eastAsia"/>
          <w:lang w:val="en-US" w:eastAsia="zh-CN"/>
        </w:rPr>
      </w:pPr>
    </w:p>
    <w:p w14:paraId="26288EBF">
      <w:pPr>
        <w:pStyle w:val="12"/>
        <w:rPr>
          <w:rFonts w:hint="eastAsia"/>
          <w:lang w:val="en-US" w:eastAsia="zh-CN"/>
        </w:rPr>
      </w:pPr>
    </w:p>
    <w:p w14:paraId="7917C0D0">
      <w:pPr>
        <w:pStyle w:val="12"/>
        <w:rPr>
          <w:rFonts w:hint="eastAsia"/>
          <w:lang w:val="en-US" w:eastAsia="zh-CN"/>
        </w:rPr>
      </w:pPr>
    </w:p>
    <w:p w14:paraId="32380011">
      <w:pPr>
        <w:pStyle w:val="12"/>
        <w:rPr>
          <w:rFonts w:hint="eastAsia"/>
          <w:lang w:val="en-US" w:eastAsia="zh-CN"/>
        </w:rPr>
      </w:pPr>
    </w:p>
    <w:p w14:paraId="23AAB90A">
      <w:pPr>
        <w:pStyle w:val="12"/>
        <w:rPr>
          <w:rFonts w:hint="eastAsia"/>
          <w:lang w:val="en-US" w:eastAsia="zh-CN"/>
        </w:rPr>
      </w:pPr>
    </w:p>
    <w:p w14:paraId="50F19FD4">
      <w:pPr>
        <w:pStyle w:val="12"/>
        <w:rPr>
          <w:rFonts w:hint="eastAsia"/>
          <w:lang w:val="en-US" w:eastAsia="zh-CN"/>
        </w:rPr>
      </w:pPr>
    </w:p>
    <w:p w14:paraId="5D2AA54F">
      <w:pPr>
        <w:pStyle w:val="12"/>
        <w:rPr>
          <w:rFonts w:hint="eastAsia"/>
          <w:lang w:val="en-US" w:eastAsia="zh-CN"/>
        </w:rPr>
      </w:pPr>
    </w:p>
    <w:p w14:paraId="7BE1BD8B">
      <w:pPr>
        <w:pStyle w:val="12"/>
        <w:rPr>
          <w:rFonts w:hint="eastAsia"/>
          <w:lang w:val="en-US" w:eastAsia="zh-CN"/>
        </w:rPr>
      </w:pPr>
    </w:p>
    <w:p w14:paraId="6389A161">
      <w:pPr>
        <w:pStyle w:val="12"/>
        <w:rPr>
          <w:rFonts w:hint="eastAsia"/>
          <w:lang w:val="en-US" w:eastAsia="zh-CN"/>
        </w:rPr>
      </w:pPr>
    </w:p>
    <w:p w14:paraId="5EA00D3F">
      <w:pPr>
        <w:pStyle w:val="12"/>
        <w:rPr>
          <w:rFonts w:hint="eastAsia"/>
          <w:lang w:val="en-US" w:eastAsia="zh-CN"/>
        </w:rPr>
      </w:pPr>
    </w:p>
    <w:p w14:paraId="249F66D5">
      <w:pPr>
        <w:pStyle w:val="12"/>
        <w:rPr>
          <w:rFonts w:hint="eastAsia"/>
          <w:lang w:val="en-US" w:eastAsia="zh-CN"/>
        </w:rPr>
      </w:pPr>
    </w:p>
    <w:p w14:paraId="26A5D1C1">
      <w:pPr>
        <w:pStyle w:val="12"/>
        <w:rPr>
          <w:rFonts w:hint="eastAsia"/>
          <w:lang w:val="en-US" w:eastAsia="zh-CN"/>
        </w:rPr>
      </w:pPr>
    </w:p>
    <w:p w14:paraId="475B3615">
      <w:pPr>
        <w:jc w:val="center"/>
        <w:rPr>
          <w:rFonts w:hint="eastAsia"/>
          <w:b/>
          <w:bCs/>
          <w:sz w:val="32"/>
          <w:szCs w:val="32"/>
        </w:rPr>
      </w:pPr>
      <w:r>
        <w:rPr>
          <w:rFonts w:hint="eastAsia"/>
          <w:b/>
          <w:bCs/>
          <w:sz w:val="32"/>
          <w:szCs w:val="32"/>
        </w:rPr>
        <w:t>政府采购合同融资政策告知函</w:t>
      </w:r>
    </w:p>
    <w:p w14:paraId="24B4D36B">
      <w:pPr>
        <w:rPr>
          <w:rFonts w:hint="eastAsia"/>
          <w:sz w:val="30"/>
          <w:szCs w:val="30"/>
        </w:rPr>
      </w:pPr>
    </w:p>
    <w:p w14:paraId="5276E3D2">
      <w:pPr>
        <w:rPr>
          <w:rFonts w:hint="eastAsia"/>
          <w:sz w:val="30"/>
          <w:szCs w:val="30"/>
        </w:rPr>
      </w:pPr>
      <w:r>
        <w:rPr>
          <w:rFonts w:hint="eastAsia"/>
          <w:sz w:val="30"/>
          <w:szCs w:val="30"/>
        </w:rPr>
        <w:t>各供应商:</w:t>
      </w:r>
    </w:p>
    <w:p w14:paraId="0AC11C3D">
      <w:pPr>
        <w:ind w:firstLine="600" w:firstLineChars="200"/>
        <w:rPr>
          <w:rFonts w:hint="eastAsia"/>
          <w:sz w:val="30"/>
          <w:szCs w:val="30"/>
        </w:rPr>
      </w:pPr>
      <w:r>
        <w:rPr>
          <w:rFonts w:hint="eastAsia"/>
          <w:sz w:val="30"/>
          <w:szCs w:val="30"/>
        </w:rPr>
        <w:t>欢迎贵公司参与</w:t>
      </w:r>
      <w:r>
        <w:rPr>
          <w:rFonts w:hint="eastAsia"/>
          <w:sz w:val="30"/>
          <w:szCs w:val="30"/>
          <w:lang w:eastAsia="zh-CN"/>
        </w:rPr>
        <w:t>驻马店市</w:t>
      </w:r>
      <w:r>
        <w:rPr>
          <w:rFonts w:hint="eastAsia"/>
          <w:sz w:val="30"/>
          <w:szCs w:val="30"/>
        </w:rPr>
        <w:t>政府采购活动!</w:t>
      </w:r>
    </w:p>
    <w:p w14:paraId="185ED3AD">
      <w:pPr>
        <w:ind w:firstLine="600" w:firstLineChars="200"/>
        <w:rPr>
          <w:rFonts w:hint="eastAsia"/>
          <w:sz w:val="30"/>
          <w:szCs w:val="30"/>
        </w:rPr>
      </w:pPr>
      <w:r>
        <w:rPr>
          <w:rFonts w:hint="eastAsia"/>
          <w:sz w:val="30"/>
          <w:szCs w:val="30"/>
        </w:rPr>
        <w:t>政府采购合同融资是河南省财政厅支持中小微企业发展</w:t>
      </w:r>
      <w:r>
        <w:rPr>
          <w:rFonts w:hint="eastAsia"/>
          <w:sz w:val="30"/>
          <w:szCs w:val="30"/>
          <w:lang w:eastAsia="zh-CN"/>
        </w:rPr>
        <w:t>，</w:t>
      </w:r>
      <w:r>
        <w:rPr>
          <w:rFonts w:hint="eastAsia"/>
          <w:sz w:val="30"/>
          <w:szCs w:val="30"/>
        </w:rPr>
        <w:t>针对参与政府采购活动的供应商融资难、融资</w:t>
      </w:r>
      <w:r>
        <w:rPr>
          <w:rFonts w:hint="eastAsia"/>
          <w:sz w:val="30"/>
          <w:szCs w:val="30"/>
          <w:lang w:eastAsia="zh-CN"/>
        </w:rPr>
        <w:t>贵</w:t>
      </w:r>
      <w:r>
        <w:rPr>
          <w:rFonts w:hint="eastAsia"/>
          <w:sz w:val="30"/>
          <w:szCs w:val="30"/>
        </w:rPr>
        <w:t>问题推出的一项融资政策。</w:t>
      </w:r>
      <w:r>
        <w:rPr>
          <w:rFonts w:hint="eastAsia"/>
          <w:sz w:val="30"/>
          <w:szCs w:val="30"/>
          <w:lang w:eastAsia="zh-CN"/>
        </w:rPr>
        <w:t>贵</w:t>
      </w:r>
      <w:r>
        <w:rPr>
          <w:rFonts w:hint="eastAsia"/>
          <w:sz w:val="30"/>
          <w:szCs w:val="30"/>
        </w:rPr>
        <w:t>公司若成为本次政府采购项目的中标</w:t>
      </w:r>
      <w:r>
        <w:rPr>
          <w:rFonts w:hint="eastAsia"/>
          <w:sz w:val="30"/>
          <w:szCs w:val="30"/>
          <w:lang w:val="en-US" w:eastAsia="zh-CN"/>
        </w:rPr>
        <w:t>(</w:t>
      </w:r>
      <w:r>
        <w:rPr>
          <w:rFonts w:hint="eastAsia"/>
          <w:sz w:val="30"/>
          <w:szCs w:val="30"/>
          <w:lang w:eastAsia="zh-CN"/>
        </w:rPr>
        <w:t>成</w:t>
      </w:r>
      <w:r>
        <w:rPr>
          <w:rFonts w:hint="eastAsia"/>
          <w:sz w:val="30"/>
          <w:szCs w:val="30"/>
        </w:rPr>
        <w:t>交</w:t>
      </w:r>
      <w:r>
        <w:rPr>
          <w:rFonts w:hint="eastAsia"/>
          <w:sz w:val="30"/>
          <w:szCs w:val="30"/>
          <w:lang w:val="en-US" w:eastAsia="zh-CN"/>
        </w:rPr>
        <w:t>)</w:t>
      </w:r>
      <w:r>
        <w:rPr>
          <w:rFonts w:hint="eastAsia"/>
          <w:sz w:val="30"/>
          <w:szCs w:val="30"/>
        </w:rPr>
        <w:t>供应商</w:t>
      </w:r>
      <w:r>
        <w:rPr>
          <w:rFonts w:hint="eastAsia"/>
          <w:sz w:val="30"/>
          <w:szCs w:val="30"/>
          <w:lang w:val="en-US" w:eastAsia="zh-CN"/>
        </w:rPr>
        <w:t>，</w:t>
      </w:r>
      <w:r>
        <w:rPr>
          <w:rFonts w:hint="eastAsia"/>
          <w:sz w:val="30"/>
          <w:szCs w:val="30"/>
        </w:rPr>
        <w:t>可持政府采购合同向金融机构申请贷款</w:t>
      </w:r>
      <w:r>
        <w:rPr>
          <w:rFonts w:hint="eastAsia"/>
          <w:sz w:val="30"/>
          <w:szCs w:val="30"/>
          <w:lang w:eastAsia="zh-CN"/>
        </w:rPr>
        <w:t>，</w:t>
      </w:r>
      <w:r>
        <w:rPr>
          <w:rFonts w:hint="eastAsia"/>
          <w:sz w:val="30"/>
          <w:szCs w:val="30"/>
        </w:rPr>
        <w:t>无需抵押、担保</w:t>
      </w:r>
      <w:r>
        <w:rPr>
          <w:rFonts w:hint="eastAsia"/>
          <w:sz w:val="30"/>
          <w:szCs w:val="30"/>
          <w:lang w:eastAsia="zh-CN"/>
        </w:rPr>
        <w:t>。</w:t>
      </w:r>
      <w:r>
        <w:rPr>
          <w:rFonts w:hint="eastAsia"/>
          <w:sz w:val="30"/>
          <w:szCs w:val="30"/>
        </w:rPr>
        <w:t>融资机构根据</w:t>
      </w:r>
      <w:r>
        <w:rPr>
          <w:rFonts w:hint="eastAsia"/>
          <w:sz w:val="30"/>
          <w:szCs w:val="30"/>
          <w:lang w:eastAsia="zh-CN"/>
        </w:rPr>
        <w:t>《</w:t>
      </w:r>
      <w:r>
        <w:rPr>
          <w:rFonts w:hint="eastAsia"/>
          <w:sz w:val="30"/>
          <w:szCs w:val="30"/>
        </w:rPr>
        <w:t>关于印发深入推进政府采购合同融资工作实施方案的通知</w:t>
      </w:r>
      <w:r>
        <w:rPr>
          <w:rFonts w:hint="eastAsia"/>
          <w:sz w:val="30"/>
          <w:szCs w:val="30"/>
          <w:lang w:eastAsia="zh-CN"/>
        </w:rPr>
        <w:t>》（</w:t>
      </w:r>
      <w:r>
        <w:rPr>
          <w:rFonts w:hint="eastAsia"/>
          <w:sz w:val="30"/>
          <w:szCs w:val="30"/>
        </w:rPr>
        <w:t>驻财购〔2020〕32号</w:t>
      </w:r>
      <w:r>
        <w:rPr>
          <w:rFonts w:hint="eastAsia"/>
          <w:sz w:val="30"/>
          <w:szCs w:val="30"/>
          <w:lang w:eastAsia="zh-CN"/>
        </w:rPr>
        <w:t>）</w:t>
      </w:r>
      <w:r>
        <w:rPr>
          <w:rFonts w:hint="eastAsia"/>
          <w:sz w:val="30"/>
          <w:szCs w:val="30"/>
        </w:rPr>
        <w:t>，按</w:t>
      </w:r>
      <w:r>
        <w:rPr>
          <w:rFonts w:hint="eastAsia"/>
          <w:sz w:val="30"/>
          <w:szCs w:val="30"/>
          <w:lang w:eastAsia="zh-CN"/>
        </w:rPr>
        <w:t>照</w:t>
      </w:r>
      <w:r>
        <w:rPr>
          <w:rFonts w:hint="eastAsia"/>
          <w:sz w:val="30"/>
          <w:szCs w:val="30"/>
        </w:rPr>
        <w:t>双方自愿的原则</w:t>
      </w:r>
      <w:r>
        <w:rPr>
          <w:rFonts w:hint="eastAsia"/>
          <w:sz w:val="30"/>
          <w:szCs w:val="30"/>
          <w:lang w:eastAsia="zh-CN"/>
        </w:rPr>
        <w:t>提</w:t>
      </w:r>
      <w:r>
        <w:rPr>
          <w:rFonts w:hint="eastAsia"/>
          <w:sz w:val="30"/>
          <w:szCs w:val="30"/>
        </w:rPr>
        <w:t>供便</w:t>
      </w:r>
      <w:r>
        <w:rPr>
          <w:rFonts w:hint="eastAsia"/>
          <w:sz w:val="30"/>
          <w:szCs w:val="30"/>
          <w:lang w:eastAsia="zh-CN"/>
        </w:rPr>
        <w:t>捷</w:t>
      </w:r>
      <w:r>
        <w:rPr>
          <w:rFonts w:hint="eastAsia"/>
          <w:sz w:val="30"/>
          <w:szCs w:val="30"/>
        </w:rPr>
        <w:t>、优</w:t>
      </w:r>
      <w:r>
        <w:rPr>
          <w:rFonts w:hint="eastAsia"/>
          <w:sz w:val="30"/>
          <w:szCs w:val="30"/>
          <w:lang w:eastAsia="zh-CN"/>
        </w:rPr>
        <w:t>惠</w:t>
      </w:r>
      <w:r>
        <w:rPr>
          <w:rFonts w:hint="eastAsia"/>
          <w:sz w:val="30"/>
          <w:szCs w:val="30"/>
        </w:rPr>
        <w:t>的贷款服务。</w:t>
      </w:r>
    </w:p>
    <w:p w14:paraId="3CD21891">
      <w:pPr>
        <w:rPr>
          <w:rFonts w:hint="eastAsia"/>
          <w:sz w:val="30"/>
          <w:szCs w:val="30"/>
          <w:lang w:eastAsia="zh-CN"/>
        </w:rPr>
      </w:pPr>
      <w:r>
        <w:rPr>
          <w:rFonts w:hint="eastAsia"/>
          <w:sz w:val="30"/>
          <w:szCs w:val="30"/>
        </w:rPr>
        <w:t>贷款渠道和提供贷款的金融机构</w:t>
      </w:r>
      <w:r>
        <w:rPr>
          <w:rFonts w:hint="eastAsia"/>
          <w:sz w:val="30"/>
          <w:szCs w:val="30"/>
          <w:lang w:eastAsia="zh-CN"/>
        </w:rPr>
        <w:t>如下：</w:t>
      </w:r>
    </w:p>
    <w:p w14:paraId="47449EA6">
      <w:pPr>
        <w:widowControl/>
        <w:snapToGrid w:val="0"/>
        <w:spacing w:line="460" w:lineRule="exact"/>
        <w:jc w:val="center"/>
        <w:rPr>
          <w:rFonts w:hint="eastAsia" w:ascii="宋体" w:hAnsi="宋体" w:cs="宋体"/>
          <w:b/>
          <w:kern w:val="0"/>
          <w:sz w:val="36"/>
          <w:szCs w:val="36"/>
        </w:rPr>
      </w:pPr>
    </w:p>
    <w:p w14:paraId="0098738F">
      <w:pPr>
        <w:widowControl/>
        <w:snapToGrid w:val="0"/>
        <w:spacing w:line="460" w:lineRule="exact"/>
        <w:jc w:val="center"/>
        <w:rPr>
          <w:rFonts w:ascii="宋体" w:hAnsi="宋体" w:cs="宋体"/>
          <w:b/>
          <w:kern w:val="0"/>
          <w:sz w:val="36"/>
          <w:szCs w:val="36"/>
        </w:rPr>
      </w:pPr>
      <w:r>
        <w:rPr>
          <w:rFonts w:hint="eastAsia" w:ascii="宋体" w:hAnsi="宋体" w:cs="宋体"/>
          <w:b/>
          <w:kern w:val="0"/>
          <w:sz w:val="36"/>
          <w:szCs w:val="36"/>
        </w:rPr>
        <w:t>驻马店市政府采购合同融资金融机构联系方式</w:t>
      </w:r>
    </w:p>
    <w:p w14:paraId="263FF9A9">
      <w:pPr>
        <w:widowControl/>
        <w:wordWrap w:val="0"/>
        <w:snapToGrid w:val="0"/>
        <w:spacing w:line="460" w:lineRule="exact"/>
        <w:rPr>
          <w:rFonts w:hint="eastAsia" w:ascii="宋体" w:hAnsi="宋体" w:cs="宋体"/>
          <w:b/>
          <w:kern w:val="0"/>
          <w:sz w:val="24"/>
        </w:rPr>
      </w:pPr>
    </w:p>
    <w:p w14:paraId="5317FB1E">
      <w:pPr>
        <w:rPr>
          <w:sz w:val="28"/>
          <w:szCs w:val="28"/>
        </w:rPr>
      </w:pPr>
      <w:r>
        <w:rPr>
          <w:sz w:val="28"/>
          <w:szCs w:val="28"/>
        </w:rPr>
        <w:t>1</w:t>
      </w:r>
      <w:r>
        <w:rPr>
          <w:rFonts w:hint="eastAsia"/>
          <w:sz w:val="28"/>
          <w:szCs w:val="28"/>
        </w:rPr>
        <w:t>、上海浦东发展银行信阳分行</w:t>
      </w:r>
    </w:p>
    <w:p w14:paraId="1BB7B8E1">
      <w:pPr>
        <w:rPr>
          <w:sz w:val="28"/>
          <w:szCs w:val="28"/>
        </w:rPr>
      </w:pPr>
      <w:r>
        <w:rPr>
          <w:rFonts w:hint="eastAsia"/>
          <w:sz w:val="28"/>
          <w:szCs w:val="28"/>
        </w:rPr>
        <w:t>联系人：曾涛</w:t>
      </w:r>
      <w:r>
        <w:rPr>
          <w:sz w:val="28"/>
          <w:szCs w:val="28"/>
        </w:rPr>
        <w:t>  18203766999  </w:t>
      </w:r>
    </w:p>
    <w:p w14:paraId="7028E428">
      <w:pPr>
        <w:rPr>
          <w:sz w:val="28"/>
          <w:szCs w:val="28"/>
        </w:rPr>
      </w:pPr>
      <w:r>
        <w:rPr>
          <w:rFonts w:hint="eastAsia"/>
          <w:sz w:val="28"/>
          <w:szCs w:val="28"/>
        </w:rPr>
        <w:t>地址：信阳市羊山新区新六大街北段九阳大厦一号楼</w:t>
      </w:r>
    </w:p>
    <w:p w14:paraId="16C765AA">
      <w:pPr>
        <w:rPr>
          <w:sz w:val="28"/>
          <w:szCs w:val="28"/>
        </w:rPr>
      </w:pPr>
      <w:r>
        <w:rPr>
          <w:sz w:val="28"/>
          <w:szCs w:val="28"/>
        </w:rPr>
        <w:t>2</w:t>
      </w:r>
      <w:r>
        <w:rPr>
          <w:rFonts w:hint="eastAsia"/>
          <w:sz w:val="28"/>
          <w:szCs w:val="28"/>
        </w:rPr>
        <w:t>、中原银行驻马店分行公司业务七部</w:t>
      </w:r>
    </w:p>
    <w:p w14:paraId="7856203A">
      <w:pPr>
        <w:rPr>
          <w:sz w:val="28"/>
          <w:szCs w:val="28"/>
        </w:rPr>
      </w:pPr>
      <w:r>
        <w:rPr>
          <w:rFonts w:hint="eastAsia"/>
          <w:sz w:val="28"/>
          <w:szCs w:val="28"/>
        </w:rPr>
        <w:t>联系人：王磊</w:t>
      </w:r>
    </w:p>
    <w:p w14:paraId="0CD7DCC0">
      <w:pPr>
        <w:rPr>
          <w:sz w:val="28"/>
          <w:szCs w:val="28"/>
        </w:rPr>
      </w:pPr>
      <w:r>
        <w:rPr>
          <w:rFonts w:hint="eastAsia"/>
          <w:sz w:val="28"/>
          <w:szCs w:val="28"/>
        </w:rPr>
        <w:t>联系电话：</w:t>
      </w:r>
      <w:r>
        <w:rPr>
          <w:sz w:val="28"/>
          <w:szCs w:val="28"/>
        </w:rPr>
        <w:t>13783327708</w:t>
      </w:r>
    </w:p>
    <w:p w14:paraId="3A9F9AC2">
      <w:pPr>
        <w:rPr>
          <w:sz w:val="28"/>
          <w:szCs w:val="28"/>
        </w:rPr>
      </w:pPr>
      <w:r>
        <w:rPr>
          <w:rFonts w:hint="eastAsia"/>
          <w:sz w:val="28"/>
          <w:szCs w:val="28"/>
        </w:rPr>
        <w:t>地址：驻马店市驿城区文明路</w:t>
      </w:r>
      <w:r>
        <w:rPr>
          <w:sz w:val="28"/>
          <w:szCs w:val="28"/>
        </w:rPr>
        <w:t>168</w:t>
      </w:r>
      <w:r>
        <w:rPr>
          <w:rFonts w:hint="eastAsia"/>
          <w:sz w:val="28"/>
          <w:szCs w:val="28"/>
        </w:rPr>
        <w:t>号（天龙大酒店对面）</w:t>
      </w:r>
    </w:p>
    <w:p w14:paraId="168ABEC3">
      <w:pPr>
        <w:rPr>
          <w:sz w:val="28"/>
          <w:szCs w:val="28"/>
        </w:rPr>
      </w:pPr>
      <w:r>
        <w:rPr>
          <w:sz w:val="28"/>
          <w:szCs w:val="28"/>
        </w:rPr>
        <w:t>3</w:t>
      </w:r>
      <w:r>
        <w:rPr>
          <w:rFonts w:hint="eastAsia"/>
          <w:sz w:val="28"/>
          <w:szCs w:val="28"/>
        </w:rPr>
        <w:t>、</w:t>
      </w:r>
      <w:r>
        <w:rPr>
          <w:sz w:val="28"/>
          <w:szCs w:val="28"/>
        </w:rPr>
        <w:t> </w:t>
      </w:r>
      <w:r>
        <w:rPr>
          <w:rFonts w:hint="eastAsia"/>
          <w:sz w:val="28"/>
          <w:szCs w:val="28"/>
        </w:rPr>
        <w:t>郑州银行驻马店分行</w:t>
      </w:r>
      <w:r>
        <w:rPr>
          <w:sz w:val="28"/>
          <w:szCs w:val="28"/>
        </w:rPr>
        <w:t xml:space="preserve"> </w:t>
      </w:r>
    </w:p>
    <w:p w14:paraId="1D9EEFDF">
      <w:pPr>
        <w:rPr>
          <w:sz w:val="28"/>
          <w:szCs w:val="28"/>
        </w:rPr>
      </w:pPr>
      <w:r>
        <w:rPr>
          <w:rFonts w:hint="eastAsia"/>
          <w:sz w:val="28"/>
          <w:szCs w:val="28"/>
        </w:rPr>
        <w:t>联系人：禹阳</w:t>
      </w:r>
    </w:p>
    <w:p w14:paraId="3340D273">
      <w:pPr>
        <w:rPr>
          <w:sz w:val="28"/>
          <w:szCs w:val="28"/>
        </w:rPr>
      </w:pPr>
      <w:r>
        <w:rPr>
          <w:rFonts w:hint="eastAsia"/>
          <w:sz w:val="28"/>
          <w:szCs w:val="28"/>
        </w:rPr>
        <w:t>联系电话：</w:t>
      </w:r>
      <w:r>
        <w:rPr>
          <w:sz w:val="28"/>
          <w:szCs w:val="28"/>
        </w:rPr>
        <w:t>15103825000</w:t>
      </w:r>
    </w:p>
    <w:p w14:paraId="3902520C">
      <w:pPr>
        <w:rPr>
          <w:sz w:val="28"/>
          <w:szCs w:val="28"/>
        </w:rPr>
      </w:pPr>
      <w:r>
        <w:rPr>
          <w:rFonts w:hint="eastAsia"/>
          <w:sz w:val="28"/>
          <w:szCs w:val="28"/>
        </w:rPr>
        <w:t>地址：河南省驻马店市置地大道与天中山大道交叉口西南角</w:t>
      </w:r>
    </w:p>
    <w:p w14:paraId="743D6635">
      <w:pPr>
        <w:rPr>
          <w:sz w:val="28"/>
          <w:szCs w:val="28"/>
        </w:rPr>
      </w:pPr>
      <w:r>
        <w:rPr>
          <w:sz w:val="28"/>
          <w:szCs w:val="28"/>
        </w:rPr>
        <w:t>4</w:t>
      </w:r>
      <w:r>
        <w:rPr>
          <w:rFonts w:hint="eastAsia"/>
          <w:sz w:val="28"/>
          <w:szCs w:val="28"/>
        </w:rPr>
        <w:t>、驻马店农村商业银行股份有限公司</w:t>
      </w:r>
    </w:p>
    <w:p w14:paraId="443E791E">
      <w:pPr>
        <w:rPr>
          <w:sz w:val="28"/>
          <w:szCs w:val="28"/>
        </w:rPr>
      </w:pPr>
      <w:r>
        <w:rPr>
          <w:rFonts w:hint="eastAsia"/>
          <w:sz w:val="28"/>
          <w:szCs w:val="28"/>
        </w:rPr>
        <w:t>联系人：鄢川源</w:t>
      </w:r>
      <w:r>
        <w:rPr>
          <w:sz w:val="28"/>
          <w:szCs w:val="28"/>
        </w:rPr>
        <w:t xml:space="preserve">  15136590288   3699502</w:t>
      </w:r>
    </w:p>
    <w:p w14:paraId="7B40B7FD">
      <w:pPr>
        <w:rPr>
          <w:sz w:val="28"/>
          <w:szCs w:val="28"/>
        </w:rPr>
      </w:pPr>
      <w:r>
        <w:rPr>
          <w:rFonts w:hint="eastAsia"/>
          <w:sz w:val="28"/>
          <w:szCs w:val="28"/>
        </w:rPr>
        <w:t>周莉娟</w:t>
      </w:r>
      <w:r>
        <w:rPr>
          <w:sz w:val="28"/>
          <w:szCs w:val="28"/>
        </w:rPr>
        <w:t xml:space="preserve">  15290172878  3618869</w:t>
      </w:r>
    </w:p>
    <w:p w14:paraId="0C02D4BA">
      <w:pPr>
        <w:rPr>
          <w:sz w:val="28"/>
          <w:szCs w:val="28"/>
        </w:rPr>
      </w:pPr>
      <w:r>
        <w:rPr>
          <w:rFonts w:hint="eastAsia"/>
          <w:sz w:val="28"/>
          <w:szCs w:val="28"/>
        </w:rPr>
        <w:t>地址：驻马店市驿城区文化路</w:t>
      </w:r>
      <w:r>
        <w:rPr>
          <w:sz w:val="28"/>
          <w:szCs w:val="28"/>
        </w:rPr>
        <w:t>360</w:t>
      </w:r>
      <w:r>
        <w:rPr>
          <w:rFonts w:hint="eastAsia"/>
          <w:sz w:val="28"/>
          <w:szCs w:val="28"/>
        </w:rPr>
        <w:t>号</w:t>
      </w:r>
    </w:p>
    <w:p w14:paraId="4DA7E989">
      <w:pPr>
        <w:rPr>
          <w:sz w:val="28"/>
          <w:szCs w:val="28"/>
        </w:rPr>
      </w:pPr>
      <w:r>
        <w:rPr>
          <w:sz w:val="28"/>
          <w:szCs w:val="28"/>
        </w:rPr>
        <w:t>5</w:t>
      </w:r>
      <w:r>
        <w:rPr>
          <w:rFonts w:hint="eastAsia"/>
          <w:sz w:val="28"/>
          <w:szCs w:val="28"/>
        </w:rPr>
        <w:t>、中国银行股份有限公司驻马店分行营业部</w:t>
      </w:r>
    </w:p>
    <w:p w14:paraId="1910BDC9">
      <w:pPr>
        <w:rPr>
          <w:sz w:val="28"/>
          <w:szCs w:val="28"/>
        </w:rPr>
      </w:pPr>
      <w:r>
        <w:rPr>
          <w:rFonts w:hint="eastAsia"/>
          <w:sz w:val="28"/>
          <w:szCs w:val="28"/>
        </w:rPr>
        <w:t>联系人：罗浩</w:t>
      </w:r>
      <w:r>
        <w:rPr>
          <w:sz w:val="28"/>
          <w:szCs w:val="28"/>
        </w:rPr>
        <w:t> </w:t>
      </w:r>
      <w:r>
        <w:rPr>
          <w:rFonts w:hint="eastAsia"/>
          <w:sz w:val="28"/>
          <w:szCs w:val="28"/>
        </w:rPr>
        <w:t>手机号</w:t>
      </w:r>
      <w:r>
        <w:rPr>
          <w:sz w:val="28"/>
          <w:szCs w:val="28"/>
        </w:rPr>
        <w:t>15239620736</w:t>
      </w:r>
    </w:p>
    <w:p w14:paraId="491DE38E">
      <w:pPr>
        <w:rPr>
          <w:sz w:val="28"/>
          <w:szCs w:val="28"/>
        </w:rPr>
      </w:pPr>
      <w:r>
        <w:rPr>
          <w:rFonts w:hint="eastAsia"/>
          <w:sz w:val="28"/>
          <w:szCs w:val="28"/>
        </w:rPr>
        <w:t>刘杰</w:t>
      </w:r>
      <w:r>
        <w:rPr>
          <w:sz w:val="28"/>
          <w:szCs w:val="28"/>
        </w:rPr>
        <w:t> </w:t>
      </w:r>
      <w:r>
        <w:rPr>
          <w:rFonts w:hint="eastAsia"/>
          <w:sz w:val="28"/>
          <w:szCs w:val="28"/>
        </w:rPr>
        <w:t>手机号</w:t>
      </w:r>
      <w:r>
        <w:rPr>
          <w:sz w:val="28"/>
          <w:szCs w:val="28"/>
        </w:rPr>
        <w:t>16639631991</w:t>
      </w:r>
    </w:p>
    <w:p w14:paraId="1D792047">
      <w:pPr>
        <w:rPr>
          <w:sz w:val="28"/>
          <w:szCs w:val="28"/>
        </w:rPr>
      </w:pPr>
      <w:r>
        <w:rPr>
          <w:rFonts w:hint="eastAsia"/>
          <w:sz w:val="28"/>
          <w:szCs w:val="28"/>
        </w:rPr>
        <w:t>地址：驻马店市文明路</w:t>
      </w:r>
      <w:r>
        <w:rPr>
          <w:sz w:val="28"/>
          <w:szCs w:val="28"/>
        </w:rPr>
        <w:t>188</w:t>
      </w:r>
      <w:r>
        <w:rPr>
          <w:rFonts w:hint="eastAsia"/>
          <w:sz w:val="28"/>
          <w:szCs w:val="28"/>
        </w:rPr>
        <w:t>号</w:t>
      </w:r>
    </w:p>
    <w:p w14:paraId="5B3BF23B">
      <w:pPr>
        <w:rPr>
          <w:sz w:val="28"/>
          <w:szCs w:val="28"/>
        </w:rPr>
      </w:pPr>
      <w:r>
        <w:rPr>
          <w:sz w:val="28"/>
          <w:szCs w:val="28"/>
        </w:rPr>
        <w:t>6</w:t>
      </w:r>
      <w:r>
        <w:rPr>
          <w:rFonts w:hint="eastAsia"/>
          <w:sz w:val="28"/>
          <w:szCs w:val="28"/>
        </w:rPr>
        <w:t>、中信银行股份有限公司郑州东明路支行</w:t>
      </w:r>
    </w:p>
    <w:p w14:paraId="0E1059B2">
      <w:pPr>
        <w:rPr>
          <w:sz w:val="28"/>
          <w:szCs w:val="28"/>
        </w:rPr>
      </w:pPr>
      <w:r>
        <w:rPr>
          <w:rFonts w:hint="eastAsia"/>
          <w:sz w:val="28"/>
          <w:szCs w:val="28"/>
        </w:rPr>
        <w:t>联系人：李阿萃</w:t>
      </w:r>
      <w:r>
        <w:rPr>
          <w:sz w:val="28"/>
          <w:szCs w:val="28"/>
        </w:rPr>
        <w:t xml:space="preserve">  18638139933</w:t>
      </w:r>
    </w:p>
    <w:p w14:paraId="3A9CA74E">
      <w:pPr>
        <w:rPr>
          <w:sz w:val="28"/>
          <w:szCs w:val="28"/>
        </w:rPr>
      </w:pPr>
      <w:r>
        <w:rPr>
          <w:rFonts w:hint="eastAsia"/>
          <w:sz w:val="28"/>
          <w:szCs w:val="28"/>
        </w:rPr>
        <w:t>地址：郑州市东明路与东风路交叉口</w:t>
      </w:r>
    </w:p>
    <w:p w14:paraId="769AA456">
      <w:pPr>
        <w:rPr>
          <w:sz w:val="28"/>
          <w:szCs w:val="28"/>
        </w:rPr>
      </w:pPr>
      <w:r>
        <w:rPr>
          <w:sz w:val="28"/>
          <w:szCs w:val="28"/>
        </w:rPr>
        <w:t>7</w:t>
      </w:r>
      <w:r>
        <w:rPr>
          <w:rFonts w:hint="eastAsia"/>
          <w:sz w:val="28"/>
          <w:szCs w:val="28"/>
        </w:rPr>
        <w:t>、中国建设银行股份有限公司驻马店分行</w:t>
      </w:r>
    </w:p>
    <w:p w14:paraId="5EF0F7C7">
      <w:pPr>
        <w:rPr>
          <w:sz w:val="28"/>
          <w:szCs w:val="28"/>
        </w:rPr>
      </w:pPr>
      <w:r>
        <w:rPr>
          <w:rFonts w:hint="eastAsia"/>
          <w:sz w:val="28"/>
          <w:szCs w:val="28"/>
        </w:rPr>
        <w:t>联系人：崔颖</w:t>
      </w:r>
      <w:r>
        <w:rPr>
          <w:sz w:val="28"/>
          <w:szCs w:val="28"/>
        </w:rPr>
        <w:t>13303968688 </w:t>
      </w:r>
    </w:p>
    <w:p w14:paraId="2E91A850">
      <w:pPr>
        <w:rPr>
          <w:sz w:val="28"/>
          <w:szCs w:val="28"/>
        </w:rPr>
      </w:pPr>
      <w:r>
        <w:rPr>
          <w:rFonts w:hint="eastAsia"/>
          <w:sz w:val="28"/>
          <w:szCs w:val="28"/>
        </w:rPr>
        <w:t>地址：驻马店市交通路</w:t>
      </w:r>
      <w:r>
        <w:rPr>
          <w:sz w:val="28"/>
          <w:szCs w:val="28"/>
        </w:rPr>
        <w:t>998</w:t>
      </w:r>
      <w:r>
        <w:rPr>
          <w:rFonts w:hint="eastAsia"/>
          <w:sz w:val="28"/>
          <w:szCs w:val="28"/>
        </w:rPr>
        <w:t>号</w:t>
      </w:r>
    </w:p>
    <w:p w14:paraId="3695A1BE">
      <w:pPr>
        <w:rPr>
          <w:sz w:val="28"/>
          <w:szCs w:val="28"/>
        </w:rPr>
      </w:pPr>
      <w:r>
        <w:rPr>
          <w:sz w:val="28"/>
          <w:szCs w:val="28"/>
        </w:rPr>
        <w:t>8</w:t>
      </w:r>
      <w:r>
        <w:rPr>
          <w:rFonts w:hint="eastAsia"/>
          <w:sz w:val="28"/>
          <w:szCs w:val="28"/>
        </w:rPr>
        <w:t>、洛阳银行股份有限公司驻马店分行</w:t>
      </w:r>
    </w:p>
    <w:p w14:paraId="773EFA76">
      <w:pPr>
        <w:rPr>
          <w:sz w:val="28"/>
          <w:szCs w:val="28"/>
        </w:rPr>
      </w:pPr>
      <w:r>
        <w:rPr>
          <w:rFonts w:hint="eastAsia"/>
          <w:sz w:val="28"/>
          <w:szCs w:val="28"/>
        </w:rPr>
        <w:t>联系人：马晨旭</w:t>
      </w:r>
      <w:r>
        <w:rPr>
          <w:sz w:val="28"/>
          <w:szCs w:val="28"/>
        </w:rPr>
        <w:t>  13526371627</w:t>
      </w:r>
    </w:p>
    <w:p w14:paraId="415C3A41">
      <w:pPr>
        <w:rPr>
          <w:sz w:val="28"/>
          <w:szCs w:val="28"/>
        </w:rPr>
      </w:pPr>
      <w:r>
        <w:rPr>
          <w:rFonts w:hint="eastAsia"/>
          <w:sz w:val="28"/>
          <w:szCs w:val="28"/>
        </w:rPr>
        <w:t>地址：驿城区文明大道与天中山大道交汇处汇金大厦</w:t>
      </w:r>
    </w:p>
    <w:p w14:paraId="06C06599">
      <w:pPr>
        <w:rPr>
          <w:sz w:val="28"/>
          <w:szCs w:val="28"/>
        </w:rPr>
      </w:pPr>
      <w:r>
        <w:rPr>
          <w:sz w:val="28"/>
          <w:szCs w:val="28"/>
        </w:rPr>
        <w:t>9</w:t>
      </w:r>
      <w:r>
        <w:rPr>
          <w:rFonts w:hint="eastAsia"/>
          <w:sz w:val="28"/>
          <w:szCs w:val="28"/>
        </w:rPr>
        <w:t>、中国邮政储蓄银行股份有限公司驻马店市分行</w:t>
      </w:r>
    </w:p>
    <w:p w14:paraId="28F1E002">
      <w:pPr>
        <w:rPr>
          <w:sz w:val="28"/>
          <w:szCs w:val="28"/>
        </w:rPr>
      </w:pPr>
      <w:r>
        <w:rPr>
          <w:rFonts w:hint="eastAsia"/>
          <w:sz w:val="28"/>
          <w:szCs w:val="28"/>
        </w:rPr>
        <w:t>联系人：胥永伟</w:t>
      </w:r>
      <w:r>
        <w:rPr>
          <w:sz w:val="28"/>
          <w:szCs w:val="28"/>
        </w:rPr>
        <w:t>13526391116</w:t>
      </w:r>
    </w:p>
    <w:p w14:paraId="2154B023">
      <w:pPr>
        <w:rPr>
          <w:sz w:val="28"/>
          <w:szCs w:val="28"/>
        </w:rPr>
      </w:pPr>
      <w:r>
        <w:rPr>
          <w:rFonts w:hint="eastAsia"/>
          <w:sz w:val="28"/>
          <w:szCs w:val="28"/>
        </w:rPr>
        <w:t>地址：驻马店市解放大道与文明大道交叉口</w:t>
      </w:r>
    </w:p>
    <w:p w14:paraId="47ED49DC">
      <w:pPr>
        <w:rPr>
          <w:sz w:val="28"/>
          <w:szCs w:val="28"/>
        </w:rPr>
      </w:pPr>
      <w:r>
        <w:rPr>
          <w:sz w:val="28"/>
          <w:szCs w:val="28"/>
        </w:rPr>
        <w:t>10</w:t>
      </w:r>
      <w:r>
        <w:rPr>
          <w:rFonts w:hint="eastAsia"/>
          <w:sz w:val="28"/>
          <w:szCs w:val="28"/>
        </w:rPr>
        <w:t>、兴业银行股份有限公司驻马店分行</w:t>
      </w:r>
    </w:p>
    <w:p w14:paraId="4B008522">
      <w:pPr>
        <w:rPr>
          <w:sz w:val="28"/>
          <w:szCs w:val="28"/>
        </w:rPr>
      </w:pPr>
      <w:r>
        <w:rPr>
          <w:rFonts w:hint="eastAsia"/>
          <w:sz w:val="28"/>
          <w:szCs w:val="28"/>
        </w:rPr>
        <w:t>联系人：张辰羽</w:t>
      </w:r>
      <w:r>
        <w:rPr>
          <w:sz w:val="28"/>
          <w:szCs w:val="28"/>
        </w:rPr>
        <w:t>  15236302066</w:t>
      </w:r>
    </w:p>
    <w:p w14:paraId="1E414DC5">
      <w:pPr>
        <w:rPr>
          <w:sz w:val="28"/>
          <w:szCs w:val="28"/>
        </w:rPr>
      </w:pPr>
      <w:r>
        <w:rPr>
          <w:rFonts w:hint="eastAsia"/>
          <w:sz w:val="28"/>
          <w:szCs w:val="28"/>
        </w:rPr>
        <w:t>地址：驿城区骏马路与开源大道交叉口</w:t>
      </w:r>
    </w:p>
    <w:p w14:paraId="19D5760D">
      <w:pPr>
        <w:rPr>
          <w:sz w:val="28"/>
          <w:szCs w:val="28"/>
        </w:rPr>
      </w:pPr>
      <w:r>
        <w:rPr>
          <w:sz w:val="28"/>
          <w:szCs w:val="28"/>
        </w:rPr>
        <w:t>11</w:t>
      </w:r>
      <w:r>
        <w:rPr>
          <w:rFonts w:hint="eastAsia"/>
          <w:sz w:val="28"/>
          <w:szCs w:val="28"/>
        </w:rPr>
        <w:t>、中国农业银行股份有限公司驻马店分行</w:t>
      </w:r>
    </w:p>
    <w:p w14:paraId="0DF343D1">
      <w:pPr>
        <w:rPr>
          <w:sz w:val="28"/>
          <w:szCs w:val="28"/>
        </w:rPr>
      </w:pPr>
      <w:r>
        <w:rPr>
          <w:rFonts w:hint="eastAsia"/>
          <w:sz w:val="28"/>
          <w:szCs w:val="28"/>
        </w:rPr>
        <w:t>联系人：赵晨光</w:t>
      </w:r>
      <w:r>
        <w:rPr>
          <w:sz w:val="28"/>
          <w:szCs w:val="28"/>
        </w:rPr>
        <w:t>13939637700</w:t>
      </w:r>
    </w:p>
    <w:p w14:paraId="1874E85F">
      <w:pPr>
        <w:rPr>
          <w:rFonts w:hint="eastAsia"/>
          <w:sz w:val="28"/>
          <w:szCs w:val="28"/>
        </w:rPr>
      </w:pPr>
      <w:r>
        <w:rPr>
          <w:rFonts w:hint="eastAsia"/>
          <w:sz w:val="28"/>
          <w:szCs w:val="28"/>
        </w:rPr>
        <w:t>地址：驻马店市解放大道西段</w:t>
      </w:r>
      <w:r>
        <w:rPr>
          <w:sz w:val="28"/>
          <w:szCs w:val="28"/>
        </w:rPr>
        <w:t>599</w:t>
      </w:r>
      <w:r>
        <w:rPr>
          <w:rFonts w:hint="eastAsia"/>
          <w:sz w:val="28"/>
          <w:szCs w:val="28"/>
        </w:rPr>
        <w:t>号</w:t>
      </w:r>
    </w:p>
    <w:p w14:paraId="2964B156">
      <w:pPr>
        <w:numPr>
          <w:ilvl w:val="0"/>
          <w:numId w:val="7"/>
        </w:numPr>
        <w:rPr>
          <w:rFonts w:hint="eastAsia"/>
          <w:sz w:val="28"/>
          <w:szCs w:val="28"/>
          <w:lang w:val="en-US" w:eastAsia="zh-CN"/>
        </w:rPr>
      </w:pPr>
      <w:r>
        <w:rPr>
          <w:rFonts w:hint="eastAsia"/>
          <w:sz w:val="28"/>
          <w:szCs w:val="28"/>
          <w:lang w:val="en-US" w:eastAsia="zh-CN"/>
        </w:rPr>
        <w:t>遂平县金融工作服务中心</w:t>
      </w:r>
    </w:p>
    <w:p w14:paraId="23AF6A14">
      <w:pPr>
        <w:numPr>
          <w:ilvl w:val="0"/>
          <w:numId w:val="0"/>
        </w:numPr>
        <w:rPr>
          <w:rFonts w:hint="default" w:eastAsia="宋体"/>
          <w:sz w:val="28"/>
          <w:szCs w:val="28"/>
          <w:lang w:val="en-US" w:eastAsia="zh-CN"/>
        </w:rPr>
      </w:pPr>
      <w:r>
        <w:rPr>
          <w:rFonts w:hint="eastAsia"/>
          <w:sz w:val="28"/>
          <w:szCs w:val="28"/>
        </w:rPr>
        <w:t>联系人：</w:t>
      </w:r>
      <w:r>
        <w:rPr>
          <w:rFonts w:hint="eastAsia"/>
          <w:sz w:val="28"/>
          <w:szCs w:val="28"/>
          <w:lang w:val="en-US" w:eastAsia="zh-CN"/>
        </w:rPr>
        <w:t>信浩然 0396—4969966</w:t>
      </w:r>
    </w:p>
    <w:p w14:paraId="63EE4387">
      <w:pPr>
        <w:pStyle w:val="12"/>
        <w:rPr>
          <w:rFonts w:hint="default"/>
          <w:lang w:val="en-US" w:eastAsia="zh-CN"/>
        </w:rPr>
      </w:pPr>
    </w:p>
    <w:sectPr>
      <w:headerReference r:id="rId8" w:type="default"/>
      <w:footerReference r:id="rId9" w:type="default"/>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3A7F9">
    <w:pPr>
      <w:pStyle w:val="14"/>
      <w:jc w:val="both"/>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B5614">
    <w:pPr>
      <w:jc w:val="center"/>
    </w:pPr>
  </w:p>
  <w:p w14:paraId="19819FD7">
    <w:pP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3D463">
    <w:pPr>
      <w:pStyle w:val="14"/>
      <w:jc w:val="both"/>
      <w:rPr>
        <w:rFonts w:eastAsia="仿宋_GB2312"/>
        <w:sz w:val="24"/>
      </w:rPr>
    </w:pPr>
    <w:r>
      <w:rPr>
        <w:sz w:val="24"/>
      </w:rPr>
      <w:pict>
        <v:shape id="_x0000_s2051" o:spid="_x0000_s2051"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14:paraId="1406006C">
                <w:pPr>
                  <w:pStyle w:val="14"/>
                </w:pPr>
                <w:r>
                  <w:fldChar w:fldCharType="begin"/>
                </w:r>
                <w:r>
                  <w:instrText xml:space="preserve"> PAGE  \* MERGEFORMAT </w:instrText>
                </w:r>
                <w:r>
                  <w:fldChar w:fldCharType="separate"/>
                </w:r>
                <w:r>
                  <w:t>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1046E">
    <w:pPr>
      <w:jc w:val="center"/>
    </w:pPr>
    <w:r>
      <w:pict>
        <v:shape id="_x0000_s2052" o:spid="_x0000_s2052"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14:paraId="56629BE8">
                <w:pPr>
                  <w:pStyle w:val="14"/>
                </w:pPr>
                <w:r>
                  <w:fldChar w:fldCharType="begin"/>
                </w:r>
                <w:r>
                  <w:instrText xml:space="preserve"> PAGE  \* MERGEFORMAT </w:instrText>
                </w:r>
                <w:r>
                  <w:fldChar w:fldCharType="separate"/>
                </w:r>
                <w:r>
                  <w:t>1</w:t>
                </w:r>
                <w:r>
                  <w:fldChar w:fldCharType="end"/>
                </w:r>
              </w:p>
            </w:txbxContent>
          </v:textbox>
        </v:shape>
      </w:pict>
    </w:r>
  </w:p>
  <w:p w14:paraId="22F12068">
    <w:pP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72E79">
    <w:pPr>
      <w:pStyle w:val="14"/>
      <w:jc w:val="both"/>
      <w:rPr>
        <w:rFonts w:eastAsia="仿宋_GB2312"/>
        <w:sz w:val="24"/>
      </w:rPr>
    </w:pPr>
    <w:r>
      <w:rPr>
        <w:sz w:val="24"/>
      </w:rPr>
      <w:pict>
        <v:shape id="_x0000_s2050" o:spid="_x0000_s2050"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14:paraId="7007A0D9">
                <w:pPr>
                  <w:pStyle w:val="14"/>
                </w:pPr>
                <w:r>
                  <w:fldChar w:fldCharType="begin"/>
                </w:r>
                <w:r>
                  <w:instrText xml:space="preserve"> PAGE  \* MERGEFORMAT </w:instrText>
                </w:r>
                <w:r>
                  <w:fldChar w:fldCharType="separate"/>
                </w:r>
                <w:r>
                  <w:t>38</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50151">
    <w:pPr>
      <w:pStyle w:val="14"/>
    </w:pPr>
    <w:r>
      <w:pict>
        <v:shape id="_x0000_s2049" o:spid="_x0000_s2049"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path/>
          <v:fill on="f" focussize="0,0"/>
          <v:stroke on="f" weight="0.5pt" joinstyle="miter"/>
          <v:imagedata o:title=""/>
          <o:lock v:ext="edit"/>
          <v:textbox inset="0mm,0mm,0mm,0mm" style="mso-fit-shape-to-text:t;">
            <w:txbxContent>
              <w:p w14:paraId="35918662">
                <w:pPr>
                  <w:pStyle w:val="14"/>
                </w:pPr>
                <w:r>
                  <w:fldChar w:fldCharType="begin"/>
                </w:r>
                <w:r>
                  <w:instrText xml:space="preserve"> PAGE  \* MERGEFORMAT </w:instrText>
                </w:r>
                <w:r>
                  <w:fldChar w:fldCharType="separate"/>
                </w:r>
                <w:r>
                  <w:t>40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DA502">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C6B8E"/>
    <w:multiLevelType w:val="singleLevel"/>
    <w:tmpl w:val="CB1C6B8E"/>
    <w:lvl w:ilvl="0" w:tentative="0">
      <w:start w:val="12"/>
      <w:numFmt w:val="decimal"/>
      <w:suff w:val="nothing"/>
      <w:lvlText w:val="%1、"/>
      <w:lvlJc w:val="left"/>
    </w:lvl>
  </w:abstractNum>
  <w:abstractNum w:abstractNumId="1">
    <w:nsid w:val="FB64B8A7"/>
    <w:multiLevelType w:val="singleLevel"/>
    <w:tmpl w:val="FB64B8A7"/>
    <w:lvl w:ilvl="0" w:tentative="0">
      <w:start w:val="3"/>
      <w:numFmt w:val="decimal"/>
      <w:suff w:val="space"/>
      <w:lvlText w:val="%1."/>
      <w:lvlJc w:val="left"/>
    </w:lvl>
  </w:abstractNum>
  <w:abstractNum w:abstractNumId="2">
    <w:nsid w:val="FF8664E7"/>
    <w:multiLevelType w:val="singleLevel"/>
    <w:tmpl w:val="FF8664E7"/>
    <w:lvl w:ilvl="0" w:tentative="0">
      <w:start w:val="2"/>
      <w:numFmt w:val="decimal"/>
      <w:lvlText w:val="%1."/>
      <w:lvlJc w:val="left"/>
      <w:pPr>
        <w:tabs>
          <w:tab w:val="left" w:pos="312"/>
        </w:tabs>
      </w:pPr>
    </w:lvl>
  </w:abstractNum>
  <w:abstractNum w:abstractNumId="3">
    <w:nsid w:val="32E0C3D6"/>
    <w:multiLevelType w:val="singleLevel"/>
    <w:tmpl w:val="32E0C3D6"/>
    <w:lvl w:ilvl="0" w:tentative="0">
      <w:start w:val="5"/>
      <w:numFmt w:val="decimal"/>
      <w:suff w:val="nothing"/>
      <w:lvlText w:val="%1、"/>
      <w:lvlJc w:val="left"/>
    </w:lvl>
  </w:abstractNum>
  <w:abstractNum w:abstractNumId="4">
    <w:nsid w:val="3405F5B0"/>
    <w:multiLevelType w:val="singleLevel"/>
    <w:tmpl w:val="3405F5B0"/>
    <w:lvl w:ilvl="0" w:tentative="0">
      <w:start w:val="1"/>
      <w:numFmt w:val="chineseCounting"/>
      <w:suff w:val="space"/>
      <w:lvlText w:val="第%1章"/>
      <w:lvlJc w:val="left"/>
      <w:rPr>
        <w:rFonts w:hint="eastAsia"/>
      </w:rPr>
    </w:lvl>
  </w:abstractNum>
  <w:abstractNum w:abstractNumId="5">
    <w:nsid w:val="5B865BFB"/>
    <w:multiLevelType w:val="singleLevel"/>
    <w:tmpl w:val="5B865BFB"/>
    <w:lvl w:ilvl="0" w:tentative="0">
      <w:start w:val="2"/>
      <w:numFmt w:val="chineseCounting"/>
      <w:suff w:val="nothing"/>
      <w:lvlText w:val="（%1）"/>
      <w:lvlJc w:val="left"/>
      <w:rPr>
        <w:rFonts w:hint="eastAsia"/>
      </w:rPr>
    </w:lvl>
  </w:abstractNum>
  <w:abstractNum w:abstractNumId="6">
    <w:nsid w:val="7871F87F"/>
    <w:multiLevelType w:val="singleLevel"/>
    <w:tmpl w:val="7871F87F"/>
    <w:lvl w:ilvl="0" w:tentative="0">
      <w:start w:val="6"/>
      <w:numFmt w:val="chineseCounting"/>
      <w:suff w:val="space"/>
      <w:lvlText w:val="第%1章"/>
      <w:lvlJc w:val="left"/>
      <w:rPr>
        <w:rFonts w:hint="eastAsia"/>
      </w:rPr>
    </w:lvl>
  </w:abstractNum>
  <w:num w:numId="1">
    <w:abstractNumId w:val="4"/>
  </w:num>
  <w:num w:numId="2">
    <w:abstractNumId w:val="3"/>
  </w:num>
  <w:num w:numId="3">
    <w:abstractNumId w:val="1"/>
  </w:num>
  <w:num w:numId="4">
    <w:abstractNumId w:val="2"/>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mRiYTBkY2M5M2M3OWNlNmI4YWFjNmY5MzE2MDVhYzUifQ=="/>
    <w:docVar w:name="KSO_WPS_MARK_KEY" w:val="38863204-cd0a-4a3f-a18d-257333e69491"/>
  </w:docVars>
  <w:rsids>
    <w:rsidRoot w:val="1C1C614C"/>
    <w:rsid w:val="00023C9E"/>
    <w:rsid w:val="00032F35"/>
    <w:rsid w:val="000763E1"/>
    <w:rsid w:val="0008747A"/>
    <w:rsid w:val="000A59D6"/>
    <w:rsid w:val="000C5B83"/>
    <w:rsid w:val="00121D0C"/>
    <w:rsid w:val="00195ED4"/>
    <w:rsid w:val="001D2F8B"/>
    <w:rsid w:val="001E151B"/>
    <w:rsid w:val="0020702C"/>
    <w:rsid w:val="00220902"/>
    <w:rsid w:val="00242138"/>
    <w:rsid w:val="00280960"/>
    <w:rsid w:val="002D1821"/>
    <w:rsid w:val="002E691D"/>
    <w:rsid w:val="00311A5F"/>
    <w:rsid w:val="00336574"/>
    <w:rsid w:val="003B2A7F"/>
    <w:rsid w:val="003F22C7"/>
    <w:rsid w:val="004D2864"/>
    <w:rsid w:val="004E0F89"/>
    <w:rsid w:val="004E1B4B"/>
    <w:rsid w:val="00507418"/>
    <w:rsid w:val="005302C8"/>
    <w:rsid w:val="0057137F"/>
    <w:rsid w:val="005A2A37"/>
    <w:rsid w:val="005D00DB"/>
    <w:rsid w:val="00602A7F"/>
    <w:rsid w:val="006043AF"/>
    <w:rsid w:val="00683BCE"/>
    <w:rsid w:val="00700300"/>
    <w:rsid w:val="00707428"/>
    <w:rsid w:val="007837C1"/>
    <w:rsid w:val="007A7E49"/>
    <w:rsid w:val="007D6774"/>
    <w:rsid w:val="007F6E0C"/>
    <w:rsid w:val="00804C38"/>
    <w:rsid w:val="00812022"/>
    <w:rsid w:val="00827BAC"/>
    <w:rsid w:val="00885478"/>
    <w:rsid w:val="008D555F"/>
    <w:rsid w:val="008E399B"/>
    <w:rsid w:val="00915228"/>
    <w:rsid w:val="00963DD0"/>
    <w:rsid w:val="009971A8"/>
    <w:rsid w:val="009D0137"/>
    <w:rsid w:val="009F52F9"/>
    <w:rsid w:val="00AF2198"/>
    <w:rsid w:val="00B80D82"/>
    <w:rsid w:val="00BC77BC"/>
    <w:rsid w:val="00C1368B"/>
    <w:rsid w:val="00C227BD"/>
    <w:rsid w:val="00C373E8"/>
    <w:rsid w:val="00C40D1E"/>
    <w:rsid w:val="00C53DAB"/>
    <w:rsid w:val="00C907DC"/>
    <w:rsid w:val="00CE7A70"/>
    <w:rsid w:val="00CF15D3"/>
    <w:rsid w:val="00D42821"/>
    <w:rsid w:val="00D62C68"/>
    <w:rsid w:val="00D77FF2"/>
    <w:rsid w:val="00D96D8C"/>
    <w:rsid w:val="00E26192"/>
    <w:rsid w:val="00F676FA"/>
    <w:rsid w:val="00FD0998"/>
    <w:rsid w:val="00FE4615"/>
    <w:rsid w:val="01020E7F"/>
    <w:rsid w:val="012975C9"/>
    <w:rsid w:val="017D0BAB"/>
    <w:rsid w:val="01CF74C6"/>
    <w:rsid w:val="01E85132"/>
    <w:rsid w:val="02054F52"/>
    <w:rsid w:val="020A5D12"/>
    <w:rsid w:val="025A4D25"/>
    <w:rsid w:val="02A50F30"/>
    <w:rsid w:val="02A604E3"/>
    <w:rsid w:val="02DA5248"/>
    <w:rsid w:val="03036A21"/>
    <w:rsid w:val="03514767"/>
    <w:rsid w:val="036A214B"/>
    <w:rsid w:val="036E771D"/>
    <w:rsid w:val="037426D4"/>
    <w:rsid w:val="03813774"/>
    <w:rsid w:val="03D74451"/>
    <w:rsid w:val="03DA13AD"/>
    <w:rsid w:val="042C79CB"/>
    <w:rsid w:val="043C421A"/>
    <w:rsid w:val="044C3C1E"/>
    <w:rsid w:val="047E71F6"/>
    <w:rsid w:val="04DA1F1C"/>
    <w:rsid w:val="04EE5831"/>
    <w:rsid w:val="052B780C"/>
    <w:rsid w:val="05411675"/>
    <w:rsid w:val="056D706A"/>
    <w:rsid w:val="05761DFB"/>
    <w:rsid w:val="05830E81"/>
    <w:rsid w:val="05965A3C"/>
    <w:rsid w:val="05C668FB"/>
    <w:rsid w:val="05C726DC"/>
    <w:rsid w:val="05E627FF"/>
    <w:rsid w:val="05FF0D1A"/>
    <w:rsid w:val="06180416"/>
    <w:rsid w:val="06190220"/>
    <w:rsid w:val="066E17F4"/>
    <w:rsid w:val="0671603F"/>
    <w:rsid w:val="06746DD1"/>
    <w:rsid w:val="06872E61"/>
    <w:rsid w:val="06BD77AE"/>
    <w:rsid w:val="06CD1FC6"/>
    <w:rsid w:val="072136A0"/>
    <w:rsid w:val="07431F3D"/>
    <w:rsid w:val="074F5A1D"/>
    <w:rsid w:val="076C1292"/>
    <w:rsid w:val="07836350"/>
    <w:rsid w:val="07CB76B9"/>
    <w:rsid w:val="080579A3"/>
    <w:rsid w:val="084D609E"/>
    <w:rsid w:val="08595C04"/>
    <w:rsid w:val="08B20A6F"/>
    <w:rsid w:val="08BC6888"/>
    <w:rsid w:val="08C62BC6"/>
    <w:rsid w:val="08DA3409"/>
    <w:rsid w:val="08FB208F"/>
    <w:rsid w:val="093079B5"/>
    <w:rsid w:val="09594CF9"/>
    <w:rsid w:val="097A46A9"/>
    <w:rsid w:val="0980147D"/>
    <w:rsid w:val="09BA2EAF"/>
    <w:rsid w:val="09EF744D"/>
    <w:rsid w:val="0A2900F4"/>
    <w:rsid w:val="0A3928DE"/>
    <w:rsid w:val="0A3F424E"/>
    <w:rsid w:val="0A4A2868"/>
    <w:rsid w:val="0A675C9E"/>
    <w:rsid w:val="0A780826"/>
    <w:rsid w:val="0A8841B8"/>
    <w:rsid w:val="0A895977"/>
    <w:rsid w:val="0A934B8E"/>
    <w:rsid w:val="0AAE7C55"/>
    <w:rsid w:val="0ABC57ED"/>
    <w:rsid w:val="0AC7698F"/>
    <w:rsid w:val="0ACD531B"/>
    <w:rsid w:val="0ACF6877"/>
    <w:rsid w:val="0B4B5D41"/>
    <w:rsid w:val="0B515D61"/>
    <w:rsid w:val="0B6D7317"/>
    <w:rsid w:val="0BBF4506"/>
    <w:rsid w:val="0BEB1157"/>
    <w:rsid w:val="0C3A2858"/>
    <w:rsid w:val="0C863CE9"/>
    <w:rsid w:val="0CB33BD6"/>
    <w:rsid w:val="0CC30289"/>
    <w:rsid w:val="0CD60735"/>
    <w:rsid w:val="0D054BBF"/>
    <w:rsid w:val="0D5531CD"/>
    <w:rsid w:val="0D7A3C8C"/>
    <w:rsid w:val="0D8F387C"/>
    <w:rsid w:val="0DAA2F10"/>
    <w:rsid w:val="0DBF5977"/>
    <w:rsid w:val="0DE046A2"/>
    <w:rsid w:val="0DEC3BA8"/>
    <w:rsid w:val="0DF37F8A"/>
    <w:rsid w:val="0DFB3460"/>
    <w:rsid w:val="0E373DD7"/>
    <w:rsid w:val="0E381972"/>
    <w:rsid w:val="0E427A7C"/>
    <w:rsid w:val="0E4D22B9"/>
    <w:rsid w:val="0E6D2CA4"/>
    <w:rsid w:val="0E7627EF"/>
    <w:rsid w:val="0E7B2823"/>
    <w:rsid w:val="0E8511C2"/>
    <w:rsid w:val="0EBD1314"/>
    <w:rsid w:val="0EC95263"/>
    <w:rsid w:val="0ECD0042"/>
    <w:rsid w:val="0ECE7C48"/>
    <w:rsid w:val="0F4944AE"/>
    <w:rsid w:val="0F52433B"/>
    <w:rsid w:val="0F5C62AA"/>
    <w:rsid w:val="0F7C3AE7"/>
    <w:rsid w:val="0F8E27CD"/>
    <w:rsid w:val="0F945716"/>
    <w:rsid w:val="0FB10E88"/>
    <w:rsid w:val="0FC24482"/>
    <w:rsid w:val="0FC75893"/>
    <w:rsid w:val="0FD660E2"/>
    <w:rsid w:val="0FE05EC5"/>
    <w:rsid w:val="0FE86951"/>
    <w:rsid w:val="0FF40587"/>
    <w:rsid w:val="100B3F63"/>
    <w:rsid w:val="10457BE7"/>
    <w:rsid w:val="10646120"/>
    <w:rsid w:val="1068498D"/>
    <w:rsid w:val="1093387D"/>
    <w:rsid w:val="11383C16"/>
    <w:rsid w:val="11A9339B"/>
    <w:rsid w:val="12015A49"/>
    <w:rsid w:val="120B24D6"/>
    <w:rsid w:val="121F4896"/>
    <w:rsid w:val="12822211"/>
    <w:rsid w:val="12994109"/>
    <w:rsid w:val="12E073E8"/>
    <w:rsid w:val="12F27651"/>
    <w:rsid w:val="130B419B"/>
    <w:rsid w:val="133D607C"/>
    <w:rsid w:val="135F6941"/>
    <w:rsid w:val="13656E87"/>
    <w:rsid w:val="1381369B"/>
    <w:rsid w:val="138743AA"/>
    <w:rsid w:val="1393782A"/>
    <w:rsid w:val="13B20626"/>
    <w:rsid w:val="13EA3950"/>
    <w:rsid w:val="13F10894"/>
    <w:rsid w:val="13F618CE"/>
    <w:rsid w:val="13FD003C"/>
    <w:rsid w:val="140979EB"/>
    <w:rsid w:val="141D3861"/>
    <w:rsid w:val="141E1BB8"/>
    <w:rsid w:val="146E5BD4"/>
    <w:rsid w:val="147507D0"/>
    <w:rsid w:val="1486554C"/>
    <w:rsid w:val="14A37DF4"/>
    <w:rsid w:val="14BC7A2B"/>
    <w:rsid w:val="14E643DD"/>
    <w:rsid w:val="14F3535D"/>
    <w:rsid w:val="150D43D1"/>
    <w:rsid w:val="15167EEF"/>
    <w:rsid w:val="152C5762"/>
    <w:rsid w:val="15384E07"/>
    <w:rsid w:val="154756DA"/>
    <w:rsid w:val="155A25DD"/>
    <w:rsid w:val="157C41C3"/>
    <w:rsid w:val="158A51C7"/>
    <w:rsid w:val="158E38E3"/>
    <w:rsid w:val="159B482C"/>
    <w:rsid w:val="15B3446F"/>
    <w:rsid w:val="15EF3843"/>
    <w:rsid w:val="15F4447F"/>
    <w:rsid w:val="161D4025"/>
    <w:rsid w:val="162E0A01"/>
    <w:rsid w:val="164B15D3"/>
    <w:rsid w:val="166B6B71"/>
    <w:rsid w:val="16B9183C"/>
    <w:rsid w:val="16B945B2"/>
    <w:rsid w:val="16BC67B5"/>
    <w:rsid w:val="16D6443F"/>
    <w:rsid w:val="172D524B"/>
    <w:rsid w:val="17750ABC"/>
    <w:rsid w:val="17A5432E"/>
    <w:rsid w:val="17F01C6D"/>
    <w:rsid w:val="180862E0"/>
    <w:rsid w:val="1833182E"/>
    <w:rsid w:val="18393A9D"/>
    <w:rsid w:val="18420719"/>
    <w:rsid w:val="18470C21"/>
    <w:rsid w:val="184A50FB"/>
    <w:rsid w:val="18600795"/>
    <w:rsid w:val="18B37DC2"/>
    <w:rsid w:val="18C02726"/>
    <w:rsid w:val="18CE3CBB"/>
    <w:rsid w:val="190D755C"/>
    <w:rsid w:val="19270B72"/>
    <w:rsid w:val="19AD1617"/>
    <w:rsid w:val="19D12F00"/>
    <w:rsid w:val="19DB0FBB"/>
    <w:rsid w:val="19DD7430"/>
    <w:rsid w:val="1A0068F5"/>
    <w:rsid w:val="1A226249"/>
    <w:rsid w:val="1A273270"/>
    <w:rsid w:val="1A2C2CD7"/>
    <w:rsid w:val="1A3B4D2A"/>
    <w:rsid w:val="1A512D78"/>
    <w:rsid w:val="1A632F1D"/>
    <w:rsid w:val="1A715D7B"/>
    <w:rsid w:val="1A72047B"/>
    <w:rsid w:val="1A842C15"/>
    <w:rsid w:val="1A883182"/>
    <w:rsid w:val="1AD21F3F"/>
    <w:rsid w:val="1B0E6A96"/>
    <w:rsid w:val="1B664D8E"/>
    <w:rsid w:val="1B9D63A5"/>
    <w:rsid w:val="1BAE3DB7"/>
    <w:rsid w:val="1BD4158E"/>
    <w:rsid w:val="1BDE2B04"/>
    <w:rsid w:val="1C0C4118"/>
    <w:rsid w:val="1C0C5403"/>
    <w:rsid w:val="1C124D5D"/>
    <w:rsid w:val="1C1C614C"/>
    <w:rsid w:val="1C7A279E"/>
    <w:rsid w:val="1CDB203B"/>
    <w:rsid w:val="1CDF5CD7"/>
    <w:rsid w:val="1CFD0EC7"/>
    <w:rsid w:val="1CFE203E"/>
    <w:rsid w:val="1D246489"/>
    <w:rsid w:val="1D523410"/>
    <w:rsid w:val="1D7806EE"/>
    <w:rsid w:val="1D7F06DA"/>
    <w:rsid w:val="1D920013"/>
    <w:rsid w:val="1E314F41"/>
    <w:rsid w:val="1E4B3DE1"/>
    <w:rsid w:val="1EB61972"/>
    <w:rsid w:val="1EF02A90"/>
    <w:rsid w:val="1F022AED"/>
    <w:rsid w:val="1F25643E"/>
    <w:rsid w:val="1F3B1037"/>
    <w:rsid w:val="1F525822"/>
    <w:rsid w:val="1F8163E3"/>
    <w:rsid w:val="1F9570D4"/>
    <w:rsid w:val="1FB81B47"/>
    <w:rsid w:val="1FBE7272"/>
    <w:rsid w:val="206E2931"/>
    <w:rsid w:val="20785CE4"/>
    <w:rsid w:val="207A5DD9"/>
    <w:rsid w:val="2085497B"/>
    <w:rsid w:val="20870068"/>
    <w:rsid w:val="20A54933"/>
    <w:rsid w:val="20E572FE"/>
    <w:rsid w:val="20F43AD1"/>
    <w:rsid w:val="215F3A06"/>
    <w:rsid w:val="217F2BEB"/>
    <w:rsid w:val="21CE0F9A"/>
    <w:rsid w:val="21D24C43"/>
    <w:rsid w:val="22086C18"/>
    <w:rsid w:val="224B4273"/>
    <w:rsid w:val="22916F6D"/>
    <w:rsid w:val="22925BEB"/>
    <w:rsid w:val="229F425F"/>
    <w:rsid w:val="22B1520F"/>
    <w:rsid w:val="22C14069"/>
    <w:rsid w:val="22D30A28"/>
    <w:rsid w:val="22F22533"/>
    <w:rsid w:val="23013532"/>
    <w:rsid w:val="23061FD3"/>
    <w:rsid w:val="230A6EC0"/>
    <w:rsid w:val="23143EAE"/>
    <w:rsid w:val="231D5A21"/>
    <w:rsid w:val="232E5BB4"/>
    <w:rsid w:val="234D6B79"/>
    <w:rsid w:val="23A010CA"/>
    <w:rsid w:val="24244A62"/>
    <w:rsid w:val="244020ED"/>
    <w:rsid w:val="244C1A51"/>
    <w:rsid w:val="247B288B"/>
    <w:rsid w:val="249F7F2C"/>
    <w:rsid w:val="24D410B4"/>
    <w:rsid w:val="250255F5"/>
    <w:rsid w:val="250D06F5"/>
    <w:rsid w:val="251D626C"/>
    <w:rsid w:val="253E0283"/>
    <w:rsid w:val="256537A5"/>
    <w:rsid w:val="25752D5E"/>
    <w:rsid w:val="258B3273"/>
    <w:rsid w:val="25AC5561"/>
    <w:rsid w:val="25D2723E"/>
    <w:rsid w:val="25F20553"/>
    <w:rsid w:val="26520225"/>
    <w:rsid w:val="26605CAA"/>
    <w:rsid w:val="26780A7F"/>
    <w:rsid w:val="26870ABF"/>
    <w:rsid w:val="27074365"/>
    <w:rsid w:val="27195224"/>
    <w:rsid w:val="272A0FB5"/>
    <w:rsid w:val="272A421B"/>
    <w:rsid w:val="27306E49"/>
    <w:rsid w:val="27334AAD"/>
    <w:rsid w:val="27412164"/>
    <w:rsid w:val="27B04622"/>
    <w:rsid w:val="27C16106"/>
    <w:rsid w:val="28180C8B"/>
    <w:rsid w:val="282E4539"/>
    <w:rsid w:val="2834597F"/>
    <w:rsid w:val="28874B36"/>
    <w:rsid w:val="28A40311"/>
    <w:rsid w:val="28A7533D"/>
    <w:rsid w:val="28CD6278"/>
    <w:rsid w:val="290320B5"/>
    <w:rsid w:val="29045433"/>
    <w:rsid w:val="29517EF2"/>
    <w:rsid w:val="29595BCB"/>
    <w:rsid w:val="296543A4"/>
    <w:rsid w:val="296C0D12"/>
    <w:rsid w:val="296C63BC"/>
    <w:rsid w:val="29801046"/>
    <w:rsid w:val="29911DBE"/>
    <w:rsid w:val="29E64B3B"/>
    <w:rsid w:val="29F37ADF"/>
    <w:rsid w:val="2A057C60"/>
    <w:rsid w:val="2A241C04"/>
    <w:rsid w:val="2A297180"/>
    <w:rsid w:val="2A2F6285"/>
    <w:rsid w:val="2A351BC0"/>
    <w:rsid w:val="2A4C6C29"/>
    <w:rsid w:val="2A700FC6"/>
    <w:rsid w:val="2A77613D"/>
    <w:rsid w:val="2A8D770F"/>
    <w:rsid w:val="2AA83F45"/>
    <w:rsid w:val="2AB55F66"/>
    <w:rsid w:val="2AD40418"/>
    <w:rsid w:val="2AEF3955"/>
    <w:rsid w:val="2AF86933"/>
    <w:rsid w:val="2B3F0D7F"/>
    <w:rsid w:val="2B444BE7"/>
    <w:rsid w:val="2B4A33FA"/>
    <w:rsid w:val="2B7104E3"/>
    <w:rsid w:val="2B8557E2"/>
    <w:rsid w:val="2BB700DA"/>
    <w:rsid w:val="2BD86ECF"/>
    <w:rsid w:val="2BE37AB4"/>
    <w:rsid w:val="2C0D064A"/>
    <w:rsid w:val="2C422F57"/>
    <w:rsid w:val="2C616A0E"/>
    <w:rsid w:val="2C66022A"/>
    <w:rsid w:val="2C7C560E"/>
    <w:rsid w:val="2CA132CB"/>
    <w:rsid w:val="2CA376BD"/>
    <w:rsid w:val="2CF47088"/>
    <w:rsid w:val="2D147381"/>
    <w:rsid w:val="2D375A51"/>
    <w:rsid w:val="2D3F43CF"/>
    <w:rsid w:val="2D720282"/>
    <w:rsid w:val="2D773075"/>
    <w:rsid w:val="2D7D450B"/>
    <w:rsid w:val="2D833E1B"/>
    <w:rsid w:val="2D8E52B9"/>
    <w:rsid w:val="2E0616B3"/>
    <w:rsid w:val="2E430DD2"/>
    <w:rsid w:val="2E570E50"/>
    <w:rsid w:val="2E5D4657"/>
    <w:rsid w:val="2E983B45"/>
    <w:rsid w:val="2EC203E6"/>
    <w:rsid w:val="2F095265"/>
    <w:rsid w:val="2F243347"/>
    <w:rsid w:val="2F472929"/>
    <w:rsid w:val="2FBF34C1"/>
    <w:rsid w:val="2FF80B67"/>
    <w:rsid w:val="300F73F8"/>
    <w:rsid w:val="3027455C"/>
    <w:rsid w:val="30297EDA"/>
    <w:rsid w:val="304244E9"/>
    <w:rsid w:val="3046743D"/>
    <w:rsid w:val="30575995"/>
    <w:rsid w:val="30E07F9B"/>
    <w:rsid w:val="310370E4"/>
    <w:rsid w:val="310A5E8D"/>
    <w:rsid w:val="310D59FA"/>
    <w:rsid w:val="3139172E"/>
    <w:rsid w:val="31470ADE"/>
    <w:rsid w:val="31620218"/>
    <w:rsid w:val="31944E51"/>
    <w:rsid w:val="31992DBA"/>
    <w:rsid w:val="319A00B7"/>
    <w:rsid w:val="31B73E6B"/>
    <w:rsid w:val="323B75EA"/>
    <w:rsid w:val="32865BF4"/>
    <w:rsid w:val="32990DA2"/>
    <w:rsid w:val="32E77169"/>
    <w:rsid w:val="32F519CC"/>
    <w:rsid w:val="33137CB1"/>
    <w:rsid w:val="33283469"/>
    <w:rsid w:val="339D04F0"/>
    <w:rsid w:val="33A90F13"/>
    <w:rsid w:val="33C930FF"/>
    <w:rsid w:val="33FC556D"/>
    <w:rsid w:val="341E72D4"/>
    <w:rsid w:val="3428750B"/>
    <w:rsid w:val="343042BA"/>
    <w:rsid w:val="3441096A"/>
    <w:rsid w:val="346E112E"/>
    <w:rsid w:val="347721EF"/>
    <w:rsid w:val="34A5124E"/>
    <w:rsid w:val="34AA65AC"/>
    <w:rsid w:val="34B66A3B"/>
    <w:rsid w:val="34F57E98"/>
    <w:rsid w:val="34FB50C2"/>
    <w:rsid w:val="354B4CEB"/>
    <w:rsid w:val="35801157"/>
    <w:rsid w:val="35AE4613"/>
    <w:rsid w:val="35AF7E20"/>
    <w:rsid w:val="36346FE0"/>
    <w:rsid w:val="36395C11"/>
    <w:rsid w:val="366B178C"/>
    <w:rsid w:val="368A71F8"/>
    <w:rsid w:val="368D4AE1"/>
    <w:rsid w:val="36A1098A"/>
    <w:rsid w:val="36AE727E"/>
    <w:rsid w:val="36C070BE"/>
    <w:rsid w:val="36D21C86"/>
    <w:rsid w:val="36E52003"/>
    <w:rsid w:val="36F523CB"/>
    <w:rsid w:val="37105CAE"/>
    <w:rsid w:val="37391F30"/>
    <w:rsid w:val="373C3726"/>
    <w:rsid w:val="377F2732"/>
    <w:rsid w:val="3787766C"/>
    <w:rsid w:val="37A92F90"/>
    <w:rsid w:val="37BA4D62"/>
    <w:rsid w:val="37E5532F"/>
    <w:rsid w:val="37F36BD3"/>
    <w:rsid w:val="37FA0233"/>
    <w:rsid w:val="3815259B"/>
    <w:rsid w:val="3824575B"/>
    <w:rsid w:val="38420A8C"/>
    <w:rsid w:val="387F4725"/>
    <w:rsid w:val="38911FEE"/>
    <w:rsid w:val="38C17488"/>
    <w:rsid w:val="38D973CD"/>
    <w:rsid w:val="38E27111"/>
    <w:rsid w:val="38E73173"/>
    <w:rsid w:val="390E3858"/>
    <w:rsid w:val="39214E97"/>
    <w:rsid w:val="39230613"/>
    <w:rsid w:val="39483D0A"/>
    <w:rsid w:val="39903C84"/>
    <w:rsid w:val="39BB751F"/>
    <w:rsid w:val="39CD7024"/>
    <w:rsid w:val="39EA7C56"/>
    <w:rsid w:val="39F05479"/>
    <w:rsid w:val="3A130C5C"/>
    <w:rsid w:val="3A435D4D"/>
    <w:rsid w:val="3A584F94"/>
    <w:rsid w:val="3A5F797A"/>
    <w:rsid w:val="3AA03D87"/>
    <w:rsid w:val="3AB75075"/>
    <w:rsid w:val="3ABF05E2"/>
    <w:rsid w:val="3AFE2352"/>
    <w:rsid w:val="3B2F6624"/>
    <w:rsid w:val="3B872595"/>
    <w:rsid w:val="3BC400BE"/>
    <w:rsid w:val="3BDA7C20"/>
    <w:rsid w:val="3BF770DE"/>
    <w:rsid w:val="3C1045B2"/>
    <w:rsid w:val="3C1C5568"/>
    <w:rsid w:val="3CAF3123"/>
    <w:rsid w:val="3CF040A1"/>
    <w:rsid w:val="3D075DE8"/>
    <w:rsid w:val="3D342CA6"/>
    <w:rsid w:val="3D3B262F"/>
    <w:rsid w:val="3D4E30E5"/>
    <w:rsid w:val="3D6F25B6"/>
    <w:rsid w:val="3DF919A5"/>
    <w:rsid w:val="3E1E75F6"/>
    <w:rsid w:val="3E472B9D"/>
    <w:rsid w:val="3E5C2672"/>
    <w:rsid w:val="3EA52BA6"/>
    <w:rsid w:val="3ECE1CA9"/>
    <w:rsid w:val="3F0349FD"/>
    <w:rsid w:val="3F6348ED"/>
    <w:rsid w:val="3F6F6210"/>
    <w:rsid w:val="3F9E137D"/>
    <w:rsid w:val="3FCA71B0"/>
    <w:rsid w:val="40047725"/>
    <w:rsid w:val="402326FB"/>
    <w:rsid w:val="403C2AF4"/>
    <w:rsid w:val="4044032A"/>
    <w:rsid w:val="405E3AFF"/>
    <w:rsid w:val="40621F24"/>
    <w:rsid w:val="40F463A2"/>
    <w:rsid w:val="4101197E"/>
    <w:rsid w:val="41485991"/>
    <w:rsid w:val="415F64F9"/>
    <w:rsid w:val="4182620D"/>
    <w:rsid w:val="41986A0A"/>
    <w:rsid w:val="41B477A8"/>
    <w:rsid w:val="42433462"/>
    <w:rsid w:val="42791D03"/>
    <w:rsid w:val="42835A3D"/>
    <w:rsid w:val="42DC4CA9"/>
    <w:rsid w:val="42E83B9E"/>
    <w:rsid w:val="43183FC0"/>
    <w:rsid w:val="43394480"/>
    <w:rsid w:val="437D27DE"/>
    <w:rsid w:val="438B1B5D"/>
    <w:rsid w:val="438D66A3"/>
    <w:rsid w:val="438F17B8"/>
    <w:rsid w:val="43AE24A1"/>
    <w:rsid w:val="43C255FE"/>
    <w:rsid w:val="440109C0"/>
    <w:rsid w:val="442E549F"/>
    <w:rsid w:val="44384737"/>
    <w:rsid w:val="446D5802"/>
    <w:rsid w:val="446E0CC9"/>
    <w:rsid w:val="4472497F"/>
    <w:rsid w:val="448614C6"/>
    <w:rsid w:val="44997D85"/>
    <w:rsid w:val="44A15FD3"/>
    <w:rsid w:val="44C030B4"/>
    <w:rsid w:val="45065DF1"/>
    <w:rsid w:val="4517434D"/>
    <w:rsid w:val="452B40B7"/>
    <w:rsid w:val="4542454A"/>
    <w:rsid w:val="45437293"/>
    <w:rsid w:val="4550228F"/>
    <w:rsid w:val="4558771D"/>
    <w:rsid w:val="457D0F38"/>
    <w:rsid w:val="45FD191F"/>
    <w:rsid w:val="461B1364"/>
    <w:rsid w:val="46237B8A"/>
    <w:rsid w:val="4642264B"/>
    <w:rsid w:val="464C4813"/>
    <w:rsid w:val="46682DE6"/>
    <w:rsid w:val="466A6773"/>
    <w:rsid w:val="46701D19"/>
    <w:rsid w:val="46AD1711"/>
    <w:rsid w:val="46AD63E3"/>
    <w:rsid w:val="470C19CD"/>
    <w:rsid w:val="471B0512"/>
    <w:rsid w:val="47336E06"/>
    <w:rsid w:val="474A1E00"/>
    <w:rsid w:val="47502F22"/>
    <w:rsid w:val="479D23A8"/>
    <w:rsid w:val="47B7437C"/>
    <w:rsid w:val="47C76A1D"/>
    <w:rsid w:val="47CD163B"/>
    <w:rsid w:val="47D87B81"/>
    <w:rsid w:val="47EB46BE"/>
    <w:rsid w:val="48220BC9"/>
    <w:rsid w:val="486D7B5D"/>
    <w:rsid w:val="488817D2"/>
    <w:rsid w:val="48CD1BF6"/>
    <w:rsid w:val="492260EE"/>
    <w:rsid w:val="493C207B"/>
    <w:rsid w:val="49682DCB"/>
    <w:rsid w:val="49711290"/>
    <w:rsid w:val="497B1767"/>
    <w:rsid w:val="497F3C86"/>
    <w:rsid w:val="498016EA"/>
    <w:rsid w:val="49960185"/>
    <w:rsid w:val="4997720C"/>
    <w:rsid w:val="49A81287"/>
    <w:rsid w:val="49E37051"/>
    <w:rsid w:val="49E764E8"/>
    <w:rsid w:val="49ED6B54"/>
    <w:rsid w:val="4A1A47DD"/>
    <w:rsid w:val="4A4145B5"/>
    <w:rsid w:val="4A451524"/>
    <w:rsid w:val="4A495B53"/>
    <w:rsid w:val="4A655A0A"/>
    <w:rsid w:val="4A670B82"/>
    <w:rsid w:val="4A9375C6"/>
    <w:rsid w:val="4AC84C1D"/>
    <w:rsid w:val="4ADB09BB"/>
    <w:rsid w:val="4B4538D8"/>
    <w:rsid w:val="4B825949"/>
    <w:rsid w:val="4B8805F6"/>
    <w:rsid w:val="4BB178F0"/>
    <w:rsid w:val="4C351010"/>
    <w:rsid w:val="4C4369D6"/>
    <w:rsid w:val="4C575977"/>
    <w:rsid w:val="4C614D9F"/>
    <w:rsid w:val="4C694798"/>
    <w:rsid w:val="4C7045FD"/>
    <w:rsid w:val="4C707C7F"/>
    <w:rsid w:val="4C723FE0"/>
    <w:rsid w:val="4CD07C03"/>
    <w:rsid w:val="4CF07A16"/>
    <w:rsid w:val="4CF5470F"/>
    <w:rsid w:val="4D687664"/>
    <w:rsid w:val="4D9253E2"/>
    <w:rsid w:val="4DA558F1"/>
    <w:rsid w:val="4DA96D36"/>
    <w:rsid w:val="4DBF23E9"/>
    <w:rsid w:val="4DC91205"/>
    <w:rsid w:val="4DD05BC8"/>
    <w:rsid w:val="4DD80A50"/>
    <w:rsid w:val="4E013EFB"/>
    <w:rsid w:val="4E017BF1"/>
    <w:rsid w:val="4E0665AB"/>
    <w:rsid w:val="4E1D63A9"/>
    <w:rsid w:val="4E272165"/>
    <w:rsid w:val="4E456610"/>
    <w:rsid w:val="4E4D3A5A"/>
    <w:rsid w:val="4E5C29BE"/>
    <w:rsid w:val="4E7E6966"/>
    <w:rsid w:val="4E816700"/>
    <w:rsid w:val="4E8670B3"/>
    <w:rsid w:val="4E8704DE"/>
    <w:rsid w:val="4EA92C5F"/>
    <w:rsid w:val="4ED8369F"/>
    <w:rsid w:val="4EDA5A19"/>
    <w:rsid w:val="4EE91DE7"/>
    <w:rsid w:val="4EF15BE5"/>
    <w:rsid w:val="4F0E123A"/>
    <w:rsid w:val="4F0F758A"/>
    <w:rsid w:val="4F282D71"/>
    <w:rsid w:val="4F506DF4"/>
    <w:rsid w:val="4F7C4DDB"/>
    <w:rsid w:val="4F80572E"/>
    <w:rsid w:val="4F9D1A3C"/>
    <w:rsid w:val="4F9F07EB"/>
    <w:rsid w:val="4FC73BB0"/>
    <w:rsid w:val="4FCA6E97"/>
    <w:rsid w:val="4FCB10D2"/>
    <w:rsid w:val="4FEB28D8"/>
    <w:rsid w:val="500F1C4D"/>
    <w:rsid w:val="500F4A1E"/>
    <w:rsid w:val="502372FF"/>
    <w:rsid w:val="50322163"/>
    <w:rsid w:val="506151F1"/>
    <w:rsid w:val="50686A87"/>
    <w:rsid w:val="507F00CA"/>
    <w:rsid w:val="50885E4A"/>
    <w:rsid w:val="50A60B85"/>
    <w:rsid w:val="50D121AA"/>
    <w:rsid w:val="51252F41"/>
    <w:rsid w:val="51504BA4"/>
    <w:rsid w:val="517A6743"/>
    <w:rsid w:val="518D599A"/>
    <w:rsid w:val="51946729"/>
    <w:rsid w:val="51B61074"/>
    <w:rsid w:val="51B74C99"/>
    <w:rsid w:val="51EB545F"/>
    <w:rsid w:val="51F94897"/>
    <w:rsid w:val="520143BB"/>
    <w:rsid w:val="521066FC"/>
    <w:rsid w:val="523A4359"/>
    <w:rsid w:val="523B303D"/>
    <w:rsid w:val="52B612FD"/>
    <w:rsid w:val="52C73771"/>
    <w:rsid w:val="52CB2497"/>
    <w:rsid w:val="52CE3AB7"/>
    <w:rsid w:val="52E21799"/>
    <w:rsid w:val="535032A9"/>
    <w:rsid w:val="53510C68"/>
    <w:rsid w:val="535E2A98"/>
    <w:rsid w:val="53816305"/>
    <w:rsid w:val="53D078FE"/>
    <w:rsid w:val="541A3086"/>
    <w:rsid w:val="542C4453"/>
    <w:rsid w:val="54352A41"/>
    <w:rsid w:val="544241EF"/>
    <w:rsid w:val="54471961"/>
    <w:rsid w:val="54A92AE8"/>
    <w:rsid w:val="54C10CB1"/>
    <w:rsid w:val="54DF473F"/>
    <w:rsid w:val="54E2109E"/>
    <w:rsid w:val="55011B1D"/>
    <w:rsid w:val="553376CA"/>
    <w:rsid w:val="55C50F8E"/>
    <w:rsid w:val="55CB19EF"/>
    <w:rsid w:val="55DA3AE3"/>
    <w:rsid w:val="55E85A30"/>
    <w:rsid w:val="55F37AD0"/>
    <w:rsid w:val="5624798F"/>
    <w:rsid w:val="562F7C6B"/>
    <w:rsid w:val="564913CB"/>
    <w:rsid w:val="56561AC8"/>
    <w:rsid w:val="56723AD9"/>
    <w:rsid w:val="56964E43"/>
    <w:rsid w:val="56AC7D41"/>
    <w:rsid w:val="56AE76B3"/>
    <w:rsid w:val="56B16A6D"/>
    <w:rsid w:val="57023B29"/>
    <w:rsid w:val="57032983"/>
    <w:rsid w:val="57361582"/>
    <w:rsid w:val="574D4E97"/>
    <w:rsid w:val="576D7F17"/>
    <w:rsid w:val="576E73D0"/>
    <w:rsid w:val="577E55E0"/>
    <w:rsid w:val="579149B2"/>
    <w:rsid w:val="57C32A34"/>
    <w:rsid w:val="57C57C38"/>
    <w:rsid w:val="57DB3316"/>
    <w:rsid w:val="57E12C81"/>
    <w:rsid w:val="57E23035"/>
    <w:rsid w:val="58000828"/>
    <w:rsid w:val="580C29FF"/>
    <w:rsid w:val="582C5D59"/>
    <w:rsid w:val="583F08FA"/>
    <w:rsid w:val="58445001"/>
    <w:rsid w:val="584974BC"/>
    <w:rsid w:val="588E1BC5"/>
    <w:rsid w:val="589915AB"/>
    <w:rsid w:val="58CC5055"/>
    <w:rsid w:val="5911358D"/>
    <w:rsid w:val="59197606"/>
    <w:rsid w:val="595E4430"/>
    <w:rsid w:val="59935AD5"/>
    <w:rsid w:val="59A0210D"/>
    <w:rsid w:val="59BF2829"/>
    <w:rsid w:val="59DB49AB"/>
    <w:rsid w:val="59DC7ACC"/>
    <w:rsid w:val="59E92D94"/>
    <w:rsid w:val="5A4A7587"/>
    <w:rsid w:val="5A4D0104"/>
    <w:rsid w:val="5A592A30"/>
    <w:rsid w:val="5A7A3B75"/>
    <w:rsid w:val="5ADD3A5A"/>
    <w:rsid w:val="5B225C40"/>
    <w:rsid w:val="5B272783"/>
    <w:rsid w:val="5B2D7122"/>
    <w:rsid w:val="5B364E1E"/>
    <w:rsid w:val="5B44356A"/>
    <w:rsid w:val="5B677762"/>
    <w:rsid w:val="5B893156"/>
    <w:rsid w:val="5B8A6AE9"/>
    <w:rsid w:val="5B9B762E"/>
    <w:rsid w:val="5B9E26C2"/>
    <w:rsid w:val="5BA640D9"/>
    <w:rsid w:val="5BB92BF9"/>
    <w:rsid w:val="5BBD2126"/>
    <w:rsid w:val="5BC13A6B"/>
    <w:rsid w:val="5BC457EB"/>
    <w:rsid w:val="5BFA7321"/>
    <w:rsid w:val="5BFF26EC"/>
    <w:rsid w:val="5C085324"/>
    <w:rsid w:val="5C0F44D1"/>
    <w:rsid w:val="5C57309B"/>
    <w:rsid w:val="5C706443"/>
    <w:rsid w:val="5C8E6B29"/>
    <w:rsid w:val="5CB07C04"/>
    <w:rsid w:val="5D015308"/>
    <w:rsid w:val="5D1A47C3"/>
    <w:rsid w:val="5D3706D5"/>
    <w:rsid w:val="5D923795"/>
    <w:rsid w:val="5D955496"/>
    <w:rsid w:val="5DA31E30"/>
    <w:rsid w:val="5DB81428"/>
    <w:rsid w:val="5DD1670C"/>
    <w:rsid w:val="5E3C2E1D"/>
    <w:rsid w:val="5E415F16"/>
    <w:rsid w:val="5E451F43"/>
    <w:rsid w:val="5E6B564C"/>
    <w:rsid w:val="5E7821DC"/>
    <w:rsid w:val="5EB72EC7"/>
    <w:rsid w:val="5EDC59C6"/>
    <w:rsid w:val="5EEE0719"/>
    <w:rsid w:val="5EFC1356"/>
    <w:rsid w:val="5F03441B"/>
    <w:rsid w:val="5F363104"/>
    <w:rsid w:val="5F4168D9"/>
    <w:rsid w:val="5F7469BE"/>
    <w:rsid w:val="5F9A030B"/>
    <w:rsid w:val="5FBB6E5A"/>
    <w:rsid w:val="5FC767FA"/>
    <w:rsid w:val="5FDE1727"/>
    <w:rsid w:val="5FE27A76"/>
    <w:rsid w:val="6030127E"/>
    <w:rsid w:val="60327E48"/>
    <w:rsid w:val="60A54389"/>
    <w:rsid w:val="60AD72EE"/>
    <w:rsid w:val="60D15C93"/>
    <w:rsid w:val="60D35F81"/>
    <w:rsid w:val="60DC7024"/>
    <w:rsid w:val="610B78AA"/>
    <w:rsid w:val="61270B15"/>
    <w:rsid w:val="613D66C8"/>
    <w:rsid w:val="614152B8"/>
    <w:rsid w:val="617C6294"/>
    <w:rsid w:val="61C306BC"/>
    <w:rsid w:val="61C72FB0"/>
    <w:rsid w:val="61CE77FD"/>
    <w:rsid w:val="61DB06F6"/>
    <w:rsid w:val="620C0C8E"/>
    <w:rsid w:val="622E1E46"/>
    <w:rsid w:val="625703AA"/>
    <w:rsid w:val="62722E58"/>
    <w:rsid w:val="627319A1"/>
    <w:rsid w:val="628142C4"/>
    <w:rsid w:val="628D1D46"/>
    <w:rsid w:val="62974F8E"/>
    <w:rsid w:val="62CF02C2"/>
    <w:rsid w:val="62F075D1"/>
    <w:rsid w:val="6317684E"/>
    <w:rsid w:val="635553B3"/>
    <w:rsid w:val="635D061D"/>
    <w:rsid w:val="637B00E6"/>
    <w:rsid w:val="63853477"/>
    <w:rsid w:val="63B251A7"/>
    <w:rsid w:val="63C661B5"/>
    <w:rsid w:val="63E2356D"/>
    <w:rsid w:val="63E458E8"/>
    <w:rsid w:val="640F4D55"/>
    <w:rsid w:val="64187B57"/>
    <w:rsid w:val="643B7C00"/>
    <w:rsid w:val="643C3A2E"/>
    <w:rsid w:val="645B3234"/>
    <w:rsid w:val="648149EC"/>
    <w:rsid w:val="64997FA7"/>
    <w:rsid w:val="649D4417"/>
    <w:rsid w:val="64A35DA2"/>
    <w:rsid w:val="64B51205"/>
    <w:rsid w:val="64CA3709"/>
    <w:rsid w:val="65161DA8"/>
    <w:rsid w:val="655A7C8F"/>
    <w:rsid w:val="659B48DE"/>
    <w:rsid w:val="65CE50A4"/>
    <w:rsid w:val="66171429"/>
    <w:rsid w:val="66247CC6"/>
    <w:rsid w:val="662B63BD"/>
    <w:rsid w:val="666730CB"/>
    <w:rsid w:val="66E51B74"/>
    <w:rsid w:val="67144E2A"/>
    <w:rsid w:val="672B5F18"/>
    <w:rsid w:val="672F04F8"/>
    <w:rsid w:val="67465A5E"/>
    <w:rsid w:val="67577EB7"/>
    <w:rsid w:val="67686B4D"/>
    <w:rsid w:val="67B11925"/>
    <w:rsid w:val="67C17B9B"/>
    <w:rsid w:val="67D85766"/>
    <w:rsid w:val="681C0345"/>
    <w:rsid w:val="682678AB"/>
    <w:rsid w:val="68750331"/>
    <w:rsid w:val="68817825"/>
    <w:rsid w:val="68834966"/>
    <w:rsid w:val="68862518"/>
    <w:rsid w:val="68913829"/>
    <w:rsid w:val="68954FAB"/>
    <w:rsid w:val="68977746"/>
    <w:rsid w:val="68BB1E56"/>
    <w:rsid w:val="68D45F2D"/>
    <w:rsid w:val="68F16EFD"/>
    <w:rsid w:val="6906050F"/>
    <w:rsid w:val="69547E17"/>
    <w:rsid w:val="69BD71B7"/>
    <w:rsid w:val="69D32BC7"/>
    <w:rsid w:val="69EC3611"/>
    <w:rsid w:val="6A205625"/>
    <w:rsid w:val="6A26361F"/>
    <w:rsid w:val="6A3B6594"/>
    <w:rsid w:val="6A5519FC"/>
    <w:rsid w:val="6A62089A"/>
    <w:rsid w:val="6A6A4ED1"/>
    <w:rsid w:val="6A713363"/>
    <w:rsid w:val="6A875D1C"/>
    <w:rsid w:val="6AB4555C"/>
    <w:rsid w:val="6AB76D13"/>
    <w:rsid w:val="6AE021CF"/>
    <w:rsid w:val="6AED4708"/>
    <w:rsid w:val="6AF744B4"/>
    <w:rsid w:val="6AF77A8A"/>
    <w:rsid w:val="6B133DE7"/>
    <w:rsid w:val="6B4D3373"/>
    <w:rsid w:val="6B4D6375"/>
    <w:rsid w:val="6B5E3ECE"/>
    <w:rsid w:val="6B6026A1"/>
    <w:rsid w:val="6B62708C"/>
    <w:rsid w:val="6B7A47DC"/>
    <w:rsid w:val="6B800F8C"/>
    <w:rsid w:val="6B8B0C2D"/>
    <w:rsid w:val="6B8D25A3"/>
    <w:rsid w:val="6B9C3314"/>
    <w:rsid w:val="6BEC17AD"/>
    <w:rsid w:val="6C0E03AC"/>
    <w:rsid w:val="6C603E66"/>
    <w:rsid w:val="6C93103F"/>
    <w:rsid w:val="6C991821"/>
    <w:rsid w:val="6CEE07CB"/>
    <w:rsid w:val="6D4B52D4"/>
    <w:rsid w:val="6D546983"/>
    <w:rsid w:val="6D5F1D51"/>
    <w:rsid w:val="6D8729F0"/>
    <w:rsid w:val="6DA07ED3"/>
    <w:rsid w:val="6DAF215F"/>
    <w:rsid w:val="6DCC5B8D"/>
    <w:rsid w:val="6DF0347F"/>
    <w:rsid w:val="6EC466C2"/>
    <w:rsid w:val="6EDD6025"/>
    <w:rsid w:val="6F234981"/>
    <w:rsid w:val="6F3167E3"/>
    <w:rsid w:val="6F411DBC"/>
    <w:rsid w:val="6F69246C"/>
    <w:rsid w:val="6F8B3C1F"/>
    <w:rsid w:val="6FA64340"/>
    <w:rsid w:val="6FB917C8"/>
    <w:rsid w:val="6FBC771B"/>
    <w:rsid w:val="70040DAE"/>
    <w:rsid w:val="701E38E9"/>
    <w:rsid w:val="702450EB"/>
    <w:rsid w:val="70352D60"/>
    <w:rsid w:val="7056191E"/>
    <w:rsid w:val="707527A2"/>
    <w:rsid w:val="708E730A"/>
    <w:rsid w:val="70AA69CF"/>
    <w:rsid w:val="70E647F4"/>
    <w:rsid w:val="70EC5301"/>
    <w:rsid w:val="70ED280D"/>
    <w:rsid w:val="70F57ECA"/>
    <w:rsid w:val="7101460E"/>
    <w:rsid w:val="710701ED"/>
    <w:rsid w:val="71070954"/>
    <w:rsid w:val="711B06FA"/>
    <w:rsid w:val="71276A76"/>
    <w:rsid w:val="71415986"/>
    <w:rsid w:val="714D7AC8"/>
    <w:rsid w:val="7163309F"/>
    <w:rsid w:val="71684646"/>
    <w:rsid w:val="71AB210A"/>
    <w:rsid w:val="71C56F76"/>
    <w:rsid w:val="71CE6F0F"/>
    <w:rsid w:val="71D25DF8"/>
    <w:rsid w:val="72181581"/>
    <w:rsid w:val="721E249A"/>
    <w:rsid w:val="72245CE6"/>
    <w:rsid w:val="72517C76"/>
    <w:rsid w:val="7279125F"/>
    <w:rsid w:val="727F6987"/>
    <w:rsid w:val="72DF439E"/>
    <w:rsid w:val="72EA363C"/>
    <w:rsid w:val="7302697F"/>
    <w:rsid w:val="734B716E"/>
    <w:rsid w:val="73693629"/>
    <w:rsid w:val="736F3D67"/>
    <w:rsid w:val="737E3A52"/>
    <w:rsid w:val="73BC1B82"/>
    <w:rsid w:val="73E63494"/>
    <w:rsid w:val="741E46D8"/>
    <w:rsid w:val="742259BA"/>
    <w:rsid w:val="743854C0"/>
    <w:rsid w:val="745F48D5"/>
    <w:rsid w:val="74603715"/>
    <w:rsid w:val="74815C1A"/>
    <w:rsid w:val="74C467F8"/>
    <w:rsid w:val="74F73103"/>
    <w:rsid w:val="757F388E"/>
    <w:rsid w:val="7596288B"/>
    <w:rsid w:val="75B43AAC"/>
    <w:rsid w:val="75BB0322"/>
    <w:rsid w:val="75CB5BE7"/>
    <w:rsid w:val="76541AB4"/>
    <w:rsid w:val="76704E7A"/>
    <w:rsid w:val="76790C36"/>
    <w:rsid w:val="767A50D9"/>
    <w:rsid w:val="76D165AD"/>
    <w:rsid w:val="76DF7938"/>
    <w:rsid w:val="76FD03F6"/>
    <w:rsid w:val="775B4967"/>
    <w:rsid w:val="776C603A"/>
    <w:rsid w:val="77826824"/>
    <w:rsid w:val="77857E5E"/>
    <w:rsid w:val="778F373C"/>
    <w:rsid w:val="77A569EE"/>
    <w:rsid w:val="77FD3238"/>
    <w:rsid w:val="78160310"/>
    <w:rsid w:val="781A5494"/>
    <w:rsid w:val="78352781"/>
    <w:rsid w:val="783A1FC3"/>
    <w:rsid w:val="787253F7"/>
    <w:rsid w:val="78AF38D1"/>
    <w:rsid w:val="78B54268"/>
    <w:rsid w:val="78C42C34"/>
    <w:rsid w:val="78D266DD"/>
    <w:rsid w:val="78E93E00"/>
    <w:rsid w:val="79134B33"/>
    <w:rsid w:val="79245E38"/>
    <w:rsid w:val="796F5723"/>
    <w:rsid w:val="799A7049"/>
    <w:rsid w:val="79D42556"/>
    <w:rsid w:val="79D77C64"/>
    <w:rsid w:val="79F5033A"/>
    <w:rsid w:val="79FD0F4F"/>
    <w:rsid w:val="7A2E433C"/>
    <w:rsid w:val="7A7A47F5"/>
    <w:rsid w:val="7A807CC3"/>
    <w:rsid w:val="7A823340"/>
    <w:rsid w:val="7A964C87"/>
    <w:rsid w:val="7B017CCB"/>
    <w:rsid w:val="7B160627"/>
    <w:rsid w:val="7B2348CB"/>
    <w:rsid w:val="7B30793B"/>
    <w:rsid w:val="7B6E7B22"/>
    <w:rsid w:val="7B8F1BF3"/>
    <w:rsid w:val="7BA22F5C"/>
    <w:rsid w:val="7BAA0A5F"/>
    <w:rsid w:val="7BAC061C"/>
    <w:rsid w:val="7BD3227E"/>
    <w:rsid w:val="7BDB555D"/>
    <w:rsid w:val="7BE102A7"/>
    <w:rsid w:val="7BE665CF"/>
    <w:rsid w:val="7BF22243"/>
    <w:rsid w:val="7C026A30"/>
    <w:rsid w:val="7C2D589C"/>
    <w:rsid w:val="7C3A2FAF"/>
    <w:rsid w:val="7C5E6A55"/>
    <w:rsid w:val="7C6B7531"/>
    <w:rsid w:val="7C9F1F1D"/>
    <w:rsid w:val="7CFA33BB"/>
    <w:rsid w:val="7D114679"/>
    <w:rsid w:val="7D1D2E4B"/>
    <w:rsid w:val="7D4476CE"/>
    <w:rsid w:val="7D504889"/>
    <w:rsid w:val="7D7131D4"/>
    <w:rsid w:val="7DAA56A0"/>
    <w:rsid w:val="7DAE3D7F"/>
    <w:rsid w:val="7DCC032D"/>
    <w:rsid w:val="7DD66896"/>
    <w:rsid w:val="7E09450F"/>
    <w:rsid w:val="7E662BF4"/>
    <w:rsid w:val="7E980F13"/>
    <w:rsid w:val="7EB558B1"/>
    <w:rsid w:val="7EB8168C"/>
    <w:rsid w:val="7EC3482F"/>
    <w:rsid w:val="7EDD080C"/>
    <w:rsid w:val="7EE25B42"/>
    <w:rsid w:val="7F614A38"/>
    <w:rsid w:val="7F8B7108"/>
    <w:rsid w:val="7FBA64ED"/>
    <w:rsid w:val="7FC3379C"/>
    <w:rsid w:val="7FEC61B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qFormat/>
    <w:uiPriority w:val="1"/>
    <w:pPr>
      <w:ind w:left="260" w:right="985"/>
      <w:outlineLvl w:val="0"/>
    </w:pPr>
    <w:rPr>
      <w:rFonts w:ascii="Microsoft JhengHei" w:hAnsi="Microsoft JhengHei" w:eastAsia="Microsoft JhengHei" w:cs="Microsoft JhengHei"/>
      <w:b/>
      <w:bCs/>
      <w:sz w:val="36"/>
      <w:szCs w:val="36"/>
      <w:lang w:val="zh-CN" w:bidi="zh-CN"/>
    </w:rPr>
  </w:style>
  <w:style w:type="paragraph" w:styleId="6">
    <w:name w:val="heading 2"/>
    <w:basedOn w:val="1"/>
    <w:next w:val="1"/>
    <w:semiHidden/>
    <w:unhideWhenUsed/>
    <w:qFormat/>
    <w:uiPriority w:val="0"/>
    <w:pPr>
      <w:spacing w:beforeAutospacing="1" w:afterAutospacing="1"/>
      <w:jc w:val="left"/>
      <w:outlineLvl w:val="1"/>
    </w:pPr>
    <w:rPr>
      <w:rFonts w:hint="eastAsia" w:ascii="宋体" w:hAnsi="宋体"/>
      <w:b/>
      <w:kern w:val="0"/>
      <w:sz w:val="36"/>
      <w:szCs w:val="36"/>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semiHidden/>
    <w:qFormat/>
    <w:uiPriority w:val="0"/>
    <w:pPr>
      <w:ind w:firstLine="420" w:firstLineChars="200"/>
    </w:pPr>
  </w:style>
  <w:style w:type="paragraph" w:styleId="3">
    <w:name w:val="Body Text Indent"/>
    <w:basedOn w:val="1"/>
    <w:next w:val="4"/>
    <w:semiHidden/>
    <w:qFormat/>
    <w:uiPriority w:val="0"/>
    <w:pPr>
      <w:spacing w:after="120"/>
      <w:ind w:left="420" w:leftChars="200"/>
    </w:pPr>
  </w:style>
  <w:style w:type="paragraph" w:styleId="4">
    <w:name w:val="envelope return"/>
    <w:basedOn w:val="1"/>
    <w:qFormat/>
    <w:uiPriority w:val="0"/>
    <w:pPr>
      <w:snapToGrid w:val="0"/>
    </w:pPr>
    <w:rPr>
      <w:rFonts w:ascii="Arial" w:hAnsi="Arial"/>
    </w:rPr>
  </w:style>
  <w:style w:type="paragraph" w:styleId="7">
    <w:name w:val="Normal Indent"/>
    <w:basedOn w:val="1"/>
    <w:next w:val="1"/>
    <w:qFormat/>
    <w:uiPriority w:val="0"/>
    <w:pPr>
      <w:adjustRightInd w:val="0"/>
      <w:ind w:firstLine="420"/>
      <w:jc w:val="left"/>
    </w:pPr>
    <w:rPr>
      <w:rFonts w:eastAsia="楷体_GB2312"/>
      <w:sz w:val="24"/>
      <w:szCs w:val="20"/>
    </w:rPr>
  </w:style>
  <w:style w:type="paragraph" w:styleId="8">
    <w:name w:val="Body Text"/>
    <w:basedOn w:val="1"/>
    <w:next w:val="9"/>
    <w:unhideWhenUsed/>
    <w:qFormat/>
    <w:uiPriority w:val="99"/>
    <w:pPr>
      <w:spacing w:after="120"/>
    </w:pPr>
  </w:style>
  <w:style w:type="paragraph" w:styleId="9">
    <w:name w:val="Body Text 2"/>
    <w:basedOn w:val="1"/>
    <w:next w:val="8"/>
    <w:qFormat/>
    <w:uiPriority w:val="0"/>
    <w:pPr>
      <w:spacing w:line="360" w:lineRule="auto"/>
    </w:pPr>
    <w:rPr>
      <w:sz w:val="24"/>
      <w:szCs w:val="20"/>
    </w:rPr>
  </w:style>
  <w:style w:type="paragraph" w:styleId="10">
    <w:name w:val="Plain Text"/>
    <w:basedOn w:val="1"/>
    <w:unhideWhenUsed/>
    <w:qFormat/>
    <w:uiPriority w:val="99"/>
    <w:rPr>
      <w:rFonts w:ascii="宋体" w:hAnsi="Courier New" w:cs="Courier New"/>
      <w:szCs w:val="21"/>
    </w:rPr>
  </w:style>
  <w:style w:type="paragraph" w:styleId="11">
    <w:name w:val="Date"/>
    <w:basedOn w:val="1"/>
    <w:next w:val="1"/>
    <w:link w:val="62"/>
    <w:qFormat/>
    <w:uiPriority w:val="0"/>
    <w:pPr>
      <w:ind w:left="100" w:leftChars="2500"/>
    </w:pPr>
  </w:style>
  <w:style w:type="paragraph" w:styleId="12">
    <w:name w:val="Body Text Indent 2"/>
    <w:basedOn w:val="1"/>
    <w:qFormat/>
    <w:uiPriority w:val="0"/>
    <w:pPr>
      <w:ind w:firstLine="720"/>
    </w:pPr>
    <w:rPr>
      <w:sz w:val="28"/>
    </w:rPr>
  </w:style>
  <w:style w:type="paragraph" w:styleId="13">
    <w:name w:val="Balloon Text"/>
    <w:basedOn w:val="1"/>
    <w:link w:val="64"/>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footnote text"/>
    <w:basedOn w:val="1"/>
    <w:link w:val="63"/>
    <w:qFormat/>
    <w:uiPriority w:val="0"/>
    <w:pPr>
      <w:snapToGrid w:val="0"/>
      <w:jc w:val="left"/>
    </w:pPr>
    <w:rPr>
      <w:sz w:val="18"/>
      <w:szCs w:val="18"/>
    </w:rPr>
  </w:style>
  <w:style w:type="paragraph" w:styleId="17">
    <w:name w:val="Normal (Web)"/>
    <w:basedOn w:val="1"/>
    <w:unhideWhenUsed/>
    <w:qFormat/>
    <w:uiPriority w:val="99"/>
    <w:pPr>
      <w:jc w:val="left"/>
    </w:pPr>
    <w:rPr>
      <w:kern w:val="0"/>
      <w:sz w:val="24"/>
      <w:szCs w:val="20"/>
    </w:rPr>
  </w:style>
  <w:style w:type="paragraph" w:styleId="18">
    <w:name w:val="Title"/>
    <w:basedOn w:val="1"/>
    <w:next w:val="1"/>
    <w:qFormat/>
    <w:uiPriority w:val="10"/>
    <w:pPr>
      <w:jc w:val="center"/>
      <w:outlineLvl w:val="0"/>
    </w:pPr>
    <w:rPr>
      <w:rFonts w:ascii="Cambria" w:hAnsi="Cambria"/>
      <w:b/>
      <w:bCs/>
      <w:sz w:val="32"/>
      <w:szCs w:val="32"/>
    </w:rPr>
  </w:style>
  <w:style w:type="paragraph" w:styleId="19">
    <w:name w:val="Body Text First Indent"/>
    <w:basedOn w:val="8"/>
    <w:next w:val="2"/>
    <w:qFormat/>
    <w:uiPriority w:val="0"/>
    <w:pPr>
      <w:ind w:firstLine="420" w:firstLineChars="1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style>
  <w:style w:type="character" w:styleId="24">
    <w:name w:val="FollowedHyperlink"/>
    <w:basedOn w:val="22"/>
    <w:qFormat/>
    <w:uiPriority w:val="0"/>
    <w:rPr>
      <w:color w:val="800080"/>
      <w:u w:val="none"/>
    </w:rPr>
  </w:style>
  <w:style w:type="character" w:styleId="25">
    <w:name w:val="Emphasis"/>
    <w:basedOn w:val="22"/>
    <w:qFormat/>
    <w:uiPriority w:val="0"/>
  </w:style>
  <w:style w:type="character" w:styleId="26">
    <w:name w:val="HTML Definition"/>
    <w:basedOn w:val="22"/>
    <w:qFormat/>
    <w:uiPriority w:val="0"/>
  </w:style>
  <w:style w:type="character" w:styleId="27">
    <w:name w:val="HTML Typewriter"/>
    <w:basedOn w:val="22"/>
    <w:qFormat/>
    <w:uiPriority w:val="0"/>
    <w:rPr>
      <w:rFonts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basedOn w:val="22"/>
    <w:qFormat/>
    <w:uiPriority w:val="0"/>
    <w:rPr>
      <w:color w:val="0000FF"/>
      <w:u w:val="none"/>
    </w:rPr>
  </w:style>
  <w:style w:type="character" w:styleId="31">
    <w:name w:val="HTML Code"/>
    <w:basedOn w:val="22"/>
    <w:qFormat/>
    <w:uiPriority w:val="0"/>
    <w:rPr>
      <w:rFonts w:hint="default" w:ascii="monospace" w:hAnsi="monospace" w:eastAsia="monospace" w:cs="monospace"/>
      <w:sz w:val="20"/>
    </w:rPr>
  </w:style>
  <w:style w:type="character" w:styleId="32">
    <w:name w:val="HTML Cite"/>
    <w:basedOn w:val="22"/>
    <w:qFormat/>
    <w:uiPriority w:val="0"/>
  </w:style>
  <w:style w:type="character" w:styleId="33">
    <w:name w:val="footnote reference"/>
    <w:basedOn w:val="22"/>
    <w:qFormat/>
    <w:uiPriority w:val="0"/>
    <w:rPr>
      <w:vertAlign w:val="superscript"/>
    </w:rPr>
  </w:style>
  <w:style w:type="character" w:styleId="34">
    <w:name w:val="HTML Keyboard"/>
    <w:basedOn w:val="22"/>
    <w:qFormat/>
    <w:uiPriority w:val="0"/>
    <w:rPr>
      <w:rFonts w:hint="default"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文档正文"/>
    <w:basedOn w:val="1"/>
    <w:qFormat/>
    <w:uiPriority w:val="0"/>
    <w:pPr>
      <w:adjustRightInd w:val="0"/>
      <w:spacing w:line="480" w:lineRule="atLeast"/>
      <w:ind w:firstLine="567"/>
      <w:textAlignment w:val="baseline"/>
    </w:pPr>
    <w:rPr>
      <w:rFonts w:ascii="仿宋_GB2312" w:eastAsia="仿宋_GB2312"/>
      <w:kern w:val="0"/>
      <w:sz w:val="28"/>
      <w:szCs w:val="20"/>
    </w:rPr>
  </w:style>
  <w:style w:type="paragraph" w:customStyle="1" w:styleId="37">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customStyle="1" w:styleId="38">
    <w:name w:val="正文缩进1"/>
    <w:basedOn w:val="1"/>
    <w:qFormat/>
    <w:uiPriority w:val="0"/>
    <w:pPr>
      <w:widowControl/>
      <w:ind w:firstLine="420"/>
      <w:jc w:val="left"/>
    </w:pPr>
    <w:rPr>
      <w:kern w:val="0"/>
      <w:szCs w:val="20"/>
    </w:rPr>
  </w:style>
  <w:style w:type="paragraph" w:customStyle="1" w:styleId="39">
    <w:name w:val="无间隔1"/>
    <w:basedOn w:val="1"/>
    <w:next w:val="7"/>
    <w:qFormat/>
    <w:uiPriority w:val="1"/>
    <w:pPr>
      <w:spacing w:line="400" w:lineRule="exact"/>
    </w:pPr>
    <w:rPr>
      <w:sz w:val="24"/>
    </w:rPr>
  </w:style>
  <w:style w:type="paragraph" w:customStyle="1" w:styleId="40">
    <w:name w:val="Default"/>
    <w:next w:val="1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Table Paragraph"/>
    <w:basedOn w:val="1"/>
    <w:qFormat/>
    <w:uiPriority w:val="1"/>
    <w:rPr>
      <w:rFonts w:ascii="宋体" w:hAnsi="宋体" w:cs="宋体"/>
      <w:lang w:val="zh-CN" w:bidi="zh-CN"/>
    </w:rPr>
  </w:style>
  <w:style w:type="paragraph" w:customStyle="1" w:styleId="42">
    <w:name w:val="正文文本4"/>
    <w:basedOn w:val="1"/>
    <w:qFormat/>
    <w:uiPriority w:val="0"/>
  </w:style>
  <w:style w:type="paragraph" w:styleId="43">
    <w:name w:val="List Paragraph"/>
    <w:basedOn w:val="1"/>
    <w:qFormat/>
    <w:uiPriority w:val="1"/>
    <w:pPr>
      <w:ind w:left="260" w:firstLine="480"/>
    </w:pPr>
    <w:rPr>
      <w:rFonts w:ascii="宋体" w:hAnsi="宋体" w:cs="宋体"/>
      <w:lang w:val="zh-CN" w:bidi="zh-CN"/>
    </w:rPr>
  </w:style>
  <w:style w:type="character" w:customStyle="1" w:styleId="44">
    <w:name w:val="font11"/>
    <w:basedOn w:val="22"/>
    <w:qFormat/>
    <w:uiPriority w:val="0"/>
    <w:rPr>
      <w:rFonts w:hint="eastAsia" w:ascii="宋体" w:hAnsi="宋体" w:eastAsia="宋体" w:cs="宋体"/>
      <w:color w:val="000000"/>
      <w:sz w:val="20"/>
      <w:szCs w:val="20"/>
      <w:u w:val="none"/>
    </w:rPr>
  </w:style>
  <w:style w:type="character" w:customStyle="1" w:styleId="45">
    <w:name w:val="font31"/>
    <w:basedOn w:val="22"/>
    <w:qFormat/>
    <w:uiPriority w:val="0"/>
    <w:rPr>
      <w:rFonts w:hint="eastAsia" w:ascii="宋体" w:hAnsi="宋体" w:eastAsia="宋体" w:cs="宋体"/>
      <w:color w:val="000000"/>
      <w:sz w:val="20"/>
      <w:szCs w:val="20"/>
      <w:u w:val="none"/>
    </w:rPr>
  </w:style>
  <w:style w:type="character" w:customStyle="1" w:styleId="46">
    <w:name w:val="font21"/>
    <w:basedOn w:val="22"/>
    <w:qFormat/>
    <w:uiPriority w:val="0"/>
    <w:rPr>
      <w:rFonts w:hint="eastAsia" w:ascii="宋体" w:hAnsi="宋体" w:eastAsia="宋体" w:cs="宋体"/>
      <w:color w:val="333333"/>
      <w:sz w:val="18"/>
      <w:szCs w:val="18"/>
      <w:u w:val="none"/>
    </w:rPr>
  </w:style>
  <w:style w:type="character" w:customStyle="1" w:styleId="47">
    <w:name w:val="xiadan"/>
    <w:basedOn w:val="22"/>
    <w:qFormat/>
    <w:uiPriority w:val="0"/>
    <w:rPr>
      <w:shd w:val="clear" w:color="auto" w:fill="E4393C"/>
    </w:rPr>
  </w:style>
  <w:style w:type="character" w:customStyle="1" w:styleId="48">
    <w:name w:val="first-child"/>
    <w:basedOn w:val="22"/>
    <w:qFormat/>
    <w:uiPriority w:val="0"/>
    <w:rPr>
      <w:color w:val="1F3149"/>
      <w:sz w:val="24"/>
      <w:szCs w:val="24"/>
    </w:rPr>
  </w:style>
  <w:style w:type="character" w:customStyle="1" w:styleId="49">
    <w:name w:val="first-child1"/>
    <w:basedOn w:val="22"/>
    <w:qFormat/>
    <w:uiPriority w:val="0"/>
    <w:rPr>
      <w:color w:val="1F3149"/>
      <w:sz w:val="24"/>
      <w:szCs w:val="24"/>
    </w:rPr>
  </w:style>
  <w:style w:type="character" w:customStyle="1" w:styleId="50">
    <w:name w:val="first-child2"/>
    <w:basedOn w:val="22"/>
    <w:qFormat/>
    <w:uiPriority w:val="0"/>
  </w:style>
  <w:style w:type="character" w:customStyle="1" w:styleId="51">
    <w:name w:val="first-child3"/>
    <w:basedOn w:val="22"/>
    <w:qFormat/>
    <w:uiPriority w:val="0"/>
  </w:style>
  <w:style w:type="character" w:customStyle="1" w:styleId="52">
    <w:name w:val="icon_gys"/>
    <w:basedOn w:val="22"/>
    <w:qFormat/>
    <w:uiPriority w:val="0"/>
    <w:rPr>
      <w:sz w:val="21"/>
      <w:szCs w:val="21"/>
    </w:rPr>
  </w:style>
  <w:style w:type="character" w:customStyle="1" w:styleId="53">
    <w:name w:val="icon_ds"/>
    <w:basedOn w:val="22"/>
    <w:qFormat/>
    <w:uiPriority w:val="0"/>
    <w:rPr>
      <w:sz w:val="21"/>
      <w:szCs w:val="21"/>
    </w:rPr>
  </w:style>
  <w:style w:type="character" w:customStyle="1" w:styleId="54">
    <w:name w:val="icon_ds1"/>
    <w:basedOn w:val="22"/>
    <w:qFormat/>
    <w:uiPriority w:val="0"/>
  </w:style>
  <w:style w:type="character" w:customStyle="1" w:styleId="55">
    <w:name w:val="fr"/>
    <w:basedOn w:val="22"/>
    <w:qFormat/>
    <w:uiPriority w:val="0"/>
  </w:style>
  <w:style w:type="character" w:customStyle="1" w:styleId="56">
    <w:name w:val="color-blue"/>
    <w:basedOn w:val="22"/>
    <w:qFormat/>
    <w:uiPriority w:val="0"/>
    <w:rPr>
      <w:color w:val="3F88CA"/>
      <w:sz w:val="18"/>
      <w:szCs w:val="18"/>
      <w:bdr w:val="single" w:color="3F88CA" w:sz="6" w:space="0"/>
    </w:rPr>
  </w:style>
  <w:style w:type="character" w:customStyle="1" w:styleId="57">
    <w:name w:val="color-yellow"/>
    <w:basedOn w:val="22"/>
    <w:qFormat/>
    <w:uiPriority w:val="0"/>
    <w:rPr>
      <w:color w:val="FAAD14"/>
      <w:sz w:val="18"/>
      <w:szCs w:val="18"/>
      <w:bdr w:val="single" w:color="FAAD14" w:sz="6" w:space="0"/>
    </w:rPr>
  </w:style>
  <w:style w:type="character" w:customStyle="1" w:styleId="58">
    <w:name w:val="color-yellow1"/>
    <w:basedOn w:val="22"/>
    <w:qFormat/>
    <w:uiPriority w:val="0"/>
    <w:rPr>
      <w:color w:val="FAAD14"/>
      <w:sz w:val="18"/>
      <w:szCs w:val="18"/>
      <w:bdr w:val="single" w:color="FAAD14" w:sz="6" w:space="0"/>
    </w:rPr>
  </w:style>
  <w:style w:type="character" w:customStyle="1" w:styleId="59">
    <w:name w:val="first-child4"/>
    <w:basedOn w:val="22"/>
    <w:qFormat/>
    <w:uiPriority w:val="0"/>
  </w:style>
  <w:style w:type="paragraph" w:customStyle="1" w:styleId="60">
    <w:name w:val="无间隔2"/>
    <w:basedOn w:val="1"/>
    <w:qFormat/>
    <w:uiPriority w:val="1"/>
    <w:pPr>
      <w:spacing w:line="400" w:lineRule="exact"/>
    </w:pPr>
    <w:rPr>
      <w:sz w:val="24"/>
    </w:rPr>
  </w:style>
  <w:style w:type="paragraph" w:customStyle="1" w:styleId="61">
    <w:name w:val="Char"/>
    <w:basedOn w:val="1"/>
    <w:qFormat/>
    <w:uiPriority w:val="0"/>
  </w:style>
  <w:style w:type="character" w:customStyle="1" w:styleId="62">
    <w:name w:val="日期 Char"/>
    <w:basedOn w:val="22"/>
    <w:link w:val="11"/>
    <w:qFormat/>
    <w:uiPriority w:val="0"/>
    <w:rPr>
      <w:kern w:val="2"/>
      <w:sz w:val="21"/>
      <w:szCs w:val="24"/>
    </w:rPr>
  </w:style>
  <w:style w:type="character" w:customStyle="1" w:styleId="63">
    <w:name w:val="脚注文本 Char"/>
    <w:basedOn w:val="22"/>
    <w:link w:val="16"/>
    <w:qFormat/>
    <w:uiPriority w:val="0"/>
    <w:rPr>
      <w:kern w:val="2"/>
      <w:sz w:val="18"/>
      <w:szCs w:val="18"/>
    </w:rPr>
  </w:style>
  <w:style w:type="character" w:customStyle="1" w:styleId="64">
    <w:name w:val="批注框文本 Char"/>
    <w:basedOn w:val="22"/>
    <w:link w:val="13"/>
    <w:qFormat/>
    <w:uiPriority w:val="0"/>
    <w:rPr>
      <w:kern w:val="2"/>
      <w:sz w:val="18"/>
      <w:szCs w:val="18"/>
    </w:rPr>
  </w:style>
  <w:style w:type="character" w:customStyle="1" w:styleId="65">
    <w:name w:val="NormalCharacter"/>
    <w:semiHidden/>
    <w:qFormat/>
    <w:uiPriority w:val="0"/>
  </w:style>
  <w:style w:type="character" w:customStyle="1" w:styleId="66">
    <w:name w:val="toolbarlabel"/>
    <w:basedOn w:val="22"/>
    <w:qFormat/>
    <w:uiPriority w:val="0"/>
    <w:rPr>
      <w:color w:val="333333"/>
      <w:sz w:val="18"/>
      <w:szCs w:val="18"/>
    </w:rPr>
  </w:style>
  <w:style w:type="character" w:customStyle="1" w:styleId="67">
    <w:name w:val="toolbarlabel2"/>
    <w:basedOn w:val="22"/>
    <w:qFormat/>
    <w:uiPriority w:val="0"/>
  </w:style>
  <w:style w:type="paragraph" w:styleId="68">
    <w:name w:val="No Spacing"/>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1"/>
    <customShpInfo spid="_x0000_s2052"/>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48</Pages>
  <Words>17223</Words>
  <Characters>18826</Characters>
  <Lines>161</Lines>
  <Paragraphs>45</Paragraphs>
  <TotalTime>48</TotalTime>
  <ScaleCrop>false</ScaleCrop>
  <LinksUpToDate>false</LinksUpToDate>
  <CharactersWithSpaces>19298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2019-09-24T01:54:00Z</dcterms:created>
  <dc:creator>              Jason。</dc:creator>
  <cp:lastModifiedBy>NTKO</cp:lastModifiedBy>
  <cp:lastPrinted>2024-07-30T08:20:00Z</cp:lastPrinted>
  <dcterms:modified xsi:type="dcterms:W3CDTF">2026-08-07T02:52:43Z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2154BD9C99E94EF183FCF9935591C264_13</vt:lpwstr>
  </property>
  <property fmtid="{D5CDD505-2E9C-101B-9397-08002B2CF9AE}" pid="4" name="KSOTemplateDocerSaveRecord">
    <vt:lpwstr>eyJoZGlkIjoiYmRiYTBkY2M5M2M3OWNlNmI4YWFjNmY5MzE2MDVhYzUiLCJ1c2VySWQiOiIxNDkwMjUwMTIwIn0=</vt:lpwstr>
  </property>
</Properties>
</file>