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7DA8D">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方正小标宋简体" w:hAnsi="方正小标宋简体" w:eastAsia="方正小标宋简体" w:cs="方正小标宋简体"/>
          <w:b w:val="0"/>
          <w:bCs w:val="0"/>
          <w:color w:val="auto"/>
          <w:spacing w:val="-6"/>
          <w:sz w:val="44"/>
          <w:szCs w:val="44"/>
          <w:lang w:val="en-US" w:eastAsia="zh-CN"/>
        </w:rPr>
      </w:pPr>
      <w:r>
        <w:rPr>
          <w:rFonts w:hint="eastAsia" w:ascii="方正小标宋简体" w:hAnsi="方正小标宋简体" w:eastAsia="方正小标宋简体" w:cs="方正小标宋简体"/>
          <w:b w:val="0"/>
          <w:bCs w:val="0"/>
          <w:color w:val="auto"/>
          <w:spacing w:val="-6"/>
          <w:sz w:val="44"/>
          <w:szCs w:val="44"/>
          <w:lang w:val="en-US" w:eastAsia="zh-CN"/>
        </w:rPr>
        <w:t>西平县蔡寨乡冯老庄村</w:t>
      </w:r>
    </w:p>
    <w:p w14:paraId="55AD33E6">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default" w:ascii="方正小标宋简体" w:hAnsi="方正小标宋简体" w:eastAsia="方正小标宋简体" w:cs="方正小标宋简体"/>
          <w:b w:val="0"/>
          <w:bCs w:val="0"/>
          <w:color w:val="auto"/>
          <w:spacing w:val="-6"/>
          <w:sz w:val="44"/>
          <w:szCs w:val="44"/>
          <w:lang w:val="en-US" w:eastAsia="zh-CN"/>
        </w:rPr>
      </w:pPr>
      <w:r>
        <w:rPr>
          <w:rFonts w:hint="eastAsia" w:ascii="方正小标宋简体" w:hAnsi="方正小标宋简体" w:eastAsia="方正小标宋简体" w:cs="方正小标宋简体"/>
          <w:b w:val="0"/>
          <w:bCs w:val="0"/>
          <w:color w:val="auto"/>
          <w:spacing w:val="-6"/>
          <w:sz w:val="44"/>
          <w:szCs w:val="44"/>
          <w:lang w:val="en-US" w:eastAsia="zh-CN"/>
        </w:rPr>
        <w:t>2026年特色旅居村以工代赈项目</w:t>
      </w:r>
      <w:r>
        <w:rPr>
          <w:rFonts w:hint="eastAsia" w:ascii="方正小标宋简体" w:hAnsi="方正小标宋简体" w:eastAsia="方正小标宋简体" w:cs="方正小标宋简体"/>
          <w:b w:val="0"/>
          <w:bCs w:val="0"/>
          <w:color w:val="auto"/>
          <w:spacing w:val="-6"/>
          <w:sz w:val="44"/>
          <w:szCs w:val="44"/>
          <w:lang w:eastAsia="zh-CN"/>
        </w:rPr>
        <w:t>“</w:t>
      </w:r>
      <w:r>
        <w:rPr>
          <w:rFonts w:hint="eastAsia" w:ascii="方正小标宋简体" w:hAnsi="方正小标宋简体" w:eastAsia="方正小标宋简体" w:cs="方正小标宋简体"/>
          <w:b w:val="0"/>
          <w:bCs w:val="0"/>
          <w:color w:val="auto"/>
          <w:spacing w:val="-6"/>
          <w:sz w:val="44"/>
          <w:szCs w:val="44"/>
        </w:rPr>
        <w:t>租购聘</w:t>
      </w:r>
      <w:r>
        <w:rPr>
          <w:rFonts w:hint="eastAsia" w:ascii="方正小标宋简体" w:hAnsi="方正小标宋简体" w:eastAsia="方正小标宋简体" w:cs="方正小标宋简体"/>
          <w:b w:val="0"/>
          <w:bCs w:val="0"/>
          <w:color w:val="auto"/>
          <w:spacing w:val="-6"/>
          <w:sz w:val="44"/>
          <w:szCs w:val="44"/>
          <w:lang w:eastAsia="zh-CN"/>
        </w:rPr>
        <w:t>”</w:t>
      </w:r>
      <w:r>
        <w:rPr>
          <w:rFonts w:hint="eastAsia" w:ascii="方正小标宋简体" w:hAnsi="方正小标宋简体" w:eastAsia="方正小标宋简体" w:cs="方正小标宋简体"/>
          <w:b w:val="0"/>
          <w:bCs w:val="0"/>
          <w:color w:val="auto"/>
          <w:spacing w:val="-6"/>
          <w:sz w:val="44"/>
          <w:szCs w:val="44"/>
          <w:lang w:val="en-US" w:eastAsia="zh-CN"/>
        </w:rPr>
        <w:t>询价比价公告</w:t>
      </w:r>
    </w:p>
    <w:p w14:paraId="7AFE7757">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hint="eastAsia" w:ascii="仿宋" w:hAnsi="仿宋" w:eastAsia="仿宋" w:cs="仿宋"/>
          <w:b w:val="0"/>
          <w:bCs w:val="0"/>
          <w:color w:val="auto"/>
          <w:sz w:val="32"/>
          <w:szCs w:val="32"/>
          <w:lang w:val="en-US" w:eastAsia="zh-CN"/>
        </w:rPr>
      </w:pPr>
    </w:p>
    <w:p w14:paraId="74E8475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各潜在供应商、自然人：</w:t>
      </w:r>
    </w:p>
    <w:p w14:paraId="57D05866">
      <w:pPr>
        <w:keepNext w:val="0"/>
        <w:keepLines w:val="0"/>
        <w:pageBreakBefore w:val="0"/>
        <w:widowControl w:val="0"/>
        <w:kinsoku/>
        <w:wordWrap/>
        <w:overflowPunct/>
        <w:topLinePunct w:val="0"/>
        <w:autoSpaceDE/>
        <w:autoSpaceDN/>
        <w:bidi w:val="0"/>
        <w:adjustRightInd/>
        <w:snapToGrid/>
        <w:spacing w:after="0" w:line="240" w:lineRule="auto"/>
        <w:ind w:left="0" w:right="0" w:rightChars="0" w:firstLine="640" w:firstLineChars="200"/>
        <w:jc w:val="left"/>
        <w:textAlignment w:val="top"/>
        <w:rPr>
          <w:rFonts w:hint="eastAsia" w:ascii="仿宋_GB2312" w:hAnsi="仿宋_GB2312" w:eastAsia="仿宋_GB2312" w:cs="仿宋_GB2312"/>
          <w:i w:val="0"/>
          <w:iCs w:val="0"/>
          <w:caps w:val="0"/>
          <w:color w:val="auto"/>
          <w:spacing w:val="0"/>
          <w:sz w:val="32"/>
          <w:szCs w:val="32"/>
          <w:lang w:val="en-US" w:eastAsia="zh-CN"/>
        </w:rPr>
      </w:pPr>
      <w:r>
        <w:rPr>
          <w:rFonts w:hint="eastAsia" w:ascii="仿宋_GB2312" w:hAnsi="仿宋_GB2312" w:eastAsia="仿宋_GB2312" w:cs="仿宋_GB2312"/>
          <w:b w:val="0"/>
          <w:bCs w:val="0"/>
          <w:color w:val="auto"/>
          <w:sz w:val="32"/>
          <w:szCs w:val="32"/>
          <w:lang w:val="en-US" w:eastAsia="zh-CN"/>
        </w:rPr>
        <w:t>按照河南省以工代赈项目村民自建工作相关要求，现对西平县蔡寨乡冯老庄村2026年特色旅居村以工代赈项目中所需租用的机械、购买的材料和专业人员招聘询价相关事宜公告如下，欢迎符合条件的潜在供应商和相关技术人员参加本项目报价（</w:t>
      </w:r>
      <w:r>
        <w:rPr>
          <w:rFonts w:hint="eastAsia" w:ascii="仿宋_GB2312" w:hAnsi="仿宋_GB2312" w:eastAsia="仿宋_GB2312" w:cs="仿宋_GB2312"/>
          <w:i w:val="0"/>
          <w:iCs w:val="0"/>
          <w:caps w:val="0"/>
          <w:color w:val="auto"/>
          <w:spacing w:val="0"/>
          <w:sz w:val="32"/>
          <w:szCs w:val="32"/>
        </w:rPr>
        <w:t>分为“乡建公司+村民自建”和“村民自建”两种实施模式，由各乡镇结合自身项目实际自行选定</w:t>
      </w:r>
      <w:r>
        <w:rPr>
          <w:rFonts w:hint="eastAsia" w:ascii="仿宋_GB2312" w:hAnsi="仿宋_GB2312" w:eastAsia="仿宋_GB2312" w:cs="仿宋_GB2312"/>
          <w:i w:val="0"/>
          <w:iCs w:val="0"/>
          <w:caps w:val="0"/>
          <w:color w:val="auto"/>
          <w:spacing w:val="0"/>
          <w:sz w:val="32"/>
          <w:szCs w:val="32"/>
          <w:lang w:eastAsia="zh-CN"/>
        </w:rPr>
        <w:t>）。</w:t>
      </w:r>
    </w:p>
    <w:p w14:paraId="0F38ADF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一、项目基本情况</w:t>
      </w:r>
    </w:p>
    <w:p w14:paraId="620367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b w:val="0"/>
          <w:bCs w:val="0"/>
          <w:color w:val="auto"/>
          <w:spacing w:val="-6"/>
          <w:sz w:val="32"/>
          <w:szCs w:val="32"/>
          <w:lang w:val="en-US" w:eastAsia="zh-CN"/>
        </w:rPr>
      </w:pPr>
      <w:r>
        <w:rPr>
          <w:rFonts w:hint="eastAsia" w:ascii="仿宋_GB2312" w:hAnsi="仿宋_GB2312" w:eastAsia="仿宋_GB2312" w:cs="仿宋_GB2312"/>
          <w:b w:val="0"/>
          <w:bCs w:val="0"/>
          <w:color w:val="auto"/>
          <w:sz w:val="32"/>
          <w:szCs w:val="32"/>
          <w:lang w:val="en-US" w:eastAsia="zh-CN"/>
        </w:rPr>
        <w:t>1.项目名称：</w:t>
      </w:r>
      <w:r>
        <w:rPr>
          <w:rFonts w:hint="eastAsia" w:ascii="仿宋_GB2312" w:hAnsi="仿宋_GB2312" w:eastAsia="仿宋_GB2312" w:cs="仿宋_GB2312"/>
          <w:b w:val="0"/>
          <w:bCs w:val="0"/>
          <w:color w:val="auto"/>
          <w:spacing w:val="-6"/>
          <w:sz w:val="32"/>
          <w:szCs w:val="32"/>
          <w:lang w:val="en-US" w:eastAsia="zh-CN"/>
        </w:rPr>
        <w:t>西平县蔡寨乡冯老庄村2026年特色旅居</w:t>
      </w:r>
    </w:p>
    <w:p w14:paraId="3577F68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pacing w:val="-6"/>
          <w:sz w:val="32"/>
          <w:szCs w:val="32"/>
          <w:lang w:val="en-US" w:eastAsia="zh-CN"/>
        </w:rPr>
        <w:t>村以工代赈项目</w:t>
      </w:r>
      <w:r>
        <w:rPr>
          <w:rFonts w:hint="eastAsia" w:ascii="仿宋_GB2312" w:hAnsi="仿宋_GB2312" w:eastAsia="仿宋_GB2312" w:cs="仿宋_GB2312"/>
          <w:b w:val="0"/>
          <w:bCs w:val="0"/>
          <w:color w:val="auto"/>
          <w:kern w:val="2"/>
          <w:sz w:val="32"/>
          <w:szCs w:val="32"/>
          <w:lang w:val="en-US" w:eastAsia="zh-CN" w:bidi="ar-SA"/>
        </w:rPr>
        <w:t>。</w:t>
      </w:r>
    </w:p>
    <w:p w14:paraId="1632318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pacing w:val="0"/>
          <w:sz w:val="32"/>
          <w:szCs w:val="32"/>
          <w:lang w:val="en-US" w:eastAsia="zh-CN"/>
        </w:rPr>
      </w:pPr>
      <w:r>
        <w:rPr>
          <w:rFonts w:hint="eastAsia" w:ascii="仿宋_GB2312" w:hAnsi="仿宋_GB2312" w:eastAsia="仿宋_GB2312" w:cs="仿宋_GB2312"/>
          <w:b w:val="0"/>
          <w:bCs w:val="0"/>
          <w:color w:val="auto"/>
          <w:sz w:val="32"/>
          <w:szCs w:val="32"/>
          <w:lang w:val="en-US" w:eastAsia="zh-CN"/>
        </w:rPr>
        <w:t>2.项目建设地址：</w:t>
      </w:r>
      <w:r>
        <w:rPr>
          <w:rFonts w:hint="eastAsia" w:ascii="仿宋_GB2312" w:hAnsi="仿宋_GB2312" w:eastAsia="仿宋_GB2312" w:cs="仿宋_GB2312"/>
          <w:b w:val="0"/>
          <w:bCs w:val="0"/>
          <w:color w:val="auto"/>
          <w:spacing w:val="-6"/>
          <w:sz w:val="32"/>
          <w:szCs w:val="32"/>
          <w:lang w:val="en-US" w:eastAsia="zh-CN"/>
        </w:rPr>
        <w:t>西平县蔡寨乡冯老庄村</w:t>
      </w:r>
      <w:r>
        <w:rPr>
          <w:rFonts w:hint="eastAsia" w:ascii="仿宋_GB2312" w:hAnsi="仿宋_GB2312" w:eastAsia="仿宋_GB2312" w:cs="仿宋_GB2312"/>
          <w:b w:val="0"/>
          <w:bCs w:val="0"/>
          <w:color w:val="auto"/>
          <w:kern w:val="2"/>
          <w:sz w:val="32"/>
          <w:szCs w:val="32"/>
          <w:lang w:val="en-US" w:eastAsia="zh-CN" w:bidi="ar-SA"/>
        </w:rPr>
        <w:t>。</w:t>
      </w:r>
    </w:p>
    <w:p w14:paraId="138C34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3.项目建设内容：农村中小型交通基础设施和水利基础设施。</w:t>
      </w:r>
    </w:p>
    <w:p w14:paraId="276424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4.项目资金来源：项目总投资</w:t>
      </w:r>
      <w:r>
        <w:rPr>
          <w:rFonts w:hint="eastAsia" w:ascii="仿宋_GB2312" w:hAnsi="仿宋_GB2312" w:eastAsia="仿宋_GB2312" w:cs="仿宋_GB2312"/>
          <w:b w:val="0"/>
          <w:bCs w:val="0"/>
          <w:color w:val="auto"/>
          <w:sz w:val="32"/>
          <w:szCs w:val="32"/>
          <w:highlight w:val="none"/>
          <w:lang w:val="en-US" w:eastAsia="zh-CN"/>
        </w:rPr>
        <w:t>469万元，其中中央资金400万元，地方配套资金69万元。</w:t>
      </w:r>
    </w:p>
    <w:p w14:paraId="3CEAEF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sz w:val="32"/>
          <w:szCs w:val="32"/>
          <w:lang w:val="en-US" w:eastAsia="zh-CN"/>
        </w:rPr>
        <w:t>5.项目业主：</w:t>
      </w:r>
      <w:r>
        <w:rPr>
          <w:rFonts w:hint="eastAsia" w:ascii="仿宋_GB2312" w:hAnsi="仿宋_GB2312" w:eastAsia="仿宋_GB2312" w:cs="仿宋_GB2312"/>
          <w:b w:val="0"/>
          <w:bCs w:val="0"/>
          <w:color w:val="auto"/>
          <w:spacing w:val="-6"/>
          <w:sz w:val="32"/>
          <w:szCs w:val="32"/>
          <w:lang w:val="en-US" w:eastAsia="zh-CN"/>
        </w:rPr>
        <w:t>西平县蔡寨乡</w:t>
      </w:r>
      <w:r>
        <w:rPr>
          <w:rFonts w:hint="eastAsia" w:ascii="仿宋_GB2312" w:hAnsi="仿宋_GB2312" w:eastAsia="仿宋_GB2312" w:cs="仿宋_GB2312"/>
          <w:b w:val="0"/>
          <w:bCs w:val="0"/>
          <w:color w:val="auto"/>
          <w:kern w:val="2"/>
          <w:sz w:val="32"/>
          <w:szCs w:val="32"/>
          <w:lang w:val="en-US" w:eastAsia="zh-CN" w:bidi="ar-SA"/>
        </w:rPr>
        <w:t>人民政府。</w:t>
      </w:r>
    </w:p>
    <w:p w14:paraId="58AB47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6.项目及建设方式：村民自建。</w:t>
      </w:r>
    </w:p>
    <w:p w14:paraId="5BE5D4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7.项目建设期限：</w:t>
      </w:r>
      <w:r>
        <w:rPr>
          <w:rFonts w:hint="eastAsia" w:ascii="仿宋_GB2312" w:hAnsi="仿宋_GB2312" w:eastAsia="仿宋_GB2312" w:cs="仿宋_GB2312"/>
          <w:b w:val="0"/>
          <w:bCs w:val="0"/>
          <w:color w:val="auto"/>
          <w:kern w:val="0"/>
          <w:sz w:val="32"/>
          <w:szCs w:val="32"/>
          <w:lang w:val="en-US" w:eastAsia="zh-CN" w:bidi="ar"/>
        </w:rPr>
        <w:t>2026年6月至2026年12月。</w:t>
      </w:r>
    </w:p>
    <w:p w14:paraId="2DC8DBB2">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0" w:firstLineChars="200"/>
        <w:jc w:val="left"/>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二、项目租购聘内容</w:t>
      </w:r>
    </w:p>
    <w:p w14:paraId="7EDCCDE3">
      <w:pPr>
        <w:keepNext w:val="0"/>
        <w:keepLines w:val="0"/>
        <w:pageBreakBefore w:val="0"/>
        <w:widowControl w:val="0"/>
        <w:suppressLineNumbers w:val="0"/>
        <w:suppressAutoHyphens/>
        <w:kinsoku/>
        <w:wordWrap/>
        <w:overflowPunct/>
        <w:topLinePunct w:val="0"/>
        <w:autoSpaceDE/>
        <w:autoSpaceDN/>
        <w:bidi w:val="0"/>
        <w:adjustRightInd/>
        <w:snapToGrid/>
        <w:spacing w:line="580" w:lineRule="exact"/>
        <w:ind w:firstLine="643" w:firstLineChars="200"/>
        <w:jc w:val="both"/>
        <w:textAlignment w:val="auto"/>
        <w:outlineLvl w:val="9"/>
        <w:rPr>
          <w:rFonts w:hint="eastAsia" w:ascii="仿宋_GB2312" w:hAnsi="仿宋_GB2312" w:eastAsia="仿宋_GB2312" w:cs="仿宋_GB2312"/>
          <w:b/>
          <w:bCs/>
          <w:snapToGrid/>
          <w:color w:val="auto"/>
          <w:kern w:val="2"/>
          <w:sz w:val="32"/>
          <w:szCs w:val="32"/>
          <w:lang w:val="en-US" w:eastAsia="zh-CN" w:bidi="ar-SA"/>
        </w:rPr>
      </w:pPr>
      <w:r>
        <w:rPr>
          <w:rFonts w:hint="eastAsia" w:ascii="仿宋_GB2312" w:hAnsi="仿宋_GB2312" w:eastAsia="仿宋_GB2312" w:cs="仿宋_GB2312"/>
          <w:b/>
          <w:bCs/>
          <w:snapToGrid/>
          <w:color w:val="auto"/>
          <w:kern w:val="2"/>
          <w:sz w:val="32"/>
          <w:szCs w:val="32"/>
          <w:lang w:val="en-US" w:eastAsia="zh-CN" w:bidi="ar-SA"/>
        </w:rPr>
        <w:t>（一）机械设备租赁</w:t>
      </w:r>
    </w:p>
    <w:p w14:paraId="4F39D9D6">
      <w:pPr>
        <w:keepNext w:val="0"/>
        <w:keepLines w:val="0"/>
        <w:pageBreakBefore w:val="0"/>
        <w:numPr>
          <w:ilvl w:val="0"/>
          <w:numId w:val="0"/>
        </w:numPr>
        <w:kinsoku/>
        <w:wordWrap/>
        <w:overflowPunct/>
        <w:topLinePunct w:val="0"/>
        <w:autoSpaceDE/>
        <w:autoSpaceDN/>
        <w:bidi w:val="0"/>
        <w:adjustRightInd/>
        <w:snapToGrid/>
        <w:spacing w:line="580" w:lineRule="exact"/>
        <w:jc w:val="center"/>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pacing w:val="7"/>
          <w:sz w:val="32"/>
          <w:szCs w:val="32"/>
        </w:rPr>
        <w:t>主要机械设备租赁清单</w:t>
      </w:r>
    </w:p>
    <w:tbl>
      <w:tblPr>
        <w:tblStyle w:val="7"/>
        <w:tblW w:w="8841"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11"/>
        <w:gridCol w:w="1305"/>
        <w:gridCol w:w="1380"/>
        <w:gridCol w:w="1545"/>
        <w:gridCol w:w="1515"/>
        <w:gridCol w:w="1485"/>
      </w:tblGrid>
      <w:tr w14:paraId="4264574A">
        <w:tblPrEx>
          <w:shd w:val="clear" w:color="auto" w:fill="auto"/>
          <w:tblCellMar>
            <w:top w:w="0" w:type="dxa"/>
            <w:left w:w="108" w:type="dxa"/>
            <w:bottom w:w="0" w:type="dxa"/>
            <w:right w:w="108" w:type="dxa"/>
          </w:tblCellMar>
        </w:tblPrEx>
        <w:trPr>
          <w:trHeight w:val="375"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9C6F1">
            <w:pPr>
              <w:keepNext w:val="0"/>
              <w:keepLines w:val="0"/>
              <w:widowControl/>
              <w:suppressLineNumbers w:val="0"/>
              <w:jc w:val="center"/>
              <w:textAlignment w:val="center"/>
              <w:rPr>
                <w:rFonts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种类</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5857">
            <w:pPr>
              <w:keepNext w:val="0"/>
              <w:keepLines w:val="0"/>
              <w:widowControl/>
              <w:suppressLineNumbers w:val="0"/>
              <w:jc w:val="center"/>
              <w:textAlignment w:val="center"/>
              <w:rPr>
                <w:rFonts w:hint="eastAsia"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型号</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75E19">
            <w:pPr>
              <w:keepNext w:val="0"/>
              <w:keepLines w:val="0"/>
              <w:widowControl/>
              <w:suppressLineNumbers w:val="0"/>
              <w:jc w:val="center"/>
              <w:textAlignment w:val="center"/>
              <w:rPr>
                <w:rFonts w:hint="eastAsia"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数量（台）</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BAA3E">
            <w:pPr>
              <w:keepNext w:val="0"/>
              <w:keepLines w:val="0"/>
              <w:widowControl/>
              <w:suppressLineNumbers w:val="0"/>
              <w:jc w:val="center"/>
              <w:textAlignment w:val="center"/>
              <w:rPr>
                <w:rFonts w:hint="eastAsia"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用途</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AA333">
            <w:pPr>
              <w:keepNext w:val="0"/>
              <w:keepLines w:val="0"/>
              <w:widowControl/>
              <w:suppressLineNumbers w:val="0"/>
              <w:jc w:val="center"/>
              <w:textAlignment w:val="center"/>
              <w:rPr>
                <w:rFonts w:hint="eastAsia"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租赁方式</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4A8C1">
            <w:pPr>
              <w:keepNext w:val="0"/>
              <w:keepLines w:val="0"/>
              <w:widowControl/>
              <w:suppressLineNumbers w:val="0"/>
              <w:jc w:val="center"/>
              <w:textAlignment w:val="center"/>
              <w:rPr>
                <w:rFonts w:hint="eastAsia" w:ascii="仿宋_GB2312" w:hAnsi="宋体" w:eastAsia="仿宋_GB2312" w:cs="仿宋_GB2312"/>
                <w:b/>
                <w:bCs/>
                <w:i w:val="0"/>
                <w:iCs w:val="0"/>
                <w:color w:val="auto"/>
                <w:sz w:val="28"/>
                <w:szCs w:val="28"/>
                <w:u w:val="none"/>
              </w:rPr>
            </w:pPr>
            <w:r>
              <w:rPr>
                <w:rFonts w:hint="eastAsia" w:ascii="仿宋_GB2312" w:hAnsi="宋体" w:eastAsia="仿宋_GB2312" w:cs="仿宋_GB2312"/>
                <w:b/>
                <w:bCs/>
                <w:i w:val="0"/>
                <w:iCs w:val="0"/>
                <w:color w:val="auto"/>
                <w:kern w:val="0"/>
                <w:sz w:val="28"/>
                <w:szCs w:val="28"/>
                <w:u w:val="none"/>
                <w:lang w:val="en-US" w:eastAsia="zh-CN" w:bidi="ar"/>
              </w:rPr>
              <w:t>备注</w:t>
            </w:r>
          </w:p>
        </w:tc>
      </w:tr>
      <w:tr w14:paraId="0020D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894B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大型挖掘机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B5590">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220型</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89F74">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0F50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原路面破碎、开挖、装卸</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7ADD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机械台班（台/小时）</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5BC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6F1F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74B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小型挖掘机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B3C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60/75型</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6CD61">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D17F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路基开挖、管道开挖、浆砌石上料</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DD6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机械台班（台/小时）</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976A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42A60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C619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震动压路机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FD3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1.5-3吨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8BF8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2E27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路基素土、碎石垫层、分层碾压</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F725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机械台班（台/小时）</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777B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322CA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E162C">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轮式装载机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7F531">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50型</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3A51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5E1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砂石、素土、清地表土的装运</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C1E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机械台班（台/小时）</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B3A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7A595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4E1C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轮式装载机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969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30型</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1A2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1A1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混凝土搅拌、浆砌石上料</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FBD4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机械台班（台/小时）</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822F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10EDC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3AE6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自卸翻斗车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B2B2D">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20-30吨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B2A7A">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C21B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地表土、开挖、回填、弃料运输</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AB65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751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不含驾驶员，含燃油、维修</w:t>
            </w:r>
          </w:p>
        </w:tc>
      </w:tr>
      <w:tr w14:paraId="33FD8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8325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自卸翻斗车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BC8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5-10吨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0D1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C138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自拌砂浆运输、碎石垫层、所有必要的运输</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FE7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14B1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不含驾驶员，含燃油、维修</w:t>
            </w:r>
          </w:p>
        </w:tc>
      </w:tr>
      <w:tr w14:paraId="5C4AA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5DB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小型汽吊车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CB1D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8-12吨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8437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357D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吊装重型设备和材料</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545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C17D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w:t>
            </w:r>
          </w:p>
        </w:tc>
      </w:tr>
      <w:tr w14:paraId="0DF62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D64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工程洒水车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6A190">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5吨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46A6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5CB4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路基、混凝土养护降尘</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4FEC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车次</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1540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含驾驶员、燃油、维修、水</w:t>
            </w:r>
          </w:p>
        </w:tc>
      </w:tr>
      <w:tr w14:paraId="670D4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932D">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砂浆搅拌机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4E4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200/250型</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F49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0D6C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砖砌井砌筑、浆砌石砌筑砂浆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6FAE0">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C930">
            <w:pPr>
              <w:jc w:val="center"/>
              <w:rPr>
                <w:rFonts w:hint="eastAsia" w:ascii="仿宋_GB2312" w:hAnsi="宋体" w:eastAsia="仿宋_GB2312" w:cs="仿宋_GB2312"/>
                <w:i w:val="0"/>
                <w:iCs w:val="0"/>
                <w:color w:val="auto"/>
                <w:sz w:val="22"/>
                <w:szCs w:val="22"/>
                <w:u w:val="none"/>
              </w:rPr>
            </w:pPr>
          </w:p>
        </w:tc>
      </w:tr>
      <w:tr w14:paraId="40AEE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F640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小型乳化沥青撒布机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C0DE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手推式</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5EBD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1</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7360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道路透层乳化沥青均匀喷洒施工</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BB3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98EB">
            <w:pPr>
              <w:jc w:val="center"/>
              <w:rPr>
                <w:rFonts w:hint="eastAsia" w:ascii="仿宋_GB2312" w:hAnsi="宋体" w:eastAsia="仿宋_GB2312" w:cs="仿宋_GB2312"/>
                <w:i w:val="0"/>
                <w:iCs w:val="0"/>
                <w:color w:val="auto"/>
                <w:sz w:val="22"/>
                <w:szCs w:val="22"/>
                <w:u w:val="none"/>
              </w:rPr>
            </w:pPr>
          </w:p>
        </w:tc>
      </w:tr>
      <w:tr w14:paraId="1B6FB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6601">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柴油静音发电机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4EB9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120KW</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389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64B21">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夜间施工、机械使用，照明用电</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8EB4">
            <w:pPr>
              <w:jc w:val="center"/>
              <w:rPr>
                <w:rFonts w:hint="eastAsia" w:ascii="仿宋_GB2312" w:hAnsi="宋体" w:eastAsia="仿宋_GB2312" w:cs="仿宋_GB2312"/>
                <w:i w:val="0"/>
                <w:iCs w:val="0"/>
                <w:color w:val="auto"/>
                <w:sz w:val="22"/>
                <w:szCs w:val="22"/>
                <w:u w:val="none"/>
                <w:lang w:eastAsia="zh-CN"/>
              </w:rPr>
            </w:pPr>
            <w:r>
              <w:rPr>
                <w:rFonts w:hint="eastAsia" w:ascii="仿宋_GB2312" w:hAnsi="宋体" w:eastAsia="仿宋_GB2312" w:cs="仿宋_GB2312"/>
                <w:i w:val="0"/>
                <w:iCs w:val="0"/>
                <w:color w:val="auto"/>
                <w:sz w:val="22"/>
                <w:szCs w:val="22"/>
                <w:u w:val="none"/>
                <w:lang w:eastAsia="zh-CN"/>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BABDD">
            <w:pPr>
              <w:jc w:val="center"/>
              <w:rPr>
                <w:rFonts w:hint="eastAsia" w:ascii="仿宋_GB2312" w:hAnsi="宋体" w:eastAsia="仿宋_GB2312" w:cs="仿宋_GB2312"/>
                <w:i w:val="0"/>
                <w:iCs w:val="0"/>
                <w:color w:val="auto"/>
                <w:sz w:val="22"/>
                <w:szCs w:val="22"/>
                <w:u w:val="none"/>
              </w:rPr>
            </w:pPr>
          </w:p>
        </w:tc>
      </w:tr>
      <w:tr w14:paraId="48FC0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F8F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蛙式打夯机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DF8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3KW</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2C3D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4988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路基回填、砖砌井周边、浆砌石基础回填土夯实</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857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04894">
            <w:pPr>
              <w:jc w:val="center"/>
              <w:rPr>
                <w:rFonts w:hint="eastAsia" w:ascii="仿宋_GB2312" w:hAnsi="宋体" w:eastAsia="仿宋_GB2312" w:cs="仿宋_GB2312"/>
                <w:i w:val="0"/>
                <w:iCs w:val="0"/>
                <w:color w:val="auto"/>
                <w:sz w:val="22"/>
                <w:szCs w:val="22"/>
                <w:u w:val="none"/>
              </w:rPr>
            </w:pPr>
          </w:p>
        </w:tc>
      </w:tr>
      <w:tr w14:paraId="5B390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712B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汽油平板夯</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6D18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2.5KW</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9EAB1">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4723C">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狭窄区域、边角部位夯实</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4AF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3566">
            <w:pPr>
              <w:jc w:val="center"/>
              <w:rPr>
                <w:rFonts w:hint="eastAsia" w:ascii="仿宋_GB2312" w:hAnsi="宋体" w:eastAsia="仿宋_GB2312" w:cs="仿宋_GB2312"/>
                <w:i w:val="0"/>
                <w:iCs w:val="0"/>
                <w:color w:val="auto"/>
                <w:sz w:val="22"/>
                <w:szCs w:val="22"/>
                <w:u w:val="none"/>
              </w:rPr>
            </w:pPr>
          </w:p>
        </w:tc>
      </w:tr>
      <w:tr w14:paraId="645F7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9F7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插入式振动棒</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BB87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直径50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D255">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75F3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道路混凝土、浆砌石砂浆振捣</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936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4C39">
            <w:pPr>
              <w:jc w:val="center"/>
              <w:rPr>
                <w:rFonts w:hint="eastAsia" w:ascii="仿宋_GB2312" w:hAnsi="宋体" w:eastAsia="仿宋_GB2312" w:cs="仿宋_GB2312"/>
                <w:i w:val="0"/>
                <w:iCs w:val="0"/>
                <w:color w:val="auto"/>
                <w:sz w:val="22"/>
                <w:szCs w:val="22"/>
                <w:u w:val="none"/>
              </w:rPr>
            </w:pPr>
          </w:p>
        </w:tc>
      </w:tr>
      <w:tr w14:paraId="5DB91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EADA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平板振动器</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E12C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2.2KW</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626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3</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2E78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道路混凝土路面振捣提浆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124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D201">
            <w:pPr>
              <w:jc w:val="center"/>
              <w:rPr>
                <w:rFonts w:hint="eastAsia" w:ascii="仿宋_GB2312" w:hAnsi="宋体" w:eastAsia="仿宋_GB2312" w:cs="仿宋_GB2312"/>
                <w:i w:val="0"/>
                <w:iCs w:val="0"/>
                <w:color w:val="auto"/>
                <w:sz w:val="22"/>
                <w:szCs w:val="22"/>
                <w:u w:val="none"/>
              </w:rPr>
            </w:pPr>
          </w:p>
        </w:tc>
      </w:tr>
      <w:tr w14:paraId="5C7BD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79AFC">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路面气切割机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1950C">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柴油/电动</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E31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8BB8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道路混凝土切伸缩缝</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1CB2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3546">
            <w:pPr>
              <w:jc w:val="center"/>
              <w:rPr>
                <w:rFonts w:hint="eastAsia" w:ascii="仿宋_GB2312" w:hAnsi="宋体" w:eastAsia="仿宋_GB2312" w:cs="仿宋_GB2312"/>
                <w:i w:val="0"/>
                <w:iCs w:val="0"/>
                <w:color w:val="auto"/>
                <w:sz w:val="22"/>
                <w:szCs w:val="22"/>
                <w:u w:val="none"/>
              </w:rPr>
            </w:pPr>
          </w:p>
        </w:tc>
      </w:tr>
      <w:tr w14:paraId="209F9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ECA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手提电焊机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211C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排气量 (m³/min) 10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704A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4</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E7470">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钢筋焊接</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CB5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C91C">
            <w:pPr>
              <w:jc w:val="center"/>
              <w:rPr>
                <w:rFonts w:hint="eastAsia" w:ascii="仿宋_GB2312" w:hAnsi="宋体" w:eastAsia="仿宋_GB2312" w:cs="仿宋_GB2312"/>
                <w:i w:val="0"/>
                <w:iCs w:val="0"/>
                <w:color w:val="auto"/>
                <w:sz w:val="22"/>
                <w:szCs w:val="22"/>
                <w:u w:val="none"/>
              </w:rPr>
            </w:pPr>
          </w:p>
        </w:tc>
      </w:tr>
      <w:tr w14:paraId="64DA3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AA0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水准仪/经纬仪</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0F8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常规</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AD4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5B9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道路、浆砌石、路面的测量放线</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E91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4A9AE">
            <w:pPr>
              <w:jc w:val="center"/>
              <w:rPr>
                <w:rFonts w:hint="eastAsia" w:ascii="仿宋_GB2312" w:hAnsi="宋体" w:eastAsia="仿宋_GB2312" w:cs="仿宋_GB2312"/>
                <w:i w:val="0"/>
                <w:iCs w:val="0"/>
                <w:color w:val="auto"/>
                <w:sz w:val="22"/>
                <w:szCs w:val="22"/>
                <w:u w:val="none"/>
              </w:rPr>
            </w:pPr>
          </w:p>
        </w:tc>
      </w:tr>
      <w:tr w14:paraId="4BBBC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A4B79">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移动式配电箱</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015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三级配电</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00A8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6</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5150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现场搅拌机、临时接电</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AC04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B3E9">
            <w:pPr>
              <w:jc w:val="center"/>
              <w:rPr>
                <w:rFonts w:hint="eastAsia" w:ascii="仿宋_GB2312" w:hAnsi="宋体" w:eastAsia="仿宋_GB2312" w:cs="仿宋_GB2312"/>
                <w:i w:val="0"/>
                <w:iCs w:val="0"/>
                <w:color w:val="auto"/>
                <w:sz w:val="22"/>
                <w:szCs w:val="22"/>
                <w:u w:val="none"/>
              </w:rPr>
            </w:pPr>
          </w:p>
        </w:tc>
      </w:tr>
      <w:tr w14:paraId="64B1A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6A5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路面磨光机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DA3D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2.5KW</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D0A9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2</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E44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道路凝固后磨光</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D5DA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10FFB">
            <w:pPr>
              <w:jc w:val="center"/>
              <w:rPr>
                <w:rFonts w:hint="eastAsia" w:ascii="仿宋_GB2312" w:hAnsi="宋体" w:eastAsia="仿宋_GB2312" w:cs="仿宋_GB2312"/>
                <w:i w:val="0"/>
                <w:iCs w:val="0"/>
                <w:color w:val="auto"/>
                <w:sz w:val="22"/>
                <w:szCs w:val="22"/>
                <w:u w:val="none"/>
              </w:rPr>
            </w:pPr>
          </w:p>
        </w:tc>
      </w:tr>
      <w:tr w14:paraId="1830E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5D2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手推车/翻斗车</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88BF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0.3m³</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1B2C8">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15</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0ED2">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人工运料、运混凝土砂浆</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FA1C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CBFD8">
            <w:pPr>
              <w:jc w:val="center"/>
              <w:rPr>
                <w:rFonts w:hint="eastAsia" w:ascii="仿宋_GB2312" w:hAnsi="宋体" w:eastAsia="仿宋_GB2312" w:cs="仿宋_GB2312"/>
                <w:i w:val="0"/>
                <w:iCs w:val="0"/>
                <w:color w:val="auto"/>
                <w:sz w:val="22"/>
                <w:szCs w:val="22"/>
                <w:u w:val="none"/>
              </w:rPr>
            </w:pPr>
          </w:p>
        </w:tc>
      </w:tr>
      <w:tr w14:paraId="4CE58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E76EC">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钢模板</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4535">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3.5M*0.2M</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68586">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1200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B3AC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道路混凝土路面支模</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DA9D">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平方米</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97FFC">
            <w:pPr>
              <w:jc w:val="center"/>
              <w:rPr>
                <w:rFonts w:hint="eastAsia" w:ascii="仿宋_GB2312" w:hAnsi="宋体" w:eastAsia="仿宋_GB2312" w:cs="仿宋_GB2312"/>
                <w:i w:val="0"/>
                <w:iCs w:val="0"/>
                <w:color w:val="auto"/>
                <w:sz w:val="22"/>
                <w:szCs w:val="22"/>
                <w:u w:val="none"/>
              </w:rPr>
            </w:pPr>
          </w:p>
        </w:tc>
      </w:tr>
      <w:tr w14:paraId="1FF45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3934A">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木模板</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5C64">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厚15MM</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AAA84">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300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7D647">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零星部位使用</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3F2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平方米</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9646C">
            <w:pPr>
              <w:jc w:val="center"/>
              <w:rPr>
                <w:rFonts w:hint="eastAsia" w:ascii="仿宋_GB2312" w:hAnsi="宋体" w:eastAsia="仿宋_GB2312" w:cs="仿宋_GB2312"/>
                <w:i w:val="0"/>
                <w:iCs w:val="0"/>
                <w:color w:val="auto"/>
                <w:sz w:val="22"/>
                <w:szCs w:val="22"/>
                <w:u w:val="none"/>
              </w:rPr>
            </w:pPr>
          </w:p>
        </w:tc>
      </w:tr>
      <w:tr w14:paraId="2A49F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340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施工安全围挡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5C58">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常规</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C2B12">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800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FB68E">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施工区域隔离</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44726">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C1E43">
            <w:pPr>
              <w:jc w:val="center"/>
              <w:rPr>
                <w:rFonts w:hint="eastAsia" w:ascii="仿宋_GB2312" w:hAnsi="宋体" w:eastAsia="仿宋_GB2312" w:cs="仿宋_GB2312"/>
                <w:i w:val="0"/>
                <w:iCs w:val="0"/>
                <w:color w:val="auto"/>
                <w:sz w:val="22"/>
                <w:szCs w:val="22"/>
                <w:u w:val="none"/>
              </w:rPr>
            </w:pPr>
          </w:p>
        </w:tc>
      </w:tr>
      <w:tr w14:paraId="252DA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C58B">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警示标志</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5F89F">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常规</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E7BC">
            <w:pPr>
              <w:keepNext w:val="0"/>
              <w:keepLines w:val="0"/>
              <w:widowControl/>
              <w:suppressLineNumbers w:val="0"/>
              <w:jc w:val="center"/>
              <w:textAlignment w:val="center"/>
              <w:rPr>
                <w:rFonts w:hint="default" w:ascii="仿宋_GB2312" w:hAnsi="宋体" w:eastAsia="仿宋_GB2312" w:cs="仿宋_GB2312"/>
                <w:i w:val="0"/>
                <w:iCs w:val="0"/>
                <w:color w:val="auto"/>
                <w:sz w:val="22"/>
                <w:szCs w:val="22"/>
                <w:u w:val="none"/>
                <w:lang w:val="en-US"/>
              </w:rPr>
            </w:pPr>
            <w:r>
              <w:rPr>
                <w:rFonts w:hint="eastAsia" w:ascii="仿宋_GB2312" w:hAnsi="宋体" w:eastAsia="仿宋_GB2312" w:cs="仿宋_GB2312"/>
                <w:i w:val="0"/>
                <w:iCs w:val="0"/>
                <w:color w:val="auto"/>
                <w:kern w:val="0"/>
                <w:sz w:val="22"/>
                <w:szCs w:val="22"/>
                <w:u w:val="none"/>
                <w:lang w:val="en-US" w:eastAsia="zh-CN" w:bidi="ar"/>
              </w:rPr>
              <w:t>60</w:t>
            </w:r>
          </w:p>
        </w:tc>
        <w:tc>
          <w:tcPr>
            <w:tcW w:w="15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CD92D">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道路安全防护</w:t>
            </w:r>
          </w:p>
        </w:tc>
        <w:tc>
          <w:tcPr>
            <w:tcW w:w="15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9823">
            <w:pPr>
              <w:keepNext w:val="0"/>
              <w:keepLines w:val="0"/>
              <w:widowControl/>
              <w:suppressLineNumbers w:val="0"/>
              <w:jc w:val="center"/>
              <w:textAlignment w:val="center"/>
              <w:rPr>
                <w:rFonts w:hint="eastAsia" w:ascii="仿宋_GB2312" w:hAnsi="宋体" w:eastAsia="仿宋_GB2312" w:cs="仿宋_GB2312"/>
                <w:i w:val="0"/>
                <w:iCs w:val="0"/>
                <w:color w:val="auto"/>
                <w:sz w:val="22"/>
                <w:szCs w:val="22"/>
                <w:u w:val="none"/>
              </w:rPr>
            </w:pPr>
            <w:r>
              <w:rPr>
                <w:rFonts w:hint="eastAsia" w:ascii="仿宋_GB2312" w:hAnsi="宋体" w:eastAsia="仿宋_GB2312" w:cs="仿宋_GB2312"/>
                <w:i w:val="0"/>
                <w:iCs w:val="0"/>
                <w:color w:val="auto"/>
                <w:kern w:val="0"/>
                <w:sz w:val="22"/>
                <w:szCs w:val="22"/>
                <w:u w:val="none"/>
                <w:lang w:val="en-US" w:eastAsia="zh-CN" w:bidi="ar"/>
              </w:rPr>
              <w:t>天</w:t>
            </w:r>
          </w:p>
        </w:tc>
        <w:tc>
          <w:tcPr>
            <w:tcW w:w="14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CB61">
            <w:pPr>
              <w:jc w:val="center"/>
              <w:rPr>
                <w:rFonts w:hint="eastAsia" w:ascii="仿宋_GB2312" w:hAnsi="宋体" w:eastAsia="仿宋_GB2312" w:cs="仿宋_GB2312"/>
                <w:i w:val="0"/>
                <w:iCs w:val="0"/>
                <w:color w:val="auto"/>
                <w:sz w:val="22"/>
                <w:szCs w:val="22"/>
                <w:u w:val="none"/>
              </w:rPr>
            </w:pPr>
          </w:p>
        </w:tc>
      </w:tr>
    </w:tbl>
    <w:p w14:paraId="0E29C114">
      <w:pPr>
        <w:keepNext w:val="0"/>
        <w:keepLines w:val="0"/>
        <w:pageBreakBefore w:val="0"/>
        <w:widowControl w:val="0"/>
        <w:numPr>
          <w:ilvl w:val="0"/>
          <w:numId w:val="0"/>
        </w:numPr>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注：以上报价含税费、运费、维修、燃油、发电机费及上下车费用且需运送至指定地点。</w:t>
      </w:r>
    </w:p>
    <w:p w14:paraId="68F3B59C">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（二）材料采购清单及预估数量</w:t>
      </w:r>
    </w:p>
    <w:p w14:paraId="7DC0751F">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firstLine="643" w:firstLineChars="200"/>
        <w:jc w:val="both"/>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依据设计材料清单如下：</w:t>
      </w:r>
    </w:p>
    <w:tbl>
      <w:tblPr>
        <w:tblStyle w:val="8"/>
        <w:tblW w:w="8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25"/>
        <w:gridCol w:w="2298"/>
        <w:gridCol w:w="1032"/>
        <w:gridCol w:w="1410"/>
        <w:gridCol w:w="1320"/>
      </w:tblGrid>
      <w:tr w14:paraId="5118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79" w:type="dxa"/>
            <w:vAlign w:val="center"/>
          </w:tcPr>
          <w:p w14:paraId="6B5BF2F0">
            <w:pPr>
              <w:keepNext w:val="0"/>
              <w:keepLines w:val="0"/>
              <w:widowControl/>
              <w:suppressLineNumbers w:val="0"/>
              <w:jc w:val="center"/>
              <w:textAlignment w:val="center"/>
              <w:rPr>
                <w:rFonts w:ascii="仿宋_GB2312" w:hAnsi="宋体" w:eastAsia="仿宋_GB2312" w:cs="仿宋_GB2312"/>
                <w:b/>
                <w:bCs/>
                <w:i w:val="0"/>
                <w:iCs w:val="0"/>
                <w:color w:val="auto"/>
                <w:kern w:val="2"/>
                <w:sz w:val="28"/>
                <w:szCs w:val="28"/>
                <w:u w:val="none"/>
                <w:lang w:val="en-US" w:eastAsia="zh-CN" w:bidi="ar-SA"/>
              </w:rPr>
            </w:pPr>
            <w:r>
              <w:rPr>
                <w:rFonts w:hint="default" w:ascii="仿宋_GB2312" w:hAnsi="宋体" w:eastAsia="仿宋_GB2312" w:cs="仿宋_GB2312"/>
                <w:b/>
                <w:bCs/>
                <w:i w:val="0"/>
                <w:iCs w:val="0"/>
                <w:color w:val="auto"/>
                <w:kern w:val="0"/>
                <w:sz w:val="28"/>
                <w:szCs w:val="28"/>
                <w:u w:val="none"/>
                <w:lang w:val="en-US" w:eastAsia="zh-CN" w:bidi="ar"/>
              </w:rPr>
              <w:t>工程部位</w:t>
            </w:r>
          </w:p>
        </w:tc>
        <w:tc>
          <w:tcPr>
            <w:tcW w:w="1425" w:type="dxa"/>
            <w:vAlign w:val="center"/>
          </w:tcPr>
          <w:p w14:paraId="2F907637">
            <w:pPr>
              <w:keepNext w:val="0"/>
              <w:keepLines w:val="0"/>
              <w:widowControl/>
              <w:suppressLineNumbers w:val="0"/>
              <w:jc w:val="center"/>
              <w:textAlignment w:val="center"/>
              <w:rPr>
                <w:color w:val="auto"/>
                <w:vertAlign w:val="baseline"/>
              </w:rPr>
            </w:pPr>
            <w:r>
              <w:rPr>
                <w:rFonts w:hint="default" w:ascii="仿宋_GB2312" w:hAnsi="宋体" w:eastAsia="仿宋_GB2312" w:cs="仿宋_GB2312"/>
                <w:b/>
                <w:bCs/>
                <w:i w:val="0"/>
                <w:iCs w:val="0"/>
                <w:color w:val="auto"/>
                <w:kern w:val="0"/>
                <w:sz w:val="28"/>
                <w:szCs w:val="28"/>
                <w:u w:val="none"/>
                <w:lang w:val="en-US" w:eastAsia="zh-CN" w:bidi="ar"/>
              </w:rPr>
              <w:t>材料种类</w:t>
            </w:r>
          </w:p>
        </w:tc>
        <w:tc>
          <w:tcPr>
            <w:tcW w:w="2298" w:type="dxa"/>
            <w:vAlign w:val="center"/>
          </w:tcPr>
          <w:p w14:paraId="205DF2C3">
            <w:pPr>
              <w:keepNext w:val="0"/>
              <w:keepLines w:val="0"/>
              <w:widowControl/>
              <w:suppressLineNumbers w:val="0"/>
              <w:jc w:val="center"/>
              <w:textAlignment w:val="center"/>
              <w:rPr>
                <w:color w:val="auto"/>
                <w:vertAlign w:val="baseline"/>
              </w:rPr>
            </w:pPr>
            <w:r>
              <w:rPr>
                <w:rFonts w:hint="default" w:ascii="仿宋_GB2312" w:hAnsi="宋体" w:eastAsia="仿宋_GB2312" w:cs="仿宋_GB2312"/>
                <w:b/>
                <w:bCs/>
                <w:i w:val="0"/>
                <w:iCs w:val="0"/>
                <w:color w:val="auto"/>
                <w:kern w:val="0"/>
                <w:sz w:val="28"/>
                <w:szCs w:val="28"/>
                <w:u w:val="none"/>
                <w:lang w:val="en-US" w:eastAsia="zh-CN" w:bidi="ar"/>
              </w:rPr>
              <w:t>规格型号</w:t>
            </w:r>
          </w:p>
        </w:tc>
        <w:tc>
          <w:tcPr>
            <w:tcW w:w="1032" w:type="dxa"/>
            <w:vAlign w:val="center"/>
          </w:tcPr>
          <w:p w14:paraId="1B0CFB7E">
            <w:pPr>
              <w:keepNext w:val="0"/>
              <w:keepLines w:val="0"/>
              <w:widowControl/>
              <w:suppressLineNumbers w:val="0"/>
              <w:jc w:val="center"/>
              <w:textAlignment w:val="center"/>
              <w:rPr>
                <w:color w:val="auto"/>
                <w:vertAlign w:val="baseline"/>
              </w:rPr>
            </w:pPr>
            <w:r>
              <w:rPr>
                <w:rFonts w:hint="default" w:ascii="仿宋_GB2312" w:hAnsi="宋体" w:eastAsia="仿宋_GB2312" w:cs="仿宋_GB2312"/>
                <w:b/>
                <w:bCs/>
                <w:i w:val="0"/>
                <w:iCs w:val="0"/>
                <w:color w:val="auto"/>
                <w:kern w:val="0"/>
                <w:sz w:val="28"/>
                <w:szCs w:val="28"/>
                <w:u w:val="none"/>
                <w:lang w:val="en-US" w:eastAsia="zh-CN" w:bidi="ar"/>
              </w:rPr>
              <w:t>单位</w:t>
            </w:r>
          </w:p>
        </w:tc>
        <w:tc>
          <w:tcPr>
            <w:tcW w:w="1410" w:type="dxa"/>
            <w:vAlign w:val="center"/>
          </w:tcPr>
          <w:p w14:paraId="6AD9EC2E">
            <w:pPr>
              <w:keepNext w:val="0"/>
              <w:keepLines w:val="0"/>
              <w:widowControl/>
              <w:suppressLineNumbers w:val="0"/>
              <w:jc w:val="center"/>
              <w:textAlignment w:val="center"/>
              <w:rPr>
                <w:color w:val="auto"/>
                <w:vertAlign w:val="baseline"/>
              </w:rPr>
            </w:pPr>
            <w:r>
              <w:rPr>
                <w:rFonts w:hint="default" w:ascii="仿宋_GB2312" w:hAnsi="宋体" w:eastAsia="仿宋_GB2312" w:cs="仿宋_GB2312"/>
                <w:b/>
                <w:bCs/>
                <w:i w:val="0"/>
                <w:iCs w:val="0"/>
                <w:color w:val="auto"/>
                <w:kern w:val="0"/>
                <w:sz w:val="28"/>
                <w:szCs w:val="28"/>
                <w:u w:val="none"/>
                <w:lang w:val="en-US" w:eastAsia="zh-CN" w:bidi="ar"/>
              </w:rPr>
              <w:t>预估数量</w:t>
            </w:r>
          </w:p>
        </w:tc>
        <w:tc>
          <w:tcPr>
            <w:tcW w:w="1320" w:type="dxa"/>
            <w:vAlign w:val="center"/>
          </w:tcPr>
          <w:p w14:paraId="5F79BDB6">
            <w:pPr>
              <w:keepNext w:val="0"/>
              <w:keepLines w:val="0"/>
              <w:widowControl/>
              <w:suppressLineNumbers w:val="0"/>
              <w:jc w:val="center"/>
              <w:textAlignment w:val="center"/>
              <w:rPr>
                <w:color w:val="auto"/>
                <w:vertAlign w:val="baseline"/>
              </w:rPr>
            </w:pPr>
            <w:r>
              <w:rPr>
                <w:rFonts w:hint="default" w:ascii="仿宋_GB2312" w:hAnsi="宋体" w:eastAsia="仿宋_GB2312" w:cs="仿宋_GB2312"/>
                <w:b/>
                <w:bCs/>
                <w:i w:val="0"/>
                <w:iCs w:val="0"/>
                <w:color w:val="auto"/>
                <w:kern w:val="0"/>
                <w:sz w:val="28"/>
                <w:szCs w:val="28"/>
                <w:u w:val="none"/>
                <w:lang w:val="en-US" w:eastAsia="zh-CN" w:bidi="ar"/>
              </w:rPr>
              <w:t>备注</w:t>
            </w:r>
          </w:p>
        </w:tc>
      </w:tr>
      <w:tr w14:paraId="36CD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1479" w:type="dxa"/>
            <w:vMerge w:val="restart"/>
            <w:vAlign w:val="center"/>
          </w:tcPr>
          <w:p w14:paraId="163DACAB">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7CD3A45D">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道路</w:t>
            </w:r>
          </w:p>
        </w:tc>
        <w:tc>
          <w:tcPr>
            <w:tcW w:w="1425" w:type="dxa"/>
            <w:vAlign w:val="center"/>
          </w:tcPr>
          <w:p w14:paraId="5AE5C1D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石子</w:t>
            </w:r>
          </w:p>
        </w:tc>
        <w:tc>
          <w:tcPr>
            <w:tcW w:w="2298" w:type="dxa"/>
            <w:vAlign w:val="center"/>
          </w:tcPr>
          <w:p w14:paraId="63B83D7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5-31.5mm连续级配碎石</w:t>
            </w:r>
          </w:p>
        </w:tc>
        <w:tc>
          <w:tcPr>
            <w:tcW w:w="1032" w:type="dxa"/>
            <w:vAlign w:val="center"/>
          </w:tcPr>
          <w:p w14:paraId="329588C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t</w:t>
            </w:r>
          </w:p>
        </w:tc>
        <w:tc>
          <w:tcPr>
            <w:tcW w:w="1410" w:type="dxa"/>
            <w:vAlign w:val="center"/>
          </w:tcPr>
          <w:p w14:paraId="37C241F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1680</w:t>
            </w:r>
          </w:p>
        </w:tc>
        <w:tc>
          <w:tcPr>
            <w:tcW w:w="1320" w:type="dxa"/>
            <w:vMerge w:val="restart"/>
            <w:vAlign w:val="top"/>
          </w:tcPr>
          <w:p w14:paraId="522D7B41">
            <w:pPr>
              <w:jc w:val="center"/>
              <w:rPr>
                <w:rFonts w:hint="eastAsia" w:ascii="仿宋_GB2312" w:hAnsi="宋体" w:eastAsia="仿宋_GB2312" w:cs="仿宋_GB2312"/>
                <w:i w:val="0"/>
                <w:iCs w:val="0"/>
                <w:color w:val="auto"/>
                <w:kern w:val="0"/>
                <w:sz w:val="22"/>
                <w:szCs w:val="22"/>
                <w:u w:val="none"/>
                <w:lang w:val="en-US" w:eastAsia="zh-CN" w:bidi="ar"/>
              </w:rPr>
            </w:pPr>
          </w:p>
          <w:p w14:paraId="7DCCED72">
            <w:pPr>
              <w:jc w:val="center"/>
              <w:rPr>
                <w:rFonts w:hint="eastAsia" w:ascii="仿宋_GB2312" w:hAnsi="宋体" w:eastAsia="仿宋_GB2312" w:cs="仿宋_GB2312"/>
                <w:i w:val="0"/>
                <w:iCs w:val="0"/>
                <w:color w:val="auto"/>
                <w:kern w:val="0"/>
                <w:sz w:val="22"/>
                <w:szCs w:val="22"/>
                <w:u w:val="none"/>
                <w:lang w:val="en-US" w:eastAsia="zh-CN" w:bidi="ar"/>
              </w:rPr>
            </w:pPr>
          </w:p>
          <w:p w14:paraId="41E8A38C">
            <w:pPr>
              <w:jc w:val="both"/>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材料及用量以《工程预算控制清单》（工程预算）为准</w:t>
            </w:r>
          </w:p>
          <w:p w14:paraId="6C631A6B">
            <w:pPr>
              <w:jc w:val="both"/>
              <w:rPr>
                <w:rFonts w:hint="eastAsia" w:ascii="仿宋_GB2312" w:hAnsi="宋体" w:eastAsia="仿宋_GB2312" w:cs="仿宋_GB2312"/>
                <w:i w:val="0"/>
                <w:iCs w:val="0"/>
                <w:color w:val="auto"/>
                <w:kern w:val="0"/>
                <w:sz w:val="22"/>
                <w:szCs w:val="22"/>
                <w:u w:val="none"/>
                <w:lang w:val="en-US" w:eastAsia="zh-CN" w:bidi="ar"/>
              </w:rPr>
            </w:pPr>
          </w:p>
          <w:p w14:paraId="009181C0">
            <w:pPr>
              <w:jc w:val="both"/>
              <w:rPr>
                <w:rFonts w:hint="eastAsia" w:ascii="仿宋_GB2312" w:hAnsi="宋体" w:eastAsia="仿宋_GB2312" w:cs="仿宋_GB2312"/>
                <w:i w:val="0"/>
                <w:iCs w:val="0"/>
                <w:color w:val="auto"/>
                <w:kern w:val="0"/>
                <w:sz w:val="22"/>
                <w:szCs w:val="22"/>
                <w:u w:val="none"/>
                <w:lang w:val="en-US" w:eastAsia="zh-CN" w:bidi="ar"/>
              </w:rPr>
            </w:pPr>
          </w:p>
          <w:p w14:paraId="6ACA5602">
            <w:pPr>
              <w:jc w:val="both"/>
              <w:rPr>
                <w:rFonts w:hint="eastAsia" w:ascii="仿宋_GB2312" w:hAnsi="宋体" w:eastAsia="仿宋_GB2312" w:cs="仿宋_GB2312"/>
                <w:i w:val="0"/>
                <w:iCs w:val="0"/>
                <w:color w:val="auto"/>
                <w:kern w:val="0"/>
                <w:sz w:val="22"/>
                <w:szCs w:val="22"/>
                <w:u w:val="none"/>
                <w:lang w:val="en-US" w:eastAsia="zh-CN" w:bidi="ar"/>
              </w:rPr>
            </w:pPr>
          </w:p>
          <w:p w14:paraId="089D49EB">
            <w:pPr>
              <w:jc w:val="both"/>
              <w:rPr>
                <w:rFonts w:hint="eastAsia" w:ascii="仿宋_GB2312" w:hAnsi="宋体" w:eastAsia="仿宋_GB2312" w:cs="仿宋_GB2312"/>
                <w:i w:val="0"/>
                <w:iCs w:val="0"/>
                <w:color w:val="auto"/>
                <w:kern w:val="0"/>
                <w:sz w:val="22"/>
                <w:szCs w:val="22"/>
                <w:u w:val="none"/>
                <w:lang w:val="en-US" w:eastAsia="zh-CN" w:bidi="ar"/>
              </w:rPr>
            </w:pPr>
          </w:p>
          <w:p w14:paraId="6D5837F3">
            <w:pPr>
              <w:jc w:val="both"/>
              <w:rPr>
                <w:rFonts w:hint="eastAsia" w:ascii="仿宋_GB2312" w:hAnsi="宋体" w:eastAsia="仿宋_GB2312" w:cs="仿宋_GB2312"/>
                <w:i w:val="0"/>
                <w:iCs w:val="0"/>
                <w:color w:val="auto"/>
                <w:kern w:val="0"/>
                <w:sz w:val="22"/>
                <w:szCs w:val="22"/>
                <w:u w:val="none"/>
                <w:lang w:val="en-US" w:eastAsia="zh-CN" w:bidi="ar"/>
              </w:rPr>
            </w:pPr>
          </w:p>
          <w:p w14:paraId="0A3CCF12">
            <w:pPr>
              <w:jc w:val="both"/>
              <w:rPr>
                <w:rFonts w:hint="eastAsia" w:ascii="仿宋_GB2312" w:hAnsi="宋体" w:eastAsia="仿宋_GB2312" w:cs="仿宋_GB2312"/>
                <w:i w:val="0"/>
                <w:iCs w:val="0"/>
                <w:color w:val="auto"/>
                <w:kern w:val="0"/>
                <w:sz w:val="22"/>
                <w:szCs w:val="22"/>
                <w:u w:val="none"/>
                <w:lang w:val="en-US" w:eastAsia="zh-CN" w:bidi="ar"/>
              </w:rPr>
            </w:pPr>
          </w:p>
          <w:p w14:paraId="477F859A">
            <w:pPr>
              <w:jc w:val="both"/>
              <w:rPr>
                <w:rFonts w:hint="eastAsia" w:ascii="仿宋_GB2312" w:hAnsi="宋体" w:eastAsia="仿宋_GB2312" w:cs="仿宋_GB2312"/>
                <w:i w:val="0"/>
                <w:iCs w:val="0"/>
                <w:color w:val="auto"/>
                <w:kern w:val="0"/>
                <w:sz w:val="22"/>
                <w:szCs w:val="22"/>
                <w:u w:val="none"/>
                <w:lang w:val="en-US" w:eastAsia="zh-CN" w:bidi="ar"/>
              </w:rPr>
            </w:pPr>
          </w:p>
          <w:p w14:paraId="23641301">
            <w:pPr>
              <w:jc w:val="both"/>
              <w:rPr>
                <w:rFonts w:hint="eastAsia" w:ascii="仿宋_GB2312" w:hAnsi="宋体" w:eastAsia="仿宋_GB2312" w:cs="仿宋_GB2312"/>
                <w:i w:val="0"/>
                <w:iCs w:val="0"/>
                <w:color w:val="auto"/>
                <w:kern w:val="0"/>
                <w:sz w:val="22"/>
                <w:szCs w:val="22"/>
                <w:u w:val="none"/>
                <w:lang w:val="en-US" w:eastAsia="zh-CN" w:bidi="ar"/>
              </w:rPr>
            </w:pPr>
          </w:p>
          <w:p w14:paraId="41C06C0B">
            <w:pPr>
              <w:jc w:val="both"/>
              <w:rPr>
                <w:rFonts w:hint="eastAsia" w:ascii="仿宋_GB2312" w:hAnsi="宋体" w:eastAsia="仿宋_GB2312" w:cs="仿宋_GB2312"/>
                <w:i w:val="0"/>
                <w:iCs w:val="0"/>
                <w:color w:val="auto"/>
                <w:kern w:val="0"/>
                <w:sz w:val="22"/>
                <w:szCs w:val="22"/>
                <w:u w:val="none"/>
                <w:lang w:val="en-US" w:eastAsia="zh-CN" w:bidi="ar"/>
              </w:rPr>
            </w:pPr>
          </w:p>
          <w:p w14:paraId="35DD5F00">
            <w:pPr>
              <w:jc w:val="both"/>
              <w:rPr>
                <w:rFonts w:hint="eastAsia" w:ascii="仿宋_GB2312" w:hAnsi="宋体" w:eastAsia="仿宋_GB2312" w:cs="仿宋_GB2312"/>
                <w:i w:val="0"/>
                <w:iCs w:val="0"/>
                <w:color w:val="auto"/>
                <w:kern w:val="0"/>
                <w:sz w:val="22"/>
                <w:szCs w:val="22"/>
                <w:u w:val="none"/>
                <w:lang w:val="en-US" w:eastAsia="zh-CN" w:bidi="ar"/>
              </w:rPr>
            </w:pPr>
          </w:p>
          <w:p w14:paraId="651AB0E2">
            <w:pPr>
              <w:jc w:val="both"/>
              <w:rPr>
                <w:rFonts w:hint="eastAsia" w:ascii="仿宋_GB2312" w:hAnsi="宋体" w:eastAsia="仿宋_GB2312" w:cs="仿宋_GB2312"/>
                <w:i w:val="0"/>
                <w:iCs w:val="0"/>
                <w:color w:val="auto"/>
                <w:kern w:val="0"/>
                <w:sz w:val="22"/>
                <w:szCs w:val="22"/>
                <w:u w:val="none"/>
                <w:lang w:val="en-US" w:eastAsia="zh-CN" w:bidi="ar"/>
              </w:rPr>
            </w:pPr>
          </w:p>
          <w:p w14:paraId="367776A8">
            <w:pPr>
              <w:jc w:val="both"/>
              <w:rPr>
                <w:rFonts w:hint="eastAsia" w:ascii="仿宋_GB2312" w:hAnsi="宋体" w:eastAsia="仿宋_GB2312" w:cs="仿宋_GB2312"/>
                <w:i w:val="0"/>
                <w:iCs w:val="0"/>
                <w:color w:val="auto"/>
                <w:kern w:val="0"/>
                <w:sz w:val="22"/>
                <w:szCs w:val="22"/>
                <w:u w:val="none"/>
                <w:lang w:val="en-US" w:eastAsia="zh-CN" w:bidi="ar"/>
              </w:rPr>
            </w:pPr>
          </w:p>
          <w:p w14:paraId="526A1BD7">
            <w:pPr>
              <w:jc w:val="both"/>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材料及用量以《工程预算控制清单》（工程预算）为准</w:t>
            </w:r>
          </w:p>
        </w:tc>
      </w:tr>
      <w:tr w14:paraId="761F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79" w:type="dxa"/>
            <w:vMerge w:val="continue"/>
            <w:vAlign w:val="center"/>
          </w:tcPr>
          <w:p w14:paraId="3EA3D375">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23DE31E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水泥</w:t>
            </w:r>
          </w:p>
        </w:tc>
        <w:tc>
          <w:tcPr>
            <w:tcW w:w="2298" w:type="dxa"/>
            <w:vAlign w:val="center"/>
          </w:tcPr>
          <w:p w14:paraId="1C58C7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PO425</w:t>
            </w:r>
          </w:p>
        </w:tc>
        <w:tc>
          <w:tcPr>
            <w:tcW w:w="1032" w:type="dxa"/>
            <w:vAlign w:val="center"/>
          </w:tcPr>
          <w:p w14:paraId="6955DC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Style w:val="13"/>
                <w:rFonts w:hint="eastAsia" w:hAnsi="宋体"/>
                <w:color w:val="auto"/>
                <w:lang w:val="en-US" w:eastAsia="zh-CN" w:bidi="ar"/>
              </w:rPr>
              <w:t>t</w:t>
            </w:r>
          </w:p>
        </w:tc>
        <w:tc>
          <w:tcPr>
            <w:tcW w:w="1410" w:type="dxa"/>
            <w:vAlign w:val="center"/>
          </w:tcPr>
          <w:p w14:paraId="5FD65BC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520</w:t>
            </w:r>
          </w:p>
        </w:tc>
        <w:tc>
          <w:tcPr>
            <w:tcW w:w="1320" w:type="dxa"/>
            <w:vMerge w:val="continue"/>
            <w:vAlign w:val="top"/>
          </w:tcPr>
          <w:p w14:paraId="4B18AAB4">
            <w:pPr>
              <w:jc w:val="center"/>
              <w:rPr>
                <w:rFonts w:hint="eastAsia"/>
                <w:color w:val="auto"/>
                <w:vertAlign w:val="baseline"/>
                <w:lang w:val="en-US" w:eastAsia="zh-CN"/>
              </w:rPr>
            </w:pPr>
          </w:p>
        </w:tc>
      </w:tr>
      <w:tr w14:paraId="27D37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79" w:type="dxa"/>
            <w:vMerge w:val="continue"/>
            <w:vAlign w:val="center"/>
          </w:tcPr>
          <w:p w14:paraId="324B0AF4">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407315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沙子</w:t>
            </w:r>
          </w:p>
        </w:tc>
        <w:tc>
          <w:tcPr>
            <w:tcW w:w="2298" w:type="dxa"/>
            <w:vAlign w:val="center"/>
          </w:tcPr>
          <w:p w14:paraId="3775F3F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2.3-3.0，含泥量</w:t>
            </w:r>
            <w:r>
              <w:rPr>
                <w:rFonts w:hint="default" w:ascii="Arial" w:hAnsi="Arial" w:eastAsia="仿宋_GB2312" w:cs="Arial"/>
                <w:i w:val="0"/>
                <w:iCs w:val="0"/>
                <w:color w:val="auto"/>
                <w:kern w:val="0"/>
                <w:sz w:val="22"/>
                <w:szCs w:val="22"/>
                <w:u w:val="none"/>
                <w:lang w:val="en-US" w:eastAsia="zh-CN" w:bidi="ar"/>
              </w:rPr>
              <w:t>≤</w:t>
            </w:r>
            <w:r>
              <w:rPr>
                <w:rFonts w:hint="eastAsia" w:ascii="仿宋_GB2312" w:hAnsi="宋体" w:eastAsia="仿宋_GB2312" w:cs="仿宋_GB2312"/>
                <w:i w:val="0"/>
                <w:iCs w:val="0"/>
                <w:color w:val="auto"/>
                <w:kern w:val="0"/>
                <w:sz w:val="22"/>
                <w:szCs w:val="22"/>
                <w:u w:val="none"/>
                <w:lang w:val="en-US" w:eastAsia="zh-CN" w:bidi="ar"/>
              </w:rPr>
              <w:t>3%</w:t>
            </w:r>
          </w:p>
        </w:tc>
        <w:tc>
          <w:tcPr>
            <w:tcW w:w="1032" w:type="dxa"/>
            <w:vAlign w:val="center"/>
          </w:tcPr>
          <w:p w14:paraId="536CDC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Style w:val="13"/>
                <w:rFonts w:hint="eastAsia" w:hAnsi="宋体"/>
                <w:color w:val="auto"/>
                <w:lang w:val="en-US" w:eastAsia="zh-CN" w:bidi="ar"/>
              </w:rPr>
              <w:t>t</w:t>
            </w:r>
          </w:p>
        </w:tc>
        <w:tc>
          <w:tcPr>
            <w:tcW w:w="1410" w:type="dxa"/>
            <w:vAlign w:val="center"/>
          </w:tcPr>
          <w:p w14:paraId="53C7463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仿宋_GB2312" w:eastAsia="仿宋_GB2312" w:cs="仿宋_GB2312"/>
                <w:i w:val="0"/>
                <w:iCs w:val="0"/>
                <w:color w:val="auto"/>
                <w:kern w:val="0"/>
                <w:sz w:val="22"/>
                <w:szCs w:val="22"/>
                <w:u w:val="none"/>
                <w:lang w:val="en-US" w:eastAsia="zh-CN" w:bidi="ar"/>
              </w:rPr>
              <w:t>960</w:t>
            </w:r>
          </w:p>
        </w:tc>
        <w:tc>
          <w:tcPr>
            <w:tcW w:w="1320" w:type="dxa"/>
            <w:vMerge w:val="continue"/>
            <w:vAlign w:val="top"/>
          </w:tcPr>
          <w:p w14:paraId="1C84E2CF">
            <w:pPr>
              <w:jc w:val="center"/>
              <w:rPr>
                <w:rFonts w:hint="eastAsia"/>
                <w:color w:val="auto"/>
                <w:vertAlign w:val="baseline"/>
                <w:lang w:val="en-US" w:eastAsia="zh-CN"/>
              </w:rPr>
            </w:pPr>
          </w:p>
        </w:tc>
      </w:tr>
      <w:tr w14:paraId="2E9E7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79" w:type="dxa"/>
            <w:vMerge w:val="restart"/>
            <w:vAlign w:val="center"/>
          </w:tcPr>
          <w:p w14:paraId="7657D3BC">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48159D1F">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006DFB18">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挡墙</w:t>
            </w:r>
          </w:p>
        </w:tc>
        <w:tc>
          <w:tcPr>
            <w:tcW w:w="1425" w:type="dxa"/>
            <w:vAlign w:val="center"/>
          </w:tcPr>
          <w:p w14:paraId="6074A0F6">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浆砌块料</w:t>
            </w:r>
          </w:p>
        </w:tc>
        <w:tc>
          <w:tcPr>
            <w:tcW w:w="2298" w:type="dxa"/>
            <w:vAlign w:val="center"/>
          </w:tcPr>
          <w:p w14:paraId="23858B6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M10浆砌石</w:t>
            </w:r>
          </w:p>
        </w:tc>
        <w:tc>
          <w:tcPr>
            <w:tcW w:w="1032" w:type="dxa"/>
            <w:vAlign w:val="center"/>
          </w:tcPr>
          <w:p w14:paraId="25E3F77F">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6B8CD4C6">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720</w:t>
            </w:r>
          </w:p>
        </w:tc>
        <w:tc>
          <w:tcPr>
            <w:tcW w:w="1320" w:type="dxa"/>
            <w:vMerge w:val="continue"/>
            <w:vAlign w:val="top"/>
          </w:tcPr>
          <w:p w14:paraId="638F6DA8">
            <w:pPr>
              <w:jc w:val="center"/>
              <w:rPr>
                <w:rFonts w:hint="eastAsia"/>
                <w:color w:val="auto"/>
                <w:vertAlign w:val="baseline"/>
                <w:lang w:val="en-US" w:eastAsia="zh-CN"/>
              </w:rPr>
            </w:pPr>
          </w:p>
        </w:tc>
      </w:tr>
      <w:tr w14:paraId="6763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479" w:type="dxa"/>
            <w:vMerge w:val="continue"/>
            <w:vAlign w:val="center"/>
          </w:tcPr>
          <w:p w14:paraId="0908491E">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0FFBDA97">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水泥砂浆</w:t>
            </w:r>
          </w:p>
        </w:tc>
        <w:tc>
          <w:tcPr>
            <w:tcW w:w="2298" w:type="dxa"/>
            <w:vAlign w:val="center"/>
          </w:tcPr>
          <w:p w14:paraId="38C31478">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M7.5</w:t>
            </w:r>
          </w:p>
        </w:tc>
        <w:tc>
          <w:tcPr>
            <w:tcW w:w="1032" w:type="dxa"/>
            <w:vAlign w:val="center"/>
          </w:tcPr>
          <w:p w14:paraId="1DDDFD19">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323ABE23">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115</w:t>
            </w:r>
          </w:p>
        </w:tc>
        <w:tc>
          <w:tcPr>
            <w:tcW w:w="1320" w:type="dxa"/>
            <w:vMerge w:val="continue"/>
            <w:vAlign w:val="top"/>
          </w:tcPr>
          <w:p w14:paraId="5C54CCAC">
            <w:pPr>
              <w:jc w:val="center"/>
              <w:rPr>
                <w:rFonts w:hint="eastAsia"/>
                <w:color w:val="auto"/>
                <w:vertAlign w:val="baseline"/>
                <w:lang w:val="en-US" w:eastAsia="zh-CN"/>
              </w:rPr>
            </w:pPr>
          </w:p>
        </w:tc>
      </w:tr>
      <w:tr w14:paraId="38D5F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479" w:type="dxa"/>
            <w:vMerge w:val="continue"/>
            <w:vAlign w:val="center"/>
          </w:tcPr>
          <w:p w14:paraId="7D818278">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27C9B405">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水泥砂浆</w:t>
            </w:r>
          </w:p>
        </w:tc>
        <w:tc>
          <w:tcPr>
            <w:tcW w:w="2298" w:type="dxa"/>
            <w:vAlign w:val="center"/>
          </w:tcPr>
          <w:p w14:paraId="57DB2875">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M10</w:t>
            </w:r>
          </w:p>
        </w:tc>
        <w:tc>
          <w:tcPr>
            <w:tcW w:w="1032" w:type="dxa"/>
            <w:vAlign w:val="center"/>
          </w:tcPr>
          <w:p w14:paraId="0C4BBD9F">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317622B9">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160</w:t>
            </w:r>
          </w:p>
        </w:tc>
        <w:tc>
          <w:tcPr>
            <w:tcW w:w="1320" w:type="dxa"/>
            <w:vMerge w:val="continue"/>
            <w:vAlign w:val="top"/>
          </w:tcPr>
          <w:p w14:paraId="09435DD1">
            <w:pPr>
              <w:jc w:val="center"/>
              <w:rPr>
                <w:rFonts w:hint="eastAsia"/>
                <w:color w:val="auto"/>
                <w:vertAlign w:val="baseline"/>
                <w:lang w:val="en-US" w:eastAsia="zh-CN"/>
              </w:rPr>
            </w:pPr>
          </w:p>
        </w:tc>
      </w:tr>
      <w:tr w14:paraId="7F2C0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continue"/>
            <w:vAlign w:val="center"/>
          </w:tcPr>
          <w:p w14:paraId="1F2C5803">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7336B71A">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伸缩缝</w:t>
            </w:r>
          </w:p>
        </w:tc>
        <w:tc>
          <w:tcPr>
            <w:tcW w:w="2298" w:type="dxa"/>
            <w:vAlign w:val="center"/>
          </w:tcPr>
          <w:p w14:paraId="7E3C2A49">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闭孔低发泡沫塑料 板伸缩缝</w:t>
            </w:r>
          </w:p>
        </w:tc>
        <w:tc>
          <w:tcPr>
            <w:tcW w:w="1032" w:type="dxa"/>
            <w:vAlign w:val="center"/>
          </w:tcPr>
          <w:p w14:paraId="740D4609">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w:t>
            </w:r>
          </w:p>
        </w:tc>
        <w:tc>
          <w:tcPr>
            <w:tcW w:w="1410" w:type="dxa"/>
            <w:vAlign w:val="center"/>
          </w:tcPr>
          <w:p w14:paraId="051DE472">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420</w:t>
            </w:r>
          </w:p>
        </w:tc>
        <w:tc>
          <w:tcPr>
            <w:tcW w:w="1320" w:type="dxa"/>
            <w:vMerge w:val="continue"/>
            <w:vAlign w:val="top"/>
          </w:tcPr>
          <w:p w14:paraId="5B5F7467">
            <w:pPr>
              <w:jc w:val="center"/>
              <w:rPr>
                <w:rFonts w:hint="eastAsia"/>
                <w:color w:val="auto"/>
                <w:vertAlign w:val="baseline"/>
                <w:lang w:val="en-US" w:eastAsia="zh-CN"/>
              </w:rPr>
            </w:pPr>
          </w:p>
        </w:tc>
      </w:tr>
      <w:tr w14:paraId="2420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479" w:type="dxa"/>
            <w:vMerge w:val="continue"/>
            <w:vAlign w:val="center"/>
          </w:tcPr>
          <w:p w14:paraId="6F2AE215">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7050435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塑料管</w:t>
            </w:r>
          </w:p>
        </w:tc>
        <w:tc>
          <w:tcPr>
            <w:tcW w:w="2298" w:type="dxa"/>
            <w:vAlign w:val="center"/>
          </w:tcPr>
          <w:p w14:paraId="72D6477D">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φ75mmUPVC排水管</w:t>
            </w:r>
          </w:p>
        </w:tc>
        <w:tc>
          <w:tcPr>
            <w:tcW w:w="1032" w:type="dxa"/>
            <w:vAlign w:val="center"/>
          </w:tcPr>
          <w:p w14:paraId="277AE4F1">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w:t>
            </w:r>
          </w:p>
        </w:tc>
        <w:tc>
          <w:tcPr>
            <w:tcW w:w="1410" w:type="dxa"/>
            <w:vAlign w:val="center"/>
          </w:tcPr>
          <w:p w14:paraId="4FED9E54">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680</w:t>
            </w:r>
          </w:p>
        </w:tc>
        <w:tc>
          <w:tcPr>
            <w:tcW w:w="1320" w:type="dxa"/>
            <w:vMerge w:val="continue"/>
            <w:vAlign w:val="top"/>
          </w:tcPr>
          <w:p w14:paraId="5E2B7503">
            <w:pPr>
              <w:jc w:val="center"/>
              <w:rPr>
                <w:rFonts w:hint="eastAsia"/>
                <w:color w:val="auto"/>
                <w:vertAlign w:val="baseline"/>
                <w:lang w:val="en-US" w:eastAsia="zh-CN"/>
              </w:rPr>
            </w:pPr>
          </w:p>
        </w:tc>
      </w:tr>
      <w:tr w14:paraId="5211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1479" w:type="dxa"/>
            <w:vMerge w:val="continue"/>
            <w:vAlign w:val="center"/>
          </w:tcPr>
          <w:p w14:paraId="140D3B98">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tc>
        <w:tc>
          <w:tcPr>
            <w:tcW w:w="1425" w:type="dxa"/>
            <w:vAlign w:val="center"/>
          </w:tcPr>
          <w:p w14:paraId="42B2768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土工布</w:t>
            </w:r>
          </w:p>
        </w:tc>
        <w:tc>
          <w:tcPr>
            <w:tcW w:w="2298" w:type="dxa"/>
            <w:vAlign w:val="center"/>
          </w:tcPr>
          <w:p w14:paraId="3A97892F">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（200g/m2 ）</w:t>
            </w:r>
          </w:p>
        </w:tc>
        <w:tc>
          <w:tcPr>
            <w:tcW w:w="1032" w:type="dxa"/>
            <w:vAlign w:val="center"/>
          </w:tcPr>
          <w:p w14:paraId="08A18F3D">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w:t>
            </w:r>
          </w:p>
        </w:tc>
        <w:tc>
          <w:tcPr>
            <w:tcW w:w="1410" w:type="dxa"/>
            <w:vAlign w:val="center"/>
          </w:tcPr>
          <w:p w14:paraId="3DB24B9C">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1300</w:t>
            </w:r>
          </w:p>
        </w:tc>
        <w:tc>
          <w:tcPr>
            <w:tcW w:w="1320" w:type="dxa"/>
            <w:vMerge w:val="continue"/>
            <w:vAlign w:val="top"/>
          </w:tcPr>
          <w:p w14:paraId="638C9A60">
            <w:pPr>
              <w:jc w:val="center"/>
              <w:rPr>
                <w:rFonts w:hint="eastAsia"/>
                <w:color w:val="auto"/>
                <w:vertAlign w:val="baseline"/>
                <w:lang w:val="en-US" w:eastAsia="zh-CN"/>
              </w:rPr>
            </w:pPr>
          </w:p>
        </w:tc>
      </w:tr>
      <w:tr w14:paraId="7990D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1479" w:type="dxa"/>
            <w:vMerge w:val="continue"/>
            <w:vAlign w:val="center"/>
          </w:tcPr>
          <w:p w14:paraId="5C2FD8D0">
            <w:pPr>
              <w:keepNext w:val="0"/>
              <w:keepLines w:val="0"/>
              <w:widowControl/>
              <w:suppressLineNumbers w:val="0"/>
              <w:jc w:val="center"/>
              <w:textAlignment w:val="center"/>
              <w:rPr>
                <w:rFonts w:hint="eastAsia" w:ascii="仿宋_GB2312" w:hAnsi="宋体" w:eastAsia="仿宋_GB2312" w:cs="仿宋_GB2312"/>
                <w:b/>
                <w:bCs/>
                <w:i w:val="0"/>
                <w:iCs w:val="0"/>
                <w:color w:val="auto"/>
                <w:kern w:val="0"/>
                <w:sz w:val="28"/>
                <w:szCs w:val="28"/>
                <w:u w:val="none"/>
                <w:lang w:val="en-US" w:eastAsia="zh-CN" w:bidi="ar"/>
              </w:rPr>
            </w:pPr>
          </w:p>
        </w:tc>
        <w:tc>
          <w:tcPr>
            <w:tcW w:w="1425" w:type="dxa"/>
            <w:vAlign w:val="center"/>
          </w:tcPr>
          <w:p w14:paraId="1C3C5721">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碎石</w:t>
            </w:r>
          </w:p>
        </w:tc>
        <w:tc>
          <w:tcPr>
            <w:tcW w:w="2298" w:type="dxa"/>
            <w:vAlign w:val="center"/>
          </w:tcPr>
          <w:p w14:paraId="1054DAC6">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级配碎石</w:t>
            </w:r>
          </w:p>
        </w:tc>
        <w:tc>
          <w:tcPr>
            <w:tcW w:w="1032" w:type="dxa"/>
            <w:vAlign w:val="center"/>
          </w:tcPr>
          <w:p w14:paraId="021508B2">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560081C1">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460</w:t>
            </w:r>
          </w:p>
        </w:tc>
        <w:tc>
          <w:tcPr>
            <w:tcW w:w="1320" w:type="dxa"/>
            <w:vMerge w:val="continue"/>
            <w:vAlign w:val="top"/>
          </w:tcPr>
          <w:p w14:paraId="1A382A21">
            <w:pPr>
              <w:jc w:val="center"/>
              <w:rPr>
                <w:rFonts w:hint="eastAsia"/>
                <w:color w:val="auto"/>
                <w:vertAlign w:val="baseline"/>
                <w:lang w:val="en-US" w:eastAsia="zh-CN"/>
              </w:rPr>
            </w:pPr>
          </w:p>
        </w:tc>
      </w:tr>
      <w:tr w14:paraId="1896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Align w:val="center"/>
          </w:tcPr>
          <w:p w14:paraId="3F1EA98D">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蓄水池</w:t>
            </w:r>
          </w:p>
        </w:tc>
        <w:tc>
          <w:tcPr>
            <w:tcW w:w="1425" w:type="dxa"/>
            <w:vAlign w:val="center"/>
          </w:tcPr>
          <w:p w14:paraId="0D0924A9">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蓄水池</w:t>
            </w:r>
          </w:p>
        </w:tc>
        <w:tc>
          <w:tcPr>
            <w:tcW w:w="2298" w:type="dxa"/>
            <w:vAlign w:val="center"/>
          </w:tcPr>
          <w:p w14:paraId="2BEA7009">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成品定制30m3混 凝土蓄水池</w:t>
            </w:r>
          </w:p>
        </w:tc>
        <w:tc>
          <w:tcPr>
            <w:tcW w:w="1032" w:type="dxa"/>
            <w:vAlign w:val="center"/>
          </w:tcPr>
          <w:p w14:paraId="69CB5EF8">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个</w:t>
            </w:r>
          </w:p>
        </w:tc>
        <w:tc>
          <w:tcPr>
            <w:tcW w:w="1410" w:type="dxa"/>
            <w:vAlign w:val="center"/>
          </w:tcPr>
          <w:p w14:paraId="0FD4C272">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4</w:t>
            </w:r>
          </w:p>
        </w:tc>
        <w:tc>
          <w:tcPr>
            <w:tcW w:w="1320" w:type="dxa"/>
            <w:vMerge w:val="continue"/>
            <w:vAlign w:val="top"/>
          </w:tcPr>
          <w:p w14:paraId="714D4BF3">
            <w:pPr>
              <w:jc w:val="center"/>
              <w:rPr>
                <w:rFonts w:hint="eastAsia"/>
                <w:color w:val="auto"/>
                <w:vertAlign w:val="baseline"/>
                <w:lang w:val="en-US" w:eastAsia="zh-CN"/>
              </w:rPr>
            </w:pPr>
          </w:p>
        </w:tc>
      </w:tr>
      <w:tr w14:paraId="19B3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restart"/>
            <w:vAlign w:val="center"/>
          </w:tcPr>
          <w:p w14:paraId="29C17234">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5AE3F152">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156FB317">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458668A0">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p>
          <w:p w14:paraId="1BAD3A62">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供水</w:t>
            </w:r>
          </w:p>
          <w:p w14:paraId="56AF08B0">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管道</w:t>
            </w:r>
          </w:p>
        </w:tc>
        <w:tc>
          <w:tcPr>
            <w:tcW w:w="1425" w:type="dxa"/>
            <w:vAlign w:val="center"/>
          </w:tcPr>
          <w:p w14:paraId="5DA2E9C9">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塑料管</w:t>
            </w:r>
          </w:p>
        </w:tc>
        <w:tc>
          <w:tcPr>
            <w:tcW w:w="2298" w:type="dxa"/>
            <w:vAlign w:val="center"/>
          </w:tcPr>
          <w:p w14:paraId="48651648">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De65 钢丝网骨架 塑料（聚乙烯）复合 管，1.60Mpa</w:t>
            </w:r>
          </w:p>
        </w:tc>
        <w:tc>
          <w:tcPr>
            <w:tcW w:w="1032" w:type="dxa"/>
            <w:vAlign w:val="center"/>
          </w:tcPr>
          <w:p w14:paraId="01B5BD34">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w:t>
            </w:r>
          </w:p>
        </w:tc>
        <w:tc>
          <w:tcPr>
            <w:tcW w:w="1410" w:type="dxa"/>
            <w:vAlign w:val="center"/>
          </w:tcPr>
          <w:p w14:paraId="4D3FD007">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560</w:t>
            </w:r>
          </w:p>
        </w:tc>
        <w:tc>
          <w:tcPr>
            <w:tcW w:w="1320" w:type="dxa"/>
            <w:vMerge w:val="continue"/>
            <w:vAlign w:val="top"/>
          </w:tcPr>
          <w:p w14:paraId="52D1F455">
            <w:pPr>
              <w:jc w:val="center"/>
              <w:rPr>
                <w:rFonts w:hint="eastAsia"/>
                <w:color w:val="auto"/>
                <w:vertAlign w:val="baseline"/>
                <w:lang w:val="en-US" w:eastAsia="zh-CN"/>
              </w:rPr>
            </w:pPr>
          </w:p>
        </w:tc>
      </w:tr>
      <w:tr w14:paraId="3727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continue"/>
            <w:vAlign w:val="center"/>
          </w:tcPr>
          <w:p w14:paraId="20A0BB4E">
            <w:pPr>
              <w:jc w:val="center"/>
              <w:rPr>
                <w:rFonts w:hint="eastAsia"/>
                <w:color w:val="auto"/>
                <w:vertAlign w:val="baseline"/>
                <w:lang w:val="en-US" w:eastAsia="zh-CN"/>
              </w:rPr>
            </w:pPr>
          </w:p>
        </w:tc>
        <w:tc>
          <w:tcPr>
            <w:tcW w:w="1425" w:type="dxa"/>
            <w:vAlign w:val="center"/>
          </w:tcPr>
          <w:p w14:paraId="2926DEC7">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塑料管</w:t>
            </w:r>
          </w:p>
        </w:tc>
        <w:tc>
          <w:tcPr>
            <w:tcW w:w="2298" w:type="dxa"/>
            <w:vAlign w:val="center"/>
          </w:tcPr>
          <w:p w14:paraId="795BB842">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De110 钢丝网骨架 塑料（聚乙烯）复合 管，1.60Mpa</w:t>
            </w:r>
          </w:p>
        </w:tc>
        <w:tc>
          <w:tcPr>
            <w:tcW w:w="1032" w:type="dxa"/>
            <w:vAlign w:val="center"/>
          </w:tcPr>
          <w:p w14:paraId="1A6796D8">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w:t>
            </w:r>
          </w:p>
        </w:tc>
        <w:tc>
          <w:tcPr>
            <w:tcW w:w="1410" w:type="dxa"/>
            <w:vAlign w:val="center"/>
          </w:tcPr>
          <w:p w14:paraId="637DF66F">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820</w:t>
            </w:r>
          </w:p>
        </w:tc>
        <w:tc>
          <w:tcPr>
            <w:tcW w:w="1320" w:type="dxa"/>
            <w:vMerge w:val="continue"/>
            <w:vAlign w:val="top"/>
          </w:tcPr>
          <w:p w14:paraId="5886E3CF">
            <w:pPr>
              <w:jc w:val="center"/>
              <w:rPr>
                <w:rFonts w:hint="eastAsia"/>
                <w:color w:val="auto"/>
                <w:vertAlign w:val="baseline"/>
                <w:lang w:val="en-US" w:eastAsia="zh-CN"/>
              </w:rPr>
            </w:pPr>
          </w:p>
        </w:tc>
      </w:tr>
      <w:tr w14:paraId="65F2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continue"/>
            <w:vAlign w:val="center"/>
          </w:tcPr>
          <w:p w14:paraId="24DBD007">
            <w:pPr>
              <w:jc w:val="center"/>
              <w:rPr>
                <w:rFonts w:hint="eastAsia"/>
                <w:color w:val="auto"/>
                <w:vertAlign w:val="baseline"/>
                <w:lang w:val="en-US" w:eastAsia="zh-CN"/>
              </w:rPr>
            </w:pPr>
          </w:p>
        </w:tc>
        <w:tc>
          <w:tcPr>
            <w:tcW w:w="1425" w:type="dxa"/>
            <w:vAlign w:val="center"/>
          </w:tcPr>
          <w:p w14:paraId="0A89D75E">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塑料管</w:t>
            </w:r>
          </w:p>
        </w:tc>
        <w:tc>
          <w:tcPr>
            <w:tcW w:w="2298" w:type="dxa"/>
            <w:vAlign w:val="center"/>
          </w:tcPr>
          <w:p w14:paraId="4383C321">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De160钢丝网骨架 塑料（聚乙烯）复合 管，1.60Mpa</w:t>
            </w:r>
          </w:p>
        </w:tc>
        <w:tc>
          <w:tcPr>
            <w:tcW w:w="1032" w:type="dxa"/>
            <w:vAlign w:val="center"/>
          </w:tcPr>
          <w:p w14:paraId="7242F307">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w:t>
            </w:r>
          </w:p>
        </w:tc>
        <w:tc>
          <w:tcPr>
            <w:tcW w:w="1410" w:type="dxa"/>
            <w:vAlign w:val="center"/>
          </w:tcPr>
          <w:p w14:paraId="78633327">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430</w:t>
            </w:r>
          </w:p>
        </w:tc>
        <w:tc>
          <w:tcPr>
            <w:tcW w:w="1320" w:type="dxa"/>
            <w:vMerge w:val="continue"/>
            <w:vAlign w:val="top"/>
          </w:tcPr>
          <w:p w14:paraId="2B52EE07">
            <w:pPr>
              <w:jc w:val="center"/>
              <w:rPr>
                <w:rFonts w:hint="eastAsia"/>
                <w:color w:val="auto"/>
                <w:vertAlign w:val="baseline"/>
                <w:lang w:val="en-US" w:eastAsia="zh-CN"/>
              </w:rPr>
            </w:pPr>
          </w:p>
        </w:tc>
      </w:tr>
      <w:tr w14:paraId="3D65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479" w:type="dxa"/>
            <w:vMerge w:val="continue"/>
            <w:vAlign w:val="center"/>
          </w:tcPr>
          <w:p w14:paraId="359197EB">
            <w:pPr>
              <w:jc w:val="center"/>
              <w:rPr>
                <w:rFonts w:hint="eastAsia"/>
                <w:color w:val="auto"/>
                <w:vertAlign w:val="baseline"/>
                <w:lang w:val="en-US" w:eastAsia="zh-CN"/>
              </w:rPr>
            </w:pPr>
          </w:p>
        </w:tc>
        <w:tc>
          <w:tcPr>
            <w:tcW w:w="1425" w:type="dxa"/>
            <w:vAlign w:val="center"/>
          </w:tcPr>
          <w:p w14:paraId="327E8311">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砂</w:t>
            </w:r>
          </w:p>
        </w:tc>
        <w:tc>
          <w:tcPr>
            <w:tcW w:w="2298" w:type="dxa"/>
            <w:vAlign w:val="center"/>
          </w:tcPr>
          <w:p w14:paraId="7F036CC6">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基础铺设细沙</w:t>
            </w:r>
          </w:p>
        </w:tc>
        <w:tc>
          <w:tcPr>
            <w:tcW w:w="1032" w:type="dxa"/>
            <w:vAlign w:val="center"/>
          </w:tcPr>
          <w:p w14:paraId="56B2F1BF">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3589C25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210</w:t>
            </w:r>
          </w:p>
        </w:tc>
        <w:tc>
          <w:tcPr>
            <w:tcW w:w="1320" w:type="dxa"/>
            <w:vMerge w:val="continue"/>
            <w:vAlign w:val="top"/>
          </w:tcPr>
          <w:p w14:paraId="6B4CEE37">
            <w:pPr>
              <w:jc w:val="center"/>
              <w:rPr>
                <w:rFonts w:hint="eastAsia"/>
                <w:color w:val="auto"/>
                <w:vertAlign w:val="baseline"/>
                <w:lang w:val="en-US" w:eastAsia="zh-CN"/>
              </w:rPr>
            </w:pPr>
          </w:p>
        </w:tc>
      </w:tr>
      <w:tr w14:paraId="510B9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continue"/>
            <w:vAlign w:val="center"/>
          </w:tcPr>
          <w:p w14:paraId="4A2BEAF6">
            <w:pPr>
              <w:jc w:val="center"/>
              <w:rPr>
                <w:rFonts w:hint="eastAsia"/>
                <w:color w:val="auto"/>
                <w:vertAlign w:val="baseline"/>
                <w:lang w:val="en-US" w:eastAsia="zh-CN"/>
              </w:rPr>
            </w:pPr>
          </w:p>
        </w:tc>
        <w:tc>
          <w:tcPr>
            <w:tcW w:w="1425" w:type="dxa"/>
            <w:vAlign w:val="center"/>
          </w:tcPr>
          <w:p w14:paraId="24CA0D24">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阀门</w:t>
            </w:r>
          </w:p>
        </w:tc>
        <w:tc>
          <w:tcPr>
            <w:tcW w:w="2298" w:type="dxa"/>
            <w:vAlign w:val="center"/>
          </w:tcPr>
          <w:p w14:paraId="0FC1808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软密封不锈 钢闸阀 De110</w:t>
            </w:r>
          </w:p>
        </w:tc>
        <w:tc>
          <w:tcPr>
            <w:tcW w:w="1032" w:type="dxa"/>
            <w:vAlign w:val="center"/>
          </w:tcPr>
          <w:p w14:paraId="2C862D34">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个</w:t>
            </w:r>
          </w:p>
        </w:tc>
        <w:tc>
          <w:tcPr>
            <w:tcW w:w="1410" w:type="dxa"/>
            <w:vAlign w:val="center"/>
          </w:tcPr>
          <w:p w14:paraId="4CB308F8">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22</w:t>
            </w:r>
          </w:p>
        </w:tc>
        <w:tc>
          <w:tcPr>
            <w:tcW w:w="1320" w:type="dxa"/>
            <w:vMerge w:val="continue"/>
            <w:vAlign w:val="top"/>
          </w:tcPr>
          <w:p w14:paraId="1F5E8D17">
            <w:pPr>
              <w:jc w:val="center"/>
              <w:rPr>
                <w:rFonts w:hint="eastAsia"/>
                <w:color w:val="auto"/>
                <w:vertAlign w:val="baseline"/>
                <w:lang w:val="en-US" w:eastAsia="zh-CN"/>
              </w:rPr>
            </w:pPr>
          </w:p>
        </w:tc>
      </w:tr>
      <w:tr w14:paraId="385D5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479" w:type="dxa"/>
            <w:vMerge w:val="continue"/>
            <w:vAlign w:val="center"/>
          </w:tcPr>
          <w:p w14:paraId="6930312E">
            <w:pPr>
              <w:jc w:val="center"/>
              <w:rPr>
                <w:rFonts w:hint="eastAsia"/>
                <w:color w:val="auto"/>
                <w:vertAlign w:val="baseline"/>
                <w:lang w:val="en-US" w:eastAsia="zh-CN"/>
              </w:rPr>
            </w:pPr>
          </w:p>
        </w:tc>
        <w:tc>
          <w:tcPr>
            <w:tcW w:w="1425" w:type="dxa"/>
            <w:vAlign w:val="center"/>
          </w:tcPr>
          <w:p w14:paraId="2A7888DE">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阀门</w:t>
            </w:r>
          </w:p>
        </w:tc>
        <w:tc>
          <w:tcPr>
            <w:tcW w:w="2298" w:type="dxa"/>
            <w:vAlign w:val="center"/>
          </w:tcPr>
          <w:p w14:paraId="45DC11D0">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软密封不锈 钢闸阀 De160</w:t>
            </w:r>
          </w:p>
        </w:tc>
        <w:tc>
          <w:tcPr>
            <w:tcW w:w="1032" w:type="dxa"/>
            <w:vAlign w:val="center"/>
          </w:tcPr>
          <w:p w14:paraId="64D85360">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个</w:t>
            </w:r>
          </w:p>
        </w:tc>
        <w:tc>
          <w:tcPr>
            <w:tcW w:w="1410" w:type="dxa"/>
            <w:vAlign w:val="center"/>
          </w:tcPr>
          <w:p w14:paraId="165C29D6">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9</w:t>
            </w:r>
          </w:p>
        </w:tc>
        <w:tc>
          <w:tcPr>
            <w:tcW w:w="1320" w:type="dxa"/>
            <w:vMerge w:val="continue"/>
            <w:vAlign w:val="top"/>
          </w:tcPr>
          <w:p w14:paraId="2D777617">
            <w:pPr>
              <w:jc w:val="center"/>
              <w:rPr>
                <w:rFonts w:hint="eastAsia"/>
                <w:color w:val="auto"/>
                <w:vertAlign w:val="baseline"/>
                <w:lang w:val="en-US" w:eastAsia="zh-CN"/>
              </w:rPr>
            </w:pPr>
          </w:p>
        </w:tc>
      </w:tr>
      <w:tr w14:paraId="7BC6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479" w:type="dxa"/>
            <w:vMerge w:val="continue"/>
            <w:vAlign w:val="center"/>
          </w:tcPr>
          <w:p w14:paraId="558659D3">
            <w:pPr>
              <w:jc w:val="center"/>
              <w:rPr>
                <w:rFonts w:hint="eastAsia"/>
                <w:color w:val="auto"/>
                <w:vertAlign w:val="baseline"/>
                <w:lang w:val="en-US" w:eastAsia="zh-CN"/>
              </w:rPr>
            </w:pPr>
          </w:p>
        </w:tc>
        <w:tc>
          <w:tcPr>
            <w:tcW w:w="1425" w:type="dxa"/>
            <w:vAlign w:val="center"/>
          </w:tcPr>
          <w:p w14:paraId="0B2D4479">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砖</w:t>
            </w:r>
          </w:p>
        </w:tc>
        <w:tc>
          <w:tcPr>
            <w:tcW w:w="2298" w:type="dxa"/>
            <w:vAlign w:val="center"/>
          </w:tcPr>
          <w:p w14:paraId="26CAA65E">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标准红砖</w:t>
            </w:r>
          </w:p>
        </w:tc>
        <w:tc>
          <w:tcPr>
            <w:tcW w:w="1032" w:type="dxa"/>
            <w:vAlign w:val="center"/>
          </w:tcPr>
          <w:p w14:paraId="38E199F6">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块</w:t>
            </w:r>
          </w:p>
        </w:tc>
        <w:tc>
          <w:tcPr>
            <w:tcW w:w="1410" w:type="dxa"/>
            <w:vAlign w:val="center"/>
          </w:tcPr>
          <w:p w14:paraId="3765523F">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28500</w:t>
            </w:r>
          </w:p>
        </w:tc>
        <w:tc>
          <w:tcPr>
            <w:tcW w:w="1320" w:type="dxa"/>
            <w:vMerge w:val="continue"/>
            <w:vAlign w:val="top"/>
          </w:tcPr>
          <w:p w14:paraId="6420CC55">
            <w:pPr>
              <w:jc w:val="center"/>
              <w:rPr>
                <w:rFonts w:hint="eastAsia"/>
                <w:color w:val="auto"/>
                <w:vertAlign w:val="baseline"/>
                <w:lang w:val="en-US" w:eastAsia="zh-CN"/>
              </w:rPr>
            </w:pPr>
          </w:p>
        </w:tc>
      </w:tr>
      <w:tr w14:paraId="459FB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79" w:type="dxa"/>
            <w:vMerge w:val="continue"/>
            <w:vAlign w:val="center"/>
          </w:tcPr>
          <w:p w14:paraId="14DDDAE3">
            <w:pPr>
              <w:jc w:val="center"/>
              <w:rPr>
                <w:rFonts w:hint="eastAsia"/>
                <w:color w:val="auto"/>
                <w:vertAlign w:val="baseline"/>
                <w:lang w:val="en-US" w:eastAsia="zh-CN"/>
              </w:rPr>
            </w:pPr>
          </w:p>
        </w:tc>
        <w:tc>
          <w:tcPr>
            <w:tcW w:w="1425" w:type="dxa"/>
            <w:vAlign w:val="center"/>
          </w:tcPr>
          <w:p w14:paraId="44FC9A7C">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水泥砂浆</w:t>
            </w:r>
          </w:p>
        </w:tc>
        <w:tc>
          <w:tcPr>
            <w:tcW w:w="2298" w:type="dxa"/>
            <w:vAlign w:val="center"/>
          </w:tcPr>
          <w:p w14:paraId="355E0E6D">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1：1.25</w:t>
            </w:r>
          </w:p>
        </w:tc>
        <w:tc>
          <w:tcPr>
            <w:tcW w:w="1032" w:type="dxa"/>
            <w:vAlign w:val="center"/>
          </w:tcPr>
          <w:p w14:paraId="5373C848">
            <w:pPr>
              <w:keepNext w:val="0"/>
              <w:keepLines w:val="0"/>
              <w:widowControl/>
              <w:suppressLineNumbers w:val="0"/>
              <w:jc w:val="center"/>
              <w:textAlignment w:val="center"/>
              <w:rPr>
                <w:rFonts w:hint="eastAsia"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m³</w:t>
            </w:r>
          </w:p>
        </w:tc>
        <w:tc>
          <w:tcPr>
            <w:tcW w:w="1410" w:type="dxa"/>
            <w:vAlign w:val="center"/>
          </w:tcPr>
          <w:p w14:paraId="01ECB373">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76</w:t>
            </w:r>
          </w:p>
        </w:tc>
        <w:tc>
          <w:tcPr>
            <w:tcW w:w="1320" w:type="dxa"/>
            <w:vMerge w:val="continue"/>
            <w:vAlign w:val="top"/>
          </w:tcPr>
          <w:p w14:paraId="6BA0F06E">
            <w:pPr>
              <w:jc w:val="center"/>
              <w:rPr>
                <w:rFonts w:hint="eastAsia"/>
                <w:color w:val="auto"/>
                <w:vertAlign w:val="baseline"/>
                <w:lang w:val="en-US" w:eastAsia="zh-CN"/>
              </w:rPr>
            </w:pPr>
          </w:p>
        </w:tc>
      </w:tr>
      <w:tr w14:paraId="16C47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1479" w:type="dxa"/>
            <w:vMerge w:val="continue"/>
            <w:vAlign w:val="center"/>
          </w:tcPr>
          <w:p w14:paraId="6AC3436A">
            <w:pPr>
              <w:jc w:val="center"/>
              <w:rPr>
                <w:rFonts w:hint="eastAsia"/>
                <w:color w:val="auto"/>
                <w:vertAlign w:val="baseline"/>
                <w:lang w:val="en-US" w:eastAsia="zh-CN"/>
              </w:rPr>
            </w:pPr>
          </w:p>
        </w:tc>
        <w:tc>
          <w:tcPr>
            <w:tcW w:w="1425" w:type="dxa"/>
            <w:vAlign w:val="center"/>
          </w:tcPr>
          <w:p w14:paraId="78A96711">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井盖+井座</w:t>
            </w:r>
          </w:p>
        </w:tc>
        <w:tc>
          <w:tcPr>
            <w:tcW w:w="2298" w:type="dxa"/>
            <w:vAlign w:val="center"/>
          </w:tcPr>
          <w:p w14:paraId="4B7A1C60">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重型铸铁</w:t>
            </w:r>
          </w:p>
        </w:tc>
        <w:tc>
          <w:tcPr>
            <w:tcW w:w="1032" w:type="dxa"/>
            <w:vAlign w:val="center"/>
          </w:tcPr>
          <w:p w14:paraId="0F5826EA">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套</w:t>
            </w:r>
          </w:p>
        </w:tc>
        <w:tc>
          <w:tcPr>
            <w:tcW w:w="1410" w:type="dxa"/>
            <w:vAlign w:val="center"/>
          </w:tcPr>
          <w:p w14:paraId="290A80F9">
            <w:pPr>
              <w:keepNext w:val="0"/>
              <w:keepLines w:val="0"/>
              <w:widowControl/>
              <w:suppressLineNumbers w:val="0"/>
              <w:jc w:val="center"/>
              <w:textAlignment w:val="center"/>
              <w:rPr>
                <w:rFonts w:hint="default" w:ascii="仿宋_GB2312" w:hAnsi="宋体" w:eastAsia="仿宋_GB2312" w:cs="仿宋_GB2312"/>
                <w:i w:val="0"/>
                <w:iCs w:val="0"/>
                <w:color w:val="auto"/>
                <w:kern w:val="0"/>
                <w:sz w:val="22"/>
                <w:szCs w:val="22"/>
                <w:u w:val="none"/>
                <w:lang w:val="en-US" w:eastAsia="zh-CN" w:bidi="ar"/>
              </w:rPr>
            </w:pPr>
            <w:r>
              <w:rPr>
                <w:rFonts w:hint="eastAsia" w:ascii="仿宋_GB2312" w:hAnsi="宋体" w:eastAsia="仿宋_GB2312" w:cs="仿宋_GB2312"/>
                <w:i w:val="0"/>
                <w:iCs w:val="0"/>
                <w:color w:val="auto"/>
                <w:kern w:val="0"/>
                <w:sz w:val="22"/>
                <w:szCs w:val="22"/>
                <w:u w:val="none"/>
                <w:lang w:val="en-US" w:eastAsia="zh-CN" w:bidi="ar"/>
              </w:rPr>
              <w:t>36</w:t>
            </w:r>
          </w:p>
        </w:tc>
        <w:tc>
          <w:tcPr>
            <w:tcW w:w="1320" w:type="dxa"/>
            <w:vMerge w:val="continue"/>
            <w:vAlign w:val="top"/>
          </w:tcPr>
          <w:p w14:paraId="543B93D7">
            <w:pPr>
              <w:jc w:val="center"/>
              <w:rPr>
                <w:rFonts w:hint="eastAsia"/>
                <w:color w:val="auto"/>
                <w:vertAlign w:val="baseline"/>
                <w:lang w:val="en-US" w:eastAsia="zh-CN"/>
              </w:rPr>
            </w:pPr>
          </w:p>
        </w:tc>
      </w:tr>
    </w:tbl>
    <w:p w14:paraId="2F8583F5">
      <w:pPr>
        <w:keepNext w:val="0"/>
        <w:keepLines w:val="0"/>
        <w:pageBreakBefore w:val="0"/>
        <w:widowControl w:val="0"/>
        <w:numPr>
          <w:ilvl w:val="0"/>
          <w:numId w:val="0"/>
        </w:numPr>
        <w:kinsoku/>
        <w:wordWrap/>
        <w:overflowPunct/>
        <w:topLinePunct w:val="0"/>
        <w:autoSpaceDE/>
        <w:autoSpaceDN/>
        <w:bidi w:val="0"/>
        <w:adjustRightInd/>
        <w:snapToGrid/>
        <w:spacing w:line="620" w:lineRule="exact"/>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bCs/>
          <w:color w:val="auto"/>
          <w:sz w:val="32"/>
          <w:szCs w:val="32"/>
          <w:lang w:val="en-US" w:eastAsia="zh-CN"/>
        </w:rPr>
        <w:t>（以上清单内容仅供参考，各项目根据实际需要自行调整）</w:t>
      </w:r>
    </w:p>
    <w:p w14:paraId="296BAAD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注：以上报价含税费、运费及上下车费用。工程材料运输必须符合国家公路称重范围，若损坏原有路面及路基由供货方照价赔偿将原有路面修复。</w:t>
      </w:r>
    </w:p>
    <w:p w14:paraId="358C43D1">
      <w:pPr>
        <w:keepNext w:val="0"/>
        <w:keepLines w:val="0"/>
        <w:pageBreakBefore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color w:val="auto"/>
          <w:spacing w:val="7"/>
          <w:sz w:val="32"/>
          <w:szCs w:val="32"/>
        </w:rPr>
      </w:pPr>
      <w:r>
        <w:rPr>
          <w:rFonts w:hint="eastAsia" w:ascii="仿宋_GB2312" w:hAnsi="仿宋_GB2312" w:eastAsia="仿宋_GB2312" w:cs="仿宋_GB2312"/>
          <w:b/>
          <w:bCs/>
          <w:color w:val="auto"/>
          <w:sz w:val="32"/>
          <w:szCs w:val="32"/>
          <w:lang w:val="en-US" w:eastAsia="zh-CN"/>
        </w:rPr>
        <w:t>（三）招聘专业施工技术人员岗位及要求</w:t>
      </w:r>
    </w:p>
    <w:tbl>
      <w:tblPr>
        <w:tblStyle w:val="12"/>
        <w:tblW w:w="8803" w:type="dxa"/>
        <w:tblInd w:w="6" w:type="dxa"/>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Layout w:type="fixed"/>
        <w:tblCellMar>
          <w:top w:w="0" w:type="dxa"/>
          <w:left w:w="0" w:type="dxa"/>
          <w:bottom w:w="0" w:type="dxa"/>
          <w:right w:w="0" w:type="dxa"/>
        </w:tblCellMar>
      </w:tblPr>
      <w:tblGrid>
        <w:gridCol w:w="845"/>
        <w:gridCol w:w="824"/>
        <w:gridCol w:w="6290"/>
        <w:gridCol w:w="844"/>
      </w:tblGrid>
      <w:tr w14:paraId="51940308">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90" w:hRule="atLeast"/>
          <w:tblHeader/>
        </w:trPr>
        <w:tc>
          <w:tcPr>
            <w:tcW w:w="845" w:type="dxa"/>
            <w:tcBorders>
              <w:top w:val="single" w:color="231F20" w:sz="6" w:space="0"/>
              <w:left w:val="single" w:color="231F20" w:sz="6" w:space="0"/>
            </w:tcBorders>
            <w:vAlign w:val="top"/>
          </w:tcPr>
          <w:p w14:paraId="393E60D8">
            <w:pPr>
              <w:keepNext w:val="0"/>
              <w:keepLines w:val="0"/>
              <w:pageBreakBefore w:val="0"/>
              <w:kinsoku/>
              <w:wordWrap/>
              <w:overflowPunct/>
              <w:topLinePunct w:val="0"/>
              <w:autoSpaceDE/>
              <w:autoSpaceDN/>
              <w:bidi w:val="0"/>
              <w:adjustRightInd/>
              <w:snapToGrid/>
              <w:spacing w:line="580" w:lineRule="exact"/>
              <w:ind w:left="232"/>
              <w:jc w:val="lef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7"/>
                <w:sz w:val="28"/>
                <w:szCs w:val="28"/>
              </w:rPr>
              <w:t>岗位</w:t>
            </w:r>
          </w:p>
          <w:p w14:paraId="60A8CB83">
            <w:pPr>
              <w:keepNext w:val="0"/>
              <w:keepLines w:val="0"/>
              <w:pageBreakBefore w:val="0"/>
              <w:kinsoku/>
              <w:wordWrap/>
              <w:overflowPunct/>
              <w:topLinePunct w:val="0"/>
              <w:autoSpaceDE/>
              <w:autoSpaceDN/>
              <w:bidi w:val="0"/>
              <w:adjustRightInd/>
              <w:snapToGrid/>
              <w:spacing w:line="580" w:lineRule="exact"/>
              <w:ind w:left="213"/>
              <w:jc w:val="lef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3"/>
                <w:sz w:val="28"/>
                <w:szCs w:val="28"/>
              </w:rPr>
              <w:t>名称</w:t>
            </w:r>
          </w:p>
        </w:tc>
        <w:tc>
          <w:tcPr>
            <w:tcW w:w="824" w:type="dxa"/>
            <w:tcBorders>
              <w:top w:val="single" w:color="231F20" w:sz="6" w:space="0"/>
            </w:tcBorders>
            <w:vAlign w:val="top"/>
          </w:tcPr>
          <w:p w14:paraId="19E2EECA">
            <w:pPr>
              <w:keepNext w:val="0"/>
              <w:keepLines w:val="0"/>
              <w:pageBreakBefore w:val="0"/>
              <w:kinsoku/>
              <w:wordWrap/>
              <w:overflowPunct/>
              <w:topLinePunct w:val="0"/>
              <w:autoSpaceDE/>
              <w:autoSpaceDN/>
              <w:bidi w:val="0"/>
              <w:adjustRightInd/>
              <w:snapToGrid/>
              <w:spacing w:line="580" w:lineRule="exact"/>
              <w:ind w:left="213"/>
              <w:jc w:val="lef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2"/>
                <w:sz w:val="28"/>
                <w:szCs w:val="28"/>
              </w:rPr>
              <w:t>招聘</w:t>
            </w:r>
          </w:p>
          <w:p w14:paraId="36B43E30">
            <w:pPr>
              <w:keepNext w:val="0"/>
              <w:keepLines w:val="0"/>
              <w:pageBreakBefore w:val="0"/>
              <w:kinsoku/>
              <w:wordWrap/>
              <w:overflowPunct/>
              <w:topLinePunct w:val="0"/>
              <w:autoSpaceDE/>
              <w:autoSpaceDN/>
              <w:bidi w:val="0"/>
              <w:adjustRightInd/>
              <w:snapToGrid/>
              <w:spacing w:line="580" w:lineRule="exact"/>
              <w:ind w:left="208"/>
              <w:jc w:val="left"/>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4"/>
                <w:sz w:val="28"/>
                <w:szCs w:val="28"/>
              </w:rPr>
              <w:t>数量</w:t>
            </w:r>
          </w:p>
        </w:tc>
        <w:tc>
          <w:tcPr>
            <w:tcW w:w="6290" w:type="dxa"/>
            <w:tcBorders>
              <w:top w:val="single" w:color="231F20" w:sz="6" w:space="0"/>
            </w:tcBorders>
            <w:vAlign w:val="top"/>
          </w:tcPr>
          <w:p w14:paraId="673726BE">
            <w:pPr>
              <w:keepNext w:val="0"/>
              <w:keepLines w:val="0"/>
              <w:pageBreakBefore w:val="0"/>
              <w:widowControl w:val="0"/>
              <w:kinsoku/>
              <w:wordWrap/>
              <w:overflowPunct/>
              <w:topLinePunct w:val="0"/>
              <w:autoSpaceDE/>
              <w:autoSpaceDN/>
              <w:bidi w:val="0"/>
              <w:adjustRightInd/>
              <w:snapToGrid/>
              <w:spacing w:line="840" w:lineRule="auto"/>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1"/>
                <w:sz w:val="28"/>
                <w:szCs w:val="28"/>
              </w:rPr>
              <w:t>岗位职责</w:t>
            </w:r>
          </w:p>
        </w:tc>
        <w:tc>
          <w:tcPr>
            <w:tcW w:w="844" w:type="dxa"/>
            <w:tcBorders>
              <w:top w:val="single" w:color="231F20" w:sz="6" w:space="0"/>
              <w:right w:val="single" w:color="231F20" w:sz="6" w:space="0"/>
            </w:tcBorders>
            <w:vAlign w:val="top"/>
          </w:tcPr>
          <w:p w14:paraId="367739B2">
            <w:pPr>
              <w:keepNext w:val="0"/>
              <w:keepLines w:val="0"/>
              <w:pageBreakBefore w:val="0"/>
              <w:widowControl w:val="0"/>
              <w:kinsoku/>
              <w:wordWrap/>
              <w:overflowPunct/>
              <w:topLinePunct w:val="0"/>
              <w:autoSpaceDE/>
              <w:autoSpaceDN/>
              <w:bidi w:val="0"/>
              <w:adjustRightInd/>
              <w:snapToGrid/>
              <w:spacing w:line="840" w:lineRule="auto"/>
              <w:jc w:val="center"/>
              <w:textAlignment w:val="auto"/>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pacing w:val="1"/>
                <w:sz w:val="28"/>
                <w:szCs w:val="28"/>
              </w:rPr>
              <w:t>备注</w:t>
            </w:r>
          </w:p>
        </w:tc>
      </w:tr>
      <w:tr w14:paraId="3737A62D">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0" w:hRule="atLeast"/>
        </w:trPr>
        <w:tc>
          <w:tcPr>
            <w:tcW w:w="845" w:type="dxa"/>
            <w:tcBorders>
              <w:left w:val="single" w:color="231F20" w:sz="6" w:space="0"/>
            </w:tcBorders>
            <w:vAlign w:val="center"/>
          </w:tcPr>
          <w:p w14:paraId="5DE1A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p>
          <w:p w14:paraId="30C8FDC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p>
          <w:p w14:paraId="3D8C835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p>
          <w:p w14:paraId="4DB67A1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u w:val="none"/>
                <w:lang w:eastAsia="zh-CN"/>
              </w:rPr>
              <w:t>施</w:t>
            </w:r>
          </w:p>
          <w:p w14:paraId="17CFAD5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u w:val="none"/>
                <w:lang w:eastAsia="zh-CN"/>
              </w:rPr>
              <w:t>工</w:t>
            </w:r>
          </w:p>
          <w:p w14:paraId="5D9B615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技</w:t>
            </w:r>
          </w:p>
          <w:p w14:paraId="7BCBE0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术</w:t>
            </w:r>
          </w:p>
          <w:p w14:paraId="01CFF7D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u w:val="none"/>
                <w:lang w:eastAsia="zh-CN"/>
              </w:rPr>
              <w:t>员</w:t>
            </w:r>
          </w:p>
        </w:tc>
        <w:tc>
          <w:tcPr>
            <w:tcW w:w="824" w:type="dxa"/>
            <w:vAlign w:val="center"/>
          </w:tcPr>
          <w:p w14:paraId="0D21F76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p>
          <w:p w14:paraId="21F995E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p>
          <w:p w14:paraId="2C4E1AF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p>
          <w:p w14:paraId="340F72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1</w:t>
            </w:r>
            <w:r>
              <w:rPr>
                <w:rFonts w:hint="eastAsia"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i w:val="0"/>
                <w:iCs w:val="0"/>
                <w:snapToGrid/>
                <w:color w:val="auto"/>
                <w:kern w:val="2"/>
                <w:sz w:val="28"/>
                <w:szCs w:val="28"/>
                <w:u w:val="none"/>
                <w:lang w:val="en-US" w:eastAsia="zh-CN"/>
              </w:rPr>
              <w:t>2</w:t>
            </w:r>
          </w:p>
        </w:tc>
        <w:tc>
          <w:tcPr>
            <w:tcW w:w="6290" w:type="dxa"/>
            <w:vAlign w:val="center"/>
          </w:tcPr>
          <w:p w14:paraId="6DB0378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1.</w:t>
            </w:r>
            <w:r>
              <w:rPr>
                <w:rFonts w:hint="eastAsia" w:ascii="仿宋_GB2312" w:hAnsi="仿宋_GB2312" w:eastAsia="仿宋_GB2312" w:cs="仿宋_GB2312"/>
                <w:i w:val="0"/>
                <w:iCs w:val="0"/>
                <w:snapToGrid/>
                <w:color w:val="auto"/>
                <w:kern w:val="2"/>
                <w:sz w:val="28"/>
                <w:szCs w:val="28"/>
                <w:u w:val="none"/>
                <w:lang w:eastAsia="zh-CN"/>
              </w:rPr>
              <w:t>组织学习和实施相关的技术标准、规范和质量检验标准；</w:t>
            </w:r>
          </w:p>
          <w:p w14:paraId="2429B87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2.</w:t>
            </w:r>
            <w:r>
              <w:rPr>
                <w:rFonts w:hint="eastAsia" w:ascii="仿宋_GB2312" w:hAnsi="仿宋_GB2312" w:eastAsia="仿宋_GB2312" w:cs="仿宋_GB2312"/>
                <w:i w:val="0"/>
                <w:iCs w:val="0"/>
                <w:snapToGrid/>
                <w:color w:val="auto"/>
                <w:kern w:val="2"/>
                <w:sz w:val="28"/>
                <w:szCs w:val="28"/>
                <w:u w:val="none"/>
                <w:lang w:eastAsia="zh-CN"/>
              </w:rPr>
              <w:t>全面负责施工和生产过程中安全、质量和进度等技术问题，协助加强项目的整体管理，组织制订工程建设计划；</w:t>
            </w:r>
          </w:p>
          <w:p w14:paraId="598A254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3.</w:t>
            </w:r>
            <w:r>
              <w:rPr>
                <w:rFonts w:hint="eastAsia" w:ascii="仿宋_GB2312" w:hAnsi="仿宋_GB2312" w:eastAsia="仿宋_GB2312" w:cs="仿宋_GB2312"/>
                <w:i w:val="0"/>
                <w:iCs w:val="0"/>
                <w:snapToGrid/>
                <w:color w:val="auto"/>
                <w:kern w:val="2"/>
                <w:sz w:val="28"/>
                <w:szCs w:val="28"/>
                <w:u w:val="none"/>
                <w:lang w:eastAsia="zh-CN"/>
              </w:rPr>
              <w:t>负责分项和关键工序的技术澄清，负责工序的技术协调，处理技术问题，监督整改措施的实施；</w:t>
            </w:r>
          </w:p>
          <w:p w14:paraId="16ECB2A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4.</w:t>
            </w:r>
            <w:r>
              <w:rPr>
                <w:rFonts w:hint="eastAsia" w:ascii="仿宋_GB2312" w:hAnsi="仿宋_GB2312" w:eastAsia="仿宋_GB2312" w:cs="仿宋_GB2312"/>
                <w:i w:val="0"/>
                <w:iCs w:val="0"/>
                <w:snapToGrid/>
                <w:color w:val="auto"/>
                <w:kern w:val="2"/>
                <w:sz w:val="28"/>
                <w:szCs w:val="28"/>
                <w:u w:val="none"/>
                <w:lang w:eastAsia="zh-CN"/>
              </w:rPr>
              <w:t>主持制定安全技术措施，指导项目开展质量控制小组活动；</w:t>
            </w:r>
          </w:p>
          <w:p w14:paraId="58A515C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5.</w:t>
            </w:r>
            <w:r>
              <w:rPr>
                <w:rFonts w:hint="eastAsia" w:ascii="仿宋_GB2312" w:hAnsi="仿宋_GB2312" w:eastAsia="仿宋_GB2312" w:cs="仿宋_GB2312"/>
                <w:i w:val="0"/>
                <w:iCs w:val="0"/>
                <w:snapToGrid/>
                <w:color w:val="auto"/>
                <w:kern w:val="2"/>
                <w:sz w:val="28"/>
                <w:szCs w:val="28"/>
                <w:u w:val="none"/>
                <w:lang w:eastAsia="zh-CN"/>
              </w:rPr>
              <w:t>指导、监督施工队的技术、质量、安全检查，组织隐蔽工程验收和分项工程验收，参加单位工程质量评价；</w:t>
            </w:r>
          </w:p>
          <w:p w14:paraId="1174005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280" w:firstLineChars="100"/>
              <w:jc w:val="left"/>
              <w:textAlignment w:val="auto"/>
              <w:rPr>
                <w:rFonts w:hint="eastAsia" w:ascii="仿宋_GB2312" w:hAnsi="仿宋_GB2312" w:eastAsia="仿宋_GB2312" w:cs="仿宋_GB2312"/>
                <w:i w:val="0"/>
                <w:iCs w:val="0"/>
                <w:snapToGrid/>
                <w:color w:val="auto"/>
                <w:kern w:val="2"/>
                <w:sz w:val="28"/>
                <w:szCs w:val="28"/>
                <w:u w:val="none"/>
                <w:lang w:eastAsia="zh-CN"/>
              </w:rPr>
            </w:pPr>
            <w:r>
              <w:rPr>
                <w:rFonts w:hint="eastAsia" w:ascii="仿宋_GB2312" w:hAnsi="仿宋_GB2312" w:eastAsia="仿宋_GB2312" w:cs="仿宋_GB2312"/>
                <w:i w:val="0"/>
                <w:iCs w:val="0"/>
                <w:snapToGrid/>
                <w:color w:val="auto"/>
                <w:kern w:val="2"/>
                <w:sz w:val="28"/>
                <w:szCs w:val="28"/>
                <w:lang w:val="en-US" w:eastAsia="zh-CN" w:bidi="ar-SA"/>
              </w:rPr>
              <w:t>6.</w:t>
            </w:r>
            <w:r>
              <w:rPr>
                <w:rFonts w:hint="eastAsia" w:ascii="仿宋_GB2312" w:hAnsi="仿宋_GB2312" w:eastAsia="仿宋_GB2312" w:cs="仿宋_GB2312"/>
                <w:i w:val="0"/>
                <w:iCs w:val="0"/>
                <w:snapToGrid/>
                <w:color w:val="auto"/>
                <w:kern w:val="2"/>
                <w:sz w:val="28"/>
                <w:szCs w:val="28"/>
                <w:u w:val="none"/>
                <w:lang w:eastAsia="zh-CN"/>
              </w:rPr>
              <w:t>负责项目技术资料和项目信息化管理，负责整理、处理竣工文件的归档工作。</w:t>
            </w:r>
          </w:p>
        </w:tc>
        <w:tc>
          <w:tcPr>
            <w:tcW w:w="844" w:type="dxa"/>
            <w:tcBorders>
              <w:right w:val="single" w:color="231F20" w:sz="6" w:space="0"/>
            </w:tcBorders>
            <w:vAlign w:val="center"/>
          </w:tcPr>
          <w:p w14:paraId="070BDEC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eastAsia="zh-CN"/>
              </w:rPr>
            </w:pPr>
          </w:p>
        </w:tc>
      </w:tr>
      <w:tr w14:paraId="3DB0A674">
        <w:tblPrEx>
          <w:tblBorders>
            <w:top w:val="single" w:color="231F20" w:sz="2" w:space="0"/>
            <w:left w:val="single" w:color="231F20" w:sz="2" w:space="0"/>
            <w:bottom w:val="single" w:color="231F20" w:sz="2" w:space="0"/>
            <w:right w:val="single" w:color="231F20" w:sz="2" w:space="0"/>
            <w:insideH w:val="single" w:color="231F20" w:sz="2" w:space="0"/>
            <w:insideV w:val="single" w:color="231F20" w:sz="2" w:space="0"/>
          </w:tblBorders>
          <w:tblCellMar>
            <w:top w:w="0" w:type="dxa"/>
            <w:left w:w="0" w:type="dxa"/>
            <w:bottom w:w="0" w:type="dxa"/>
            <w:right w:w="0" w:type="dxa"/>
          </w:tblCellMar>
        </w:tblPrEx>
        <w:trPr>
          <w:trHeight w:val="409" w:hRule="atLeast"/>
        </w:trPr>
        <w:tc>
          <w:tcPr>
            <w:tcW w:w="845" w:type="dxa"/>
            <w:tcBorders>
              <w:left w:val="single" w:color="231F20" w:sz="6" w:space="0"/>
            </w:tcBorders>
            <w:shd w:val="clear" w:color="auto" w:fill="auto"/>
            <w:textDirection w:val="tbLrV"/>
            <w:vAlign w:val="bottom"/>
          </w:tcPr>
          <w:p w14:paraId="207B90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跟踪结算审核单位</w:t>
            </w:r>
          </w:p>
        </w:tc>
        <w:tc>
          <w:tcPr>
            <w:tcW w:w="824" w:type="dxa"/>
            <w:shd w:val="clear" w:color="auto" w:fill="auto"/>
            <w:vAlign w:val="center"/>
          </w:tcPr>
          <w:p w14:paraId="1AD167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1</w:t>
            </w:r>
          </w:p>
        </w:tc>
        <w:tc>
          <w:tcPr>
            <w:tcW w:w="6290" w:type="dxa"/>
            <w:shd w:val="clear" w:color="auto" w:fill="auto"/>
            <w:vAlign w:val="center"/>
          </w:tcPr>
          <w:p w14:paraId="3CDB77F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1.全过程跟踪审计。参与合同签订、施工、变更、验收、结算全流程监督。</w:t>
            </w:r>
          </w:p>
          <w:p w14:paraId="0A2C508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2.专项资金与劳务报酬监管。监督项目资金拨付、使用、结算的合规性，防范资金浪费与违规支出。</w:t>
            </w:r>
          </w:p>
          <w:p w14:paraId="2BEDF9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3.工程建设与资料审计。核查工程建设内容、质量是否符合设计与规范要求，核验验收记录与检测报告。</w:t>
            </w:r>
          </w:p>
          <w:p w14:paraId="3089A36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4.问题处置与报告。发现虚构用工、虚假采购、违规变更等线索时，及时向项目主管部门（发改、财政）书面报告。</w:t>
            </w:r>
          </w:p>
          <w:p w14:paraId="3CA73ED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r>
              <w:rPr>
                <w:rFonts w:hint="eastAsia" w:ascii="仿宋_GB2312" w:hAnsi="仿宋_GB2312" w:eastAsia="仿宋_GB2312" w:cs="仿宋_GB2312"/>
                <w:i w:val="0"/>
                <w:iCs w:val="0"/>
                <w:snapToGrid/>
                <w:color w:val="auto"/>
                <w:kern w:val="2"/>
                <w:sz w:val="28"/>
                <w:szCs w:val="28"/>
                <w:u w:val="none"/>
                <w:lang w:val="en-US" w:eastAsia="zh-CN"/>
              </w:rPr>
              <w:t>5.档案管理与配合监督，整理、归档审计全过程资料，确保审计痕迹可追溯。配合上级审计机关、纪检监察等部门的监督检查工作。</w:t>
            </w:r>
          </w:p>
        </w:tc>
        <w:tc>
          <w:tcPr>
            <w:tcW w:w="844" w:type="dxa"/>
            <w:tcBorders>
              <w:right w:val="single" w:color="231F20" w:sz="6" w:space="0"/>
            </w:tcBorders>
            <w:vAlign w:val="center"/>
          </w:tcPr>
          <w:p w14:paraId="411F05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i w:val="0"/>
                <w:iCs w:val="0"/>
                <w:snapToGrid/>
                <w:color w:val="auto"/>
                <w:kern w:val="2"/>
                <w:sz w:val="28"/>
                <w:szCs w:val="28"/>
                <w:u w:val="none"/>
                <w:lang w:val="en-US" w:eastAsia="zh-CN"/>
              </w:rPr>
            </w:pPr>
          </w:p>
        </w:tc>
      </w:tr>
    </w:tbl>
    <w:p w14:paraId="5A3C290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三、相关要求</w:t>
      </w:r>
    </w:p>
    <w:p w14:paraId="5DE0F34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b/>
          <w:bCs/>
          <w:color w:val="auto"/>
          <w:sz w:val="32"/>
          <w:szCs w:val="32"/>
          <w:lang w:val="en-US" w:eastAsia="zh-CN"/>
        </w:rPr>
        <w:t>（一）供应商资格要求</w:t>
      </w:r>
    </w:p>
    <w:p w14:paraId="63CD395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1.具有相应的营业执照（自然人除外）</w:t>
      </w:r>
    </w:p>
    <w:p w14:paraId="6AA411A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2.具有独立承担民事责任的能力（18周岁以上）</w:t>
      </w:r>
    </w:p>
    <w:p w14:paraId="5B090E6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3.具有机械租赁或建设材料生产出售相关资质（自然人除外）</w:t>
      </w:r>
    </w:p>
    <w:p w14:paraId="7436064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4.具有依法缴纳税收和社会保障资金的良好记录（自然人除外）</w:t>
      </w:r>
    </w:p>
    <w:p w14:paraId="2EFE65F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5.在经营活动中无违法犯罪记录（可提供相关承诺）</w:t>
      </w:r>
    </w:p>
    <w:p w14:paraId="778D166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6.机械租赁企业近三年无安全事故发生（个体户、自然人除外）</w:t>
      </w:r>
    </w:p>
    <w:p w14:paraId="725439E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1）机械类：由项目业主协调提供场地、电力、用水，要求机械出租企业或个人（含机械操作手）近三年无机械事故发生，无债权债务纠纷，经营范围要满足项目施工对机械设备的要求，出租方必须配备机械操作手且机械操作人员要有相应的机械操作证。中选供应商提供的机械及操作手必须购买安全意外保险。在租用期发生机械故障，由出租方负责维修维护，不能影响租用方施工进度;</w:t>
      </w:r>
    </w:p>
    <w:p w14:paraId="470909C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机具类:（五金店/门市部）要有相应的营业执照，要有产品合格证，无债权债务纠纷。个人近三年无安全事故发生，在租用时间内，由出租方做好日常的维护保养，如出现无法修复的故障，由出租方重新提供机具；</w:t>
      </w:r>
    </w:p>
    <w:p w14:paraId="0DDA3F8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（3）供应商所提供的租赁机械、机具需要提供经国家确定的认证机构出具的、处于有效期之内的节能产品；</w:t>
      </w:r>
    </w:p>
    <w:p w14:paraId="14A5F93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（4）供应商在报价时明确机械，机具租赁计价方式（需注明出场费用及转运费用）。</w:t>
      </w:r>
    </w:p>
    <w:p w14:paraId="67BDC77B">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（二）商务要求</w:t>
      </w:r>
    </w:p>
    <w:p w14:paraId="77BD01B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1.履约时间：2026年7月至2026年12月（具体以项目工期为准）。</w:t>
      </w:r>
    </w:p>
    <w:p w14:paraId="43FEA3E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2.履约地点：采购方指定地点。</w:t>
      </w:r>
    </w:p>
    <w:p w14:paraId="1063D3E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3.付款方式：按照河南</w:t>
      </w:r>
      <w:r>
        <w:rPr>
          <w:rFonts w:hint="eastAsia" w:ascii="仿宋_GB2312" w:hAnsi="仿宋_GB2312" w:eastAsia="仿宋_GB2312" w:cs="仿宋_GB2312"/>
          <w:b w:val="0"/>
          <w:bCs w:val="0"/>
          <w:color w:val="auto"/>
          <w:kern w:val="2"/>
          <w:sz w:val="32"/>
          <w:szCs w:val="32"/>
          <w:lang w:val="en-US" w:eastAsia="zh-CN" w:bidi="ar-SA"/>
        </w:rPr>
        <w:t>省发展和改革委员会等11部门关于印发《河南省以工代赈项目村民自建工作指南（试行）》</w:t>
      </w:r>
      <w:r>
        <w:rPr>
          <w:rFonts w:hint="eastAsia" w:ascii="仿宋_GB2312" w:hAnsi="仿宋_GB2312" w:eastAsia="仿宋_GB2312" w:cs="仿宋_GB2312"/>
          <w:color w:val="auto"/>
          <w:sz w:val="32"/>
          <w:szCs w:val="32"/>
          <w:lang w:val="en-US" w:eastAsia="zh-CN"/>
        </w:rPr>
        <w:t>的通知，项目理事会按照工程实际进度提交资金支付申请及相关资料;经乡镇政府、县级发展改革部门、县级财政部门逐级审核后，由县级财政部门及时支付相应款项。</w:t>
      </w:r>
    </w:p>
    <w:p w14:paraId="7019808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4.其他要求：</w:t>
      </w:r>
    </w:p>
    <w:p w14:paraId="29824B3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（1）出租方必须确保供应货物的质量，因货物出现质量问题造成的损失全部由出租方承担赔偿，并承担相应法律责任；</w:t>
      </w:r>
    </w:p>
    <w:p w14:paraId="19860B3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（2）出租方供应货物时采购单位将派人到启运现场对照各项标准初验后才能装车启运；</w:t>
      </w:r>
    </w:p>
    <w:p w14:paraId="7C98AF5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（3）运输要求：满足常规的货物运输技术要求，并按照采购方要求将货物运送到指定地点；</w:t>
      </w:r>
    </w:p>
    <w:p w14:paraId="5B44CD8A">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售后要求：按要求提供好售后服务，配置专门固定的售后服务电话，接到采购人售后服务通知应在6个小时内响应，24个小时内抵达现场处理问题，72小时内根据实际情况对采购人的售后要求进行处理、并提供可靠的保障措施，以保证所有设备的质量：</w:t>
      </w:r>
    </w:p>
    <w:p w14:paraId="127B4A2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①出租方所供设备必须是符合或优于国家和行业规定标准，能正常运行的设备，否则，采购单位不予验收；</w:t>
      </w:r>
    </w:p>
    <w:p w14:paraId="1D626303">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②若因产品质量问题所造成的损失损害由出租方承担全部责任。</w:t>
      </w:r>
    </w:p>
    <w:p w14:paraId="1AF15ADE">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（5）验收标准：严格按照政府采购相关法律法规、本项目采购文件和采购合同的要求及国家行业主管部门规定的标准、方法和内容进行验收。</w:t>
      </w:r>
    </w:p>
    <w:p w14:paraId="54E764C9">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四、公告、报价时间及报价方式</w:t>
      </w:r>
    </w:p>
    <w:p w14:paraId="6A9B89C2">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（一）公告时间</w:t>
      </w:r>
    </w:p>
    <w:p w14:paraId="430223EB">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2026年7月3日至2026年7月12日，公告期间有意向的供应商可以自行前往</w:t>
      </w:r>
      <w:r>
        <w:rPr>
          <w:rFonts w:hint="eastAsia" w:ascii="仿宋_GB2312" w:hAnsi="仿宋_GB2312" w:eastAsia="仿宋_GB2312" w:cs="仿宋_GB2312"/>
          <w:b w:val="0"/>
          <w:bCs w:val="0"/>
          <w:color w:val="auto"/>
          <w:kern w:val="2"/>
          <w:sz w:val="32"/>
          <w:szCs w:val="32"/>
          <w:lang w:val="en-US" w:eastAsia="zh-CN" w:bidi="ar-SA"/>
        </w:rPr>
        <w:t>蔡寨乡乡村振兴公司</w:t>
      </w:r>
      <w:r>
        <w:rPr>
          <w:rFonts w:hint="eastAsia" w:ascii="仿宋_GB2312" w:hAnsi="仿宋_GB2312" w:eastAsia="仿宋_GB2312" w:cs="仿宋_GB2312"/>
          <w:color w:val="auto"/>
          <w:sz w:val="32"/>
          <w:szCs w:val="32"/>
          <w:lang w:val="en-US" w:eastAsia="zh-CN"/>
        </w:rPr>
        <w:t>了解相关情况，或者通过电话咨询项目相关情况。</w:t>
      </w:r>
    </w:p>
    <w:p w14:paraId="75AF8F00">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（二）报价时间</w:t>
      </w:r>
    </w:p>
    <w:p w14:paraId="13D2417D">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截止日期：2026年7月12日15点前。</w:t>
      </w:r>
      <w:bookmarkStart w:id="0" w:name="_GoBack"/>
      <w:bookmarkEnd w:id="0"/>
    </w:p>
    <w:p w14:paraId="0643F8C5">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(三）报价方式</w:t>
      </w:r>
    </w:p>
    <w:p w14:paraId="42E49C98">
      <w:pPr>
        <w:spacing w:line="240" w:lineRule="auto"/>
        <w:ind w:firstLine="640" w:firstLineChars="200"/>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1.网络报名时需将信用承诺、营业执照复印件（企业或个体户提供）、企业法定代表人（或负责人）身份证复印件资料</w:t>
      </w:r>
      <w:r>
        <w:rPr>
          <w:rFonts w:hint="eastAsia" w:ascii="仿宋_GB2312" w:hAnsi="仿宋_GB2312" w:eastAsia="仿宋_GB2312" w:cs="仿宋_GB2312"/>
          <w:color w:val="auto"/>
          <w:sz w:val="32"/>
          <w:szCs w:val="32"/>
          <w:highlight w:val="none"/>
          <w:lang w:val="en-US" w:eastAsia="zh-CN"/>
        </w:rPr>
        <w:t>扫描发送至</w:t>
      </w:r>
      <w:r>
        <w:rPr>
          <w:rFonts w:hint="eastAsia" w:ascii="仿宋_GB2312" w:hAnsi="仿宋_GB2312" w:eastAsia="仿宋_GB2312" w:cs="仿宋_GB2312"/>
          <w:color w:val="auto"/>
          <w:sz w:val="32"/>
          <w:szCs w:val="32"/>
          <w:lang w:val="en-US" w:eastAsia="zh-CN"/>
        </w:rPr>
        <w:t>乡建公司</w:t>
      </w:r>
      <w:r>
        <w:rPr>
          <w:rFonts w:hint="eastAsia" w:ascii="仿宋_GB2312" w:hAnsi="仿宋_GB2312" w:eastAsia="仿宋_GB2312" w:cs="仿宋_GB2312"/>
          <w:color w:val="auto"/>
          <w:sz w:val="32"/>
          <w:szCs w:val="32"/>
          <w:highlight w:val="none"/>
          <w:lang w:val="en-US" w:eastAsia="zh-CN"/>
        </w:rPr>
        <w:t>报价邮</w:t>
      </w:r>
      <w:r>
        <w:rPr>
          <w:rFonts w:hint="eastAsia" w:ascii="仿宋_GB2312" w:hAnsi="仿宋_GB2312" w:eastAsia="仿宋_GB2312" w:cs="仿宋_GB2312"/>
          <w:color w:val="auto"/>
          <w:sz w:val="32"/>
          <w:szCs w:val="32"/>
          <w:lang w:val="en-US" w:eastAsia="zh-CN"/>
        </w:rPr>
        <w:t>箱：xpcaizhai@126.com。</w:t>
      </w:r>
    </w:p>
    <w:p w14:paraId="263FCE4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2.需提交的纸质材料：报价单、信用承诺、营业执照复印件（企业或个体户需提供）、法定代表人（或负责人）身份证复印件及受托人身份证复印件。于报价时间截至前邮寄或送达：驻马店市西平县</w:t>
      </w:r>
      <w:r>
        <w:rPr>
          <w:rFonts w:hint="eastAsia" w:ascii="仿宋_GB2312" w:hAnsi="仿宋_GB2312" w:eastAsia="仿宋_GB2312" w:cs="仿宋_GB2312"/>
          <w:b w:val="0"/>
          <w:bCs w:val="0"/>
          <w:color w:val="auto"/>
          <w:kern w:val="2"/>
          <w:sz w:val="32"/>
          <w:szCs w:val="32"/>
          <w:lang w:val="en-US" w:eastAsia="zh-CN" w:bidi="ar-SA"/>
        </w:rPr>
        <w:t>蔡寨乡乡村振兴公司</w:t>
      </w:r>
      <w:r>
        <w:rPr>
          <w:rFonts w:hint="eastAsia" w:ascii="仿宋_GB2312" w:hAnsi="仿宋_GB2312" w:eastAsia="仿宋_GB2312" w:cs="仿宋_GB2312"/>
          <w:color w:val="auto"/>
          <w:sz w:val="32"/>
          <w:szCs w:val="32"/>
          <w:lang w:val="en-US" w:eastAsia="zh-CN"/>
        </w:rPr>
        <w:t>。收件人：祁军华，联系电话:15890701098。</w:t>
      </w:r>
    </w:p>
    <w:p w14:paraId="04ECDE5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注：企业或个体户提供的纸质材料均须加盖印章并密封（密封笺也须加盖印章）；以个人方式报名的，提供的纸质资料要签名按手指印并密封（密封笺须按手指印）。</w:t>
      </w:r>
    </w:p>
    <w:p w14:paraId="37CCB1AC">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报名询价单位少于3家则由询价工作小组重新组织询价采购工作。公告期间报价人可针对采购需求内容整体报价。</w:t>
      </w:r>
    </w:p>
    <w:p w14:paraId="10CF7514">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五、其他事项</w:t>
      </w:r>
    </w:p>
    <w:p w14:paraId="71DCCD46">
      <w:pPr>
        <w:keepNext w:val="0"/>
        <w:keepLines w:val="0"/>
        <w:pageBreakBefore w:val="0"/>
        <w:widowControl w:val="0"/>
        <w:kinsoku/>
        <w:wordWrap w:val="0"/>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在询价比价过程中，遇到报价过程中出现恶意报价（明显低于市场报价的50%）的情况，通过召开乡以工代赈项目工作领导小组会议，提出本次报价可能出现风险的情况，听取乡建公司、村两委委员及项目理事会的意见，根据询价意见，由乡建公司通知其报价方，再次进行确定。如果在确定的基础上，报价方愿意在规定标准、质量、规格的情况下，维持原报价，继续进行下一项流程。</w:t>
      </w:r>
    </w:p>
    <w:p w14:paraId="62018C87">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2.询比价工作小组根据询价比价公告要求，对报价商进行资格审核和数据统计，村两委和项目理事会召开会议，询比价小组介绍询比价评分标准及综合得分情况，提出“租购聘”对象评比顺序名单。</w:t>
      </w:r>
    </w:p>
    <w:p w14:paraId="73C06175">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蔡寨乡以工代赈项目工作领导小组、冯老庄村两委组织召开询价比价工作专题会议，听取询比价工作汇报，向项目理事会提出“租购聘”建议对象。村党支部（村委会）召开村民代表大会，采取举手表决方式，民主确定“租购聘”对象。乡项目负责人、乡纪委负责人、项目理事会成员列席，确定后的供应商名单在乡、村公开栏进行公示3天，公示无异议后签订合同。</w:t>
      </w:r>
    </w:p>
    <w:p w14:paraId="715FF6AE">
      <w:pPr>
        <w:keepNext w:val="0"/>
        <w:keepLines w:val="0"/>
        <w:pageBreakBefore w:val="0"/>
        <w:widowControl w:val="0"/>
        <w:tabs>
          <w:tab w:val="left" w:pos="531"/>
        </w:tabs>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黑体" w:hAnsi="黑体" w:eastAsia="黑体" w:cs="黑体"/>
          <w:b w:val="0"/>
          <w:bCs w:val="0"/>
          <w:color w:val="auto"/>
          <w:sz w:val="32"/>
          <w:szCs w:val="32"/>
          <w:lang w:val="en-US" w:eastAsia="zh-CN"/>
        </w:rPr>
        <w:t>六、询价比价结果运用</w:t>
      </w:r>
    </w:p>
    <w:p w14:paraId="58BA1E5F">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采购租赁数量最终以项目实际实施工程量确定。</w:t>
      </w:r>
    </w:p>
    <w:p w14:paraId="799BC367">
      <w:pPr>
        <w:keepNext w:val="0"/>
        <w:keepLines w:val="0"/>
        <w:pageBreakBefore w:val="0"/>
        <w:widowControl w:val="0"/>
        <w:tabs>
          <w:tab w:val="left" w:pos="531"/>
        </w:tabs>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七、联系人及联系方式</w:t>
      </w:r>
    </w:p>
    <w:p w14:paraId="247D23C1">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祁军华，联系电话:15890701098（蔡寨乡乡村振兴公司负责人）</w:t>
      </w:r>
    </w:p>
    <w:p w14:paraId="373C3A96">
      <w:pPr>
        <w:keepNext w:val="0"/>
        <w:keepLines w:val="0"/>
        <w:pageBreakBefore w:val="0"/>
        <w:widowControl w:val="0"/>
        <w:kinsoku/>
        <w:wordWrap/>
        <w:overflowPunct/>
        <w:topLinePunct w:val="0"/>
        <w:autoSpaceDE/>
        <w:autoSpaceDN/>
        <w:bidi w:val="0"/>
        <w:adjustRightInd w:val="0"/>
        <w:snapToGrid w:val="0"/>
        <w:spacing w:after="0" w:line="240" w:lineRule="auto"/>
        <w:ind w:left="3518" w:leftChars="304" w:hanging="2880" w:hangingChars="9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冯兆阳  联系电话：17698789567</w:t>
      </w:r>
      <w:r>
        <w:rPr>
          <w:rFonts w:hint="eastAsia" w:ascii="仿宋_GB2312" w:hAnsi="仿宋_GB2312" w:eastAsia="仿宋_GB2312" w:cs="仿宋_GB2312"/>
          <w:snapToGrid/>
          <w:color w:val="auto"/>
          <w:kern w:val="2"/>
          <w:sz w:val="32"/>
          <w:szCs w:val="32"/>
          <w:lang w:val="en-US" w:eastAsia="zh-CN"/>
        </w:rPr>
        <w:t>（</w:t>
      </w:r>
      <w:r>
        <w:rPr>
          <w:rFonts w:hint="eastAsia" w:ascii="仿宋_GB2312" w:hAnsi="仿宋_GB2312" w:eastAsia="仿宋_GB2312" w:cs="仿宋_GB2312"/>
          <w:color w:val="auto"/>
          <w:sz w:val="32"/>
          <w:szCs w:val="32"/>
          <w:lang w:val="en-US" w:eastAsia="zh-CN"/>
        </w:rPr>
        <w:t>村项目理事会理事长</w:t>
      </w:r>
      <w:r>
        <w:rPr>
          <w:rFonts w:hint="eastAsia" w:ascii="仿宋_GB2312" w:hAnsi="仿宋_GB2312" w:eastAsia="仿宋_GB2312" w:cs="仿宋_GB2312"/>
          <w:snapToGrid/>
          <w:color w:val="auto"/>
          <w:kern w:val="2"/>
          <w:sz w:val="32"/>
          <w:szCs w:val="32"/>
          <w:lang w:eastAsia="zh-CN"/>
        </w:rPr>
        <w:t>）</w:t>
      </w:r>
    </w:p>
    <w:p w14:paraId="577B0D37">
      <w:pPr>
        <w:keepNext w:val="0"/>
        <w:keepLines w:val="0"/>
        <w:pageBreakBefore w:val="0"/>
        <w:widowControl w:val="0"/>
        <w:kinsoku/>
        <w:wordWrap/>
        <w:overflowPunct/>
        <w:topLinePunct w:val="0"/>
        <w:autoSpaceDE/>
        <w:autoSpaceDN/>
        <w:bidi w:val="0"/>
        <w:adjustRightInd w:val="0"/>
        <w:snapToGrid w:val="0"/>
        <w:spacing w:after="0" w:line="240" w:lineRule="auto"/>
        <w:ind w:left="3518" w:leftChars="304" w:hanging="2880" w:hangingChars="900"/>
        <w:jc w:val="both"/>
        <w:textAlignment w:val="auto"/>
        <w:rPr>
          <w:rFonts w:hint="default" w:ascii="仿宋_GB2312" w:hAnsi="仿宋_GB2312" w:eastAsia="仿宋_GB2312" w:cs="仿宋_GB2312"/>
          <w:snapToGrid/>
          <w:color w:val="auto"/>
          <w:kern w:val="2"/>
          <w:sz w:val="32"/>
          <w:szCs w:val="32"/>
          <w:lang w:val="en-US" w:eastAsia="zh-CN"/>
        </w:rPr>
      </w:pPr>
      <w:r>
        <w:rPr>
          <w:rFonts w:hint="eastAsia" w:ascii="仿宋_GB2312" w:hAnsi="仿宋_GB2312" w:eastAsia="仿宋_GB2312" w:cs="仿宋_GB2312"/>
          <w:color w:val="auto"/>
          <w:sz w:val="32"/>
          <w:szCs w:val="32"/>
          <w:lang w:val="en-US" w:eastAsia="zh-CN"/>
        </w:rPr>
        <w:t>冯海伟  联系电话：18595337789</w:t>
      </w:r>
      <w:r>
        <w:rPr>
          <w:rFonts w:hint="eastAsia" w:ascii="仿宋_GB2312" w:hAnsi="仿宋_GB2312" w:eastAsia="仿宋_GB2312" w:cs="仿宋_GB2312"/>
          <w:snapToGrid/>
          <w:color w:val="auto"/>
          <w:kern w:val="2"/>
          <w:sz w:val="32"/>
          <w:szCs w:val="32"/>
          <w:lang w:val="en-US" w:eastAsia="zh-CN"/>
        </w:rPr>
        <w:t>（</w:t>
      </w:r>
      <w:r>
        <w:rPr>
          <w:rFonts w:hint="eastAsia" w:ascii="仿宋_GB2312" w:hAnsi="仿宋_GB2312" w:eastAsia="仿宋_GB2312" w:cs="仿宋_GB2312"/>
          <w:color w:val="auto"/>
          <w:sz w:val="32"/>
          <w:szCs w:val="32"/>
          <w:lang w:val="en-US" w:eastAsia="zh-CN"/>
        </w:rPr>
        <w:t>村项目理事会材料采购组组长</w:t>
      </w:r>
      <w:r>
        <w:rPr>
          <w:rFonts w:hint="eastAsia" w:ascii="仿宋_GB2312" w:hAnsi="仿宋_GB2312" w:eastAsia="仿宋_GB2312" w:cs="仿宋_GB2312"/>
          <w:snapToGrid/>
          <w:color w:val="auto"/>
          <w:kern w:val="2"/>
          <w:sz w:val="32"/>
          <w:szCs w:val="32"/>
          <w:lang w:val="en-US" w:eastAsia="zh-CN"/>
        </w:rPr>
        <w:t>）</w:t>
      </w:r>
    </w:p>
    <w:p w14:paraId="7E4A9B0E">
      <w:pPr>
        <w:keepNext w:val="0"/>
        <w:keepLines w:val="0"/>
        <w:pageBreakBefore w:val="0"/>
        <w:widowControl w:val="0"/>
        <w:kinsoku/>
        <w:wordWrap/>
        <w:overflowPunct/>
        <w:topLinePunct w:val="0"/>
        <w:autoSpaceDE/>
        <w:autoSpaceDN/>
        <w:bidi w:val="0"/>
        <w:adjustRightInd/>
        <w:snapToGrid/>
        <w:spacing w:line="240" w:lineRule="auto"/>
        <w:ind w:left="1918" w:leftChars="304" w:hanging="1280" w:hangingChars="4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附件：1.西平县蔡寨乡冯老庄村2026年特色旅居村以工代赈项目机械招租报名登记表</w:t>
      </w:r>
    </w:p>
    <w:p w14:paraId="1FCBA95C">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2.西平县蔡寨乡冯老庄村2026年特色旅居村以工代赈项目机械招租评分办法</w:t>
      </w:r>
    </w:p>
    <w:p w14:paraId="2209B70C">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3.西平县蔡寨乡冯老庄村2026年特色旅居村以工代赈项目材料采购询价单</w:t>
      </w:r>
    </w:p>
    <w:p w14:paraId="40A642BE">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4.西平县蔡寨乡冯老庄村2026年特色旅居村以工代赈项目材料采购评分办法</w:t>
      </w:r>
    </w:p>
    <w:p w14:paraId="61BBE18A">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5.西平县蔡寨乡冯老庄村2026年特色旅居村以工代赈项目技术服务人员报名表及技术服务单位报名表</w:t>
      </w:r>
    </w:p>
    <w:p w14:paraId="2D1D4222">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6.西平县蔡寨乡冯老庄村2026年特色旅居村以工代赈项目技术服务评分办法</w:t>
      </w:r>
    </w:p>
    <w:p w14:paraId="71208EEF">
      <w:pPr>
        <w:keepNext w:val="0"/>
        <w:keepLines w:val="0"/>
        <w:pageBreakBefore w:val="0"/>
        <w:widowControl w:val="0"/>
        <w:kinsoku/>
        <w:wordWrap/>
        <w:overflowPunct/>
        <w:topLinePunct w:val="0"/>
        <w:autoSpaceDE/>
        <w:autoSpaceDN/>
        <w:bidi w:val="0"/>
        <w:adjustRightInd/>
        <w:snapToGrid/>
        <w:spacing w:line="240" w:lineRule="auto"/>
        <w:ind w:left="1916" w:leftChars="760" w:hanging="320" w:hangingChars="1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7.西平县蔡寨乡冯老庄村2026年特色旅居村以工代赈项目“租购聘”工作方案</w:t>
      </w:r>
    </w:p>
    <w:p w14:paraId="228B5472">
      <w:pPr>
        <w:keepNext w:val="0"/>
        <w:keepLines w:val="0"/>
        <w:pageBreakBefore w:val="0"/>
        <w:widowControl w:val="0"/>
        <w:kinsoku/>
        <w:wordWrap/>
        <w:overflowPunct/>
        <w:topLinePunct w:val="0"/>
        <w:autoSpaceDE/>
        <w:autoSpaceDN/>
        <w:bidi w:val="0"/>
        <w:adjustRightInd/>
        <w:snapToGrid/>
        <w:spacing w:line="240" w:lineRule="auto"/>
        <w:ind w:firstLine="3840" w:firstLineChars="1200"/>
        <w:textAlignment w:val="auto"/>
        <w:rPr>
          <w:rFonts w:hint="eastAsia" w:ascii="仿宋_GB2312" w:hAnsi="仿宋_GB2312" w:eastAsia="仿宋_GB2312" w:cs="仿宋_GB2312"/>
          <w:b w:val="0"/>
          <w:bCs w:val="0"/>
          <w:color w:val="auto"/>
          <w:kern w:val="2"/>
          <w:sz w:val="32"/>
          <w:szCs w:val="32"/>
          <w:lang w:val="en-US" w:eastAsia="zh-CN" w:bidi="ar-SA"/>
        </w:rPr>
      </w:pPr>
    </w:p>
    <w:p w14:paraId="3FBB037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 xml:space="preserve">                西平县蔡寨乡人民政府</w:t>
      </w:r>
    </w:p>
    <w:p w14:paraId="55A8478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 xml:space="preserve">                西平县蔡寨乡乡村振兴公司</w:t>
      </w:r>
    </w:p>
    <w:p w14:paraId="15EA0DF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 xml:space="preserve">                西平县</w:t>
      </w:r>
      <w:r>
        <w:rPr>
          <w:rFonts w:hint="eastAsia" w:ascii="仿宋_GB2312" w:hAnsi="仿宋_GB2312" w:eastAsia="仿宋_GB2312" w:cs="仿宋_GB2312"/>
          <w:color w:val="auto"/>
          <w:sz w:val="32"/>
          <w:szCs w:val="32"/>
          <w:lang w:val="en-US" w:eastAsia="zh-CN"/>
        </w:rPr>
        <w:t>蔡寨乡冯老庄</w:t>
      </w:r>
      <w:r>
        <w:rPr>
          <w:rFonts w:hint="eastAsia" w:ascii="仿宋_GB2312" w:hAnsi="仿宋_GB2312" w:eastAsia="仿宋_GB2312" w:cs="仿宋_GB2312"/>
          <w:b w:val="0"/>
          <w:bCs w:val="0"/>
          <w:color w:val="auto"/>
          <w:kern w:val="2"/>
          <w:sz w:val="32"/>
          <w:szCs w:val="32"/>
          <w:lang w:val="en-US" w:eastAsia="zh-CN" w:bidi="ar-SA"/>
        </w:rPr>
        <w:t>村民委员会</w:t>
      </w:r>
    </w:p>
    <w:p w14:paraId="4342EC06">
      <w:pPr>
        <w:keepNext w:val="0"/>
        <w:keepLines w:val="0"/>
        <w:pageBreakBefore w:val="0"/>
        <w:widowControl w:val="0"/>
        <w:kinsoku/>
        <w:wordWrap/>
        <w:overflowPunct/>
        <w:topLinePunct w:val="0"/>
        <w:autoSpaceDE/>
        <w:autoSpaceDN/>
        <w:bidi w:val="0"/>
        <w:adjustRightInd/>
        <w:snapToGrid/>
        <w:spacing w:line="240" w:lineRule="auto"/>
        <w:ind w:right="964" w:rightChars="459"/>
        <w:jc w:val="center"/>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lang w:val="en-US" w:eastAsia="zh-CN"/>
        </w:rPr>
        <w:t xml:space="preserve">                      2026年7月3日</w:t>
      </w:r>
    </w:p>
    <w:sectPr>
      <w:footerReference r:id="rId3" w:type="default"/>
      <w:pgSz w:w="11906" w:h="16838"/>
      <w:pgMar w:top="2098" w:right="1474" w:bottom="1984" w:left="1587" w:header="851" w:footer="992" w:gutter="0"/>
      <w:pgNumType w:fmt="decimal"/>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6731D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055370" cy="3556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55370" cy="355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32D6C4">
                          <w:pPr>
                            <w:pStyle w:val="5"/>
                            <w:jc w:val="center"/>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8pt;width:83.1pt;mso-position-horizontal:center;mso-position-horizontal-relative:margin;z-index:251659264;mso-width-relative:page;mso-height-relative:page;" filled="f" stroked="f" coordsize="21600,21600" o:gfxdata="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MGoa0wAAAAQBAAAPAAAAAAAAAAEAIAAAACIAAABkcnMvZG93bnJldi54bWxQ&#10;SwECFAAUAAAACACHTuJAHW6szjUCAABiBAAADgAAAAAAAAABACAAAAAiAQAAZHJzL2Uyb0RvYy54&#10;bWxQSwUGAAAAAAYABgBZAQAAyQUAAAAA&#10;">
              <v:fill on="f" focussize="0,0"/>
              <v:stroke on="f" weight="0.5pt"/>
              <v:imagedata o:title=""/>
              <o:lock v:ext="edit" aspectratio="f"/>
              <v:textbox inset="0mm,0mm,0mm,0mm">
                <w:txbxContent>
                  <w:p w14:paraId="6032D6C4">
                    <w:pPr>
                      <w:pStyle w:val="5"/>
                      <w:jc w:val="center"/>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40573"/>
    <w:rsid w:val="026258A5"/>
    <w:rsid w:val="02D04AD0"/>
    <w:rsid w:val="02EA4873"/>
    <w:rsid w:val="05825E32"/>
    <w:rsid w:val="07CC3536"/>
    <w:rsid w:val="07FD5D29"/>
    <w:rsid w:val="08D37B58"/>
    <w:rsid w:val="0AC26FD0"/>
    <w:rsid w:val="0B114967"/>
    <w:rsid w:val="0C286AC3"/>
    <w:rsid w:val="0D5537E1"/>
    <w:rsid w:val="0EA60085"/>
    <w:rsid w:val="0F8B0D2F"/>
    <w:rsid w:val="0FBA47F8"/>
    <w:rsid w:val="100D21BC"/>
    <w:rsid w:val="11AE5C1B"/>
    <w:rsid w:val="13873A19"/>
    <w:rsid w:val="13B5248E"/>
    <w:rsid w:val="148D1503"/>
    <w:rsid w:val="148D505F"/>
    <w:rsid w:val="15AC59B8"/>
    <w:rsid w:val="169D196D"/>
    <w:rsid w:val="17207D6B"/>
    <w:rsid w:val="173763EB"/>
    <w:rsid w:val="17396257"/>
    <w:rsid w:val="17964721"/>
    <w:rsid w:val="181E2472"/>
    <w:rsid w:val="18794502"/>
    <w:rsid w:val="1C283AD0"/>
    <w:rsid w:val="1C7C1E6C"/>
    <w:rsid w:val="1CDE7E26"/>
    <w:rsid w:val="1EDF295B"/>
    <w:rsid w:val="1F1B61EB"/>
    <w:rsid w:val="1F861028"/>
    <w:rsid w:val="1F9A4AD4"/>
    <w:rsid w:val="234700DF"/>
    <w:rsid w:val="254156AB"/>
    <w:rsid w:val="25960D13"/>
    <w:rsid w:val="26301CEE"/>
    <w:rsid w:val="26EA27E4"/>
    <w:rsid w:val="2931786D"/>
    <w:rsid w:val="2AFB4C26"/>
    <w:rsid w:val="2B4F70BA"/>
    <w:rsid w:val="2B897FB6"/>
    <w:rsid w:val="2C3A38C6"/>
    <w:rsid w:val="2E271C28"/>
    <w:rsid w:val="2E534205"/>
    <w:rsid w:val="2E703D76"/>
    <w:rsid w:val="2ECD6C74"/>
    <w:rsid w:val="300F0BC6"/>
    <w:rsid w:val="30C245CA"/>
    <w:rsid w:val="318D6246"/>
    <w:rsid w:val="335B6616"/>
    <w:rsid w:val="346C2A8B"/>
    <w:rsid w:val="34E11618"/>
    <w:rsid w:val="37177FCA"/>
    <w:rsid w:val="37FA215C"/>
    <w:rsid w:val="387E4B3B"/>
    <w:rsid w:val="38AA1DD4"/>
    <w:rsid w:val="38AC16A8"/>
    <w:rsid w:val="39FA4695"/>
    <w:rsid w:val="3B133B49"/>
    <w:rsid w:val="3BE9676F"/>
    <w:rsid w:val="3C6F136A"/>
    <w:rsid w:val="3C8B7826"/>
    <w:rsid w:val="3F452520"/>
    <w:rsid w:val="3F72766F"/>
    <w:rsid w:val="3FA70E1B"/>
    <w:rsid w:val="3FCD5E5F"/>
    <w:rsid w:val="416F3BBA"/>
    <w:rsid w:val="41E2336A"/>
    <w:rsid w:val="42A47894"/>
    <w:rsid w:val="4389402E"/>
    <w:rsid w:val="43FC1A37"/>
    <w:rsid w:val="44F76F4D"/>
    <w:rsid w:val="463902F3"/>
    <w:rsid w:val="46424F17"/>
    <w:rsid w:val="46BA1434"/>
    <w:rsid w:val="498E6E1A"/>
    <w:rsid w:val="4B432D0D"/>
    <w:rsid w:val="4B8F0B65"/>
    <w:rsid w:val="4BE34F89"/>
    <w:rsid w:val="4C4579F1"/>
    <w:rsid w:val="4C933C00"/>
    <w:rsid w:val="4D603CD3"/>
    <w:rsid w:val="4E94630A"/>
    <w:rsid w:val="4EA412A0"/>
    <w:rsid w:val="4EFF1DD4"/>
    <w:rsid w:val="4F1B3468"/>
    <w:rsid w:val="4F622668"/>
    <w:rsid w:val="4FE95A27"/>
    <w:rsid w:val="506D361A"/>
    <w:rsid w:val="55886EC1"/>
    <w:rsid w:val="55AB753F"/>
    <w:rsid w:val="55CF00AF"/>
    <w:rsid w:val="56051FA0"/>
    <w:rsid w:val="569C6DA8"/>
    <w:rsid w:val="56BD287A"/>
    <w:rsid w:val="57601B83"/>
    <w:rsid w:val="596C7DD9"/>
    <w:rsid w:val="5B6A7475"/>
    <w:rsid w:val="5C706B4C"/>
    <w:rsid w:val="5CFA65D6"/>
    <w:rsid w:val="5DB85136"/>
    <w:rsid w:val="5FD4075D"/>
    <w:rsid w:val="604658CB"/>
    <w:rsid w:val="63D9635A"/>
    <w:rsid w:val="64C762F0"/>
    <w:rsid w:val="64E3673A"/>
    <w:rsid w:val="654A7513"/>
    <w:rsid w:val="6623094C"/>
    <w:rsid w:val="67DF08A2"/>
    <w:rsid w:val="68CD6C71"/>
    <w:rsid w:val="68E75895"/>
    <w:rsid w:val="693C13F0"/>
    <w:rsid w:val="6AA218CD"/>
    <w:rsid w:val="6D033285"/>
    <w:rsid w:val="6DD257EC"/>
    <w:rsid w:val="6EBA034D"/>
    <w:rsid w:val="6F2432DA"/>
    <w:rsid w:val="6F4A6F49"/>
    <w:rsid w:val="71467BE4"/>
    <w:rsid w:val="71B80F80"/>
    <w:rsid w:val="71CC5DED"/>
    <w:rsid w:val="722F68CA"/>
    <w:rsid w:val="72BB484D"/>
    <w:rsid w:val="73FB2F08"/>
    <w:rsid w:val="74E83ADE"/>
    <w:rsid w:val="758D193E"/>
    <w:rsid w:val="771C6BC2"/>
    <w:rsid w:val="7859644F"/>
    <w:rsid w:val="7AC3105F"/>
    <w:rsid w:val="7B164183"/>
    <w:rsid w:val="7B96669F"/>
    <w:rsid w:val="7C750B9F"/>
    <w:rsid w:val="7C835849"/>
    <w:rsid w:val="7DF2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styleId="3">
    <w:name w:val="Body Text 2"/>
    <w:basedOn w:val="1"/>
    <w:next w:val="4"/>
    <w:qFormat/>
    <w:uiPriority w:val="0"/>
    <w:pPr>
      <w:spacing w:after="120" w:afterAutospacing="0" w:line="480" w:lineRule="auto"/>
    </w:pPr>
  </w:style>
  <w:style w:type="paragraph" w:styleId="4">
    <w:name w:val="Plain Text"/>
    <w:basedOn w:val="1"/>
    <w:qFormat/>
    <w:uiPriority w:val="0"/>
    <w:pPr>
      <w:widowControl w:val="0"/>
      <w:autoSpaceDE/>
      <w:autoSpaceDN/>
      <w:spacing w:before="0" w:after="0" w:line="240" w:lineRule="auto"/>
      <w:ind w:left="0" w:firstLine="0"/>
      <w:jc w:val="both"/>
    </w:pPr>
    <w:rPr>
      <w:rFonts w:ascii="Courier New" w:eastAsia="宋体"/>
      <w:sz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styleId="11">
    <w:name w:val="Hyperlink"/>
    <w:basedOn w:val="9"/>
    <w:qFormat/>
    <w:uiPriority w:val="0"/>
    <w:rPr>
      <w:color w:val="0000FF"/>
      <w:u w:val="single"/>
    </w:rPr>
  </w:style>
  <w:style w:type="table" w:customStyle="1" w:styleId="12">
    <w:name w:val="Table Normal"/>
    <w:unhideWhenUsed/>
    <w:qFormat/>
    <w:uiPriority w:val="0"/>
    <w:tblPr>
      <w:tblCellMar>
        <w:top w:w="0" w:type="dxa"/>
        <w:left w:w="0" w:type="dxa"/>
        <w:bottom w:w="0" w:type="dxa"/>
        <w:right w:w="0" w:type="dxa"/>
      </w:tblCellMar>
    </w:tblPr>
  </w:style>
  <w:style w:type="character" w:customStyle="1" w:styleId="13">
    <w:name w:val="font21"/>
    <w:basedOn w:val="9"/>
    <w:qFormat/>
    <w:uiPriority w:val="0"/>
    <w:rPr>
      <w:rFonts w:hint="eastAsia" w:ascii="仿宋_GB2312" w:eastAsia="仿宋_GB2312" w:cs="仿宋_GB2312"/>
      <w:color w:val="000000"/>
      <w:sz w:val="22"/>
      <w:szCs w:val="22"/>
      <w:u w:val="none"/>
    </w:rPr>
  </w:style>
  <w:style w:type="character" w:customStyle="1" w:styleId="14">
    <w:name w:val="font31"/>
    <w:basedOn w:val="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2212</Words>
  <Characters>2462</Characters>
  <Lines>0</Lines>
  <Paragraphs>0</Paragraphs>
  <TotalTime>9</TotalTime>
  <ScaleCrop>false</ScaleCrop>
  <LinksUpToDate>false</LinksUpToDate>
  <CharactersWithSpaces>2482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2026-03-26T04:14:00Z</dcterms:created>
  <dc:creator>ASUS</dc:creator>
  <cp:lastModifiedBy>su</cp:lastModifiedBy>
  <cp:lastPrinted>2026-05-18T00:06:00Z</cp:lastPrinted>
  <dcterms:modified xsi:type="dcterms:W3CDTF">2026-07-06T07:19:56Z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eyJoZGlkIjoiYzAzNzIxMGVlMTQ0ZmI4YzU1MTUyMWNmM2M0MzhjZGIiLCJ1c2VySWQiOiI5MTY4OTAyNjUifQ==</vt:lpwstr>
  </property>
  <property fmtid="{D5CDD505-2E9C-101B-9397-08002B2CF9AE}" pid="4" name="ICV">
    <vt:lpwstr>D8845140A0D444EBB883134D0FD16FA6_13</vt:lpwstr>
  </property>
</Properties>
</file>