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68F4">
      <w:pPr>
        <w:autoSpaceDE w:val="0"/>
        <w:autoSpaceDN w:val="0"/>
        <w:spacing w:line="720" w:lineRule="exact"/>
        <w:jc w:val="center"/>
        <w:rPr>
          <w:rFonts w:hint="eastAsia" w:ascii="仿宋" w:hAnsi="仿宋" w:eastAsia="仿宋" w:cs="仿宋"/>
          <w:b/>
          <w:bCs/>
          <w:color w:val="auto"/>
          <w:sz w:val="48"/>
          <w:szCs w:val="48"/>
          <w:highlight w:val="none"/>
        </w:rPr>
      </w:pPr>
      <w:bookmarkStart w:id="2068" w:name="_GoBack"/>
      <w:bookmarkEnd w:id="2068"/>
      <w:r>
        <w:rPr>
          <w:rFonts w:hint="eastAsia" w:ascii="仿宋" w:hAnsi="仿宋" w:eastAsia="仿宋" w:cs="仿宋"/>
          <w:b/>
          <w:bCs/>
          <w:color w:val="auto"/>
          <w:kern w:val="200"/>
          <w:sz w:val="72"/>
          <w:szCs w:val="72"/>
          <w:highlight w:val="none"/>
          <w:u w:val="none"/>
          <w:lang w:eastAsia="zh-CN"/>
        </w:rPr>
        <w:t>驻马店市中医院病房改造及能力提升项目</w:t>
      </w:r>
      <w:r>
        <w:rPr>
          <w:rFonts w:hint="eastAsia" w:ascii="仿宋" w:hAnsi="仿宋" w:eastAsia="仿宋" w:cs="仿宋"/>
          <w:b/>
          <w:bCs/>
          <w:color w:val="auto"/>
          <w:w w:val="80"/>
          <w:kern w:val="200"/>
          <w:sz w:val="72"/>
          <w:szCs w:val="72"/>
          <w:highlight w:val="none"/>
          <w:u w:val="none"/>
          <w:lang w:eastAsia="zh-CN"/>
        </w:rPr>
        <w:t>（</w:t>
      </w:r>
      <w:r>
        <w:rPr>
          <w:rFonts w:hint="eastAsia" w:ascii="仿宋" w:hAnsi="仿宋" w:eastAsia="仿宋" w:cs="仿宋"/>
          <w:b/>
          <w:bCs/>
          <w:color w:val="auto"/>
          <w:w w:val="80"/>
          <w:kern w:val="200"/>
          <w:sz w:val="72"/>
          <w:szCs w:val="72"/>
          <w:highlight w:val="none"/>
          <w:u w:val="none"/>
          <w:lang w:val="en-US" w:eastAsia="zh-CN"/>
        </w:rPr>
        <w:t>1-3标段）</w:t>
      </w:r>
    </w:p>
    <w:p w14:paraId="5FFF71E1">
      <w:pPr>
        <w:rPr>
          <w:rFonts w:hint="eastAsia" w:ascii="宋体" w:hAnsi="宋体" w:cs="宋体"/>
          <w:b/>
          <w:bCs/>
          <w:color w:val="auto"/>
          <w:sz w:val="96"/>
          <w:szCs w:val="96"/>
          <w:highlight w:val="none"/>
        </w:rPr>
      </w:pPr>
    </w:p>
    <w:p w14:paraId="4FF846F3">
      <w:pPr>
        <w:jc w:val="center"/>
        <w:rPr>
          <w:rFonts w:hint="eastAsia" w:ascii="宋体" w:hAnsi="宋体" w:cs="宋体"/>
          <w:b/>
          <w:color w:val="auto"/>
          <w:sz w:val="28"/>
          <w:szCs w:val="28"/>
          <w:highlight w:val="none"/>
        </w:rPr>
      </w:pPr>
      <w:r>
        <w:rPr>
          <w:rFonts w:hint="eastAsia" w:ascii="仿宋" w:hAnsi="仿宋" w:eastAsia="仿宋" w:cs="仿宋"/>
          <w:b/>
          <w:bCs/>
          <w:color w:val="auto"/>
          <w:sz w:val="72"/>
          <w:szCs w:val="72"/>
          <w:highlight w:val="none"/>
        </w:rPr>
        <w:t>招 标 文 件</w:t>
      </w:r>
      <w:r>
        <w:rPr>
          <w:rFonts w:hint="eastAsia" w:ascii="仿宋" w:hAnsi="仿宋" w:eastAsia="仿宋" w:cs="仿宋"/>
          <w:b/>
          <w:bCs/>
          <w:color w:val="auto"/>
          <w:sz w:val="96"/>
          <w:szCs w:val="96"/>
          <w:highlight w:val="none"/>
        </w:rPr>
        <w:t xml:space="preserve"> </w:t>
      </w:r>
    </w:p>
    <w:p w14:paraId="06725E0C">
      <w:pPr>
        <w:jc w:val="center"/>
        <w:rPr>
          <w:rFonts w:hint="eastAsia" w:ascii="仿宋" w:hAnsi="仿宋" w:eastAsia="仿宋" w:cs="仿宋"/>
          <w:b/>
          <w:color w:val="auto"/>
          <w:sz w:val="30"/>
          <w:szCs w:val="30"/>
          <w:highlight w:val="none"/>
          <w:lang w:val="en-US" w:eastAsia="zh-CN"/>
        </w:rPr>
      </w:pPr>
      <w:r>
        <w:rPr>
          <w:rFonts w:hint="eastAsia" w:ascii="宋体" w:hAnsi="宋体" w:eastAsia="宋体" w:cs="宋体"/>
          <w:b/>
          <w:color w:val="auto"/>
          <w:sz w:val="36"/>
          <w:szCs w:val="36"/>
          <w:highlight w:val="none"/>
          <w:lang w:eastAsia="zh-CN"/>
        </w:rPr>
        <w:drawing>
          <wp:anchor distT="0" distB="0" distL="114300" distR="114300" simplePos="0" relativeHeight="251663360" behindDoc="0" locked="0" layoutInCell="1" allowOverlap="1">
            <wp:simplePos x="0" y="0"/>
            <wp:positionH relativeFrom="column">
              <wp:posOffset>1438910</wp:posOffset>
            </wp:positionH>
            <wp:positionV relativeFrom="page">
              <wp:posOffset>4145280</wp:posOffset>
            </wp:positionV>
            <wp:extent cx="3400425" cy="2962275"/>
            <wp:effectExtent l="0" t="0" r="9525" b="9525"/>
            <wp:wrapSquare wrapText="bothSides"/>
            <wp:docPr id="9"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logo"/>
                    <pic:cNvPicPr>
                      <a:picLocks noChangeAspect="1"/>
                    </pic:cNvPicPr>
                  </pic:nvPicPr>
                  <pic:blipFill>
                    <a:blip r:embed="rId16"/>
                    <a:stretch>
                      <a:fillRect/>
                    </a:stretch>
                  </pic:blipFill>
                  <pic:spPr>
                    <a:xfrm>
                      <a:off x="0" y="0"/>
                      <a:ext cx="3400425" cy="2962275"/>
                    </a:xfrm>
                    <a:prstGeom prst="rect">
                      <a:avLst/>
                    </a:prstGeom>
                    <a:noFill/>
                    <a:ln>
                      <a:noFill/>
                    </a:ln>
                  </pic:spPr>
                </pic:pic>
              </a:graphicData>
            </a:graphic>
          </wp:anchor>
        </w:drawing>
      </w:r>
      <w:r>
        <w:rPr>
          <w:rFonts w:hint="eastAsia" w:ascii="仿宋" w:hAnsi="仿宋" w:eastAsia="仿宋" w:cs="仿宋"/>
          <w:b/>
          <w:color w:val="auto"/>
          <w:sz w:val="30"/>
          <w:szCs w:val="30"/>
          <w:highlight w:val="none"/>
          <w:lang w:eastAsia="zh-CN"/>
        </w:rPr>
        <w:t>项目编号</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val="en-US" w:eastAsia="zh-CN"/>
        </w:rPr>
        <w:t xml:space="preserve">ZMD2026-034 </w:t>
      </w:r>
    </w:p>
    <w:p w14:paraId="38CF354E">
      <w:pPr>
        <w:ind w:firstLine="420"/>
        <w:rPr>
          <w:rFonts w:hint="eastAsia" w:ascii="宋体" w:hAnsi="宋体" w:cs="宋体"/>
          <w:color w:val="auto"/>
          <w:highlight w:val="none"/>
        </w:rPr>
      </w:pPr>
    </w:p>
    <w:p w14:paraId="1A00E16C">
      <w:pPr>
        <w:ind w:firstLine="600"/>
        <w:jc w:val="center"/>
        <w:rPr>
          <w:rFonts w:hint="eastAsia"/>
          <w:color w:val="auto"/>
          <w:highlight w:val="none"/>
        </w:rPr>
      </w:pPr>
    </w:p>
    <w:p w14:paraId="79D3B7CF">
      <w:pPr>
        <w:pStyle w:val="56"/>
        <w:rPr>
          <w:rFonts w:hint="eastAsia"/>
          <w:color w:val="auto"/>
          <w:highlight w:val="none"/>
        </w:rPr>
      </w:pPr>
    </w:p>
    <w:p w14:paraId="35E7A559">
      <w:pPr>
        <w:pStyle w:val="56"/>
        <w:rPr>
          <w:rFonts w:hint="eastAsia"/>
          <w:color w:val="auto"/>
          <w:highlight w:val="none"/>
        </w:rPr>
      </w:pPr>
    </w:p>
    <w:p w14:paraId="070B52F2">
      <w:pPr>
        <w:pStyle w:val="56"/>
        <w:rPr>
          <w:rFonts w:hint="eastAsia"/>
          <w:color w:val="auto"/>
          <w:highlight w:val="none"/>
        </w:rPr>
      </w:pPr>
    </w:p>
    <w:p w14:paraId="5D69168B">
      <w:pPr>
        <w:pStyle w:val="56"/>
        <w:rPr>
          <w:rFonts w:hint="eastAsia"/>
          <w:color w:val="auto"/>
          <w:highlight w:val="none"/>
        </w:rPr>
      </w:pPr>
    </w:p>
    <w:p w14:paraId="52B0ACB3">
      <w:pPr>
        <w:pStyle w:val="56"/>
        <w:rPr>
          <w:rFonts w:hint="eastAsia"/>
          <w:color w:val="auto"/>
          <w:highlight w:val="none"/>
        </w:rPr>
      </w:pPr>
    </w:p>
    <w:p w14:paraId="20246FBE">
      <w:pPr>
        <w:pStyle w:val="56"/>
        <w:rPr>
          <w:rFonts w:hint="eastAsia"/>
          <w:color w:val="auto"/>
          <w:highlight w:val="none"/>
        </w:rPr>
      </w:pPr>
    </w:p>
    <w:p w14:paraId="7015F5A9">
      <w:pPr>
        <w:pStyle w:val="56"/>
        <w:rPr>
          <w:rFonts w:hint="eastAsia"/>
          <w:color w:val="auto"/>
          <w:highlight w:val="none"/>
        </w:rPr>
      </w:pPr>
    </w:p>
    <w:p w14:paraId="643311E8">
      <w:pPr>
        <w:pStyle w:val="56"/>
        <w:ind w:left="0" w:leftChars="0" w:firstLine="0" w:firstLineChars="0"/>
        <w:rPr>
          <w:rFonts w:hint="eastAsia"/>
          <w:color w:val="auto"/>
          <w:highlight w:val="none"/>
        </w:rPr>
      </w:pPr>
    </w:p>
    <w:p w14:paraId="1D8A6BC3">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1D54C2C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ABB7139">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E7B2EF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0C0748E">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招标人：</w:t>
      </w:r>
      <w:r>
        <w:rPr>
          <w:rFonts w:hint="eastAsia" w:ascii="仿宋" w:hAnsi="仿宋" w:eastAsia="仿宋" w:cs="仿宋"/>
          <w:b/>
          <w:bCs/>
          <w:color w:val="auto"/>
          <w:sz w:val="32"/>
          <w:szCs w:val="32"/>
          <w:highlight w:val="none"/>
          <w:lang w:eastAsia="zh-CN"/>
        </w:rPr>
        <w:t>驻马店市中医院</w:t>
      </w:r>
    </w:p>
    <w:p w14:paraId="4015C60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招标代理机构：</w:t>
      </w:r>
      <w:r>
        <w:rPr>
          <w:rFonts w:hint="eastAsia" w:ascii="仿宋" w:hAnsi="仿宋" w:eastAsia="仿宋" w:cs="仿宋"/>
          <w:b/>
          <w:bCs/>
          <w:color w:val="auto"/>
          <w:sz w:val="32"/>
          <w:szCs w:val="32"/>
          <w:highlight w:val="none"/>
          <w:lang w:eastAsia="zh-CN"/>
        </w:rPr>
        <w:t>河南博研信众招标代理有限责任公司</w:t>
      </w:r>
    </w:p>
    <w:p w14:paraId="230241E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二〇二六年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月编制</w:t>
      </w:r>
    </w:p>
    <w:p w14:paraId="3FB1F2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sz w:val="36"/>
          <w:szCs w:val="36"/>
          <w:highlight w:val="none"/>
        </w:rPr>
        <w:sectPr>
          <w:headerReference r:id="rId4" w:type="first"/>
          <w:footerReference r:id="rId5" w:type="first"/>
          <w:headerReference r:id="rId3" w:type="default"/>
          <w:pgSz w:w="11906" w:h="16838"/>
          <w:pgMar w:top="1418" w:right="1555" w:bottom="1418" w:left="1531" w:header="851" w:footer="992" w:gutter="0"/>
          <w:pgNumType w:fmt="decimal" w:start="1"/>
          <w:cols w:space="720" w:num="1"/>
          <w:titlePg/>
          <w:docGrid w:type="lines" w:linePitch="312" w:charSpace="0"/>
        </w:sectPr>
      </w:pPr>
      <w:bookmarkStart w:id="0" w:name="_Toc19608"/>
    </w:p>
    <w:bookmarkEnd w:id="0"/>
    <w:p w14:paraId="26111F54">
      <w:pPr>
        <w:spacing w:line="400" w:lineRule="exact"/>
        <w:ind w:right="-34" w:rightChars="-16"/>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招标代理项目部人员组成</w:t>
      </w:r>
    </w:p>
    <w:p w14:paraId="71E90A7E">
      <w:pPr>
        <w:pStyle w:val="19"/>
        <w:tabs>
          <w:tab w:val="right" w:leader="dot" w:pos="8296"/>
        </w:tabs>
        <w:spacing w:line="600" w:lineRule="exact"/>
        <w:jc w:val="center"/>
        <w:rPr>
          <w:rFonts w:ascii="宋体" w:hAnsi="宋体" w:cs="宋体"/>
          <w:color w:val="auto"/>
          <w:sz w:val="28"/>
          <w:szCs w:val="28"/>
          <w:highlight w:val="none"/>
        </w:rPr>
      </w:pPr>
    </w:p>
    <w:p w14:paraId="7164340B">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一、项目负责人</w:t>
      </w:r>
      <w:r>
        <w:rPr>
          <w:rFonts w:hint="eastAsia" w:ascii="仿宋" w:hAnsi="仿宋" w:eastAsia="仿宋" w:cs="仿宋"/>
          <w:color w:val="auto"/>
          <w:kern w:val="2"/>
          <w:sz w:val="32"/>
          <w:szCs w:val="32"/>
          <w:highlight w:val="none"/>
          <w:u w:val="single"/>
          <w:lang w:val="en-US" w:eastAsia="zh-CN" w:bidi="ar-SA"/>
        </w:rPr>
        <w:t>宋悦（建设类注册执业（职业）资格证号：豫241141457112）</w:t>
      </w:r>
    </w:p>
    <w:p w14:paraId="1865ADB3">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rPr>
          <w:rFonts w:hint="eastAsia" w:ascii="仿宋" w:hAnsi="仿宋" w:eastAsia="仿宋" w:cs="仿宋"/>
          <w:color w:val="auto"/>
          <w:sz w:val="32"/>
          <w:szCs w:val="32"/>
          <w:highlight w:val="none"/>
        </w:rPr>
      </w:pPr>
    </w:p>
    <w:p w14:paraId="41669CAE">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899"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w:t>
      </w:r>
      <w:r>
        <w:rPr>
          <w:rFonts w:hint="eastAsia" w:ascii="仿宋" w:hAnsi="仿宋" w:eastAsia="仿宋" w:cs="仿宋"/>
          <w:color w:val="auto"/>
          <w:sz w:val="32"/>
          <w:szCs w:val="32"/>
          <w:highlight w:val="none"/>
        </w:rPr>
        <w:t>其他人员</w:t>
      </w:r>
    </w:p>
    <w:p w14:paraId="11A9D815">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1、姓名：</w:t>
      </w:r>
      <w:r>
        <w:rPr>
          <w:rFonts w:hint="eastAsia" w:ascii="仿宋" w:hAnsi="仿宋" w:eastAsia="仿宋" w:cs="仿宋"/>
          <w:color w:val="auto"/>
          <w:kern w:val="2"/>
          <w:sz w:val="32"/>
          <w:szCs w:val="32"/>
          <w:highlight w:val="none"/>
          <w:u w:val="single"/>
          <w:lang w:val="en-US" w:eastAsia="zh-CN" w:bidi="ar-SA"/>
        </w:rPr>
        <w:t>徐秋云   Z45020240157（职业资格或岗位证号）</w:t>
      </w:r>
    </w:p>
    <w:p w14:paraId="5D1C8A43">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2、姓名：</w:t>
      </w:r>
      <w:r>
        <w:rPr>
          <w:rFonts w:hint="eastAsia" w:ascii="仿宋" w:hAnsi="仿宋" w:eastAsia="仿宋" w:cs="仿宋"/>
          <w:color w:val="auto"/>
          <w:kern w:val="2"/>
          <w:sz w:val="32"/>
          <w:szCs w:val="32"/>
          <w:highlight w:val="none"/>
          <w:u w:val="single"/>
          <w:lang w:val="en-US" w:eastAsia="zh-CN" w:bidi="ar-SA"/>
        </w:rPr>
        <w:t>毕松超   Z45020240156（职业资格或岗位证号）</w:t>
      </w:r>
    </w:p>
    <w:p w14:paraId="479E4935">
      <w:pPr>
        <w:tabs>
          <w:tab w:val="left" w:pos="3187"/>
          <w:tab w:val="left" w:pos="4039"/>
        </w:tabs>
        <w:spacing w:before="100" w:beforeAutospacing="1" w:after="100" w:afterAutospacing="1" w:line="360" w:lineRule="auto"/>
        <w:jc w:val="center"/>
        <w:rPr>
          <w:rFonts w:hint="eastAsia" w:ascii="仿宋" w:hAnsi="仿宋" w:eastAsia="仿宋" w:cs="仿宋"/>
          <w:color w:val="auto"/>
          <w:sz w:val="24"/>
          <w:highlight w:val="none"/>
        </w:rPr>
      </w:pPr>
      <w:r>
        <w:rPr>
          <w:rFonts w:eastAsia="仿宋_GB2312"/>
          <w:color w:val="auto"/>
          <w:sz w:val="24"/>
          <w:highlight w:val="none"/>
        </w:rPr>
        <w:br w:type="page"/>
      </w:r>
      <w:bookmarkStart w:id="1" w:name="_Toc21411"/>
      <w:bookmarkStart w:id="2" w:name="_Toc30119"/>
      <w:bookmarkStart w:id="3" w:name="_Toc7531"/>
      <w:bookmarkStart w:id="4" w:name="_Toc24918"/>
      <w:bookmarkStart w:id="5" w:name="_Toc27366"/>
      <w:bookmarkStart w:id="6" w:name="_Toc13799"/>
      <w:bookmarkStart w:id="7" w:name="_Toc2666"/>
      <w:bookmarkStart w:id="8" w:name="_Toc17215"/>
      <w:bookmarkStart w:id="9" w:name="_Toc25880"/>
      <w:bookmarkStart w:id="10" w:name="_Toc1818"/>
      <w:bookmarkStart w:id="11" w:name="_Toc27705"/>
      <w:bookmarkStart w:id="12" w:name="_Toc19858"/>
      <w:bookmarkStart w:id="13" w:name="_Toc27667"/>
      <w:bookmarkStart w:id="14" w:name="_Toc28248"/>
      <w:bookmarkStart w:id="15" w:name="_Toc21870"/>
      <w:bookmarkStart w:id="16" w:name="_Toc20104"/>
      <w:bookmarkStart w:id="17" w:name="_Toc11909"/>
      <w:bookmarkStart w:id="18" w:name="_Toc28547"/>
      <w:bookmarkStart w:id="19" w:name="_Toc24511"/>
      <w:bookmarkStart w:id="20" w:name="_Toc32016"/>
      <w:bookmarkStart w:id="21" w:name="_Toc31882"/>
      <w:bookmarkStart w:id="22" w:name="_Toc18560"/>
      <w:bookmarkStart w:id="23" w:name="_Toc24168"/>
      <w:bookmarkStart w:id="24" w:name="_Toc7676"/>
      <w:bookmarkStart w:id="25" w:name="_Toc245"/>
      <w:r>
        <w:rPr>
          <w:rFonts w:hint="eastAsia" w:ascii="仿宋" w:hAnsi="仿宋" w:eastAsia="仿宋" w:cs="仿宋"/>
          <w:color w:val="auto"/>
          <w:sz w:val="44"/>
          <w:szCs w:val="44"/>
          <w:highlight w:val="none"/>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69E1F155">
      <w:pPr>
        <w:pStyle w:val="19"/>
        <w:tabs>
          <w:tab w:val="right" w:leader="dot" w:pos="8820"/>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_Toc11224 </w:instrText>
      </w:r>
      <w:r>
        <w:rPr>
          <w:rFonts w:hint="eastAsia" w:ascii="仿宋" w:hAnsi="仿宋" w:eastAsia="仿宋" w:cs="仿宋"/>
          <w:color w:val="auto"/>
          <w:highlight w:val="none"/>
        </w:rPr>
        <w:fldChar w:fldCharType="separate"/>
      </w:r>
      <w:r>
        <w:rPr>
          <w:rFonts w:eastAsia="黑体"/>
          <w:color w:val="auto"/>
          <w:szCs w:val="52"/>
          <w:highlight w:val="none"/>
        </w:rPr>
        <w:t>第一卷</w:t>
      </w:r>
      <w:r>
        <w:rPr>
          <w:color w:val="auto"/>
          <w:highlight w:val="none"/>
        </w:rPr>
        <w:tab/>
      </w:r>
      <w:r>
        <w:rPr>
          <w:color w:val="auto"/>
          <w:highlight w:val="none"/>
        </w:rPr>
        <w:fldChar w:fldCharType="begin"/>
      </w:r>
      <w:r>
        <w:rPr>
          <w:color w:val="auto"/>
          <w:highlight w:val="none"/>
        </w:rPr>
        <w:instrText xml:space="preserve"> PAGEREF _Toc11224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highlight w:val="none"/>
        </w:rPr>
        <w:fldChar w:fldCharType="end"/>
      </w:r>
    </w:p>
    <w:p w14:paraId="5AA68998">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_Toc26111 </w:instrText>
      </w:r>
      <w:r>
        <w:rPr>
          <w:rFonts w:hint="eastAsia" w:ascii="仿宋" w:hAnsi="仿宋" w:eastAsia="仿宋" w:cs="仿宋"/>
          <w:color w:val="auto"/>
          <w:highlight w:val="none"/>
        </w:rPr>
        <w:fldChar w:fldCharType="separate"/>
      </w:r>
      <w:r>
        <w:rPr>
          <w:rFonts w:eastAsia="黑体"/>
          <w:color w:val="auto"/>
          <w:szCs w:val="5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_Toc26111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highlight w:val="none"/>
        </w:rPr>
        <w:fldChar w:fldCharType="end"/>
      </w:r>
    </w:p>
    <w:p w14:paraId="2C18A877">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_Toc27830 </w:instrText>
      </w:r>
      <w:r>
        <w:rPr>
          <w:rFonts w:hint="eastAsia" w:ascii="仿宋" w:hAnsi="仿宋" w:eastAsia="仿宋" w:cs="仿宋"/>
          <w:color w:val="auto"/>
          <w:highlight w:val="none"/>
        </w:rPr>
        <w:fldChar w:fldCharType="separate"/>
      </w:r>
      <w:r>
        <w:rPr>
          <w:rFonts w:eastAsia="黑体"/>
          <w:color w:val="auto"/>
          <w:szCs w:val="5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_Toc27830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26F0B9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_Toc12861 </w:instrText>
      </w:r>
      <w:r>
        <w:rPr>
          <w:rFonts w:hint="eastAsia" w:ascii="仿宋" w:hAnsi="仿宋" w:eastAsia="仿宋" w:cs="仿宋"/>
          <w:color w:val="auto"/>
          <w:highlight w:val="none"/>
        </w:rPr>
        <w:fldChar w:fldCharType="separate"/>
      </w:r>
      <w:r>
        <w:rPr>
          <w:rFonts w:eastAsia="黑体"/>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_Toc12861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14:paraId="5768AFE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_Toc10520 </w:instrText>
      </w:r>
      <w:r>
        <w:rPr>
          <w:rFonts w:hint="eastAsia" w:ascii="仿宋" w:hAnsi="仿宋" w:eastAsia="仿宋" w:cs="仿宋"/>
          <w:color w:val="auto"/>
          <w:highlight w:val="none"/>
        </w:rPr>
        <w:fldChar w:fldCharType="separate"/>
      </w:r>
      <w:r>
        <w:rPr>
          <w:rFonts w:ascii="Times New Roman" w:hAnsi="Times New Roman"/>
          <w:color w:val="auto"/>
          <w:szCs w:val="28"/>
          <w:highlight w:val="none"/>
        </w:rPr>
        <w:t>附件：定标办法</w:t>
      </w:r>
      <w:r>
        <w:rPr>
          <w:color w:val="auto"/>
          <w:highlight w:val="none"/>
        </w:rPr>
        <w:tab/>
      </w:r>
      <w:r>
        <w:rPr>
          <w:color w:val="auto"/>
          <w:highlight w:val="none"/>
        </w:rPr>
        <w:fldChar w:fldCharType="begin"/>
      </w:r>
      <w:r>
        <w:rPr>
          <w:color w:val="auto"/>
          <w:highlight w:val="none"/>
        </w:rPr>
        <w:instrText xml:space="preserve"> PAGEREF _Toc10520 \h </w:instrText>
      </w:r>
      <w:r>
        <w:rPr>
          <w:color w:val="auto"/>
          <w:highlight w:val="none"/>
        </w:rPr>
        <w:fldChar w:fldCharType="separate"/>
      </w:r>
      <w:r>
        <w:rPr>
          <w:color w:val="auto"/>
          <w:highlight w:val="none"/>
        </w:rPr>
        <w:t>34</w:t>
      </w:r>
      <w:r>
        <w:rPr>
          <w:color w:val="auto"/>
          <w:highlight w:val="none"/>
        </w:rPr>
        <w:fldChar w:fldCharType="end"/>
      </w:r>
      <w:r>
        <w:rPr>
          <w:rFonts w:hint="eastAsia" w:ascii="仿宋" w:hAnsi="仿宋" w:eastAsia="仿宋" w:cs="仿宋"/>
          <w:color w:val="auto"/>
          <w:highlight w:val="none"/>
        </w:rPr>
        <w:fldChar w:fldCharType="end"/>
      </w:r>
    </w:p>
    <w:p w14:paraId="6E6165EA">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_Toc12517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E774D4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_Toc19541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 项目概况</w:t>
      </w:r>
      <w:r>
        <w:rPr>
          <w:color w:val="auto"/>
          <w:highlight w:val="none"/>
        </w:rPr>
        <w:tab/>
      </w:r>
      <w:r>
        <w:rPr>
          <w:color w:val="auto"/>
          <w:highlight w:val="none"/>
        </w:rPr>
        <w:fldChar w:fldCharType="begin"/>
      </w:r>
      <w:r>
        <w:rPr>
          <w:color w:val="auto"/>
          <w:highlight w:val="none"/>
        </w:rPr>
        <w:instrText xml:space="preserve"> PAGEREF _Toc19541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01D89C1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1.2 资金来源和落实情况</w:t>
      </w:r>
      <w:r>
        <w:rPr>
          <w:color w:val="auto"/>
          <w:highlight w:val="none"/>
        </w:rPr>
        <w:tab/>
      </w:r>
      <w:r>
        <w:rPr>
          <w:color w:val="auto"/>
          <w:highlight w:val="none"/>
        </w:rPr>
        <w:fldChar w:fldCharType="begin"/>
      </w:r>
      <w:r>
        <w:rPr>
          <w:color w:val="auto"/>
          <w:highlight w:val="none"/>
        </w:rPr>
        <w:instrText xml:space="preserve"> PAGEREF _Toc27170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672784A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1.3 招标范围、计划工期和质量要求</w:t>
      </w:r>
      <w:r>
        <w:rPr>
          <w:color w:val="auto"/>
          <w:highlight w:val="none"/>
        </w:rPr>
        <w:tab/>
      </w:r>
      <w:r>
        <w:rPr>
          <w:color w:val="auto"/>
          <w:highlight w:val="none"/>
        </w:rPr>
        <w:fldChar w:fldCharType="begin"/>
      </w:r>
      <w:r>
        <w:rPr>
          <w:color w:val="auto"/>
          <w:highlight w:val="none"/>
        </w:rPr>
        <w:instrText xml:space="preserve"> PAGEREF _Toc2302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25C0A00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1.4 投标人资格要求（适用于资格后审的）</w:t>
      </w:r>
      <w:r>
        <w:rPr>
          <w:color w:val="auto"/>
          <w:highlight w:val="none"/>
        </w:rPr>
        <w:tab/>
      </w:r>
      <w:r>
        <w:rPr>
          <w:color w:val="auto"/>
          <w:highlight w:val="none"/>
        </w:rPr>
        <w:fldChar w:fldCharType="begin"/>
      </w:r>
      <w:r>
        <w:rPr>
          <w:color w:val="auto"/>
          <w:highlight w:val="none"/>
        </w:rPr>
        <w:instrText xml:space="preserve"> PAGEREF _Toc3739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392C6E0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_Toc15973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1.5 费用承担</w:t>
      </w:r>
      <w:r>
        <w:rPr>
          <w:color w:val="auto"/>
          <w:highlight w:val="none"/>
        </w:rPr>
        <w:tab/>
      </w:r>
      <w:r>
        <w:rPr>
          <w:color w:val="auto"/>
          <w:highlight w:val="none"/>
        </w:rPr>
        <w:fldChar w:fldCharType="begin"/>
      </w:r>
      <w:r>
        <w:rPr>
          <w:color w:val="auto"/>
          <w:highlight w:val="none"/>
        </w:rPr>
        <w:instrText xml:space="preserve"> PAGEREF _Toc15973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2A3E2C5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_Toc30615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1.6 保密</w:t>
      </w:r>
      <w:r>
        <w:rPr>
          <w:color w:val="auto"/>
          <w:highlight w:val="none"/>
        </w:rPr>
        <w:tab/>
      </w:r>
      <w:r>
        <w:rPr>
          <w:color w:val="auto"/>
          <w:highlight w:val="none"/>
        </w:rPr>
        <w:fldChar w:fldCharType="begin"/>
      </w:r>
      <w:r>
        <w:rPr>
          <w:color w:val="auto"/>
          <w:highlight w:val="none"/>
        </w:rPr>
        <w:instrText xml:space="preserve"> PAGEREF _Toc30615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34266C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_Toc4864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1.7 语言文字</w:t>
      </w:r>
      <w:r>
        <w:rPr>
          <w:color w:val="auto"/>
          <w:highlight w:val="none"/>
        </w:rPr>
        <w:tab/>
      </w:r>
      <w:r>
        <w:rPr>
          <w:color w:val="auto"/>
          <w:highlight w:val="none"/>
        </w:rPr>
        <w:fldChar w:fldCharType="begin"/>
      </w:r>
      <w:r>
        <w:rPr>
          <w:color w:val="auto"/>
          <w:highlight w:val="none"/>
        </w:rPr>
        <w:instrText xml:space="preserve"> PAGEREF _Toc4864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5B78C32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1.8 计量单位</w:t>
      </w:r>
      <w:r>
        <w:rPr>
          <w:color w:val="auto"/>
          <w:highlight w:val="none"/>
        </w:rPr>
        <w:tab/>
      </w:r>
      <w:r>
        <w:rPr>
          <w:color w:val="auto"/>
          <w:highlight w:val="none"/>
        </w:rPr>
        <w:fldChar w:fldCharType="begin"/>
      </w:r>
      <w:r>
        <w:rPr>
          <w:color w:val="auto"/>
          <w:highlight w:val="none"/>
        </w:rPr>
        <w:instrText xml:space="preserve"> PAGEREF _Toc18872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305246F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1.9 踏勘现场</w:t>
      </w:r>
      <w:r>
        <w:rPr>
          <w:color w:val="auto"/>
          <w:highlight w:val="none"/>
        </w:rPr>
        <w:tab/>
      </w:r>
      <w:r>
        <w:rPr>
          <w:color w:val="auto"/>
          <w:highlight w:val="none"/>
        </w:rPr>
        <w:fldChar w:fldCharType="begin"/>
      </w:r>
      <w:r>
        <w:rPr>
          <w:color w:val="auto"/>
          <w:highlight w:val="none"/>
        </w:rPr>
        <w:instrText xml:space="preserve"> PAGEREF _Toc12516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4D06FEF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1.10 分包</w:t>
      </w:r>
      <w:r>
        <w:rPr>
          <w:color w:val="auto"/>
          <w:highlight w:val="none"/>
        </w:rPr>
        <w:tab/>
      </w:r>
      <w:r>
        <w:rPr>
          <w:color w:val="auto"/>
          <w:highlight w:val="none"/>
        </w:rPr>
        <w:fldChar w:fldCharType="begin"/>
      </w:r>
      <w:r>
        <w:rPr>
          <w:color w:val="auto"/>
          <w:highlight w:val="none"/>
        </w:rPr>
        <w:instrText xml:space="preserve"> PAGEREF _Toc9939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664F6CB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_Toc6753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1.11 偏离</w:t>
      </w:r>
      <w:r>
        <w:rPr>
          <w:color w:val="auto"/>
          <w:highlight w:val="none"/>
        </w:rPr>
        <w:tab/>
      </w:r>
      <w:r>
        <w:rPr>
          <w:color w:val="auto"/>
          <w:highlight w:val="none"/>
        </w:rPr>
        <w:fldChar w:fldCharType="begin"/>
      </w:r>
      <w:r>
        <w:rPr>
          <w:color w:val="auto"/>
          <w:highlight w:val="none"/>
        </w:rPr>
        <w:instrText xml:space="preserve"> PAGEREF _Toc6753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4D061E5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_Toc30872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2．招标文件</w:t>
      </w:r>
      <w:r>
        <w:rPr>
          <w:color w:val="auto"/>
          <w:highlight w:val="none"/>
        </w:rPr>
        <w:tab/>
      </w:r>
      <w:r>
        <w:rPr>
          <w:color w:val="auto"/>
          <w:highlight w:val="none"/>
        </w:rPr>
        <w:fldChar w:fldCharType="begin"/>
      </w:r>
      <w:r>
        <w:rPr>
          <w:color w:val="auto"/>
          <w:highlight w:val="none"/>
        </w:rPr>
        <w:instrText xml:space="preserve"> PAGEREF _Toc30872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67408C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_Toc18553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2FF5FC0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_Toc6582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2.2 招标文件的澄清</w:t>
      </w:r>
      <w:r>
        <w:rPr>
          <w:color w:val="auto"/>
          <w:highlight w:val="none"/>
        </w:rPr>
        <w:tab/>
      </w:r>
      <w:r>
        <w:rPr>
          <w:color w:val="auto"/>
          <w:highlight w:val="none"/>
        </w:rPr>
        <w:fldChar w:fldCharType="begin"/>
      </w:r>
      <w:r>
        <w:rPr>
          <w:color w:val="auto"/>
          <w:highlight w:val="none"/>
        </w:rPr>
        <w:instrText xml:space="preserve"> PAGEREF _Toc6582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30F47F2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_Toc8720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2.3 招标文件的修改</w:t>
      </w:r>
      <w:r>
        <w:rPr>
          <w:color w:val="auto"/>
          <w:highlight w:val="none"/>
        </w:rPr>
        <w:tab/>
      </w:r>
      <w:r>
        <w:rPr>
          <w:color w:val="auto"/>
          <w:highlight w:val="none"/>
        </w:rPr>
        <w:fldChar w:fldCharType="begin"/>
      </w:r>
      <w:r>
        <w:rPr>
          <w:color w:val="auto"/>
          <w:highlight w:val="none"/>
        </w:rPr>
        <w:instrText xml:space="preserve"> PAGEREF _Toc8720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56642D9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2.4 招标文件的异议</w:t>
      </w:r>
      <w:r>
        <w:rPr>
          <w:color w:val="auto"/>
          <w:highlight w:val="none"/>
        </w:rPr>
        <w:tab/>
      </w:r>
      <w:r>
        <w:rPr>
          <w:color w:val="auto"/>
          <w:highlight w:val="none"/>
        </w:rPr>
        <w:fldChar w:fldCharType="begin"/>
      </w:r>
      <w:r>
        <w:rPr>
          <w:color w:val="auto"/>
          <w:highlight w:val="none"/>
        </w:rPr>
        <w:instrText xml:space="preserve"> PAGEREF _Toc6339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6AF394F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_Toc14748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3．投标文件</w:t>
      </w:r>
      <w:r>
        <w:rPr>
          <w:color w:val="auto"/>
          <w:highlight w:val="none"/>
        </w:rPr>
        <w:tab/>
      </w:r>
      <w:r>
        <w:rPr>
          <w:color w:val="auto"/>
          <w:highlight w:val="none"/>
        </w:rPr>
        <w:fldChar w:fldCharType="begin"/>
      </w:r>
      <w:r>
        <w:rPr>
          <w:color w:val="auto"/>
          <w:highlight w:val="none"/>
        </w:rPr>
        <w:instrText xml:space="preserve"> PAGEREF _Toc14748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27EEE31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_Toc27562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3.1 投标文件的组成</w:t>
      </w:r>
      <w:r>
        <w:rPr>
          <w:color w:val="auto"/>
          <w:highlight w:val="none"/>
        </w:rPr>
        <w:tab/>
      </w:r>
      <w:r>
        <w:rPr>
          <w:color w:val="auto"/>
          <w:highlight w:val="none"/>
        </w:rPr>
        <w:fldChar w:fldCharType="begin"/>
      </w:r>
      <w:r>
        <w:rPr>
          <w:color w:val="auto"/>
          <w:highlight w:val="none"/>
        </w:rPr>
        <w:instrText xml:space="preserve"> PAGEREF _Toc27562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1FF4F96E">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3.2 投标报价</w:t>
      </w:r>
      <w:r>
        <w:rPr>
          <w:color w:val="auto"/>
          <w:highlight w:val="none"/>
        </w:rPr>
        <w:tab/>
      </w:r>
      <w:r>
        <w:rPr>
          <w:color w:val="auto"/>
          <w:highlight w:val="none"/>
        </w:rPr>
        <w:fldChar w:fldCharType="begin"/>
      </w:r>
      <w:r>
        <w:rPr>
          <w:color w:val="auto"/>
          <w:highlight w:val="none"/>
        </w:rPr>
        <w:instrText xml:space="preserve"> PAGEREF _Toc28002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121BE0E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_Toc24449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3.3 投标有效期</w:t>
      </w:r>
      <w:r>
        <w:rPr>
          <w:color w:val="auto"/>
          <w:highlight w:val="none"/>
        </w:rPr>
        <w:tab/>
      </w:r>
      <w:r>
        <w:rPr>
          <w:color w:val="auto"/>
          <w:highlight w:val="none"/>
        </w:rPr>
        <w:fldChar w:fldCharType="begin"/>
      </w:r>
      <w:r>
        <w:rPr>
          <w:color w:val="auto"/>
          <w:highlight w:val="none"/>
        </w:rPr>
        <w:instrText xml:space="preserve"> PAGEREF _Toc24449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5F47EFE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_Toc9856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3.4 投标保证金</w:t>
      </w:r>
      <w:r>
        <w:rPr>
          <w:color w:val="auto"/>
          <w:highlight w:val="none"/>
        </w:rPr>
        <w:tab/>
      </w:r>
      <w:r>
        <w:rPr>
          <w:color w:val="auto"/>
          <w:highlight w:val="none"/>
        </w:rPr>
        <w:fldChar w:fldCharType="begin"/>
      </w:r>
      <w:r>
        <w:rPr>
          <w:color w:val="auto"/>
          <w:highlight w:val="none"/>
        </w:rPr>
        <w:instrText xml:space="preserve"> PAGEREF _Toc9856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7A6DC9D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_Toc12257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3.5 资格审查资料</w:t>
      </w:r>
      <w:r>
        <w:rPr>
          <w:color w:val="auto"/>
          <w:highlight w:val="none"/>
        </w:rPr>
        <w:tab/>
      </w:r>
      <w:r>
        <w:rPr>
          <w:color w:val="auto"/>
          <w:highlight w:val="none"/>
        </w:rPr>
        <w:fldChar w:fldCharType="begin"/>
      </w:r>
      <w:r>
        <w:rPr>
          <w:color w:val="auto"/>
          <w:highlight w:val="none"/>
        </w:rPr>
        <w:instrText xml:space="preserve"> PAGEREF _Toc12257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4C7AF6CC">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_Toc5455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3.6 备选投标方案</w:t>
      </w:r>
      <w:r>
        <w:rPr>
          <w:color w:val="auto"/>
          <w:highlight w:val="none"/>
        </w:rPr>
        <w:tab/>
      </w:r>
      <w:r>
        <w:rPr>
          <w:color w:val="auto"/>
          <w:highlight w:val="none"/>
        </w:rPr>
        <w:fldChar w:fldCharType="begin"/>
      </w:r>
      <w:r>
        <w:rPr>
          <w:color w:val="auto"/>
          <w:highlight w:val="none"/>
        </w:rPr>
        <w:instrText xml:space="preserve"> PAGEREF _Toc5455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3CC1B81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_Toc9439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3.7 投标文件的编制</w:t>
      </w:r>
      <w:r>
        <w:rPr>
          <w:color w:val="auto"/>
          <w:highlight w:val="none"/>
        </w:rPr>
        <w:tab/>
      </w:r>
      <w:r>
        <w:rPr>
          <w:color w:val="auto"/>
          <w:highlight w:val="none"/>
        </w:rPr>
        <w:fldChar w:fldCharType="begin"/>
      </w:r>
      <w:r>
        <w:rPr>
          <w:color w:val="auto"/>
          <w:highlight w:val="none"/>
        </w:rPr>
        <w:instrText xml:space="preserve"> PAGEREF _Toc9439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1DA2D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_Toc32222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4．投标</w:t>
      </w:r>
      <w:r>
        <w:rPr>
          <w:color w:val="auto"/>
          <w:highlight w:val="none"/>
        </w:rPr>
        <w:tab/>
      </w:r>
      <w:r>
        <w:rPr>
          <w:color w:val="auto"/>
          <w:highlight w:val="none"/>
        </w:rPr>
        <w:fldChar w:fldCharType="begin"/>
      </w:r>
      <w:r>
        <w:rPr>
          <w:color w:val="auto"/>
          <w:highlight w:val="none"/>
        </w:rPr>
        <w:instrText xml:space="preserve"> PAGEREF _Toc32222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5A7F36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_Toc3643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4.1 投标文件的加密</w:t>
      </w:r>
      <w:r>
        <w:rPr>
          <w:color w:val="auto"/>
          <w:highlight w:val="none"/>
        </w:rPr>
        <w:tab/>
      </w:r>
      <w:r>
        <w:rPr>
          <w:color w:val="auto"/>
          <w:highlight w:val="none"/>
        </w:rPr>
        <w:fldChar w:fldCharType="begin"/>
      </w:r>
      <w:r>
        <w:rPr>
          <w:color w:val="auto"/>
          <w:highlight w:val="none"/>
        </w:rPr>
        <w:instrText xml:space="preserve"> PAGEREF _Toc3643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46D27D7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_Toc15428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4.2 投标文件的递交</w:t>
      </w:r>
      <w:r>
        <w:rPr>
          <w:color w:val="auto"/>
          <w:highlight w:val="none"/>
        </w:rPr>
        <w:tab/>
      </w:r>
      <w:r>
        <w:rPr>
          <w:color w:val="auto"/>
          <w:highlight w:val="none"/>
        </w:rPr>
        <w:fldChar w:fldCharType="begin"/>
      </w:r>
      <w:r>
        <w:rPr>
          <w:color w:val="auto"/>
          <w:highlight w:val="none"/>
        </w:rPr>
        <w:instrText xml:space="preserve"> PAGEREF _Toc15428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20C91E3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_Toc16697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4.3 投标文件的修改与撤回</w:t>
      </w:r>
      <w:r>
        <w:rPr>
          <w:color w:val="auto"/>
          <w:highlight w:val="none"/>
        </w:rPr>
        <w:tab/>
      </w:r>
      <w:r>
        <w:rPr>
          <w:color w:val="auto"/>
          <w:highlight w:val="none"/>
        </w:rPr>
        <w:fldChar w:fldCharType="begin"/>
      </w:r>
      <w:r>
        <w:rPr>
          <w:color w:val="auto"/>
          <w:highlight w:val="none"/>
        </w:rPr>
        <w:instrText xml:space="preserve"> PAGEREF _Toc16697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33A076D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_Toc16350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5．开标</w:t>
      </w:r>
      <w:r>
        <w:rPr>
          <w:color w:val="auto"/>
          <w:highlight w:val="none"/>
        </w:rPr>
        <w:tab/>
      </w:r>
      <w:r>
        <w:rPr>
          <w:color w:val="auto"/>
          <w:highlight w:val="none"/>
        </w:rPr>
        <w:fldChar w:fldCharType="begin"/>
      </w:r>
      <w:r>
        <w:rPr>
          <w:color w:val="auto"/>
          <w:highlight w:val="none"/>
        </w:rPr>
        <w:instrText xml:space="preserve"> PAGEREF _Toc16350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C6E360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_Toc11093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5.1 开标时间和地点</w:t>
      </w:r>
      <w:r>
        <w:rPr>
          <w:color w:val="auto"/>
          <w:highlight w:val="none"/>
        </w:rPr>
        <w:tab/>
      </w:r>
      <w:r>
        <w:rPr>
          <w:color w:val="auto"/>
          <w:highlight w:val="none"/>
        </w:rPr>
        <w:fldChar w:fldCharType="begin"/>
      </w:r>
      <w:r>
        <w:rPr>
          <w:color w:val="auto"/>
          <w:highlight w:val="none"/>
        </w:rPr>
        <w:instrText xml:space="preserve"> PAGEREF _Toc11093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DC5EAB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_Toc17134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5.2 开标程序</w:t>
      </w:r>
      <w:r>
        <w:rPr>
          <w:color w:val="auto"/>
          <w:highlight w:val="none"/>
        </w:rPr>
        <w:tab/>
      </w:r>
      <w:r>
        <w:rPr>
          <w:color w:val="auto"/>
          <w:highlight w:val="none"/>
        </w:rPr>
        <w:fldChar w:fldCharType="begin"/>
      </w:r>
      <w:r>
        <w:rPr>
          <w:color w:val="auto"/>
          <w:highlight w:val="none"/>
        </w:rPr>
        <w:instrText xml:space="preserve"> PAGEREF _Toc17134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79C3B6A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_Toc32156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5.3 开标异议</w:t>
      </w:r>
      <w:r>
        <w:rPr>
          <w:color w:val="auto"/>
          <w:highlight w:val="none"/>
        </w:rPr>
        <w:tab/>
      </w:r>
      <w:r>
        <w:rPr>
          <w:color w:val="auto"/>
          <w:highlight w:val="none"/>
        </w:rPr>
        <w:fldChar w:fldCharType="begin"/>
      </w:r>
      <w:r>
        <w:rPr>
          <w:color w:val="auto"/>
          <w:highlight w:val="none"/>
        </w:rPr>
        <w:instrText xml:space="preserve"> PAGEREF _Toc32156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2BA4879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_Toc9795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6．评标</w:t>
      </w:r>
      <w:r>
        <w:rPr>
          <w:color w:val="auto"/>
          <w:highlight w:val="none"/>
        </w:rPr>
        <w:tab/>
      </w:r>
      <w:r>
        <w:rPr>
          <w:color w:val="auto"/>
          <w:highlight w:val="none"/>
        </w:rPr>
        <w:fldChar w:fldCharType="begin"/>
      </w:r>
      <w:r>
        <w:rPr>
          <w:color w:val="auto"/>
          <w:highlight w:val="none"/>
        </w:rPr>
        <w:instrText xml:space="preserve"> PAGEREF _Toc9795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9E16AE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_Toc14804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6.1 评标委员会</w:t>
      </w:r>
      <w:r>
        <w:rPr>
          <w:color w:val="auto"/>
          <w:highlight w:val="none"/>
        </w:rPr>
        <w:tab/>
      </w:r>
      <w:r>
        <w:rPr>
          <w:color w:val="auto"/>
          <w:highlight w:val="none"/>
        </w:rPr>
        <w:fldChar w:fldCharType="begin"/>
      </w:r>
      <w:r>
        <w:rPr>
          <w:color w:val="auto"/>
          <w:highlight w:val="none"/>
        </w:rPr>
        <w:instrText xml:space="preserve"> PAGEREF _Toc14804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3EBD1B3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6.2 评标原则</w:t>
      </w:r>
      <w:r>
        <w:rPr>
          <w:color w:val="auto"/>
          <w:highlight w:val="none"/>
        </w:rPr>
        <w:tab/>
      </w:r>
      <w:r>
        <w:rPr>
          <w:color w:val="auto"/>
          <w:highlight w:val="none"/>
        </w:rPr>
        <w:fldChar w:fldCharType="begin"/>
      </w:r>
      <w:r>
        <w:rPr>
          <w:color w:val="auto"/>
          <w:highlight w:val="none"/>
        </w:rPr>
        <w:instrText xml:space="preserve"> PAGEREF _Toc16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22A2A2D3">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_Toc17216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6.3 评标</w:t>
      </w:r>
      <w:r>
        <w:rPr>
          <w:color w:val="auto"/>
          <w:highlight w:val="none"/>
        </w:rPr>
        <w:tab/>
      </w:r>
      <w:r>
        <w:rPr>
          <w:color w:val="auto"/>
          <w:highlight w:val="none"/>
        </w:rPr>
        <w:fldChar w:fldCharType="begin"/>
      </w:r>
      <w:r>
        <w:rPr>
          <w:color w:val="auto"/>
          <w:highlight w:val="none"/>
        </w:rPr>
        <w:instrText xml:space="preserve"> PAGEREF _Toc17216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7D1B698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_Toc11763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6.4 评标报告审查</w:t>
      </w:r>
      <w:r>
        <w:rPr>
          <w:color w:val="auto"/>
          <w:highlight w:val="none"/>
        </w:rPr>
        <w:tab/>
      </w:r>
      <w:r>
        <w:rPr>
          <w:color w:val="auto"/>
          <w:highlight w:val="none"/>
        </w:rPr>
        <w:fldChar w:fldCharType="begin"/>
      </w:r>
      <w:r>
        <w:rPr>
          <w:color w:val="auto"/>
          <w:highlight w:val="none"/>
        </w:rPr>
        <w:instrText xml:space="preserve"> PAGEREF _Toc11763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6B8E6B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_Toc12101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7．合同授予</w:t>
      </w:r>
      <w:r>
        <w:rPr>
          <w:color w:val="auto"/>
          <w:highlight w:val="none"/>
        </w:rPr>
        <w:tab/>
      </w:r>
      <w:r>
        <w:rPr>
          <w:color w:val="auto"/>
          <w:highlight w:val="none"/>
        </w:rPr>
        <w:fldChar w:fldCharType="begin"/>
      </w:r>
      <w:r>
        <w:rPr>
          <w:color w:val="auto"/>
          <w:highlight w:val="none"/>
        </w:rPr>
        <w:instrText xml:space="preserve"> PAGEREF _Toc12101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33D36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7.1 中标候选人公示</w:t>
      </w:r>
      <w:r>
        <w:rPr>
          <w:color w:val="auto"/>
          <w:highlight w:val="none"/>
        </w:rPr>
        <w:tab/>
      </w:r>
      <w:r>
        <w:rPr>
          <w:color w:val="auto"/>
          <w:highlight w:val="none"/>
        </w:rPr>
        <w:fldChar w:fldCharType="begin"/>
      </w:r>
      <w:r>
        <w:rPr>
          <w:color w:val="auto"/>
          <w:highlight w:val="none"/>
        </w:rPr>
        <w:instrText xml:space="preserve"> PAGEREF _Toc3198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6D2A08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7.2 评标结果异议</w:t>
      </w:r>
      <w:r>
        <w:rPr>
          <w:color w:val="auto"/>
          <w:highlight w:val="none"/>
        </w:rPr>
        <w:tab/>
      </w:r>
      <w:r>
        <w:rPr>
          <w:color w:val="auto"/>
          <w:highlight w:val="none"/>
        </w:rPr>
        <w:fldChar w:fldCharType="begin"/>
      </w:r>
      <w:r>
        <w:rPr>
          <w:color w:val="auto"/>
          <w:highlight w:val="none"/>
        </w:rPr>
        <w:instrText xml:space="preserve"> PAGEREF _Toc8434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D89FB4A">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_Toc12328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7.3 中标候选人履约能力审查</w:t>
      </w:r>
      <w:r>
        <w:rPr>
          <w:color w:val="auto"/>
          <w:highlight w:val="none"/>
        </w:rPr>
        <w:tab/>
      </w:r>
      <w:r>
        <w:rPr>
          <w:color w:val="auto"/>
          <w:highlight w:val="none"/>
        </w:rPr>
        <w:fldChar w:fldCharType="begin"/>
      </w:r>
      <w:r>
        <w:rPr>
          <w:color w:val="auto"/>
          <w:highlight w:val="none"/>
        </w:rPr>
        <w:instrText xml:space="preserve"> PAGEREF _Toc12328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074DD3E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7.4 定标</w:t>
      </w:r>
      <w:r>
        <w:rPr>
          <w:color w:val="auto"/>
          <w:highlight w:val="none"/>
        </w:rPr>
        <w:tab/>
      </w:r>
      <w:r>
        <w:rPr>
          <w:color w:val="auto"/>
          <w:highlight w:val="none"/>
        </w:rPr>
        <w:fldChar w:fldCharType="begin"/>
      </w:r>
      <w:r>
        <w:rPr>
          <w:color w:val="auto"/>
          <w:highlight w:val="none"/>
        </w:rPr>
        <w:instrText xml:space="preserve"> PAGEREF _Toc27139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9B9CAF5">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中标通知</w:t>
      </w:r>
      <w:r>
        <w:rPr>
          <w:color w:val="auto"/>
          <w:highlight w:val="none"/>
        </w:rPr>
        <w:tab/>
      </w:r>
      <w:r>
        <w:rPr>
          <w:color w:val="auto"/>
          <w:highlight w:val="none"/>
        </w:rPr>
        <w:fldChar w:fldCharType="begin"/>
      </w:r>
      <w:r>
        <w:rPr>
          <w:color w:val="auto"/>
          <w:highlight w:val="none"/>
        </w:rPr>
        <w:instrText xml:space="preserve"> PAGEREF _Toc24176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32E7591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_Toc20957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7.5 中标结果公示（评定分离项目）</w:t>
      </w:r>
      <w:r>
        <w:rPr>
          <w:color w:val="auto"/>
          <w:highlight w:val="none"/>
        </w:rPr>
        <w:tab/>
      </w:r>
      <w:r>
        <w:rPr>
          <w:color w:val="auto"/>
          <w:highlight w:val="none"/>
        </w:rPr>
        <w:fldChar w:fldCharType="begin"/>
      </w:r>
      <w:r>
        <w:rPr>
          <w:color w:val="auto"/>
          <w:highlight w:val="none"/>
        </w:rPr>
        <w:instrText xml:space="preserve"> PAGEREF _Toc20957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highlight w:val="none"/>
        </w:rPr>
        <w:fldChar w:fldCharType="end"/>
      </w:r>
    </w:p>
    <w:p w14:paraId="4E89FE50">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7.6 履约保证金</w:t>
      </w:r>
      <w:r>
        <w:rPr>
          <w:color w:val="auto"/>
          <w:highlight w:val="none"/>
        </w:rPr>
        <w:tab/>
      </w:r>
      <w:r>
        <w:rPr>
          <w:color w:val="auto"/>
          <w:highlight w:val="none"/>
        </w:rPr>
        <w:fldChar w:fldCharType="begin"/>
      </w:r>
      <w:r>
        <w:rPr>
          <w:color w:val="auto"/>
          <w:highlight w:val="none"/>
        </w:rPr>
        <w:instrText xml:space="preserve"> PAGEREF _Toc8549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508A1B1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_Toc8598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7.7 签订合同</w:t>
      </w:r>
      <w:r>
        <w:rPr>
          <w:color w:val="auto"/>
          <w:highlight w:val="none"/>
        </w:rPr>
        <w:tab/>
      </w:r>
      <w:r>
        <w:rPr>
          <w:color w:val="auto"/>
          <w:highlight w:val="none"/>
        </w:rPr>
        <w:fldChar w:fldCharType="begin"/>
      </w:r>
      <w:r>
        <w:rPr>
          <w:color w:val="auto"/>
          <w:highlight w:val="none"/>
        </w:rPr>
        <w:instrText xml:space="preserve"> PAGEREF _Toc8598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88920C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_Toc20505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8．重新招标和不再招标</w:t>
      </w:r>
      <w:r>
        <w:rPr>
          <w:color w:val="auto"/>
          <w:highlight w:val="none"/>
        </w:rPr>
        <w:tab/>
      </w:r>
      <w:r>
        <w:rPr>
          <w:color w:val="auto"/>
          <w:highlight w:val="none"/>
        </w:rPr>
        <w:fldChar w:fldCharType="begin"/>
      </w:r>
      <w:r>
        <w:rPr>
          <w:color w:val="auto"/>
          <w:highlight w:val="none"/>
        </w:rPr>
        <w:instrText xml:space="preserve"> PAGEREF _Toc20505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2366522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8.1 重新招标</w:t>
      </w:r>
      <w:r>
        <w:rPr>
          <w:color w:val="auto"/>
          <w:highlight w:val="none"/>
        </w:rPr>
        <w:tab/>
      </w:r>
      <w:r>
        <w:rPr>
          <w:color w:val="auto"/>
          <w:highlight w:val="none"/>
        </w:rPr>
        <w:fldChar w:fldCharType="begin"/>
      </w:r>
      <w:r>
        <w:rPr>
          <w:color w:val="auto"/>
          <w:highlight w:val="none"/>
        </w:rPr>
        <w:instrText xml:space="preserve"> PAGEREF _Toc1274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highlight w:val="none"/>
        </w:rPr>
        <w:fldChar w:fldCharType="end"/>
      </w:r>
    </w:p>
    <w:p w14:paraId="3EA7EF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_Toc31756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8.2 不再招标</w:t>
      </w:r>
      <w:r>
        <w:rPr>
          <w:color w:val="auto"/>
          <w:highlight w:val="none"/>
        </w:rPr>
        <w:tab/>
      </w:r>
      <w:r>
        <w:rPr>
          <w:color w:val="auto"/>
          <w:highlight w:val="none"/>
        </w:rPr>
        <w:fldChar w:fldCharType="begin"/>
      </w:r>
      <w:r>
        <w:rPr>
          <w:color w:val="auto"/>
          <w:highlight w:val="none"/>
        </w:rPr>
        <w:instrText xml:space="preserve"> PAGEREF _Toc31756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A2CC22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_Toc4326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9．纪律和监督</w:t>
      </w:r>
      <w:r>
        <w:rPr>
          <w:color w:val="auto"/>
          <w:highlight w:val="none"/>
        </w:rPr>
        <w:tab/>
      </w:r>
      <w:r>
        <w:rPr>
          <w:color w:val="auto"/>
          <w:highlight w:val="none"/>
        </w:rPr>
        <w:fldChar w:fldCharType="begin"/>
      </w:r>
      <w:r>
        <w:rPr>
          <w:color w:val="auto"/>
          <w:highlight w:val="none"/>
        </w:rPr>
        <w:instrText xml:space="preserve"> PAGEREF _Toc4326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55BCD89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_Toc29333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9.1 对招标人的纪律要求</w:t>
      </w:r>
      <w:r>
        <w:rPr>
          <w:color w:val="auto"/>
          <w:highlight w:val="none"/>
        </w:rPr>
        <w:tab/>
      </w:r>
      <w:r>
        <w:rPr>
          <w:color w:val="auto"/>
          <w:highlight w:val="none"/>
        </w:rPr>
        <w:fldChar w:fldCharType="begin"/>
      </w:r>
      <w:r>
        <w:rPr>
          <w:color w:val="auto"/>
          <w:highlight w:val="none"/>
        </w:rPr>
        <w:instrText xml:space="preserve"> PAGEREF _Toc29333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28C810D8">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_Toc384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9.2 对投标人的纪律要求</w:t>
      </w:r>
      <w:r>
        <w:rPr>
          <w:color w:val="auto"/>
          <w:highlight w:val="none"/>
        </w:rPr>
        <w:tab/>
      </w:r>
      <w:r>
        <w:rPr>
          <w:color w:val="auto"/>
          <w:highlight w:val="none"/>
        </w:rPr>
        <w:fldChar w:fldCharType="begin"/>
      </w:r>
      <w:r>
        <w:rPr>
          <w:color w:val="auto"/>
          <w:highlight w:val="none"/>
        </w:rPr>
        <w:instrText xml:space="preserve"> PAGEREF _Toc384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6E63CCF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_Toc15047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9.3 对评标委员会成员的纪律要求</w:t>
      </w:r>
      <w:r>
        <w:rPr>
          <w:color w:val="auto"/>
          <w:highlight w:val="none"/>
        </w:rPr>
        <w:tab/>
      </w:r>
      <w:r>
        <w:rPr>
          <w:color w:val="auto"/>
          <w:highlight w:val="none"/>
        </w:rPr>
        <w:fldChar w:fldCharType="begin"/>
      </w:r>
      <w:r>
        <w:rPr>
          <w:color w:val="auto"/>
          <w:highlight w:val="none"/>
        </w:rPr>
        <w:instrText xml:space="preserve"> PAGEREF _Toc15047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3974A7D4">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_Toc5897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9.4 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_Toc5897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4CCA6DBB">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9.5 投诉</w:t>
      </w:r>
      <w:r>
        <w:rPr>
          <w:color w:val="auto"/>
          <w:highlight w:val="none"/>
        </w:rPr>
        <w:tab/>
      </w:r>
      <w:r>
        <w:rPr>
          <w:color w:val="auto"/>
          <w:highlight w:val="none"/>
        </w:rPr>
        <w:fldChar w:fldCharType="begin"/>
      </w:r>
      <w:r>
        <w:rPr>
          <w:color w:val="auto"/>
          <w:highlight w:val="none"/>
        </w:rPr>
        <w:instrText xml:space="preserve"> PAGEREF _Toc31602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highlight w:val="none"/>
        </w:rPr>
        <w:fldChar w:fldCharType="end"/>
      </w:r>
    </w:p>
    <w:p w14:paraId="1161B60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_Toc28251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4"/>
          <w:highlight w:val="none"/>
        </w:rPr>
        <w:t>10.需要补充的其他内容</w:t>
      </w:r>
      <w:r>
        <w:rPr>
          <w:color w:val="auto"/>
          <w:highlight w:val="none"/>
        </w:rPr>
        <w:tab/>
      </w:r>
      <w:r>
        <w:rPr>
          <w:color w:val="auto"/>
          <w:highlight w:val="none"/>
        </w:rPr>
        <w:fldChar w:fldCharType="begin"/>
      </w:r>
      <w:r>
        <w:rPr>
          <w:color w:val="auto"/>
          <w:highlight w:val="none"/>
        </w:rPr>
        <w:instrText xml:space="preserve"> PAGEREF _Toc28251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highlight w:val="none"/>
        </w:rPr>
        <w:fldChar w:fldCharType="end"/>
      </w:r>
    </w:p>
    <w:p w14:paraId="31D43A8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_Toc21031 </w:instrText>
      </w:r>
      <w:r>
        <w:rPr>
          <w:rFonts w:hint="eastAsia" w:ascii="仿宋" w:hAnsi="仿宋" w:eastAsia="仿宋" w:cs="仿宋"/>
          <w:color w:val="auto"/>
          <w:highlight w:val="none"/>
        </w:rPr>
        <w:fldChar w:fldCharType="separate"/>
      </w:r>
      <w:r>
        <w:rPr>
          <w:rFonts w:eastAsia="黑体"/>
          <w:color w:val="auto"/>
          <w:szCs w:val="52"/>
          <w:highlight w:val="none"/>
        </w:rPr>
        <w:t>第三章  评标办法（综合评估法）</w:t>
      </w:r>
      <w:r>
        <w:rPr>
          <w:color w:val="auto"/>
          <w:highlight w:val="none"/>
        </w:rPr>
        <w:tab/>
      </w:r>
      <w:r>
        <w:rPr>
          <w:color w:val="auto"/>
          <w:highlight w:val="none"/>
        </w:rPr>
        <w:fldChar w:fldCharType="begin"/>
      </w:r>
      <w:r>
        <w:rPr>
          <w:color w:val="auto"/>
          <w:highlight w:val="none"/>
        </w:rPr>
        <w:instrText xml:space="preserve"> PAGEREF _Toc21031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color w:val="auto"/>
          <w:highlight w:val="none"/>
        </w:rPr>
        <w:fldChar w:fldCharType="end"/>
      </w:r>
    </w:p>
    <w:p w14:paraId="7E7FDA9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_Toc23130 </w:instrText>
      </w:r>
      <w:r>
        <w:rPr>
          <w:rFonts w:hint="eastAsia" w:ascii="仿宋" w:hAnsi="仿宋" w:eastAsia="仿宋" w:cs="仿宋"/>
          <w:color w:val="auto"/>
          <w:highlight w:val="none"/>
        </w:rPr>
        <w:fldChar w:fldCharType="separate"/>
      </w:r>
      <w:r>
        <w:rPr>
          <w:rFonts w:eastAsia="黑体"/>
          <w:color w:val="auto"/>
          <w:szCs w:val="28"/>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_Toc23130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仿宋"/>
          <w:color w:val="auto"/>
          <w:highlight w:val="none"/>
        </w:rPr>
        <w:fldChar w:fldCharType="end"/>
      </w:r>
    </w:p>
    <w:p w14:paraId="2ABAFAB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_Toc11118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1.评标方法</w:t>
      </w:r>
      <w:r>
        <w:rPr>
          <w:color w:val="auto"/>
          <w:highlight w:val="none"/>
        </w:rPr>
        <w:tab/>
      </w:r>
      <w:r>
        <w:rPr>
          <w:color w:val="auto"/>
          <w:highlight w:val="none"/>
        </w:rPr>
        <w:fldChar w:fldCharType="begin"/>
      </w:r>
      <w:r>
        <w:rPr>
          <w:color w:val="auto"/>
          <w:highlight w:val="none"/>
        </w:rPr>
        <w:instrText xml:space="preserve"> PAGEREF _Toc11118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1D2DE614">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_Toc11738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2.评审标准</w:t>
      </w:r>
      <w:r>
        <w:rPr>
          <w:color w:val="auto"/>
          <w:highlight w:val="none"/>
        </w:rPr>
        <w:tab/>
      </w:r>
      <w:r>
        <w:rPr>
          <w:color w:val="auto"/>
          <w:highlight w:val="none"/>
        </w:rPr>
        <w:fldChar w:fldCharType="begin"/>
      </w:r>
      <w:r>
        <w:rPr>
          <w:color w:val="auto"/>
          <w:highlight w:val="none"/>
        </w:rPr>
        <w:instrText xml:space="preserve"> PAGEREF _Toc11738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38F6C0D2">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_Toc8651 </w:instrText>
      </w:r>
      <w:r>
        <w:rPr>
          <w:rFonts w:hint="eastAsia" w:ascii="仿宋" w:hAnsi="仿宋" w:eastAsia="仿宋" w:cs="仿宋"/>
          <w:color w:val="auto"/>
          <w:highlight w:val="none"/>
        </w:rPr>
        <w:fldChar w:fldCharType="separate"/>
      </w:r>
      <w:r>
        <w:rPr>
          <w:rFonts w:hint="eastAsia" w:ascii="仿宋" w:hAnsi="仿宋" w:eastAsia="仿宋" w:cs="仿宋"/>
          <w:bCs/>
          <w:color w:val="auto"/>
          <w:kern w:val="0"/>
          <w:highlight w:val="none"/>
        </w:rPr>
        <w:t>3.评标程序</w:t>
      </w:r>
      <w:r>
        <w:rPr>
          <w:color w:val="auto"/>
          <w:highlight w:val="none"/>
        </w:rPr>
        <w:tab/>
      </w:r>
      <w:r>
        <w:rPr>
          <w:color w:val="auto"/>
          <w:highlight w:val="none"/>
        </w:rPr>
        <w:fldChar w:fldCharType="begin"/>
      </w:r>
      <w:r>
        <w:rPr>
          <w:color w:val="auto"/>
          <w:highlight w:val="none"/>
        </w:rPr>
        <w:instrText xml:space="preserve"> PAGEREF _Toc8651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5799993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_Toc4738 </w:instrText>
      </w:r>
      <w:r>
        <w:rPr>
          <w:rFonts w:hint="eastAsia" w:ascii="仿宋" w:hAnsi="仿宋" w:eastAsia="仿宋" w:cs="仿宋"/>
          <w:color w:val="auto"/>
          <w:highlight w:val="none"/>
        </w:rPr>
        <w:fldChar w:fldCharType="separate"/>
      </w:r>
      <w:r>
        <w:rPr>
          <w:rFonts w:eastAsia="黑体"/>
          <w:color w:val="auto"/>
          <w:szCs w:val="52"/>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_Toc4738 \h </w:instrText>
      </w:r>
      <w:r>
        <w:rPr>
          <w:color w:val="auto"/>
          <w:highlight w:val="none"/>
        </w:rPr>
        <w:fldChar w:fldCharType="separate"/>
      </w:r>
      <w:r>
        <w:rPr>
          <w:color w:val="auto"/>
          <w:highlight w:val="none"/>
        </w:rPr>
        <w:t>71</w:t>
      </w:r>
      <w:r>
        <w:rPr>
          <w:color w:val="auto"/>
          <w:highlight w:val="none"/>
        </w:rPr>
        <w:fldChar w:fldCharType="end"/>
      </w:r>
      <w:r>
        <w:rPr>
          <w:rFonts w:hint="eastAsia" w:ascii="仿宋" w:hAnsi="仿宋" w:eastAsia="仿宋" w:cs="仿宋"/>
          <w:color w:val="auto"/>
          <w:highlight w:val="none"/>
        </w:rPr>
        <w:fldChar w:fldCharType="end"/>
      </w:r>
    </w:p>
    <w:p w14:paraId="0626E1B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一、工程概况</w:t>
      </w:r>
      <w:r>
        <w:rPr>
          <w:color w:val="auto"/>
          <w:highlight w:val="none"/>
        </w:rPr>
        <w:tab/>
      </w:r>
      <w:r>
        <w:rPr>
          <w:color w:val="auto"/>
          <w:highlight w:val="none"/>
        </w:rPr>
        <w:fldChar w:fldCharType="begin"/>
      </w:r>
      <w:r>
        <w:rPr>
          <w:color w:val="auto"/>
          <w:highlight w:val="none"/>
        </w:rPr>
        <w:instrText xml:space="preserve"> PAGEREF _Toc8616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0524F55">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_Toc29508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二、合同工期</w:t>
      </w:r>
      <w:r>
        <w:rPr>
          <w:color w:val="auto"/>
          <w:highlight w:val="none"/>
        </w:rPr>
        <w:tab/>
      </w:r>
      <w:r>
        <w:rPr>
          <w:color w:val="auto"/>
          <w:highlight w:val="none"/>
        </w:rPr>
        <w:fldChar w:fldCharType="begin"/>
      </w:r>
      <w:r>
        <w:rPr>
          <w:color w:val="auto"/>
          <w:highlight w:val="none"/>
        </w:rPr>
        <w:instrText xml:space="preserve"> PAGEREF _Toc29508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B3FF78B">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_Toc21792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三、质量标准</w:t>
      </w:r>
      <w:r>
        <w:rPr>
          <w:color w:val="auto"/>
          <w:highlight w:val="none"/>
        </w:rPr>
        <w:tab/>
      </w:r>
      <w:r>
        <w:rPr>
          <w:color w:val="auto"/>
          <w:highlight w:val="none"/>
        </w:rPr>
        <w:fldChar w:fldCharType="begin"/>
      </w:r>
      <w:r>
        <w:rPr>
          <w:color w:val="auto"/>
          <w:highlight w:val="none"/>
        </w:rPr>
        <w:instrText xml:space="preserve"> PAGEREF _Toc21792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07588AA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_Toc27389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四、签约合同价与合同价格形式</w:t>
      </w:r>
      <w:r>
        <w:rPr>
          <w:color w:val="auto"/>
          <w:highlight w:val="none"/>
        </w:rPr>
        <w:tab/>
      </w:r>
      <w:r>
        <w:rPr>
          <w:color w:val="auto"/>
          <w:highlight w:val="none"/>
        </w:rPr>
        <w:fldChar w:fldCharType="begin"/>
      </w:r>
      <w:r>
        <w:rPr>
          <w:color w:val="auto"/>
          <w:highlight w:val="none"/>
        </w:rPr>
        <w:instrText xml:space="preserve"> PAGEREF _Toc27389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14:paraId="77C2C80D">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_Toc28556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五、项目经理</w:t>
      </w:r>
      <w:r>
        <w:rPr>
          <w:color w:val="auto"/>
          <w:highlight w:val="none"/>
        </w:rPr>
        <w:tab/>
      </w:r>
      <w:r>
        <w:rPr>
          <w:color w:val="auto"/>
          <w:highlight w:val="none"/>
        </w:rPr>
        <w:fldChar w:fldCharType="begin"/>
      </w:r>
      <w:r>
        <w:rPr>
          <w:color w:val="auto"/>
          <w:highlight w:val="none"/>
        </w:rPr>
        <w:instrText xml:space="preserve"> PAGEREF _Toc28556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0E28D84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六、合同文件构成</w:t>
      </w:r>
      <w:r>
        <w:rPr>
          <w:color w:val="auto"/>
          <w:highlight w:val="none"/>
        </w:rPr>
        <w:tab/>
      </w:r>
      <w:r>
        <w:rPr>
          <w:color w:val="auto"/>
          <w:highlight w:val="none"/>
        </w:rPr>
        <w:fldChar w:fldCharType="begin"/>
      </w:r>
      <w:r>
        <w:rPr>
          <w:color w:val="auto"/>
          <w:highlight w:val="none"/>
        </w:rPr>
        <w:instrText xml:space="preserve"> PAGEREF _Toc22202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76A1EE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_Toc31509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七、承诺</w:t>
      </w:r>
      <w:r>
        <w:rPr>
          <w:color w:val="auto"/>
          <w:highlight w:val="none"/>
        </w:rPr>
        <w:tab/>
      </w:r>
      <w:r>
        <w:rPr>
          <w:color w:val="auto"/>
          <w:highlight w:val="none"/>
        </w:rPr>
        <w:fldChar w:fldCharType="begin"/>
      </w:r>
      <w:r>
        <w:rPr>
          <w:color w:val="auto"/>
          <w:highlight w:val="none"/>
        </w:rPr>
        <w:instrText xml:space="preserve"> PAGEREF _Toc31509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14:paraId="1FA0FBFE">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_Toc26945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八、词语含义</w:t>
      </w:r>
      <w:r>
        <w:rPr>
          <w:color w:val="auto"/>
          <w:highlight w:val="none"/>
        </w:rPr>
        <w:tab/>
      </w:r>
      <w:r>
        <w:rPr>
          <w:color w:val="auto"/>
          <w:highlight w:val="none"/>
        </w:rPr>
        <w:fldChar w:fldCharType="begin"/>
      </w:r>
      <w:r>
        <w:rPr>
          <w:color w:val="auto"/>
          <w:highlight w:val="none"/>
        </w:rPr>
        <w:instrText xml:space="preserve"> PAGEREF _Toc26945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99BCDF8">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_Toc4655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九、签订时间</w:t>
      </w:r>
      <w:r>
        <w:rPr>
          <w:color w:val="auto"/>
          <w:highlight w:val="none"/>
        </w:rPr>
        <w:tab/>
      </w:r>
      <w:r>
        <w:rPr>
          <w:color w:val="auto"/>
          <w:highlight w:val="none"/>
        </w:rPr>
        <w:fldChar w:fldCharType="begin"/>
      </w:r>
      <w:r>
        <w:rPr>
          <w:color w:val="auto"/>
          <w:highlight w:val="none"/>
        </w:rPr>
        <w:instrText xml:space="preserve"> PAGEREF _Toc4655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6902E1BC">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_Toc28035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十、签订地点</w:t>
      </w:r>
      <w:r>
        <w:rPr>
          <w:color w:val="auto"/>
          <w:highlight w:val="none"/>
        </w:rPr>
        <w:tab/>
      </w:r>
      <w:r>
        <w:rPr>
          <w:color w:val="auto"/>
          <w:highlight w:val="none"/>
        </w:rPr>
        <w:fldChar w:fldCharType="begin"/>
      </w:r>
      <w:r>
        <w:rPr>
          <w:color w:val="auto"/>
          <w:highlight w:val="none"/>
        </w:rPr>
        <w:instrText xml:space="preserve"> PAGEREF _Toc28035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8A50510">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_Toc2018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十一、补充协议</w:t>
      </w:r>
      <w:r>
        <w:rPr>
          <w:color w:val="auto"/>
          <w:highlight w:val="none"/>
        </w:rPr>
        <w:tab/>
      </w:r>
      <w:r>
        <w:rPr>
          <w:color w:val="auto"/>
          <w:highlight w:val="none"/>
        </w:rPr>
        <w:fldChar w:fldCharType="begin"/>
      </w:r>
      <w:r>
        <w:rPr>
          <w:color w:val="auto"/>
          <w:highlight w:val="none"/>
        </w:rPr>
        <w:instrText xml:space="preserve"> PAGEREF _Toc2018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4A7F208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_Toc26529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十二、合同生效</w:t>
      </w:r>
      <w:r>
        <w:rPr>
          <w:color w:val="auto"/>
          <w:highlight w:val="none"/>
        </w:rPr>
        <w:tab/>
      </w:r>
      <w:r>
        <w:rPr>
          <w:color w:val="auto"/>
          <w:highlight w:val="none"/>
        </w:rPr>
        <w:fldChar w:fldCharType="begin"/>
      </w:r>
      <w:r>
        <w:rPr>
          <w:color w:val="auto"/>
          <w:highlight w:val="none"/>
        </w:rPr>
        <w:instrText xml:space="preserve"> PAGEREF _Toc26529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7FEF5EF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_Toc24576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十三、合同份数</w:t>
      </w:r>
      <w:r>
        <w:rPr>
          <w:color w:val="auto"/>
          <w:highlight w:val="none"/>
        </w:rPr>
        <w:tab/>
      </w:r>
      <w:r>
        <w:rPr>
          <w:color w:val="auto"/>
          <w:highlight w:val="none"/>
        </w:rPr>
        <w:fldChar w:fldCharType="begin"/>
      </w:r>
      <w:r>
        <w:rPr>
          <w:color w:val="auto"/>
          <w:highlight w:val="none"/>
        </w:rPr>
        <w:instrText xml:space="preserve"> PAGEREF _Toc24576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14:paraId="1D9E8F7A">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_Toc889 </w:instrText>
      </w:r>
      <w:r>
        <w:rPr>
          <w:rFonts w:hint="eastAsia" w:ascii="仿宋" w:hAnsi="仿宋" w:eastAsia="仿宋" w:cs="仿宋"/>
          <w:color w:val="auto"/>
          <w:highlight w:val="none"/>
        </w:rPr>
        <w:fldChar w:fldCharType="separate"/>
      </w:r>
      <w:r>
        <w:rPr>
          <w:rFonts w:ascii="Times New Roman" w:hAnsi="Times New Roman" w:eastAsia="黑体"/>
          <w:color w:val="auto"/>
          <w:szCs w:val="30"/>
          <w:highlight w:val="none"/>
        </w:rPr>
        <w:t>11-1：材料暂估价表</w:t>
      </w:r>
      <w:r>
        <w:rPr>
          <w:color w:val="auto"/>
          <w:highlight w:val="none"/>
        </w:rPr>
        <w:tab/>
      </w:r>
      <w:r>
        <w:rPr>
          <w:color w:val="auto"/>
          <w:highlight w:val="none"/>
        </w:rPr>
        <w:fldChar w:fldCharType="begin"/>
      </w:r>
      <w:r>
        <w:rPr>
          <w:color w:val="auto"/>
          <w:highlight w:val="none"/>
        </w:rPr>
        <w:instrText xml:space="preserve"> PAGEREF _Toc889 \h </w:instrText>
      </w:r>
      <w:r>
        <w:rPr>
          <w:color w:val="auto"/>
          <w:highlight w:val="none"/>
        </w:rPr>
        <w:fldChar w:fldCharType="separate"/>
      </w:r>
      <w:r>
        <w:rPr>
          <w:color w:val="auto"/>
          <w:highlight w:val="none"/>
        </w:rPr>
        <w:t>115</w:t>
      </w:r>
      <w:r>
        <w:rPr>
          <w:color w:val="auto"/>
          <w:highlight w:val="none"/>
        </w:rPr>
        <w:fldChar w:fldCharType="end"/>
      </w:r>
      <w:r>
        <w:rPr>
          <w:rFonts w:hint="eastAsia" w:ascii="仿宋" w:hAnsi="仿宋" w:eastAsia="仿宋" w:cs="仿宋"/>
          <w:color w:val="auto"/>
          <w:highlight w:val="none"/>
        </w:rPr>
        <w:fldChar w:fldCharType="end"/>
      </w:r>
    </w:p>
    <w:p w14:paraId="542ADE1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_Toc14590 </w:instrText>
      </w:r>
      <w:r>
        <w:rPr>
          <w:rFonts w:hint="eastAsia" w:ascii="仿宋" w:hAnsi="仿宋" w:eastAsia="仿宋" w:cs="仿宋"/>
          <w:color w:val="auto"/>
          <w:highlight w:val="none"/>
        </w:rPr>
        <w:fldChar w:fldCharType="separate"/>
      </w:r>
      <w:r>
        <w:rPr>
          <w:rFonts w:eastAsia="黑体"/>
          <w:color w:val="auto"/>
          <w:szCs w:val="52"/>
          <w:highlight w:val="none"/>
        </w:rPr>
        <w:t>第五章  工程量清单</w:t>
      </w:r>
      <w:r>
        <w:rPr>
          <w:color w:val="auto"/>
          <w:highlight w:val="none"/>
        </w:rPr>
        <w:tab/>
      </w:r>
      <w:r>
        <w:rPr>
          <w:color w:val="auto"/>
          <w:highlight w:val="none"/>
        </w:rPr>
        <w:fldChar w:fldCharType="begin"/>
      </w:r>
      <w:r>
        <w:rPr>
          <w:color w:val="auto"/>
          <w:highlight w:val="none"/>
        </w:rPr>
        <w:instrText xml:space="preserve"> PAGEREF _Toc14590 \h </w:instrText>
      </w:r>
      <w:r>
        <w:rPr>
          <w:color w:val="auto"/>
          <w:highlight w:val="none"/>
        </w:rPr>
        <w:fldChar w:fldCharType="separate"/>
      </w:r>
      <w:r>
        <w:rPr>
          <w:color w:val="auto"/>
          <w:highlight w:val="none"/>
        </w:rPr>
        <w:t>118</w:t>
      </w:r>
      <w:r>
        <w:rPr>
          <w:color w:val="auto"/>
          <w:highlight w:val="none"/>
        </w:rPr>
        <w:fldChar w:fldCharType="end"/>
      </w:r>
      <w:r>
        <w:rPr>
          <w:rFonts w:hint="eastAsia" w:ascii="仿宋" w:hAnsi="仿宋" w:eastAsia="仿宋" w:cs="仿宋"/>
          <w:color w:val="auto"/>
          <w:highlight w:val="none"/>
        </w:rPr>
        <w:fldChar w:fldCharType="end"/>
      </w:r>
    </w:p>
    <w:p w14:paraId="40442520">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_Toc10131 </w:instrText>
      </w:r>
      <w:r>
        <w:rPr>
          <w:rFonts w:hint="eastAsia" w:ascii="仿宋" w:hAnsi="仿宋" w:eastAsia="仿宋" w:cs="仿宋"/>
          <w:color w:val="auto"/>
          <w:highlight w:val="none"/>
        </w:rPr>
        <w:fldChar w:fldCharType="separate"/>
      </w:r>
      <w:r>
        <w:rPr>
          <w:rFonts w:eastAsia="黑体"/>
          <w:color w:val="auto"/>
          <w:szCs w:val="52"/>
          <w:highlight w:val="none"/>
        </w:rPr>
        <w:t>第二卷</w:t>
      </w:r>
      <w:r>
        <w:rPr>
          <w:color w:val="auto"/>
          <w:highlight w:val="none"/>
        </w:rPr>
        <w:tab/>
      </w:r>
      <w:r>
        <w:rPr>
          <w:color w:val="auto"/>
          <w:highlight w:val="none"/>
        </w:rPr>
        <w:fldChar w:fldCharType="begin"/>
      </w:r>
      <w:r>
        <w:rPr>
          <w:color w:val="auto"/>
          <w:highlight w:val="none"/>
        </w:rPr>
        <w:instrText xml:space="preserve"> PAGEREF _Toc10131 \h </w:instrText>
      </w:r>
      <w:r>
        <w:rPr>
          <w:color w:val="auto"/>
          <w:highlight w:val="none"/>
        </w:rPr>
        <w:fldChar w:fldCharType="separate"/>
      </w:r>
      <w:r>
        <w:rPr>
          <w:color w:val="auto"/>
          <w:highlight w:val="none"/>
        </w:rPr>
        <w:t>126</w:t>
      </w:r>
      <w:r>
        <w:rPr>
          <w:color w:val="auto"/>
          <w:highlight w:val="none"/>
        </w:rPr>
        <w:fldChar w:fldCharType="end"/>
      </w:r>
      <w:r>
        <w:rPr>
          <w:rFonts w:hint="eastAsia" w:ascii="仿宋" w:hAnsi="仿宋" w:eastAsia="仿宋" w:cs="仿宋"/>
          <w:color w:val="auto"/>
          <w:highlight w:val="none"/>
        </w:rPr>
        <w:fldChar w:fldCharType="end"/>
      </w:r>
    </w:p>
    <w:p w14:paraId="554202E6">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_Toc8601 </w:instrText>
      </w:r>
      <w:r>
        <w:rPr>
          <w:rFonts w:hint="eastAsia" w:ascii="仿宋" w:hAnsi="仿宋" w:eastAsia="仿宋" w:cs="仿宋"/>
          <w:color w:val="auto"/>
          <w:highlight w:val="none"/>
        </w:rPr>
        <w:fldChar w:fldCharType="separate"/>
      </w:r>
      <w:r>
        <w:rPr>
          <w:rFonts w:eastAsia="黑体"/>
          <w:color w:val="auto"/>
          <w:szCs w:val="52"/>
          <w:highlight w:val="none"/>
        </w:rPr>
        <w:t>第六章  图  纸</w:t>
      </w:r>
      <w:r>
        <w:rPr>
          <w:color w:val="auto"/>
          <w:highlight w:val="none"/>
        </w:rPr>
        <w:tab/>
      </w:r>
      <w:r>
        <w:rPr>
          <w:color w:val="auto"/>
          <w:highlight w:val="none"/>
        </w:rPr>
        <w:fldChar w:fldCharType="begin"/>
      </w:r>
      <w:r>
        <w:rPr>
          <w:color w:val="auto"/>
          <w:highlight w:val="none"/>
        </w:rPr>
        <w:instrText xml:space="preserve"> PAGEREF _Toc8601 \h </w:instrText>
      </w:r>
      <w:r>
        <w:rPr>
          <w:color w:val="auto"/>
          <w:highlight w:val="none"/>
        </w:rPr>
        <w:fldChar w:fldCharType="separate"/>
      </w:r>
      <w:r>
        <w:rPr>
          <w:color w:val="auto"/>
          <w:highlight w:val="none"/>
        </w:rPr>
        <w:t>129</w:t>
      </w:r>
      <w:r>
        <w:rPr>
          <w:color w:val="auto"/>
          <w:highlight w:val="none"/>
        </w:rPr>
        <w:fldChar w:fldCharType="end"/>
      </w:r>
      <w:r>
        <w:rPr>
          <w:rFonts w:hint="eastAsia" w:ascii="仿宋" w:hAnsi="仿宋" w:eastAsia="仿宋" w:cs="仿宋"/>
          <w:color w:val="auto"/>
          <w:highlight w:val="none"/>
        </w:rPr>
        <w:fldChar w:fldCharType="end"/>
      </w:r>
    </w:p>
    <w:p w14:paraId="27EC16F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_Toc18595 </w:instrText>
      </w:r>
      <w:r>
        <w:rPr>
          <w:rFonts w:hint="eastAsia" w:ascii="仿宋" w:hAnsi="仿宋" w:eastAsia="仿宋" w:cs="仿宋"/>
          <w:color w:val="auto"/>
          <w:highlight w:val="none"/>
        </w:rPr>
        <w:fldChar w:fldCharType="separate"/>
      </w:r>
      <w:r>
        <w:rPr>
          <w:rFonts w:eastAsia="黑体"/>
          <w:color w:val="auto"/>
          <w:szCs w:val="52"/>
          <w:highlight w:val="none"/>
        </w:rPr>
        <w:t>第三卷</w:t>
      </w:r>
      <w:r>
        <w:rPr>
          <w:color w:val="auto"/>
          <w:highlight w:val="none"/>
        </w:rPr>
        <w:tab/>
      </w:r>
      <w:r>
        <w:rPr>
          <w:color w:val="auto"/>
          <w:highlight w:val="none"/>
        </w:rPr>
        <w:fldChar w:fldCharType="begin"/>
      </w:r>
      <w:r>
        <w:rPr>
          <w:color w:val="auto"/>
          <w:highlight w:val="none"/>
        </w:rPr>
        <w:instrText xml:space="preserve"> PAGEREF _Toc18595 \h </w:instrText>
      </w:r>
      <w:r>
        <w:rPr>
          <w:color w:val="auto"/>
          <w:highlight w:val="none"/>
        </w:rPr>
        <w:fldChar w:fldCharType="separate"/>
      </w:r>
      <w:r>
        <w:rPr>
          <w:color w:val="auto"/>
          <w:highlight w:val="none"/>
        </w:rPr>
        <w:t>131</w:t>
      </w:r>
      <w:r>
        <w:rPr>
          <w:color w:val="auto"/>
          <w:highlight w:val="none"/>
        </w:rPr>
        <w:fldChar w:fldCharType="end"/>
      </w:r>
      <w:r>
        <w:rPr>
          <w:rFonts w:hint="eastAsia" w:ascii="仿宋" w:hAnsi="仿宋" w:eastAsia="仿宋" w:cs="仿宋"/>
          <w:color w:val="auto"/>
          <w:highlight w:val="none"/>
        </w:rPr>
        <w:fldChar w:fldCharType="end"/>
      </w:r>
    </w:p>
    <w:p w14:paraId="685F31CE">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_Toc8419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第七章 </w:t>
      </w:r>
      <w:r>
        <w:rPr>
          <w:rFonts w:eastAsia="黑体"/>
          <w:color w:val="auto"/>
          <w:szCs w:val="52"/>
          <w:highlight w:val="none"/>
        </w:rPr>
        <w:t>技术标准和要求</w:t>
      </w:r>
      <w:r>
        <w:rPr>
          <w:color w:val="auto"/>
          <w:highlight w:val="none"/>
        </w:rPr>
        <w:tab/>
      </w:r>
      <w:r>
        <w:rPr>
          <w:color w:val="auto"/>
          <w:highlight w:val="none"/>
        </w:rPr>
        <w:fldChar w:fldCharType="begin"/>
      </w:r>
      <w:r>
        <w:rPr>
          <w:color w:val="auto"/>
          <w:highlight w:val="none"/>
        </w:rPr>
        <w:instrText xml:space="preserve"> PAGEREF _Toc8419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46B5A2B1">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_Toc18938 </w:instrText>
      </w:r>
      <w:r>
        <w:rPr>
          <w:rFonts w:hint="eastAsia" w:ascii="仿宋" w:hAnsi="仿宋" w:eastAsia="仿宋" w:cs="仿宋"/>
          <w:color w:val="auto"/>
          <w:highlight w:val="none"/>
        </w:rPr>
        <w:fldChar w:fldCharType="separate"/>
      </w:r>
      <w:r>
        <w:rPr>
          <w:rFonts w:ascii="宋体" w:hAnsi="宋体" w:eastAsia="宋体" w:cs="宋体"/>
          <w:color w:val="auto"/>
          <w:spacing w:val="8"/>
          <w:szCs w:val="28"/>
          <w:highlight w:val="none"/>
        </w:rPr>
        <w:t>1、依据设计文件的要求，本招标工程项目的材料、设备、施工须达到现行中华人民共和国以及省、</w:t>
      </w:r>
      <w:r>
        <w:rPr>
          <w:rFonts w:ascii="宋体" w:hAnsi="宋体" w:eastAsia="宋体" w:cs="宋体"/>
          <w:color w:val="auto"/>
          <w:spacing w:val="-45"/>
          <w:szCs w:val="28"/>
          <w:highlight w:val="none"/>
        </w:rPr>
        <w:t xml:space="preserve"> </w:t>
      </w:r>
      <w:r>
        <w:rPr>
          <w:rFonts w:ascii="宋体" w:hAnsi="宋体" w:eastAsia="宋体" w:cs="宋体"/>
          <w:color w:val="auto"/>
          <w:spacing w:val="8"/>
          <w:szCs w:val="28"/>
          <w:highlight w:val="none"/>
        </w:rPr>
        <w:t>自治区、直</w:t>
      </w:r>
      <w:r>
        <w:rPr>
          <w:rFonts w:ascii="宋体" w:hAnsi="宋体" w:eastAsia="宋体" w:cs="宋体"/>
          <w:color w:val="auto"/>
          <w:spacing w:val="9"/>
          <w:szCs w:val="28"/>
          <w:highlight w:val="none"/>
        </w:rPr>
        <w:t>辖市或行业的工程建设标准、规范的要求。</w:t>
      </w:r>
      <w:r>
        <w:rPr>
          <w:color w:val="auto"/>
          <w:highlight w:val="none"/>
        </w:rPr>
        <w:tab/>
      </w:r>
      <w:r>
        <w:rPr>
          <w:color w:val="auto"/>
          <w:highlight w:val="none"/>
        </w:rPr>
        <w:fldChar w:fldCharType="begin"/>
      </w:r>
      <w:r>
        <w:rPr>
          <w:color w:val="auto"/>
          <w:highlight w:val="none"/>
        </w:rPr>
        <w:instrText xml:space="preserve"> PAGEREF _Toc18938 \h </w:instrText>
      </w:r>
      <w:r>
        <w:rPr>
          <w:color w:val="auto"/>
          <w:highlight w:val="none"/>
        </w:rPr>
        <w:fldChar w:fldCharType="separate"/>
      </w:r>
      <w:r>
        <w:rPr>
          <w:color w:val="auto"/>
          <w:highlight w:val="none"/>
        </w:rPr>
        <w:t>132</w:t>
      </w:r>
      <w:r>
        <w:rPr>
          <w:color w:val="auto"/>
          <w:highlight w:val="none"/>
        </w:rPr>
        <w:fldChar w:fldCharType="end"/>
      </w:r>
      <w:r>
        <w:rPr>
          <w:rFonts w:hint="eastAsia" w:ascii="仿宋" w:hAnsi="仿宋" w:eastAsia="仿宋" w:cs="仿宋"/>
          <w:color w:val="auto"/>
          <w:highlight w:val="none"/>
        </w:rPr>
        <w:fldChar w:fldCharType="end"/>
      </w:r>
    </w:p>
    <w:p w14:paraId="66957D64">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_Toc11105 </w:instrText>
      </w:r>
      <w:r>
        <w:rPr>
          <w:rFonts w:hint="eastAsia" w:ascii="仿宋" w:hAnsi="仿宋" w:eastAsia="仿宋" w:cs="仿宋"/>
          <w:color w:val="auto"/>
          <w:highlight w:val="none"/>
        </w:rPr>
        <w:fldChar w:fldCharType="separate"/>
      </w:r>
      <w:r>
        <w:rPr>
          <w:rFonts w:eastAsia="黑体"/>
          <w:color w:val="auto"/>
          <w:szCs w:val="52"/>
          <w:highlight w:val="none"/>
        </w:rPr>
        <w:t>第四卷</w:t>
      </w:r>
      <w:r>
        <w:rPr>
          <w:color w:val="auto"/>
          <w:highlight w:val="none"/>
        </w:rPr>
        <w:tab/>
      </w:r>
      <w:r>
        <w:rPr>
          <w:color w:val="auto"/>
          <w:highlight w:val="none"/>
        </w:rPr>
        <w:fldChar w:fldCharType="begin"/>
      </w:r>
      <w:r>
        <w:rPr>
          <w:color w:val="auto"/>
          <w:highlight w:val="none"/>
        </w:rPr>
        <w:instrText xml:space="preserve"> PAGEREF _Toc11105 \h </w:instrText>
      </w:r>
      <w:r>
        <w:rPr>
          <w:color w:val="auto"/>
          <w:highlight w:val="none"/>
        </w:rPr>
        <w:fldChar w:fldCharType="separate"/>
      </w:r>
      <w:r>
        <w:rPr>
          <w:color w:val="auto"/>
          <w:highlight w:val="none"/>
        </w:rPr>
        <w:t>133</w:t>
      </w:r>
      <w:r>
        <w:rPr>
          <w:color w:val="auto"/>
          <w:highlight w:val="none"/>
        </w:rPr>
        <w:fldChar w:fldCharType="end"/>
      </w:r>
      <w:r>
        <w:rPr>
          <w:rFonts w:hint="eastAsia" w:ascii="仿宋" w:hAnsi="仿宋" w:eastAsia="仿宋" w:cs="仿宋"/>
          <w:color w:val="auto"/>
          <w:highlight w:val="none"/>
        </w:rPr>
        <w:fldChar w:fldCharType="end"/>
      </w:r>
    </w:p>
    <w:p w14:paraId="28063153">
      <w:pPr>
        <w:pStyle w:val="19"/>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_Toc23191 </w:instrText>
      </w:r>
      <w:r>
        <w:rPr>
          <w:rFonts w:hint="eastAsia" w:ascii="仿宋" w:hAnsi="仿宋" w:eastAsia="仿宋" w:cs="仿宋"/>
          <w:color w:val="auto"/>
          <w:highlight w:val="none"/>
        </w:rPr>
        <w:fldChar w:fldCharType="separate"/>
      </w:r>
      <w:r>
        <w:rPr>
          <w:rFonts w:hint="eastAsia" w:eastAsia="黑体"/>
          <w:color w:val="auto"/>
          <w:szCs w:val="52"/>
          <w:highlight w:val="none"/>
        </w:rPr>
        <w:t xml:space="preserve">第八章 </w:t>
      </w:r>
      <w:r>
        <w:rPr>
          <w:rFonts w:eastAsia="黑体"/>
          <w:color w:val="auto"/>
          <w:szCs w:val="52"/>
          <w:highlight w:val="none"/>
        </w:rPr>
        <w:t>投标文件格式</w:t>
      </w:r>
      <w:r>
        <w:rPr>
          <w:color w:val="auto"/>
          <w:highlight w:val="none"/>
        </w:rPr>
        <w:tab/>
      </w:r>
      <w:r>
        <w:rPr>
          <w:color w:val="auto"/>
          <w:highlight w:val="none"/>
        </w:rPr>
        <w:fldChar w:fldCharType="begin"/>
      </w:r>
      <w:r>
        <w:rPr>
          <w:color w:val="auto"/>
          <w:highlight w:val="none"/>
        </w:rPr>
        <w:instrText xml:space="preserve"> PAGEREF _Toc23191 \h </w:instrText>
      </w:r>
      <w:r>
        <w:rPr>
          <w:color w:val="auto"/>
          <w:highlight w:val="none"/>
        </w:rPr>
        <w:fldChar w:fldCharType="separate"/>
      </w:r>
      <w:r>
        <w:rPr>
          <w:color w:val="auto"/>
          <w:highlight w:val="none"/>
        </w:rPr>
        <w:t>134</w:t>
      </w:r>
      <w:r>
        <w:rPr>
          <w:color w:val="auto"/>
          <w:highlight w:val="none"/>
        </w:rPr>
        <w:fldChar w:fldCharType="end"/>
      </w:r>
      <w:r>
        <w:rPr>
          <w:rFonts w:hint="eastAsia" w:ascii="仿宋" w:hAnsi="仿宋" w:eastAsia="仿宋" w:cs="仿宋"/>
          <w:color w:val="auto"/>
          <w:highlight w:val="none"/>
        </w:rPr>
        <w:fldChar w:fldCharType="end"/>
      </w:r>
    </w:p>
    <w:p w14:paraId="5A7DFD89">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_Toc22110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一、投标函及投标函附录</w:t>
      </w:r>
      <w:r>
        <w:rPr>
          <w:color w:val="auto"/>
          <w:highlight w:val="none"/>
        </w:rPr>
        <w:tab/>
      </w:r>
      <w:r>
        <w:rPr>
          <w:color w:val="auto"/>
          <w:highlight w:val="none"/>
        </w:rPr>
        <w:fldChar w:fldCharType="begin"/>
      </w:r>
      <w:r>
        <w:rPr>
          <w:color w:val="auto"/>
          <w:highlight w:val="none"/>
        </w:rPr>
        <w:instrText xml:space="preserve"> PAGEREF _Toc22110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255BB992">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（一）投标函</w:t>
      </w:r>
      <w:r>
        <w:rPr>
          <w:color w:val="auto"/>
          <w:highlight w:val="none"/>
        </w:rPr>
        <w:tab/>
      </w:r>
      <w:r>
        <w:rPr>
          <w:color w:val="auto"/>
          <w:highlight w:val="none"/>
        </w:rPr>
        <w:fldChar w:fldCharType="begin"/>
      </w:r>
      <w:r>
        <w:rPr>
          <w:color w:val="auto"/>
          <w:highlight w:val="none"/>
        </w:rPr>
        <w:instrText xml:space="preserve"> PAGEREF _Toc31680 \h </w:instrText>
      </w:r>
      <w:r>
        <w:rPr>
          <w:color w:val="auto"/>
          <w:highlight w:val="none"/>
        </w:rPr>
        <w:fldChar w:fldCharType="separate"/>
      </w:r>
      <w:r>
        <w:rPr>
          <w:color w:val="auto"/>
          <w:highlight w:val="none"/>
        </w:rPr>
        <w:t>137</w:t>
      </w:r>
      <w:r>
        <w:rPr>
          <w:color w:val="auto"/>
          <w:highlight w:val="none"/>
        </w:rPr>
        <w:fldChar w:fldCharType="end"/>
      </w:r>
      <w:r>
        <w:rPr>
          <w:rFonts w:hint="eastAsia" w:ascii="仿宋" w:hAnsi="仿宋" w:eastAsia="仿宋" w:cs="仿宋"/>
          <w:color w:val="auto"/>
          <w:highlight w:val="none"/>
        </w:rPr>
        <w:fldChar w:fldCharType="end"/>
      </w:r>
    </w:p>
    <w:p w14:paraId="711BAAFD">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_Toc25254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（二）投标函附录</w:t>
      </w:r>
      <w:r>
        <w:rPr>
          <w:color w:val="auto"/>
          <w:highlight w:val="none"/>
        </w:rPr>
        <w:tab/>
      </w:r>
      <w:r>
        <w:rPr>
          <w:color w:val="auto"/>
          <w:highlight w:val="none"/>
        </w:rPr>
        <w:fldChar w:fldCharType="begin"/>
      </w:r>
      <w:r>
        <w:rPr>
          <w:color w:val="auto"/>
          <w:highlight w:val="none"/>
        </w:rPr>
        <w:instrText xml:space="preserve"> PAGEREF _Toc25254 \h </w:instrText>
      </w:r>
      <w:r>
        <w:rPr>
          <w:color w:val="auto"/>
          <w:highlight w:val="none"/>
        </w:rPr>
        <w:fldChar w:fldCharType="separate"/>
      </w:r>
      <w:r>
        <w:rPr>
          <w:color w:val="auto"/>
          <w:highlight w:val="none"/>
        </w:rPr>
        <w:t>139</w:t>
      </w:r>
      <w:r>
        <w:rPr>
          <w:color w:val="auto"/>
          <w:highlight w:val="none"/>
        </w:rPr>
        <w:fldChar w:fldCharType="end"/>
      </w:r>
      <w:r>
        <w:rPr>
          <w:rFonts w:hint="eastAsia" w:ascii="仿宋" w:hAnsi="仿宋" w:eastAsia="仿宋" w:cs="仿宋"/>
          <w:color w:val="auto"/>
          <w:highlight w:val="none"/>
        </w:rPr>
        <w:fldChar w:fldCharType="end"/>
      </w:r>
    </w:p>
    <w:p w14:paraId="3B8AE1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_Toc1344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二、法定代表人身份证明</w:t>
      </w:r>
      <w:r>
        <w:rPr>
          <w:color w:val="auto"/>
          <w:highlight w:val="none"/>
        </w:rPr>
        <w:tab/>
      </w:r>
      <w:r>
        <w:rPr>
          <w:color w:val="auto"/>
          <w:highlight w:val="none"/>
        </w:rPr>
        <w:fldChar w:fldCharType="begin"/>
      </w:r>
      <w:r>
        <w:rPr>
          <w:color w:val="auto"/>
          <w:highlight w:val="none"/>
        </w:rPr>
        <w:instrText xml:space="preserve"> PAGEREF _Toc1344 \h </w:instrText>
      </w:r>
      <w:r>
        <w:rPr>
          <w:color w:val="auto"/>
          <w:highlight w:val="none"/>
        </w:rPr>
        <w:fldChar w:fldCharType="separate"/>
      </w:r>
      <w:r>
        <w:rPr>
          <w:color w:val="auto"/>
          <w:highlight w:val="none"/>
        </w:rPr>
        <w:t>140</w:t>
      </w:r>
      <w:r>
        <w:rPr>
          <w:color w:val="auto"/>
          <w:highlight w:val="none"/>
        </w:rPr>
        <w:fldChar w:fldCharType="end"/>
      </w:r>
      <w:r>
        <w:rPr>
          <w:rFonts w:hint="eastAsia" w:ascii="仿宋" w:hAnsi="仿宋" w:eastAsia="仿宋" w:cs="仿宋"/>
          <w:color w:val="auto"/>
          <w:highlight w:val="none"/>
        </w:rPr>
        <w:fldChar w:fldCharType="end"/>
      </w:r>
    </w:p>
    <w:p w14:paraId="1188C69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_Toc16961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二、授权委托书</w:t>
      </w:r>
      <w:r>
        <w:rPr>
          <w:color w:val="auto"/>
          <w:highlight w:val="none"/>
        </w:rPr>
        <w:tab/>
      </w:r>
      <w:r>
        <w:rPr>
          <w:color w:val="auto"/>
          <w:highlight w:val="none"/>
        </w:rPr>
        <w:fldChar w:fldCharType="begin"/>
      </w:r>
      <w:r>
        <w:rPr>
          <w:color w:val="auto"/>
          <w:highlight w:val="none"/>
        </w:rPr>
        <w:instrText xml:space="preserve"> PAGEREF _Toc16961 \h </w:instrText>
      </w:r>
      <w:r>
        <w:rPr>
          <w:color w:val="auto"/>
          <w:highlight w:val="none"/>
        </w:rPr>
        <w:fldChar w:fldCharType="separate"/>
      </w:r>
      <w:r>
        <w:rPr>
          <w:color w:val="auto"/>
          <w:highlight w:val="none"/>
        </w:rPr>
        <w:t>141</w:t>
      </w:r>
      <w:r>
        <w:rPr>
          <w:color w:val="auto"/>
          <w:highlight w:val="none"/>
        </w:rPr>
        <w:fldChar w:fldCharType="end"/>
      </w:r>
      <w:r>
        <w:rPr>
          <w:rFonts w:hint="eastAsia" w:ascii="仿宋" w:hAnsi="仿宋" w:eastAsia="仿宋" w:cs="仿宋"/>
          <w:color w:val="auto"/>
          <w:highlight w:val="none"/>
        </w:rPr>
        <w:fldChar w:fldCharType="end"/>
      </w:r>
    </w:p>
    <w:p w14:paraId="7C7F657F">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_Toc23744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三、投标保证金</w:t>
      </w:r>
      <w:r>
        <w:rPr>
          <w:color w:val="auto"/>
          <w:highlight w:val="none"/>
        </w:rPr>
        <w:tab/>
      </w:r>
      <w:r>
        <w:rPr>
          <w:color w:val="auto"/>
          <w:highlight w:val="none"/>
        </w:rPr>
        <w:fldChar w:fldCharType="begin"/>
      </w:r>
      <w:r>
        <w:rPr>
          <w:color w:val="auto"/>
          <w:highlight w:val="none"/>
        </w:rPr>
        <w:instrText xml:space="preserve"> PAGEREF _Toc23744 \h </w:instrText>
      </w:r>
      <w:r>
        <w:rPr>
          <w:color w:val="auto"/>
          <w:highlight w:val="none"/>
        </w:rPr>
        <w:fldChar w:fldCharType="separate"/>
      </w:r>
      <w:r>
        <w:rPr>
          <w:color w:val="auto"/>
          <w:highlight w:val="none"/>
        </w:rPr>
        <w:t>142</w:t>
      </w:r>
      <w:r>
        <w:rPr>
          <w:color w:val="auto"/>
          <w:highlight w:val="none"/>
        </w:rPr>
        <w:fldChar w:fldCharType="end"/>
      </w:r>
      <w:r>
        <w:rPr>
          <w:rFonts w:hint="eastAsia" w:ascii="仿宋" w:hAnsi="仿宋" w:eastAsia="仿宋" w:cs="仿宋"/>
          <w:color w:val="auto"/>
          <w:highlight w:val="none"/>
        </w:rPr>
        <w:fldChar w:fldCharType="end"/>
      </w:r>
    </w:p>
    <w:p w14:paraId="1D8A027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_Toc6380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四、已标价工程量清单</w:t>
      </w:r>
      <w:r>
        <w:rPr>
          <w:color w:val="auto"/>
          <w:highlight w:val="none"/>
        </w:rPr>
        <w:tab/>
      </w:r>
      <w:r>
        <w:rPr>
          <w:color w:val="auto"/>
          <w:highlight w:val="none"/>
        </w:rPr>
        <w:fldChar w:fldCharType="begin"/>
      </w:r>
      <w:r>
        <w:rPr>
          <w:color w:val="auto"/>
          <w:highlight w:val="none"/>
        </w:rPr>
        <w:instrText xml:space="preserve"> PAGEREF _Toc6380 \h </w:instrText>
      </w:r>
      <w:r>
        <w:rPr>
          <w:color w:val="auto"/>
          <w:highlight w:val="none"/>
        </w:rPr>
        <w:fldChar w:fldCharType="separate"/>
      </w:r>
      <w:r>
        <w:rPr>
          <w:color w:val="auto"/>
          <w:highlight w:val="none"/>
        </w:rPr>
        <w:t>143</w:t>
      </w:r>
      <w:r>
        <w:rPr>
          <w:color w:val="auto"/>
          <w:highlight w:val="none"/>
        </w:rPr>
        <w:fldChar w:fldCharType="end"/>
      </w:r>
      <w:r>
        <w:rPr>
          <w:rFonts w:hint="eastAsia" w:ascii="仿宋" w:hAnsi="仿宋" w:eastAsia="仿宋" w:cs="仿宋"/>
          <w:color w:val="auto"/>
          <w:highlight w:val="none"/>
        </w:rPr>
        <w:fldChar w:fldCharType="end"/>
      </w:r>
    </w:p>
    <w:p w14:paraId="25717E33">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w:t>
      </w:r>
      <w:r>
        <w:rPr>
          <w:rFonts w:ascii="仿宋" w:hAnsi="仿宋" w:eastAsia="仿宋" w:cs="仿宋"/>
          <w:bCs/>
          <w:color w:val="auto"/>
          <w:szCs w:val="28"/>
          <w:highlight w:val="none"/>
        </w:rPr>
        <w:t>、施工组织设计</w:t>
      </w:r>
      <w:r>
        <w:rPr>
          <w:color w:val="auto"/>
          <w:highlight w:val="none"/>
        </w:rPr>
        <w:tab/>
      </w:r>
      <w:r>
        <w:rPr>
          <w:color w:val="auto"/>
          <w:highlight w:val="none"/>
        </w:rPr>
        <w:fldChar w:fldCharType="begin"/>
      </w:r>
      <w:r>
        <w:rPr>
          <w:color w:val="auto"/>
          <w:highlight w:val="none"/>
        </w:rPr>
        <w:instrText xml:space="preserve"> PAGEREF _Toc222 \h </w:instrText>
      </w:r>
      <w:r>
        <w:rPr>
          <w:color w:val="auto"/>
          <w:highlight w:val="none"/>
        </w:rPr>
        <w:fldChar w:fldCharType="separate"/>
      </w:r>
      <w:r>
        <w:rPr>
          <w:color w:val="auto"/>
          <w:highlight w:val="none"/>
        </w:rPr>
        <w:t>144</w:t>
      </w:r>
      <w:r>
        <w:rPr>
          <w:color w:val="auto"/>
          <w:highlight w:val="none"/>
        </w:rPr>
        <w:fldChar w:fldCharType="end"/>
      </w:r>
      <w:r>
        <w:rPr>
          <w:rFonts w:hint="eastAsia" w:ascii="仿宋" w:hAnsi="仿宋" w:eastAsia="仿宋" w:cs="仿宋"/>
          <w:color w:val="auto"/>
          <w:highlight w:val="none"/>
        </w:rPr>
        <w:fldChar w:fldCharType="end"/>
      </w:r>
    </w:p>
    <w:p w14:paraId="7AF68B2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_Toc30041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六、项目管理机构</w:t>
      </w:r>
      <w:r>
        <w:rPr>
          <w:color w:val="auto"/>
          <w:highlight w:val="none"/>
        </w:rPr>
        <w:tab/>
      </w:r>
      <w:r>
        <w:rPr>
          <w:color w:val="auto"/>
          <w:highlight w:val="none"/>
        </w:rPr>
        <w:fldChar w:fldCharType="begin"/>
      </w:r>
      <w:r>
        <w:rPr>
          <w:color w:val="auto"/>
          <w:highlight w:val="none"/>
        </w:rPr>
        <w:instrText xml:space="preserve"> PAGEREF _Toc30041 \h </w:instrText>
      </w:r>
      <w:r>
        <w:rPr>
          <w:color w:val="auto"/>
          <w:highlight w:val="none"/>
        </w:rPr>
        <w:fldChar w:fldCharType="separate"/>
      </w:r>
      <w:r>
        <w:rPr>
          <w:color w:val="auto"/>
          <w:highlight w:val="none"/>
        </w:rPr>
        <w:t>151</w:t>
      </w:r>
      <w:r>
        <w:rPr>
          <w:color w:val="auto"/>
          <w:highlight w:val="none"/>
        </w:rPr>
        <w:fldChar w:fldCharType="end"/>
      </w:r>
      <w:r>
        <w:rPr>
          <w:rFonts w:hint="eastAsia" w:ascii="仿宋" w:hAnsi="仿宋" w:eastAsia="仿宋" w:cs="仿宋"/>
          <w:color w:val="auto"/>
          <w:highlight w:val="none"/>
        </w:rPr>
        <w:fldChar w:fldCharType="end"/>
      </w:r>
    </w:p>
    <w:p w14:paraId="7DAECB0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_Toc19940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七、资格审查资料</w:t>
      </w:r>
      <w:r>
        <w:rPr>
          <w:color w:val="auto"/>
          <w:highlight w:val="none"/>
        </w:rPr>
        <w:tab/>
      </w:r>
      <w:r>
        <w:rPr>
          <w:color w:val="auto"/>
          <w:highlight w:val="none"/>
        </w:rPr>
        <w:fldChar w:fldCharType="begin"/>
      </w:r>
      <w:r>
        <w:rPr>
          <w:color w:val="auto"/>
          <w:highlight w:val="none"/>
        </w:rPr>
        <w:instrText xml:space="preserve"> PAGEREF _Toc19940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7E34F63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_Toc12676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（一）投标人基本情况表</w:t>
      </w:r>
      <w:r>
        <w:rPr>
          <w:color w:val="auto"/>
          <w:highlight w:val="none"/>
        </w:rPr>
        <w:tab/>
      </w:r>
      <w:r>
        <w:rPr>
          <w:color w:val="auto"/>
          <w:highlight w:val="none"/>
        </w:rPr>
        <w:fldChar w:fldCharType="begin"/>
      </w:r>
      <w:r>
        <w:rPr>
          <w:color w:val="auto"/>
          <w:highlight w:val="none"/>
        </w:rPr>
        <w:instrText xml:space="preserve"> PAGEREF _Toc12676 \h </w:instrText>
      </w:r>
      <w:r>
        <w:rPr>
          <w:color w:val="auto"/>
          <w:highlight w:val="none"/>
        </w:rPr>
        <w:fldChar w:fldCharType="separate"/>
      </w:r>
      <w:r>
        <w:rPr>
          <w:color w:val="auto"/>
          <w:highlight w:val="none"/>
        </w:rPr>
        <w:t>155</w:t>
      </w:r>
      <w:r>
        <w:rPr>
          <w:color w:val="auto"/>
          <w:highlight w:val="none"/>
        </w:rPr>
        <w:fldChar w:fldCharType="end"/>
      </w:r>
      <w:r>
        <w:rPr>
          <w:rFonts w:hint="eastAsia" w:ascii="仿宋" w:hAnsi="仿宋" w:eastAsia="仿宋" w:cs="仿宋"/>
          <w:color w:val="auto"/>
          <w:highlight w:val="none"/>
        </w:rPr>
        <w:fldChar w:fldCharType="end"/>
      </w:r>
    </w:p>
    <w:p w14:paraId="480AE0C7">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_Toc20814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（二）财务要求</w:t>
      </w:r>
      <w:r>
        <w:rPr>
          <w:color w:val="auto"/>
          <w:highlight w:val="none"/>
        </w:rPr>
        <w:tab/>
      </w:r>
      <w:r>
        <w:rPr>
          <w:color w:val="auto"/>
          <w:highlight w:val="none"/>
        </w:rPr>
        <w:fldChar w:fldCharType="begin"/>
      </w:r>
      <w:r>
        <w:rPr>
          <w:color w:val="auto"/>
          <w:highlight w:val="none"/>
        </w:rPr>
        <w:instrText xml:space="preserve"> PAGEREF _Toc20814 \h </w:instrText>
      </w:r>
      <w:r>
        <w:rPr>
          <w:color w:val="auto"/>
          <w:highlight w:val="none"/>
        </w:rPr>
        <w:fldChar w:fldCharType="separate"/>
      </w:r>
      <w:r>
        <w:rPr>
          <w:color w:val="auto"/>
          <w:highlight w:val="none"/>
        </w:rPr>
        <w:t>156</w:t>
      </w:r>
      <w:r>
        <w:rPr>
          <w:color w:val="auto"/>
          <w:highlight w:val="none"/>
        </w:rPr>
        <w:fldChar w:fldCharType="end"/>
      </w:r>
      <w:r>
        <w:rPr>
          <w:rFonts w:hint="eastAsia" w:ascii="仿宋" w:hAnsi="仿宋" w:eastAsia="仿宋" w:cs="仿宋"/>
          <w:color w:val="auto"/>
          <w:highlight w:val="none"/>
        </w:rPr>
        <w:fldChar w:fldCharType="end"/>
      </w:r>
    </w:p>
    <w:p w14:paraId="7E96AC01">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_Toc27274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（三）近年完成的类似项目情况表</w:t>
      </w:r>
      <w:r>
        <w:rPr>
          <w:color w:val="auto"/>
          <w:highlight w:val="none"/>
        </w:rPr>
        <w:tab/>
      </w:r>
      <w:r>
        <w:rPr>
          <w:color w:val="auto"/>
          <w:highlight w:val="none"/>
        </w:rPr>
        <w:fldChar w:fldCharType="begin"/>
      </w:r>
      <w:r>
        <w:rPr>
          <w:color w:val="auto"/>
          <w:highlight w:val="none"/>
        </w:rPr>
        <w:instrText xml:space="preserve"> PAGEREF _Toc27274 \h </w:instrText>
      </w:r>
      <w:r>
        <w:rPr>
          <w:color w:val="auto"/>
          <w:highlight w:val="none"/>
        </w:rPr>
        <w:fldChar w:fldCharType="separate"/>
      </w:r>
      <w:r>
        <w:rPr>
          <w:color w:val="auto"/>
          <w:highlight w:val="none"/>
        </w:rPr>
        <w:t>157</w:t>
      </w:r>
      <w:r>
        <w:rPr>
          <w:color w:val="auto"/>
          <w:highlight w:val="none"/>
        </w:rPr>
        <w:fldChar w:fldCharType="end"/>
      </w:r>
      <w:r>
        <w:rPr>
          <w:rFonts w:hint="eastAsia" w:ascii="仿宋" w:hAnsi="仿宋" w:eastAsia="仿宋" w:cs="仿宋"/>
          <w:color w:val="auto"/>
          <w:highlight w:val="none"/>
        </w:rPr>
        <w:fldChar w:fldCharType="end"/>
      </w:r>
    </w:p>
    <w:p w14:paraId="1EDFB5E6">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_Toc10892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（四）正在施工的和新承接的项目情况表</w:t>
      </w:r>
      <w:r>
        <w:rPr>
          <w:color w:val="auto"/>
          <w:highlight w:val="none"/>
        </w:rPr>
        <w:tab/>
      </w:r>
      <w:r>
        <w:rPr>
          <w:color w:val="auto"/>
          <w:highlight w:val="none"/>
        </w:rPr>
        <w:fldChar w:fldCharType="begin"/>
      </w:r>
      <w:r>
        <w:rPr>
          <w:color w:val="auto"/>
          <w:highlight w:val="none"/>
        </w:rPr>
        <w:instrText xml:space="preserve"> PAGEREF _Toc10892 \h </w:instrText>
      </w:r>
      <w:r>
        <w:rPr>
          <w:color w:val="auto"/>
          <w:highlight w:val="none"/>
        </w:rPr>
        <w:fldChar w:fldCharType="separate"/>
      </w:r>
      <w:r>
        <w:rPr>
          <w:color w:val="auto"/>
          <w:highlight w:val="none"/>
        </w:rPr>
        <w:t>158</w:t>
      </w:r>
      <w:r>
        <w:rPr>
          <w:color w:val="auto"/>
          <w:highlight w:val="none"/>
        </w:rPr>
        <w:fldChar w:fldCharType="end"/>
      </w:r>
      <w:r>
        <w:rPr>
          <w:rFonts w:hint="eastAsia" w:ascii="仿宋" w:hAnsi="仿宋" w:eastAsia="仿宋" w:cs="仿宋"/>
          <w:color w:val="auto"/>
          <w:highlight w:val="none"/>
        </w:rPr>
        <w:fldChar w:fldCharType="end"/>
      </w:r>
    </w:p>
    <w:p w14:paraId="42806259">
      <w:pPr>
        <w:pStyle w:val="1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_Toc22962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（五）信誉要求</w:t>
      </w:r>
      <w:r>
        <w:rPr>
          <w:color w:val="auto"/>
          <w:highlight w:val="none"/>
        </w:rPr>
        <w:tab/>
      </w:r>
      <w:r>
        <w:rPr>
          <w:color w:val="auto"/>
          <w:highlight w:val="none"/>
        </w:rPr>
        <w:fldChar w:fldCharType="begin"/>
      </w:r>
      <w:r>
        <w:rPr>
          <w:color w:val="auto"/>
          <w:highlight w:val="none"/>
        </w:rPr>
        <w:instrText xml:space="preserve"> PAGEREF _Toc22962 \h </w:instrText>
      </w:r>
      <w:r>
        <w:rPr>
          <w:color w:val="auto"/>
          <w:highlight w:val="none"/>
        </w:rPr>
        <w:fldChar w:fldCharType="separate"/>
      </w:r>
      <w:r>
        <w:rPr>
          <w:color w:val="auto"/>
          <w:highlight w:val="none"/>
        </w:rPr>
        <w:t>159</w:t>
      </w:r>
      <w:r>
        <w:rPr>
          <w:color w:val="auto"/>
          <w:highlight w:val="none"/>
        </w:rPr>
        <w:fldChar w:fldCharType="end"/>
      </w:r>
      <w:r>
        <w:rPr>
          <w:rFonts w:hint="eastAsia" w:ascii="仿宋" w:hAnsi="仿宋" w:eastAsia="仿宋" w:cs="仿宋"/>
          <w:color w:val="auto"/>
          <w:highlight w:val="none"/>
        </w:rPr>
        <w:fldChar w:fldCharType="end"/>
      </w:r>
    </w:p>
    <w:p w14:paraId="638B85A6">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_Toc12589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rPr>
        <w:t>(六）其他要求的证明材料</w:t>
      </w:r>
      <w:r>
        <w:rPr>
          <w:color w:val="auto"/>
          <w:highlight w:val="none"/>
        </w:rPr>
        <w:tab/>
      </w:r>
      <w:r>
        <w:rPr>
          <w:color w:val="auto"/>
          <w:highlight w:val="none"/>
        </w:rPr>
        <w:fldChar w:fldCharType="begin"/>
      </w:r>
      <w:r>
        <w:rPr>
          <w:color w:val="auto"/>
          <w:highlight w:val="none"/>
        </w:rPr>
        <w:instrText xml:space="preserve"> PAGEREF _Toc12589 \h </w:instrText>
      </w:r>
      <w:r>
        <w:rPr>
          <w:color w:val="auto"/>
          <w:highlight w:val="none"/>
        </w:rPr>
        <w:fldChar w:fldCharType="separate"/>
      </w:r>
      <w:r>
        <w:rPr>
          <w:color w:val="auto"/>
          <w:highlight w:val="none"/>
        </w:rPr>
        <w:t>160</w:t>
      </w:r>
      <w:r>
        <w:rPr>
          <w:color w:val="auto"/>
          <w:highlight w:val="none"/>
        </w:rPr>
        <w:fldChar w:fldCharType="end"/>
      </w:r>
      <w:r>
        <w:rPr>
          <w:rFonts w:hint="eastAsia" w:ascii="仿宋" w:hAnsi="仿宋" w:eastAsia="仿宋" w:cs="仿宋"/>
          <w:color w:val="auto"/>
          <w:highlight w:val="none"/>
        </w:rPr>
        <w:fldChar w:fldCharType="end"/>
      </w:r>
    </w:p>
    <w:p w14:paraId="739D81C7">
      <w:pPr>
        <w:pStyle w:val="21"/>
        <w:tabs>
          <w:tab w:val="right" w:leader="dot" w:pos="882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_Toc14629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8"/>
          <w:highlight w:val="none"/>
          <w:lang w:val="en-US" w:eastAsia="zh-CN"/>
        </w:rPr>
        <w:t>八、</w:t>
      </w:r>
      <w:r>
        <w:rPr>
          <w:rFonts w:hint="eastAsia" w:ascii="仿宋" w:hAnsi="仿宋" w:eastAsia="仿宋" w:cs="仿宋"/>
          <w:bCs/>
          <w:color w:val="auto"/>
          <w:szCs w:val="28"/>
          <w:highlight w:val="none"/>
        </w:rPr>
        <w:t>其他资料</w:t>
      </w:r>
      <w:r>
        <w:rPr>
          <w:color w:val="auto"/>
          <w:highlight w:val="none"/>
        </w:rPr>
        <w:tab/>
      </w:r>
      <w:r>
        <w:rPr>
          <w:color w:val="auto"/>
          <w:highlight w:val="none"/>
        </w:rPr>
        <w:fldChar w:fldCharType="begin"/>
      </w:r>
      <w:r>
        <w:rPr>
          <w:color w:val="auto"/>
          <w:highlight w:val="none"/>
        </w:rPr>
        <w:instrText xml:space="preserve"> PAGEREF _Toc14629 \h </w:instrText>
      </w:r>
      <w:r>
        <w:rPr>
          <w:color w:val="auto"/>
          <w:highlight w:val="none"/>
        </w:rPr>
        <w:fldChar w:fldCharType="separate"/>
      </w:r>
      <w:r>
        <w:rPr>
          <w:color w:val="auto"/>
          <w:highlight w:val="none"/>
        </w:rPr>
        <w:t>163</w:t>
      </w:r>
      <w:r>
        <w:rPr>
          <w:color w:val="auto"/>
          <w:highlight w:val="none"/>
        </w:rPr>
        <w:fldChar w:fldCharType="end"/>
      </w:r>
      <w:r>
        <w:rPr>
          <w:rFonts w:hint="eastAsia" w:ascii="仿宋" w:hAnsi="仿宋" w:eastAsia="仿宋" w:cs="仿宋"/>
          <w:color w:val="auto"/>
          <w:highlight w:val="none"/>
        </w:rPr>
        <w:fldChar w:fldCharType="end"/>
      </w:r>
    </w:p>
    <w:p w14:paraId="0F6877D5">
      <w:pPr>
        <w:pStyle w:val="21"/>
        <w:tabs>
          <w:tab w:val="right" w:leader="dot" w:pos="8820"/>
        </w:tabs>
        <w:spacing w:line="400" w:lineRule="exact"/>
        <w:rPr>
          <w:color w:val="auto"/>
          <w:sz w:val="18"/>
          <w:szCs w:val="18"/>
          <w:highlight w:val="none"/>
        </w:rPr>
      </w:pPr>
      <w:r>
        <w:rPr>
          <w:rFonts w:hint="eastAsia" w:ascii="仿宋" w:hAnsi="仿宋" w:eastAsia="仿宋" w:cs="仿宋"/>
          <w:color w:val="auto"/>
          <w:highlight w:val="none"/>
        </w:rPr>
        <w:fldChar w:fldCharType="end"/>
      </w:r>
    </w:p>
    <w:p w14:paraId="485E5723">
      <w:pPr>
        <w:rPr>
          <w:color w:val="auto"/>
          <w:highlight w:val="none"/>
        </w:rPr>
      </w:pPr>
      <w:bookmarkStart w:id="26" w:name="_Toc9914"/>
      <w:bookmarkStart w:id="27" w:name="_Toc25921"/>
      <w:bookmarkStart w:id="28" w:name="_Toc10371"/>
    </w:p>
    <w:p w14:paraId="7E7640F9">
      <w:pPr>
        <w:jc w:val="left"/>
        <w:rPr>
          <w:color w:val="auto"/>
          <w:highlight w:val="none"/>
        </w:rPr>
        <w:sectPr>
          <w:footerReference r:id="rId7" w:type="first"/>
          <w:footerReference r:id="rId6" w:type="default"/>
          <w:pgSz w:w="11906" w:h="16838"/>
          <w:pgMar w:top="1418" w:right="1555" w:bottom="1418" w:left="1531" w:header="851" w:footer="992" w:gutter="0"/>
          <w:pgNumType w:fmt="decimal" w:start="1"/>
          <w:cols w:space="720" w:num="1"/>
          <w:titlePg/>
          <w:docGrid w:type="lines" w:linePitch="312" w:charSpace="0"/>
        </w:sectPr>
      </w:pPr>
      <w:bookmarkStart w:id="29" w:name="_Toc14605"/>
    </w:p>
    <w:p w14:paraId="4C72EC6F">
      <w:pPr>
        <w:jc w:val="left"/>
        <w:rPr>
          <w:color w:val="auto"/>
          <w:highlight w:val="none"/>
        </w:rPr>
      </w:pPr>
    </w:p>
    <w:p w14:paraId="2654F3A8">
      <w:pPr>
        <w:jc w:val="left"/>
        <w:rPr>
          <w:color w:val="auto"/>
          <w:highlight w:val="none"/>
        </w:rPr>
      </w:pPr>
    </w:p>
    <w:p w14:paraId="385FD882">
      <w:pPr>
        <w:jc w:val="left"/>
        <w:rPr>
          <w:color w:val="auto"/>
          <w:highlight w:val="none"/>
        </w:rPr>
      </w:pPr>
    </w:p>
    <w:p w14:paraId="4255F3A9">
      <w:pPr>
        <w:jc w:val="left"/>
        <w:rPr>
          <w:color w:val="auto"/>
          <w:highlight w:val="none"/>
        </w:rPr>
      </w:pPr>
    </w:p>
    <w:p w14:paraId="166532CE">
      <w:pPr>
        <w:jc w:val="left"/>
        <w:rPr>
          <w:color w:val="auto"/>
          <w:highlight w:val="none"/>
        </w:rPr>
      </w:pPr>
    </w:p>
    <w:p w14:paraId="6489E669">
      <w:pPr>
        <w:jc w:val="left"/>
        <w:rPr>
          <w:color w:val="auto"/>
          <w:highlight w:val="none"/>
        </w:rPr>
      </w:pPr>
    </w:p>
    <w:p w14:paraId="68F0C538">
      <w:pPr>
        <w:jc w:val="left"/>
        <w:rPr>
          <w:color w:val="auto"/>
          <w:highlight w:val="none"/>
        </w:rPr>
      </w:pPr>
    </w:p>
    <w:p w14:paraId="33D3B44E">
      <w:pPr>
        <w:jc w:val="left"/>
        <w:rPr>
          <w:color w:val="auto"/>
          <w:highlight w:val="none"/>
        </w:rPr>
      </w:pPr>
    </w:p>
    <w:p w14:paraId="324EE76C">
      <w:pPr>
        <w:jc w:val="left"/>
        <w:rPr>
          <w:color w:val="auto"/>
          <w:highlight w:val="none"/>
        </w:rPr>
      </w:pPr>
    </w:p>
    <w:p w14:paraId="4BD149D9">
      <w:pPr>
        <w:jc w:val="left"/>
        <w:rPr>
          <w:color w:val="auto"/>
          <w:highlight w:val="none"/>
        </w:rPr>
      </w:pPr>
    </w:p>
    <w:p w14:paraId="3CFB3388">
      <w:pPr>
        <w:jc w:val="left"/>
        <w:rPr>
          <w:color w:val="auto"/>
          <w:highlight w:val="none"/>
        </w:rPr>
      </w:pPr>
    </w:p>
    <w:p w14:paraId="6BFFDD89">
      <w:pPr>
        <w:jc w:val="left"/>
        <w:rPr>
          <w:color w:val="auto"/>
          <w:highlight w:val="none"/>
        </w:rPr>
      </w:pPr>
    </w:p>
    <w:p w14:paraId="14380974">
      <w:pPr>
        <w:jc w:val="left"/>
        <w:rPr>
          <w:color w:val="auto"/>
          <w:highlight w:val="none"/>
        </w:rPr>
      </w:pPr>
    </w:p>
    <w:p w14:paraId="1A5979EC">
      <w:pPr>
        <w:jc w:val="left"/>
        <w:rPr>
          <w:color w:val="auto"/>
          <w:highlight w:val="none"/>
        </w:rPr>
      </w:pPr>
    </w:p>
    <w:p w14:paraId="48F44364">
      <w:pPr>
        <w:jc w:val="left"/>
        <w:rPr>
          <w:color w:val="auto"/>
          <w:highlight w:val="none"/>
        </w:rPr>
      </w:pPr>
    </w:p>
    <w:p w14:paraId="4E8F8F0A">
      <w:pPr>
        <w:jc w:val="left"/>
        <w:rPr>
          <w:color w:val="auto"/>
          <w:highlight w:val="none"/>
        </w:rPr>
      </w:pPr>
    </w:p>
    <w:p w14:paraId="7F4B0427">
      <w:pPr>
        <w:jc w:val="left"/>
        <w:rPr>
          <w:color w:val="auto"/>
          <w:highlight w:val="none"/>
        </w:rPr>
      </w:pPr>
    </w:p>
    <w:p w14:paraId="490D115D">
      <w:pPr>
        <w:jc w:val="left"/>
        <w:rPr>
          <w:color w:val="auto"/>
          <w:highlight w:val="none"/>
        </w:rPr>
      </w:pPr>
    </w:p>
    <w:p w14:paraId="1A8091FD">
      <w:pPr>
        <w:jc w:val="center"/>
        <w:outlineLvl w:val="0"/>
        <w:rPr>
          <w:rFonts w:eastAsia="黑体"/>
          <w:color w:val="auto"/>
          <w:sz w:val="52"/>
          <w:szCs w:val="52"/>
          <w:highlight w:val="none"/>
        </w:rPr>
      </w:pPr>
      <w:bookmarkStart w:id="30" w:name="_Toc29474"/>
      <w:bookmarkStart w:id="31" w:name="_Toc11224"/>
      <w:bookmarkStart w:id="32" w:name="_Toc20626"/>
      <w:bookmarkStart w:id="33" w:name="_Toc14255"/>
      <w:bookmarkStart w:id="34" w:name="_Toc5860"/>
      <w:bookmarkStart w:id="35" w:name="_Toc12377"/>
      <w:bookmarkStart w:id="36" w:name="_Toc21235"/>
      <w:bookmarkStart w:id="37" w:name="_Toc8276"/>
      <w:bookmarkStart w:id="38" w:name="_Toc25322"/>
      <w:bookmarkStart w:id="39" w:name="_Toc12388"/>
      <w:bookmarkStart w:id="40" w:name="_Toc4583"/>
      <w:bookmarkStart w:id="41" w:name="_Toc18887"/>
      <w:r>
        <w:rPr>
          <w:rFonts w:eastAsia="黑体"/>
          <w:color w:val="auto"/>
          <w:sz w:val="52"/>
          <w:szCs w:val="52"/>
          <w:highlight w:val="none"/>
        </w:rPr>
        <w:t>第一卷</w:t>
      </w:r>
      <w:bookmarkEnd w:id="29"/>
      <w:bookmarkEnd w:id="30"/>
      <w:bookmarkEnd w:id="31"/>
      <w:bookmarkEnd w:id="32"/>
      <w:bookmarkEnd w:id="33"/>
      <w:bookmarkEnd w:id="34"/>
      <w:bookmarkEnd w:id="35"/>
      <w:bookmarkEnd w:id="36"/>
      <w:bookmarkEnd w:id="37"/>
      <w:bookmarkEnd w:id="38"/>
      <w:bookmarkEnd w:id="39"/>
      <w:bookmarkEnd w:id="40"/>
      <w:bookmarkEnd w:id="41"/>
    </w:p>
    <w:p w14:paraId="634941D2">
      <w:pPr>
        <w:ind w:firstLine="435"/>
        <w:jc w:val="center"/>
        <w:outlineLvl w:val="9"/>
        <w:rPr>
          <w:rFonts w:eastAsia="黑体"/>
          <w:color w:val="auto"/>
          <w:sz w:val="32"/>
          <w:szCs w:val="32"/>
          <w:highlight w:val="none"/>
        </w:rPr>
      </w:pPr>
      <w:r>
        <w:rPr>
          <w:rFonts w:eastAsia="黑体"/>
          <w:color w:val="auto"/>
          <w:sz w:val="32"/>
          <w:szCs w:val="32"/>
          <w:highlight w:val="none"/>
        </w:rPr>
        <w:br w:type="page"/>
      </w:r>
      <w:bookmarkStart w:id="42" w:name="_Toc28098"/>
      <w:bookmarkStart w:id="43" w:name="_Toc11752"/>
      <w:bookmarkStart w:id="44" w:name="_Toc25799"/>
      <w:bookmarkStart w:id="45" w:name="_Toc18910"/>
      <w:bookmarkStart w:id="46" w:name="_Toc9739"/>
      <w:bookmarkStart w:id="47" w:name="_Toc26593"/>
      <w:bookmarkStart w:id="48" w:name="_Toc13755"/>
      <w:bookmarkStart w:id="49" w:name="_Toc1700"/>
      <w:bookmarkStart w:id="50" w:name="_Toc1866"/>
      <w:bookmarkStart w:id="51" w:name="_Toc4457"/>
      <w:bookmarkStart w:id="52" w:name="_Toc27686"/>
      <w:bookmarkStart w:id="53" w:name="_Toc28404"/>
    </w:p>
    <w:p w14:paraId="4DE6591A">
      <w:pPr>
        <w:ind w:firstLine="435"/>
        <w:jc w:val="center"/>
        <w:outlineLvl w:val="9"/>
        <w:rPr>
          <w:rFonts w:eastAsia="黑体"/>
          <w:color w:val="auto"/>
          <w:sz w:val="32"/>
          <w:szCs w:val="32"/>
          <w:highlight w:val="none"/>
        </w:rPr>
      </w:pPr>
    </w:p>
    <w:p w14:paraId="2D7EBF6C">
      <w:pPr>
        <w:ind w:firstLine="435"/>
        <w:jc w:val="center"/>
        <w:outlineLvl w:val="9"/>
        <w:rPr>
          <w:rFonts w:eastAsia="黑体"/>
          <w:color w:val="auto"/>
          <w:sz w:val="32"/>
          <w:szCs w:val="32"/>
          <w:highlight w:val="none"/>
        </w:rPr>
      </w:pPr>
    </w:p>
    <w:p w14:paraId="5D03AFBA">
      <w:pPr>
        <w:ind w:firstLine="435"/>
        <w:jc w:val="center"/>
        <w:outlineLvl w:val="0"/>
        <w:rPr>
          <w:rFonts w:eastAsia="黑体"/>
          <w:color w:val="auto"/>
          <w:sz w:val="52"/>
          <w:szCs w:val="52"/>
          <w:highlight w:val="none"/>
        </w:rPr>
      </w:pPr>
      <w:bookmarkStart w:id="54" w:name="_Toc26111"/>
      <w:r>
        <w:rPr>
          <w:rFonts w:eastAsia="黑体"/>
          <w:color w:val="auto"/>
          <w:sz w:val="52"/>
          <w:szCs w:val="52"/>
          <w:highlight w:val="none"/>
        </w:rPr>
        <w:t>第一章  招标公告</w:t>
      </w:r>
      <w:bookmarkEnd w:id="42"/>
      <w:bookmarkEnd w:id="43"/>
      <w:bookmarkEnd w:id="44"/>
      <w:bookmarkEnd w:id="45"/>
      <w:bookmarkEnd w:id="46"/>
      <w:bookmarkEnd w:id="47"/>
      <w:bookmarkEnd w:id="48"/>
      <w:bookmarkEnd w:id="49"/>
      <w:bookmarkEnd w:id="50"/>
      <w:bookmarkEnd w:id="51"/>
      <w:bookmarkEnd w:id="52"/>
      <w:bookmarkEnd w:id="53"/>
      <w:bookmarkEnd w:id="54"/>
    </w:p>
    <w:p w14:paraId="65BACF61">
      <w:pPr>
        <w:spacing w:line="360" w:lineRule="auto"/>
        <w:ind w:firstLine="840" w:firstLineChars="400"/>
        <w:jc w:val="center"/>
        <w:rPr>
          <w:rFonts w:hint="eastAsia" w:ascii="仿宋" w:hAnsi="仿宋" w:eastAsia="仿宋" w:cs="仿宋"/>
          <w:b/>
          <w:bCs/>
          <w:color w:val="auto"/>
          <w:sz w:val="36"/>
          <w:szCs w:val="36"/>
          <w:highlight w:val="none"/>
          <w:lang w:eastAsia="zh-CN"/>
        </w:rPr>
      </w:pPr>
      <w:bookmarkStart w:id="55" w:name="OLE_LINK6"/>
      <w:r>
        <w:rPr>
          <w:rFonts w:ascii="Times New Roman" w:hAnsi="Times New Roman" w:eastAsia="黑体" w:cs="Times New Roman"/>
          <w:color w:val="auto"/>
          <w:highlight w:val="none"/>
          <w:u w:val="single"/>
        </w:rPr>
        <w:br w:type="page"/>
      </w:r>
      <w:bookmarkEnd w:id="55"/>
      <w:r>
        <w:rPr>
          <w:rFonts w:hint="eastAsia" w:ascii="仿宋" w:hAnsi="仿宋" w:eastAsia="仿宋" w:cs="仿宋"/>
          <w:b/>
          <w:bCs/>
          <w:color w:val="auto"/>
          <w:sz w:val="36"/>
          <w:szCs w:val="36"/>
          <w:highlight w:val="none"/>
          <w:lang w:eastAsia="zh-CN"/>
        </w:rPr>
        <w:t>驻马店市中医院病房改造及能力提升项目</w:t>
      </w:r>
    </w:p>
    <w:p w14:paraId="61F1A8B3">
      <w:pPr>
        <w:spacing w:line="360" w:lineRule="auto"/>
        <w:ind w:firstLine="3975" w:firstLineChars="1100"/>
        <w:jc w:val="both"/>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招标公告</w:t>
      </w:r>
    </w:p>
    <w:p w14:paraId="51DA881A">
      <w:pPr>
        <w:spacing w:line="240" w:lineRule="auto"/>
        <w:ind w:firstLine="0" w:firstLineChars="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28"/>
          <w:szCs w:val="28"/>
          <w:highlight w:val="none"/>
          <w:lang w:val="en-US" w:eastAsia="zh-CN"/>
        </w:rPr>
        <w:t>项目编号：ZMD2026-034</w:t>
      </w:r>
    </w:p>
    <w:p w14:paraId="4BD0044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1.招标条件</w:t>
      </w:r>
    </w:p>
    <w:p w14:paraId="05BED7EB">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招标项目驻马店市中医院病房改造及能力提升项目已由驻马店市发展和改革委员会以驻发改审批〔2025〕70号文批准建设，投资项目在线审批监管统一代码：2505-411700-04-02-768049，招标人为驻马店市中医院，建设资金来自</w:t>
      </w:r>
      <w:r>
        <w:rPr>
          <w:rFonts w:hint="eastAsia" w:ascii="仿宋" w:hAnsi="仿宋" w:eastAsia="仿宋" w:cs="仿宋"/>
          <w:color w:val="auto"/>
          <w:kern w:val="2"/>
          <w:sz w:val="24"/>
          <w:szCs w:val="24"/>
          <w:highlight w:val="none"/>
          <w:u w:val="single"/>
          <w:lang w:val="en-US" w:eastAsia="zh-CN" w:bidi="ar-SA"/>
        </w:rPr>
        <w:t>上级政府投资和地方配套及单位自筹解决（已落实）</w:t>
      </w:r>
      <w:r>
        <w:rPr>
          <w:rFonts w:hint="eastAsia" w:ascii="仿宋" w:hAnsi="仿宋" w:eastAsia="仿宋" w:cs="仿宋"/>
          <w:color w:val="auto"/>
          <w:kern w:val="2"/>
          <w:sz w:val="24"/>
          <w:szCs w:val="24"/>
          <w:highlight w:val="none"/>
          <w:lang w:val="en-US" w:eastAsia="zh-CN" w:bidi="ar-SA"/>
        </w:rPr>
        <w:t>，项目出资比例为100%。项目已具备招标条件，现对该项目进行公开招标。</w:t>
      </w:r>
    </w:p>
    <w:p w14:paraId="5649C92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2.项目概况与招标范围</w:t>
      </w:r>
    </w:p>
    <w:p w14:paraId="24902C13">
      <w:pPr>
        <w:pStyle w:val="23"/>
        <w:spacing w:line="360" w:lineRule="auto"/>
        <w:ind w:firstLine="420"/>
        <w:jc w:val="both"/>
        <w:rPr>
          <w:rFonts w:hint="eastAsia" w:ascii="仿宋" w:hAnsi="仿宋" w:eastAsia="仿宋" w:cs="仿宋"/>
          <w:color w:val="auto"/>
          <w:kern w:val="2"/>
          <w:szCs w:val="24"/>
          <w:highlight w:val="none"/>
          <w:lang w:val="en-US" w:bidi="ar-SA"/>
        </w:rPr>
      </w:pPr>
      <w:r>
        <w:rPr>
          <w:rFonts w:hint="eastAsia" w:ascii="仿宋" w:hAnsi="仿宋" w:eastAsia="仿宋" w:cs="仿宋"/>
          <w:color w:val="auto"/>
          <w:szCs w:val="24"/>
          <w:highlight w:val="none"/>
        </w:rPr>
        <w:t>2</w:t>
      </w:r>
      <w:r>
        <w:rPr>
          <w:rFonts w:hint="eastAsia" w:ascii="仿宋" w:hAnsi="仿宋" w:eastAsia="仿宋" w:cs="仿宋"/>
          <w:color w:val="auto"/>
          <w:kern w:val="2"/>
          <w:szCs w:val="24"/>
          <w:highlight w:val="none"/>
          <w:lang w:val="en-US" w:bidi="ar-SA"/>
        </w:rPr>
        <w:t>.1项目名称：</w:t>
      </w:r>
      <w:r>
        <w:rPr>
          <w:rFonts w:hint="eastAsia" w:ascii="仿宋" w:hAnsi="仿宋" w:eastAsia="仿宋" w:cs="仿宋"/>
          <w:color w:val="auto"/>
          <w:kern w:val="2"/>
          <w:szCs w:val="24"/>
          <w:highlight w:val="none"/>
          <w:lang w:val="en-US" w:eastAsia="zh-CN" w:bidi="ar-SA"/>
        </w:rPr>
        <w:t>驻马店市中医院病房改造及能力提升项目</w:t>
      </w:r>
    </w:p>
    <w:p w14:paraId="45FAB87F">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2.2项目编号：ZMD2026-034 </w:t>
      </w:r>
    </w:p>
    <w:p w14:paraId="0B61CE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kern w:val="0"/>
          <w:sz w:val="24"/>
          <w:szCs w:val="24"/>
          <w:highlight w:val="none"/>
          <w:lang w:val="zh-CN" w:eastAsia="zh-CN" w:bidi="zh-CN"/>
        </w:rPr>
        <w:t>2.3</w:t>
      </w:r>
      <w:r>
        <w:rPr>
          <w:rFonts w:hint="eastAsia" w:ascii="仿宋" w:hAnsi="仿宋" w:eastAsia="仿宋" w:cs="仿宋"/>
          <w:color w:val="auto"/>
          <w:kern w:val="0"/>
          <w:sz w:val="24"/>
          <w:szCs w:val="24"/>
          <w:highlight w:val="none"/>
          <w:lang w:val="en-US" w:eastAsia="zh-CN" w:bidi="zh-CN"/>
        </w:rPr>
        <w:t>建设规模及内容：</w:t>
      </w:r>
      <w:r>
        <w:rPr>
          <w:rFonts w:hint="eastAsia" w:ascii="仿宋" w:hAnsi="仿宋" w:eastAsia="仿宋" w:cs="仿宋"/>
          <w:color w:val="auto"/>
          <w:kern w:val="2"/>
          <w:szCs w:val="24"/>
          <w:highlight w:val="none"/>
          <w:lang w:val="en-US" w:eastAsia="zh-CN" w:bidi="ar-SA"/>
        </w:rPr>
        <w:t>驻马店市中医院病房改造及能力提升项目</w:t>
      </w:r>
      <w:r>
        <w:rPr>
          <w:rFonts w:hint="eastAsia" w:ascii="仿宋" w:hAnsi="仿宋" w:eastAsia="仿宋" w:cs="仿宋"/>
          <w:color w:val="auto"/>
          <w:kern w:val="0"/>
          <w:sz w:val="24"/>
          <w:szCs w:val="24"/>
          <w:highlight w:val="none"/>
          <w:lang w:val="en-US" w:eastAsia="zh-CN" w:bidi="zh-CN"/>
        </w:rPr>
        <w:t>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p w14:paraId="48B45EE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en-US" w:eastAsia="zh-CN" w:bidi="zh-CN"/>
        </w:rPr>
        <w:t xml:space="preserve">2.4 </w:t>
      </w:r>
      <w:r>
        <w:rPr>
          <w:rFonts w:hint="eastAsia" w:ascii="仿宋" w:hAnsi="仿宋" w:eastAsia="仿宋" w:cs="仿宋"/>
          <w:color w:val="auto"/>
          <w:kern w:val="0"/>
          <w:sz w:val="24"/>
          <w:szCs w:val="24"/>
          <w:highlight w:val="none"/>
          <w:lang w:val="zh-CN" w:eastAsia="zh-CN" w:bidi="zh-CN"/>
        </w:rPr>
        <w:t>建设地点：驻马店市中医院</w:t>
      </w:r>
    </w:p>
    <w:p w14:paraId="74629A89">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zh-CN" w:eastAsia="zh-CN" w:bidi="zh-CN"/>
        </w:rPr>
        <w:t>2.</w:t>
      </w:r>
      <w:r>
        <w:rPr>
          <w:rFonts w:hint="eastAsia" w:ascii="仿宋" w:hAnsi="仿宋" w:eastAsia="仿宋" w:cs="仿宋"/>
          <w:color w:val="auto"/>
          <w:kern w:val="0"/>
          <w:sz w:val="24"/>
          <w:szCs w:val="24"/>
          <w:highlight w:val="none"/>
          <w:lang w:val="en-US" w:eastAsia="zh-CN" w:bidi="zh-CN"/>
        </w:rPr>
        <w:t>5</w:t>
      </w:r>
      <w:r>
        <w:rPr>
          <w:rFonts w:hint="eastAsia" w:ascii="仿宋" w:hAnsi="仿宋" w:eastAsia="仿宋" w:cs="仿宋"/>
          <w:color w:val="auto"/>
          <w:kern w:val="0"/>
          <w:sz w:val="24"/>
          <w:szCs w:val="24"/>
          <w:highlight w:val="none"/>
          <w:lang w:val="zh-CN" w:eastAsia="zh-CN" w:bidi="zh-CN"/>
        </w:rPr>
        <w:t>最高投标限价：</w:t>
      </w:r>
    </w:p>
    <w:p w14:paraId="19D8B52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1标段：11076522.08元</w:t>
      </w:r>
    </w:p>
    <w:p w14:paraId="4D743550">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2标段：7516517.25元</w:t>
      </w:r>
    </w:p>
    <w:p w14:paraId="1629539B">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3标段：8655965.59元</w:t>
      </w:r>
    </w:p>
    <w:p w14:paraId="268A2D8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4标段：5073968.33元</w:t>
      </w:r>
    </w:p>
    <w:p w14:paraId="59FEF7FE">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5标段：5711646.99元</w:t>
      </w:r>
    </w:p>
    <w:p w14:paraId="68938C77">
      <w:pPr>
        <w:spacing w:line="360" w:lineRule="auto"/>
        <w:ind w:firstLine="42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rPr>
        <w:t>招标范围：</w:t>
      </w:r>
    </w:p>
    <w:p w14:paraId="708AE4ED">
      <w:pPr>
        <w:spacing w:line="360" w:lineRule="auto"/>
        <w:ind w:firstLine="42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1标段（康复楼、外科楼、污水处理楼改造）：工程量清单、施工图纸设计范围内及招标文件中所有内容。</w:t>
      </w:r>
    </w:p>
    <w:p w14:paraId="18843A9E">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2标段（老门诊楼、儿科病房综合楼、急诊楼、放射楼、院内管网和沥青路面改造）:工程量清单、施工图纸设计范围内及招标文件中所有内容。</w:t>
      </w:r>
    </w:p>
    <w:p w14:paraId="17778A36">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3标段（内科楼和体检楼改造）：</w:t>
      </w:r>
      <w:r>
        <w:rPr>
          <w:rFonts w:hint="eastAsia" w:ascii="仿宋" w:hAnsi="仿宋" w:eastAsia="仿宋" w:cs="仿宋"/>
          <w:color w:val="auto"/>
          <w:sz w:val="24"/>
          <w:highlight w:val="none"/>
          <w:lang w:val="en-US" w:eastAsia="zh-CN"/>
        </w:rPr>
        <w:t>工程量清单、施工图纸设计范围内及招标文件中所有内容。</w:t>
      </w:r>
    </w:p>
    <w:p w14:paraId="25B06BE0">
      <w:pPr>
        <w:widowControl/>
        <w:spacing w:line="360" w:lineRule="auto"/>
        <w:ind w:firstLine="480" w:firstLineChars="200"/>
        <w:jc w:val="left"/>
        <w:rPr>
          <w:rFonts w:hint="eastAsia" w:ascii="宋体" w:hAnsi="宋体" w:cs="宋体"/>
          <w:color w:val="auto"/>
          <w:szCs w:val="21"/>
          <w:highlight w:val="none"/>
        </w:rPr>
      </w:pPr>
      <w:r>
        <w:rPr>
          <w:rFonts w:hint="eastAsia" w:ascii="仿宋" w:hAnsi="仿宋" w:eastAsia="仿宋" w:cs="仿宋"/>
          <w:color w:val="auto"/>
          <w:kern w:val="0"/>
          <w:sz w:val="24"/>
          <w:szCs w:val="24"/>
          <w:highlight w:val="none"/>
          <w:lang w:val="en-US" w:eastAsia="zh-CN" w:bidi="zh-CN"/>
        </w:rPr>
        <w:t>4标段（高效磁悬浮离心式机组）（专业工程暂估价）： 包含设备及相关材料的采购等内容，并按规范、规定完成各项验收、试运行、项目移交及竣工备案、保修责任期的技术服务与缺陷修复、保修期的保修工作、维保期的维保工作等，最终招标内容以专业工程暂估价采购清单和招标答疑纪要为准。</w:t>
      </w:r>
    </w:p>
    <w:p w14:paraId="56E1308E">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color w:val="auto"/>
          <w:sz w:val="24"/>
          <w:highlight w:val="none"/>
          <w:lang w:val="en-US" w:eastAsia="zh-CN"/>
        </w:rPr>
        <w:t>工程量清单、施工图纸设计范围内及招标文件中所有内容。</w:t>
      </w:r>
    </w:p>
    <w:p w14:paraId="25AD5D48">
      <w:pPr>
        <w:keepNext w:val="0"/>
        <w:keepLines w:val="0"/>
        <w:pageBreakBefore w:val="0"/>
        <w:kinsoku/>
        <w:overflowPunct/>
        <w:topLinePunct w:val="0"/>
        <w:autoSpaceDE/>
        <w:autoSpaceDN/>
        <w:bidi w:val="0"/>
        <w:adjustRightInd/>
        <w:snapToGrid/>
        <w:spacing w:beforeAutospacing="0" w:afterAutospacing="0" w:line="480" w:lineRule="exact"/>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val="en-US"/>
        </w:rPr>
        <w:t>计划工期</w:t>
      </w:r>
      <w:r>
        <w:rPr>
          <w:rFonts w:hint="eastAsia" w:ascii="仿宋" w:hAnsi="仿宋" w:eastAsia="仿宋" w:cs="仿宋"/>
          <w:color w:val="auto"/>
          <w:kern w:val="0"/>
          <w:sz w:val="24"/>
          <w:szCs w:val="22"/>
          <w:highlight w:val="none"/>
          <w:lang w:val="en-US" w:eastAsia="zh-CN" w:bidi="zh-CN"/>
        </w:rPr>
        <w:t>：</w:t>
      </w:r>
      <w:r>
        <w:rPr>
          <w:rFonts w:hint="eastAsia" w:ascii="仿宋" w:hAnsi="仿宋" w:eastAsia="仿宋" w:cs="仿宋"/>
          <w:b w:val="0"/>
          <w:bCs w:val="0"/>
          <w:color w:val="auto"/>
          <w:sz w:val="24"/>
          <w:highlight w:val="none"/>
          <w:lang w:val="en-US" w:eastAsia="zh-CN"/>
        </w:rPr>
        <w:t>100日历天。</w:t>
      </w:r>
    </w:p>
    <w:p w14:paraId="3F98E5C2">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8</w:t>
      </w:r>
      <w:r>
        <w:rPr>
          <w:rFonts w:hint="eastAsia" w:ascii="仿宋" w:hAnsi="仿宋" w:eastAsia="仿宋" w:cs="仿宋"/>
          <w:b w:val="0"/>
          <w:bCs w:val="0"/>
          <w:color w:val="auto"/>
          <w:sz w:val="24"/>
          <w:highlight w:val="none"/>
          <w:lang w:val="en-US"/>
        </w:rPr>
        <w:t>质量要求：</w:t>
      </w:r>
      <w:r>
        <w:rPr>
          <w:rFonts w:hint="eastAsia" w:ascii="仿宋" w:hAnsi="仿宋" w:eastAsia="仿宋" w:cs="仿宋"/>
          <w:color w:val="auto"/>
          <w:sz w:val="24"/>
          <w:highlight w:val="none"/>
          <w:lang w:val="en-US" w:eastAsia="zh-CN"/>
        </w:rPr>
        <w:t>达到国家现行有关施工质量验收规范标准并通过行业主管部门验收。</w:t>
      </w:r>
    </w:p>
    <w:p w14:paraId="75F063C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2.9标段划分：本项目共划分为5个标</w:t>
      </w:r>
      <w:r>
        <w:rPr>
          <w:rFonts w:hint="eastAsia" w:ascii="仿宋" w:hAnsi="仿宋" w:eastAsia="仿宋" w:cs="仿宋"/>
          <w:b w:val="0"/>
          <w:bCs w:val="0"/>
          <w:color w:val="auto"/>
          <w:sz w:val="24"/>
          <w:highlight w:val="none"/>
          <w:lang w:val="en-US" w:eastAsia="zh-CN"/>
        </w:rPr>
        <w:t>段。</w:t>
      </w:r>
    </w:p>
    <w:p w14:paraId="3DECF267">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w:t>
      </w:r>
      <w:r>
        <w:rPr>
          <w:rFonts w:hint="eastAsia" w:ascii="仿宋" w:hAnsi="仿宋" w:eastAsia="仿宋" w:cs="仿宋"/>
          <w:b w:val="0"/>
          <w:bCs w:val="0"/>
          <w:color w:val="auto"/>
          <w:sz w:val="24"/>
          <w:highlight w:val="none"/>
          <w:lang w:val="en-US" w:eastAsia="zh-CN"/>
        </w:rPr>
        <w:t>；</w:t>
      </w:r>
    </w:p>
    <w:p w14:paraId="437F35B5">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w:t>
      </w:r>
      <w:r>
        <w:rPr>
          <w:rFonts w:hint="eastAsia" w:ascii="仿宋" w:hAnsi="仿宋" w:eastAsia="仿宋" w:cs="仿宋"/>
          <w:b w:val="0"/>
          <w:bCs w:val="0"/>
          <w:color w:val="auto"/>
          <w:sz w:val="24"/>
          <w:highlight w:val="none"/>
          <w:lang w:val="en-US" w:eastAsia="zh-CN"/>
        </w:rPr>
        <w:t>；</w:t>
      </w:r>
    </w:p>
    <w:p w14:paraId="577B9DD9">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3标段（内科楼和体检楼改造）；</w:t>
      </w:r>
    </w:p>
    <w:p w14:paraId="502E7473">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kern w:val="0"/>
          <w:sz w:val="24"/>
          <w:szCs w:val="24"/>
          <w:highlight w:val="none"/>
          <w:lang w:val="en-US" w:eastAsia="zh-CN" w:bidi="zh-CN"/>
        </w:rPr>
        <w:t>4标段（高效磁悬浮离心式机组）（专业工程暂估价）；</w:t>
      </w:r>
    </w:p>
    <w:p w14:paraId="716AB8A3">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b w:val="0"/>
          <w:bCs w:val="0"/>
          <w:color w:val="auto"/>
          <w:sz w:val="24"/>
          <w:highlight w:val="none"/>
          <w:lang w:val="en-US" w:eastAsia="zh-CN"/>
        </w:rPr>
        <w:t>；</w:t>
      </w:r>
    </w:p>
    <w:p w14:paraId="12BA121A">
      <w:pPr>
        <w:pStyle w:val="23"/>
        <w:spacing w:line="360" w:lineRule="auto"/>
        <w:ind w:firstLine="420"/>
        <w:jc w:val="both"/>
        <w:rPr>
          <w:rFonts w:hint="eastAsia" w:ascii="仿宋" w:hAnsi="仿宋" w:eastAsia="仿宋" w:cs="仿宋"/>
          <w:color w:val="auto"/>
          <w:sz w:val="24"/>
          <w:highlight w:val="none"/>
        </w:rPr>
      </w:pPr>
      <w:r>
        <w:rPr>
          <w:rFonts w:hint="eastAsia" w:ascii="仿宋" w:hAnsi="仿宋" w:eastAsia="仿宋" w:cs="仿宋"/>
          <w:color w:val="auto"/>
          <w:kern w:val="2"/>
          <w:szCs w:val="24"/>
          <w:highlight w:val="none"/>
          <w:lang w:val="en-US" w:bidi="ar-SA"/>
        </w:rPr>
        <w:t>2.</w:t>
      </w:r>
      <w:r>
        <w:rPr>
          <w:rFonts w:hint="eastAsia" w:ascii="仿宋" w:hAnsi="仿宋" w:eastAsia="仿宋" w:cs="仿宋"/>
          <w:color w:val="auto"/>
          <w:kern w:val="2"/>
          <w:szCs w:val="24"/>
          <w:highlight w:val="none"/>
          <w:lang w:val="en-US" w:eastAsia="zh-CN" w:bidi="ar-SA"/>
        </w:rPr>
        <w:t>10</w:t>
      </w:r>
      <w:r>
        <w:rPr>
          <w:rFonts w:hint="eastAsia" w:ascii="仿宋" w:hAnsi="仿宋" w:eastAsia="仿宋" w:cs="仿宋"/>
          <w:b w:val="0"/>
          <w:bCs w:val="0"/>
          <w:color w:val="auto"/>
          <w:kern w:val="2"/>
          <w:sz w:val="24"/>
          <w:szCs w:val="24"/>
          <w:highlight w:val="none"/>
          <w:lang w:val="en-US" w:eastAsia="zh-CN" w:bidi="ar-SA"/>
        </w:rPr>
        <w:t>依据《河南省政府投资工程建设项目招标投标“评定分离 ”管理办法（试行）》 (豫发改公管规〔2025〕559 号)及关于印发《驻马店市政府投资工程建设项目招标投标“评定分离”规范指引》的通知（驻发改公管〔2025〕274号）等相关规定，本项目招投标活动采用“评定分离”方式确定中标人，定标方法采用“核查随机法”。</w:t>
      </w:r>
    </w:p>
    <w:p w14:paraId="2830B43E">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3.投标人资格要求</w:t>
      </w:r>
    </w:p>
    <w:p w14:paraId="198FEBB9">
      <w:pPr>
        <w:keepNext w:val="0"/>
        <w:keepLines w:val="0"/>
        <w:pageBreakBefore w:val="0"/>
        <w:kinsoku/>
        <w:wordWrap w:val="0"/>
        <w:overflowPunct/>
        <w:topLinePunct w:val="0"/>
        <w:bidi w:val="0"/>
        <w:adjustRightInd/>
        <w:snapToGrid/>
        <w:spacing w:line="560" w:lineRule="exact"/>
        <w:ind w:firstLine="56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1-3标段</w:t>
      </w:r>
      <w:r>
        <w:rPr>
          <w:rFonts w:hint="eastAsia" w:ascii="仿宋" w:hAnsi="仿宋" w:eastAsia="仿宋" w:cs="仿宋"/>
          <w:b/>
          <w:bCs/>
          <w:color w:val="auto"/>
          <w:sz w:val="24"/>
          <w:szCs w:val="24"/>
          <w:highlight w:val="none"/>
          <w:lang w:val="en-US" w:eastAsia="zh-CN"/>
        </w:rPr>
        <w:t>：</w:t>
      </w:r>
    </w:p>
    <w:p w14:paraId="244442C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3.1</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38E99CD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3.2</w:t>
      </w:r>
      <w:r>
        <w:rPr>
          <w:rFonts w:hint="eastAsia" w:ascii="仿宋" w:hAnsi="仿宋" w:eastAsia="仿宋" w:cs="仿宋"/>
          <w:b/>
          <w:bCs/>
          <w:color w:val="auto"/>
          <w:sz w:val="24"/>
          <w:szCs w:val="24"/>
          <w:highlight w:val="none"/>
          <w:lang w:val="en-US" w:eastAsia="zh-CN"/>
        </w:rPr>
        <w:t>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A30848B">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3.3</w:t>
      </w:r>
      <w:r>
        <w:rPr>
          <w:rFonts w:hint="eastAsia" w:ascii="仿宋" w:hAnsi="仿宋" w:eastAsia="仿宋" w:cs="仿宋"/>
          <w:b/>
          <w:bCs/>
          <w:color w:val="auto"/>
          <w:sz w:val="24"/>
          <w:szCs w:val="24"/>
          <w:highlight w:val="none"/>
          <w:lang w:val="en-US" w:eastAsia="zh-CN"/>
        </w:rPr>
        <w:t>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建筑工程专业贰级及以上注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302CA4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3.4技术负责人要求：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109E8FE8">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2B1CA96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24C616A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3E0EE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3692C5F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87B7178">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242537CC">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3.7其他要求</w:t>
      </w:r>
      <w:r>
        <w:rPr>
          <w:rFonts w:hint="eastAsia" w:ascii="仿宋" w:hAnsi="仿宋" w:eastAsia="仿宋" w:cs="仿宋"/>
          <w:color w:val="auto"/>
          <w:sz w:val="24"/>
          <w:szCs w:val="24"/>
          <w:highlight w:val="none"/>
          <w:lang w:val="en-US" w:eastAsia="zh-CN"/>
        </w:rPr>
        <w:t>：</w:t>
      </w:r>
    </w:p>
    <w:p w14:paraId="421E48D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484EE966">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2FBC9151">
      <w:pPr>
        <w:keepNext w:val="0"/>
        <w:keepLines w:val="0"/>
        <w:pageBreakBefore w:val="0"/>
        <w:widowControl/>
        <w:suppressLineNumbers w:val="0"/>
        <w:kinsoku/>
        <w:wordWrap w:val="0"/>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3.8</w:t>
      </w:r>
      <w:r>
        <w:rPr>
          <w:rFonts w:hint="eastAsia" w:ascii="仿宋" w:hAnsi="仿宋" w:eastAsia="仿宋" w:cs="仿宋"/>
          <w:color w:val="auto"/>
          <w:sz w:val="24"/>
          <w:szCs w:val="24"/>
          <w:highlight w:val="none"/>
          <w:lang w:val="en-US" w:eastAsia="zh-CN"/>
        </w:rPr>
        <w:t>本次招标不接受联合体投标。</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b/>
          <w:bCs/>
          <w:color w:val="auto"/>
          <w:sz w:val="24"/>
          <w:szCs w:val="24"/>
          <w:highlight w:val="none"/>
          <w:lang w:val="en-US" w:eastAsia="zh-CN"/>
        </w:rPr>
        <w:t>4标段：</w:t>
      </w:r>
    </w:p>
    <w:p w14:paraId="66899DB1">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780F4427">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3.10资质要求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机电工程施工总承包二级</w:t>
      </w:r>
      <w:r>
        <w:rPr>
          <w:rFonts w:hint="eastAsia" w:ascii="仿宋" w:hAnsi="仿宋" w:eastAsia="仿宋" w:cs="仿宋"/>
          <w:color w:val="auto"/>
          <w:kern w:val="0"/>
          <w:sz w:val="24"/>
          <w:szCs w:val="24"/>
          <w:highlight w:val="none"/>
        </w:rPr>
        <w:t>及以上资质</w:t>
      </w:r>
      <w:r>
        <w:rPr>
          <w:rFonts w:hint="eastAsia" w:ascii="仿宋" w:hAnsi="仿宋" w:eastAsia="仿宋" w:cs="仿宋"/>
          <w:color w:val="auto"/>
          <w:kern w:val="0"/>
          <w:sz w:val="24"/>
          <w:szCs w:val="24"/>
          <w:highlight w:val="none"/>
          <w:lang w:val="en-US" w:eastAsia="zh-CN"/>
        </w:rPr>
        <w:t>或建筑机电安装工程专业承包二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2DA3410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3.11项目经理要求：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0AF15C91">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6231348D">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4F8D158E">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771B276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002AC1F9">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037FC834">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F3EF3C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357475BA">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3.15其他要求</w:t>
      </w:r>
      <w:r>
        <w:rPr>
          <w:rFonts w:hint="eastAsia" w:ascii="仿宋" w:hAnsi="仿宋" w:eastAsia="仿宋" w:cs="仿宋"/>
          <w:color w:val="auto"/>
          <w:sz w:val="24"/>
          <w:szCs w:val="24"/>
          <w:highlight w:val="none"/>
          <w:lang w:val="en-US" w:eastAsia="zh-CN"/>
        </w:rPr>
        <w:t>：</w:t>
      </w:r>
    </w:p>
    <w:p w14:paraId="09E8FE9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3702D408">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679CA24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3.16本次招标不接受联合体投标。</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lang w:val="en-US" w:eastAsia="zh-CN"/>
        </w:rPr>
        <w:t>5标段：</w:t>
      </w:r>
    </w:p>
    <w:p w14:paraId="3615EA10">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549DAF19">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18资质要求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电子与智能化工程专业承包二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0CE70CB3">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19项目经理要求：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794721A">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49981042">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09F748BA">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6654A186">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4B3B005B">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A71019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44C2A60C">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07536F71">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3.23其他要求</w:t>
      </w:r>
      <w:r>
        <w:rPr>
          <w:rFonts w:hint="eastAsia" w:ascii="仿宋" w:hAnsi="仿宋" w:eastAsia="仿宋" w:cs="仿宋"/>
          <w:color w:val="auto"/>
          <w:sz w:val="24"/>
          <w:szCs w:val="24"/>
          <w:highlight w:val="none"/>
          <w:lang w:val="en-US" w:eastAsia="zh-CN"/>
        </w:rPr>
        <w:t>：</w:t>
      </w:r>
    </w:p>
    <w:p w14:paraId="3FC7BF0A">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18FD1B2D">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42501B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3.24本次招标不接受联合体投标。</w:t>
      </w:r>
    </w:p>
    <w:p w14:paraId="3E876E1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4.企业注册</w:t>
      </w:r>
    </w:p>
    <w:p w14:paraId="17923D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办理“标证通”手机证书或者实体CA数字证书。“标证通”办理见https://www.bqpoint.com/epbzt/index.html。实体CA数字证书申请咨询电话(北京CA：4009197888华测CA：4006202211深圳CA：4001123838信安CA：0371-96596 )。</w:t>
      </w:r>
    </w:p>
    <w:p w14:paraId="6888C7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请各投标人网上报名时注意完善主体信息（如开户银行及开户账号等），以免未填写或错误导致系统判定废标。</w:t>
      </w:r>
    </w:p>
    <w:p w14:paraId="6C52B208">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.招标文件的获取</w:t>
      </w:r>
    </w:p>
    <w:p w14:paraId="2AD379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5.1招标文件获取时间：凡有意参加投标者请于</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:00时至</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02</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时，登录“</w:t>
      </w:r>
      <w:r>
        <w:rPr>
          <w:rFonts w:hint="eastAsia" w:ascii="仿宋" w:hAnsi="仿宋" w:eastAsia="仿宋" w:cs="仿宋"/>
          <w:color w:val="auto"/>
          <w:sz w:val="24"/>
          <w:szCs w:val="24"/>
          <w:highlight w:val="none"/>
          <w:lang w:val="en-US" w:eastAsia="zh-CN"/>
        </w:rPr>
        <w:t>驻马店市公共资源交易中心</w:t>
      </w:r>
      <w:r>
        <w:rPr>
          <w:rFonts w:hint="eastAsia" w:ascii="仿宋" w:hAnsi="仿宋" w:eastAsia="仿宋" w:cs="仿宋"/>
          <w:color w:val="auto"/>
          <w:sz w:val="24"/>
          <w:szCs w:val="24"/>
          <w:highlight w:val="none"/>
        </w:rPr>
        <w:t>”（https://ggzy.zhumadian.gov.cn/TPFront/）</w:t>
      </w:r>
      <w:r>
        <w:rPr>
          <w:rFonts w:hint="eastAsia" w:ascii="仿宋" w:hAnsi="仿宋" w:eastAsia="仿宋" w:cs="仿宋"/>
          <w:color w:val="auto"/>
          <w:sz w:val="24"/>
          <w:szCs w:val="24"/>
          <w:highlight w:val="none"/>
          <w:lang w:val="en-US" w:eastAsia="zh-CN"/>
        </w:rPr>
        <w:t>网站</w:t>
      </w:r>
      <w:r>
        <w:rPr>
          <w:rFonts w:hint="eastAsia" w:ascii="仿宋" w:hAnsi="仿宋" w:eastAsia="仿宋" w:cs="仿宋"/>
          <w:color w:val="auto"/>
          <w:sz w:val="24"/>
          <w:szCs w:val="24"/>
          <w:highlight w:val="none"/>
        </w:rPr>
        <w:t>，凭领取的企业身份认证锁（CA密钥）登录系统免费下载招标文件及相关资料。投标人未按规定在网上下载招标文件的，其投标将被拒绝。</w:t>
      </w:r>
    </w:p>
    <w:p w14:paraId="0E3F4D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5.2招标文件获取方式：凭CA密钥登陆会员系统并按网上提示下载招标文件及资料。（详见交易平台网站下载中心栏目里投标人操作手册）。</w:t>
      </w:r>
    </w:p>
    <w:p w14:paraId="41C391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6A42307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资格审查方式 </w:t>
      </w:r>
    </w:p>
    <w:p w14:paraId="431B4B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本招标工程项目对投标申请人的资格审查采用资格后审方式，主要资格审查标准和内容详见招标文件，只有资格审查合格的投标申请人才有可能被授予合同。</w:t>
      </w:r>
    </w:p>
    <w:p w14:paraId="27F381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 xml:space="preserve">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 </w:t>
      </w:r>
    </w:p>
    <w:p w14:paraId="114CA437">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.投标文件的递交</w:t>
      </w:r>
    </w:p>
    <w:p w14:paraId="457520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.1投标文件的递交截止时间（</w:t>
      </w:r>
      <w:r>
        <w:rPr>
          <w:rFonts w:hint="eastAsia" w:ascii="仿宋" w:hAnsi="仿宋" w:eastAsia="仿宋" w:cs="仿宋"/>
          <w:color w:val="auto"/>
          <w:sz w:val="24"/>
          <w:highlight w:val="none"/>
          <w:lang w:val="en-US" w:eastAsia="zh-CN"/>
        </w:rPr>
        <w:t>同</w:t>
      </w: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rPr>
        <w:t>分。</w:t>
      </w:r>
    </w:p>
    <w:p w14:paraId="5C3218A2">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.2投标文件的递交方式：投标人应在投标截止时间前通过电子招标投标交易平台递交电子投标文件。</w:t>
      </w:r>
    </w:p>
    <w:p w14:paraId="69B2B31A">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.3逾期或未按照指定方式递交的投标文件，电子招标投标交易平台将予以拒收。</w:t>
      </w:r>
    </w:p>
    <w:p w14:paraId="7F747571">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bookmarkStart w:id="56" w:name="OLE_LINK5"/>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.发布公告的媒介</w:t>
      </w:r>
    </w:p>
    <w:bookmarkEnd w:id="56"/>
    <w:p w14:paraId="2902F90E">
      <w:pPr>
        <w:keepNext w:val="0"/>
        <w:keepLines w:val="0"/>
        <w:pageBreakBefore w:val="0"/>
        <w:widowControl w:val="0"/>
        <w:kinsoku/>
        <w:overflowPunct/>
        <w:topLinePunct w:val="0"/>
        <w:autoSpaceDE/>
        <w:autoSpaceDN/>
        <w:bidi w:val="0"/>
        <w:adjustRightInd/>
        <w:snapToGrid/>
        <w:spacing w:line="400" w:lineRule="exact"/>
        <w:ind w:firstLine="437"/>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本次招标公告同时在《中国招标投标公共服务平台》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《河南省政府采购网》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驻马店市公共资源交易</w:t>
      </w:r>
      <w:r>
        <w:rPr>
          <w:rFonts w:hint="eastAsia" w:ascii="仿宋" w:hAnsi="仿宋" w:eastAsia="仿宋" w:cs="仿宋"/>
          <w:color w:val="auto"/>
          <w:sz w:val="24"/>
          <w:highlight w:val="none"/>
          <w:lang w:val="en-US" w:eastAsia="zh-CN"/>
        </w:rPr>
        <w:t>平台</w:t>
      </w:r>
      <w:r>
        <w:rPr>
          <w:rFonts w:hint="eastAsia" w:ascii="仿宋" w:hAnsi="仿宋" w:eastAsia="仿宋" w:cs="仿宋"/>
          <w:color w:val="auto"/>
          <w:sz w:val="24"/>
          <w:highlight w:val="none"/>
        </w:rPr>
        <w:t>》上发布。</w:t>
      </w:r>
    </w:p>
    <w:p w14:paraId="2C6497A5">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.其他补充事宜</w:t>
      </w:r>
    </w:p>
    <w:p w14:paraId="252DBB8B">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7" w:name="OLE_LINK2"/>
      <w:r>
        <w:rPr>
          <w:rFonts w:hint="eastAsia" w:ascii="仿宋" w:hAnsi="仿宋" w:eastAsia="仿宋" w:cs="仿宋"/>
          <w:color w:val="auto"/>
          <w:sz w:val="24"/>
          <w:highlight w:val="none"/>
          <w:lang w:val="en-US" w:eastAsia="zh-CN"/>
        </w:rPr>
        <w:t>9.1投标人和其他利害关系人在招标过程中如有异议请按照相关法律法规的规定，通过电子招标投标交易平台依法向招标人提出异议。</w:t>
      </w:r>
    </w:p>
    <w:p w14:paraId="6BC35C67">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9.2本项目多标段实行兼投不兼中，投标人可同时参加本项目多个标段投标，但最多只能中标一个标段。各标段评标独立开展，全部产生中标候选人，</w:t>
      </w:r>
      <w:r>
        <w:rPr>
          <w:rFonts w:hint="eastAsia" w:ascii="仿宋" w:hAnsi="仿宋" w:eastAsia="仿宋" w:cs="仿宋"/>
          <w:color w:val="auto"/>
          <w:sz w:val="24"/>
          <w:highlight w:val="none"/>
        </w:rPr>
        <w:t>经核查后合格的中标候选人即可进入定标程序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定标阶段按标段编号从小到大依次定标；投标人一旦被确定为某一标段中标人，不再参与其余标段定标，其余标段在剩余中标候选人中完成定标。剔除后标段不满足定标条件的，该标段重新招标。前序标段中标人因故被取消资格，不改变后续标段已定标结果。</w:t>
      </w:r>
    </w:p>
    <w:p w14:paraId="5255257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E52CDF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9.4远程开标前，投标人务必在驻马店市公共资源交易电子交易平台（http://ggzy.zhumadian.gov.cn:8820/TPbidder）投标文件上传模块中使用“模拟解密”功能，验证本机远程自助解密环境。</w:t>
      </w:r>
    </w:p>
    <w:p w14:paraId="0C0CCA6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9.5因驻马店不见面交易系统具备视频直播、语音通话等，对网络带宽及硬件要求相对较高的功能，故投标人在参与使用不见面交易系统开标的项目时，需确认是否满足如下要求：</w:t>
      </w:r>
      <w:bookmarkStart w:id="58" w:name="_Toc12606778"/>
    </w:p>
    <w:p w14:paraId="761275C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（1）网络要求</w:t>
      </w:r>
      <w:bookmarkEnd w:id="58"/>
      <w:r>
        <w:rPr>
          <w:rFonts w:hint="eastAsia" w:ascii="仿宋" w:hAnsi="仿宋" w:eastAsia="仿宋" w:cs="仿宋"/>
          <w:color w:val="auto"/>
          <w:sz w:val="24"/>
          <w:highlight w:val="none"/>
          <w:lang w:val="en-US" w:eastAsia="zh-CN"/>
        </w:rPr>
        <w:t>：网络带宽4M以上。</w:t>
      </w:r>
    </w:p>
    <w:p w14:paraId="325D216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9" w:name="_Toc12606779"/>
      <w:r>
        <w:rPr>
          <w:rFonts w:hint="eastAsia" w:ascii="仿宋" w:hAnsi="仿宋" w:eastAsia="仿宋" w:cs="仿宋"/>
          <w:color w:val="auto"/>
          <w:sz w:val="24"/>
          <w:highlight w:val="none"/>
          <w:lang w:val="en-US" w:eastAsia="zh-CN"/>
        </w:rPr>
        <w:t>（2）硬件要求</w:t>
      </w:r>
      <w:bookmarkEnd w:id="59"/>
      <w:r>
        <w:rPr>
          <w:rFonts w:hint="eastAsia" w:ascii="仿宋" w:hAnsi="仿宋" w:eastAsia="仿宋" w:cs="仿宋"/>
          <w:color w:val="auto"/>
          <w:sz w:val="24"/>
          <w:highlight w:val="none"/>
          <w:lang w:val="en-US" w:eastAsia="zh-CN"/>
        </w:rPr>
        <w:t>：电脑要求内存4G及以上，且需配套网络摄像头、麦克风、音箱等，并确保其均能正常运转。操作系统要求Windows7及以上，IE浏览器IE11及以上。</w:t>
      </w:r>
    </w:p>
    <w:p w14:paraId="303D2658">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rPr>
      </w:pPr>
      <w:bookmarkStart w:id="60" w:name="_Toc12606780"/>
      <w:r>
        <w:rPr>
          <w:rFonts w:hint="eastAsia" w:ascii="仿宋" w:hAnsi="仿宋" w:eastAsia="仿宋" w:cs="仿宋"/>
          <w:color w:val="auto"/>
          <w:sz w:val="24"/>
          <w:highlight w:val="none"/>
          <w:lang w:val="en-US" w:eastAsia="zh-CN"/>
        </w:rPr>
        <w:t>（3）人员要求</w:t>
      </w:r>
      <w:bookmarkEnd w:id="60"/>
      <w:r>
        <w:rPr>
          <w:rFonts w:hint="eastAsia" w:ascii="仿宋" w:hAnsi="仿宋" w:eastAsia="仿宋" w:cs="仿宋"/>
          <w:color w:val="auto"/>
          <w:sz w:val="24"/>
          <w:highlight w:val="none"/>
          <w:lang w:val="en-US" w:eastAsia="zh-CN"/>
        </w:rPr>
        <w:t>：对于参与驻马店不见面交易系统开标的投标人，要求能熟练掌握电脑基础操作。不见面开标操作手册下载地址：（https://ggzy.zhumadian.gov.cn/InfoDetail/?InfoID=09eaacd6-a524-447f-a5fd-776c58eb1582&amp;CategoryNum=026001）</w:t>
      </w:r>
    </w:p>
    <w:bookmarkEnd w:id="57"/>
    <w:p w14:paraId="5DD317ED">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.联系方式</w:t>
      </w:r>
    </w:p>
    <w:p w14:paraId="1DFF51B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lang w:eastAsia="zh-CN"/>
        </w:rPr>
        <w:t>驻马店市中医院</w:t>
      </w:r>
    </w:p>
    <w:p w14:paraId="4D2C92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陈先生</w:t>
      </w:r>
    </w:p>
    <w:p w14:paraId="65A814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 xml:space="preserve"> 17603962169</w:t>
      </w:r>
    </w:p>
    <w:p w14:paraId="35B41D6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河南省驻马店市解放路西段895号 </w:t>
      </w:r>
    </w:p>
    <w:p w14:paraId="115E150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AE37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783D919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5D0B4A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p w14:paraId="6817698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监督部门：驻马店市驿城区住房和城乡建设局</w:t>
      </w:r>
    </w:p>
    <w:p w14:paraId="1354C4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址：驻马店市驿城区健康路与建新街交叉口向西100米</w:t>
      </w:r>
    </w:p>
    <w:p w14:paraId="550E9C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话：0396-2138991</w:t>
      </w:r>
    </w:p>
    <w:p w14:paraId="3A0DB5F9">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、特别提醒</w:t>
      </w:r>
    </w:p>
    <w:p w14:paraId="7F222F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因驻马店不见面交易系统具备视频直播、语音通话等，对网络带宽及硬件要求相对较高的功能，故投标人在参与使用不见面交易系统开标的项目时，需确认是否满足如下要求：</w:t>
      </w:r>
    </w:p>
    <w:p w14:paraId="055568E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1、网络要求：</w:t>
      </w:r>
    </w:p>
    <w:p w14:paraId="50E35D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网络带宽4M以上。</w:t>
      </w:r>
    </w:p>
    <w:p w14:paraId="186B65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2、硬件要求</w:t>
      </w:r>
    </w:p>
    <w:p w14:paraId="703D2E9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电脑要求内存4G及以上，且需配套网络摄像头、麦克风、音箱等，并确保其均能正常运转。操作系统要求Windows7及以上，IE浏览器IE11及以上。</w:t>
      </w:r>
    </w:p>
    <w:p w14:paraId="2B8E7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3、人员要求</w:t>
      </w:r>
    </w:p>
    <w:p w14:paraId="2104BB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对于参与驻马店不见面交易系统开标的投标企业代表，要求能熟练掌握电脑基础操作。不见面开标操作手册下载地址：（https://ggzy.zhumadian.gov.cn/TPFront/InfoDetail/?InfoID=6e085538-</w:t>
      </w:r>
    </w:p>
    <w:p w14:paraId="4AEBB1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6be5-4d25-80b2-12f5fc669ba1&amp;CategoryNum=026005）</w:t>
      </w:r>
    </w:p>
    <w:p w14:paraId="42FFCB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p>
    <w:p w14:paraId="6E1B2A8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right"/>
        <w:textAlignment w:val="auto"/>
        <w:rPr>
          <w:color w:val="auto"/>
          <w:szCs w:val="21"/>
          <w:highlight w:val="none"/>
        </w:rPr>
      </w:pPr>
      <w:r>
        <w:rPr>
          <w:color w:val="auto"/>
          <w:szCs w:val="21"/>
          <w:highlight w:val="none"/>
        </w:rPr>
        <w:t xml:space="preserve"> </w:t>
      </w:r>
    </w:p>
    <w:p w14:paraId="5D2340FF">
      <w:pPr>
        <w:spacing w:line="360" w:lineRule="auto"/>
        <w:ind w:firstLine="437"/>
        <w:jc w:val="right"/>
        <w:outlineLvl w:val="9"/>
        <w:rPr>
          <w:color w:val="auto"/>
          <w:highlight w:val="none"/>
        </w:rPr>
      </w:pPr>
      <w:r>
        <w:rPr>
          <w:color w:val="auto"/>
          <w:szCs w:val="21"/>
          <w:highlight w:val="none"/>
        </w:rPr>
        <w:br w:type="page"/>
      </w:r>
    </w:p>
    <w:p w14:paraId="69A22CC4">
      <w:pPr>
        <w:wordWrap w:val="0"/>
        <w:spacing w:line="400" w:lineRule="exact"/>
        <w:jc w:val="center"/>
        <w:outlineLvl w:val="9"/>
        <w:rPr>
          <w:rFonts w:eastAsia="黑体"/>
          <w:color w:val="auto"/>
          <w:sz w:val="32"/>
          <w:szCs w:val="32"/>
          <w:highlight w:val="none"/>
        </w:rPr>
      </w:pPr>
      <w:bookmarkStart w:id="61" w:name="_Toc1690"/>
      <w:bookmarkStart w:id="62" w:name="_Toc30297"/>
      <w:bookmarkStart w:id="63" w:name="_Toc14151"/>
      <w:bookmarkStart w:id="64" w:name="_Toc11081"/>
      <w:bookmarkStart w:id="65" w:name="_Toc24116"/>
      <w:bookmarkStart w:id="66" w:name="_Toc25381"/>
      <w:bookmarkStart w:id="67" w:name="_Toc2425"/>
      <w:bookmarkStart w:id="68" w:name="_Toc2176"/>
      <w:bookmarkStart w:id="69" w:name="_Toc15684"/>
      <w:bookmarkStart w:id="70" w:name="_Toc9114"/>
      <w:bookmarkStart w:id="71" w:name="_Toc28878"/>
      <w:bookmarkStart w:id="72" w:name="_Toc5644"/>
      <w:bookmarkStart w:id="73" w:name="_Toc2529"/>
    </w:p>
    <w:p w14:paraId="30C4AFB3">
      <w:pPr>
        <w:wordWrap w:val="0"/>
        <w:spacing w:line="400" w:lineRule="exact"/>
        <w:jc w:val="center"/>
        <w:outlineLvl w:val="9"/>
        <w:rPr>
          <w:rFonts w:eastAsia="黑体"/>
          <w:color w:val="auto"/>
          <w:sz w:val="32"/>
          <w:szCs w:val="32"/>
          <w:highlight w:val="none"/>
        </w:rPr>
      </w:pPr>
    </w:p>
    <w:p w14:paraId="459CD648">
      <w:pPr>
        <w:wordWrap w:val="0"/>
        <w:spacing w:line="400" w:lineRule="exact"/>
        <w:jc w:val="center"/>
        <w:outlineLvl w:val="9"/>
        <w:rPr>
          <w:rFonts w:eastAsia="黑体"/>
          <w:color w:val="auto"/>
          <w:sz w:val="32"/>
          <w:szCs w:val="32"/>
          <w:highlight w:val="none"/>
        </w:rPr>
      </w:pPr>
    </w:p>
    <w:p w14:paraId="3106217D">
      <w:pPr>
        <w:wordWrap w:val="0"/>
        <w:spacing w:line="400" w:lineRule="exact"/>
        <w:jc w:val="center"/>
        <w:outlineLvl w:val="9"/>
        <w:rPr>
          <w:rFonts w:eastAsia="黑体"/>
          <w:color w:val="auto"/>
          <w:sz w:val="32"/>
          <w:szCs w:val="32"/>
          <w:highlight w:val="none"/>
        </w:rPr>
      </w:pPr>
    </w:p>
    <w:p w14:paraId="254F632F">
      <w:pPr>
        <w:wordWrap w:val="0"/>
        <w:spacing w:line="400" w:lineRule="exact"/>
        <w:jc w:val="center"/>
        <w:outlineLvl w:val="9"/>
        <w:rPr>
          <w:rFonts w:eastAsia="黑体"/>
          <w:color w:val="auto"/>
          <w:sz w:val="32"/>
          <w:szCs w:val="32"/>
          <w:highlight w:val="none"/>
        </w:rPr>
      </w:pPr>
    </w:p>
    <w:p w14:paraId="17163DA4">
      <w:pPr>
        <w:wordWrap w:val="0"/>
        <w:spacing w:line="400" w:lineRule="exact"/>
        <w:jc w:val="center"/>
        <w:outlineLvl w:val="9"/>
        <w:rPr>
          <w:rFonts w:eastAsia="黑体"/>
          <w:color w:val="auto"/>
          <w:sz w:val="32"/>
          <w:szCs w:val="32"/>
          <w:highlight w:val="none"/>
        </w:rPr>
      </w:pPr>
    </w:p>
    <w:p w14:paraId="43664B86">
      <w:pPr>
        <w:wordWrap w:val="0"/>
        <w:spacing w:line="400" w:lineRule="exact"/>
        <w:jc w:val="center"/>
        <w:outlineLvl w:val="9"/>
        <w:rPr>
          <w:rFonts w:eastAsia="黑体"/>
          <w:color w:val="auto"/>
          <w:sz w:val="32"/>
          <w:szCs w:val="32"/>
          <w:highlight w:val="none"/>
        </w:rPr>
      </w:pPr>
    </w:p>
    <w:p w14:paraId="4073AE38">
      <w:pPr>
        <w:wordWrap w:val="0"/>
        <w:spacing w:line="600" w:lineRule="exact"/>
        <w:jc w:val="center"/>
        <w:outlineLvl w:val="9"/>
        <w:rPr>
          <w:rFonts w:eastAsia="黑体"/>
          <w:color w:val="auto"/>
          <w:sz w:val="52"/>
          <w:szCs w:val="52"/>
          <w:highlight w:val="none"/>
        </w:rPr>
      </w:pPr>
    </w:p>
    <w:p w14:paraId="3F7F3A08">
      <w:pPr>
        <w:wordWrap w:val="0"/>
        <w:spacing w:line="600" w:lineRule="exact"/>
        <w:jc w:val="center"/>
        <w:outlineLvl w:val="0"/>
        <w:rPr>
          <w:rFonts w:eastAsia="黑体"/>
          <w:color w:val="auto"/>
          <w:sz w:val="52"/>
          <w:szCs w:val="52"/>
          <w:highlight w:val="none"/>
        </w:rPr>
      </w:pPr>
      <w:bookmarkStart w:id="74" w:name="_Toc27830"/>
      <w:r>
        <w:rPr>
          <w:rFonts w:eastAsia="黑体"/>
          <w:color w:val="auto"/>
          <w:sz w:val="52"/>
          <w:szCs w:val="52"/>
          <w:highlight w:val="none"/>
        </w:rPr>
        <w:t>第二章  投标人须知</w:t>
      </w:r>
      <w:bookmarkEnd w:id="61"/>
      <w:bookmarkEnd w:id="62"/>
      <w:bookmarkEnd w:id="63"/>
      <w:bookmarkEnd w:id="64"/>
      <w:bookmarkEnd w:id="65"/>
      <w:bookmarkEnd w:id="66"/>
      <w:bookmarkEnd w:id="67"/>
      <w:bookmarkEnd w:id="68"/>
      <w:bookmarkEnd w:id="69"/>
      <w:bookmarkEnd w:id="70"/>
      <w:bookmarkEnd w:id="71"/>
      <w:bookmarkEnd w:id="72"/>
      <w:bookmarkEnd w:id="74"/>
    </w:p>
    <w:p w14:paraId="2470643A">
      <w:pPr>
        <w:jc w:val="center"/>
        <w:rPr>
          <w:color w:val="auto"/>
          <w:szCs w:val="21"/>
          <w:highlight w:val="none"/>
        </w:rPr>
      </w:pPr>
    </w:p>
    <w:bookmarkEnd w:id="73"/>
    <w:p w14:paraId="74EC18BD">
      <w:pPr>
        <w:ind w:firstLine="280" w:firstLineChars="100"/>
        <w:jc w:val="center"/>
        <w:outlineLvl w:val="1"/>
        <w:rPr>
          <w:rFonts w:eastAsia="黑体"/>
          <w:color w:val="auto"/>
          <w:sz w:val="28"/>
          <w:szCs w:val="28"/>
          <w:highlight w:val="none"/>
        </w:rPr>
      </w:pPr>
      <w:bookmarkStart w:id="75" w:name="_Toc6724"/>
      <w:bookmarkStart w:id="76" w:name="_Toc28827"/>
      <w:bookmarkStart w:id="77" w:name="_Toc24101"/>
      <w:bookmarkStart w:id="78" w:name="_Toc2117"/>
      <w:bookmarkStart w:id="79" w:name="_Toc14071"/>
      <w:bookmarkStart w:id="80" w:name="_Toc19903"/>
      <w:bookmarkStart w:id="81" w:name="_Toc5594"/>
      <w:bookmarkStart w:id="82" w:name="_Toc11868"/>
      <w:bookmarkStart w:id="83" w:name="_Toc13071"/>
      <w:bookmarkStart w:id="84" w:name="_Toc28378"/>
      <w:bookmarkStart w:id="85" w:name="_Toc26731"/>
      <w:bookmarkStart w:id="86" w:name="_Toc19809"/>
      <w:r>
        <w:rPr>
          <w:rFonts w:eastAsia="黑体"/>
          <w:color w:val="auto"/>
          <w:sz w:val="28"/>
          <w:szCs w:val="28"/>
          <w:highlight w:val="none"/>
        </w:rPr>
        <w:br w:type="page"/>
      </w:r>
      <w:bookmarkStart w:id="87" w:name="_Toc12861"/>
      <w:r>
        <w:rPr>
          <w:rFonts w:eastAsia="黑体"/>
          <w:color w:val="auto"/>
          <w:sz w:val="28"/>
          <w:szCs w:val="28"/>
          <w:highlight w:val="none"/>
        </w:rPr>
        <w:t>投标人须知前附表</w:t>
      </w:r>
      <w:bookmarkEnd w:id="75"/>
      <w:bookmarkEnd w:id="76"/>
      <w:bookmarkEnd w:id="77"/>
      <w:bookmarkEnd w:id="78"/>
      <w:bookmarkEnd w:id="79"/>
      <w:bookmarkEnd w:id="80"/>
      <w:bookmarkEnd w:id="81"/>
      <w:bookmarkEnd w:id="82"/>
      <w:bookmarkEnd w:id="83"/>
      <w:bookmarkEnd w:id="84"/>
      <w:bookmarkEnd w:id="85"/>
      <w:bookmarkEnd w:id="86"/>
      <w:bookmarkEnd w:id="87"/>
    </w:p>
    <w:tbl>
      <w:tblPr>
        <w:tblStyle w:val="28"/>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549"/>
        <w:gridCol w:w="5806"/>
      </w:tblGrid>
      <w:tr w14:paraId="062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double" w:color="auto" w:sz="4" w:space="0"/>
              <w:left w:val="double" w:color="auto" w:sz="4" w:space="0"/>
            </w:tcBorders>
            <w:noWrap w:val="0"/>
            <w:vAlign w:val="center"/>
          </w:tcPr>
          <w:p w14:paraId="319F5E1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549" w:type="dxa"/>
            <w:tcBorders>
              <w:top w:val="double" w:color="auto" w:sz="4" w:space="0"/>
            </w:tcBorders>
            <w:noWrap w:val="0"/>
            <w:vAlign w:val="center"/>
          </w:tcPr>
          <w:p w14:paraId="7F1D216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 款 名 称</w:t>
            </w:r>
          </w:p>
        </w:tc>
        <w:tc>
          <w:tcPr>
            <w:tcW w:w="5806" w:type="dxa"/>
            <w:tcBorders>
              <w:top w:val="double" w:color="auto" w:sz="4" w:space="0"/>
              <w:right w:val="double" w:color="auto" w:sz="4" w:space="0"/>
            </w:tcBorders>
            <w:noWrap w:val="0"/>
            <w:vAlign w:val="center"/>
          </w:tcPr>
          <w:p w14:paraId="4492083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  列  内  容</w:t>
            </w:r>
          </w:p>
        </w:tc>
      </w:tr>
      <w:tr w14:paraId="3D29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B239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1.1.2</w:t>
            </w:r>
          </w:p>
        </w:tc>
        <w:tc>
          <w:tcPr>
            <w:tcW w:w="2549" w:type="dxa"/>
            <w:noWrap w:val="0"/>
            <w:vAlign w:val="center"/>
          </w:tcPr>
          <w:p w14:paraId="66551C6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p>
        </w:tc>
        <w:tc>
          <w:tcPr>
            <w:tcW w:w="5806" w:type="dxa"/>
            <w:tcBorders>
              <w:right w:val="double" w:color="auto" w:sz="4" w:space="0"/>
            </w:tcBorders>
            <w:noWrap w:val="0"/>
            <w:vAlign w:val="center"/>
          </w:tcPr>
          <w:p w14:paraId="4DCED72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招标人：驻马店市中医院</w:t>
            </w:r>
          </w:p>
          <w:p w14:paraId="583CD06A">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联系人：</w:t>
            </w:r>
            <w:r>
              <w:rPr>
                <w:rFonts w:hint="eastAsia" w:ascii="仿宋" w:hAnsi="仿宋" w:eastAsia="仿宋" w:cs="仿宋"/>
                <w:color w:val="auto"/>
                <w:sz w:val="24"/>
                <w:highlight w:val="none"/>
                <w:lang w:val="en-US" w:eastAsia="zh-CN"/>
              </w:rPr>
              <w:t>陈先生</w:t>
            </w:r>
          </w:p>
          <w:p w14:paraId="6F6EE001">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电话：</w:t>
            </w:r>
            <w:r>
              <w:rPr>
                <w:rFonts w:hint="eastAsia" w:ascii="仿宋" w:hAnsi="仿宋" w:eastAsia="仿宋" w:cs="仿宋"/>
                <w:color w:val="auto"/>
                <w:sz w:val="24"/>
                <w:highlight w:val="none"/>
                <w:lang w:val="en-US" w:eastAsia="zh-CN"/>
              </w:rPr>
              <w:t xml:space="preserve"> 17603962169</w:t>
            </w:r>
          </w:p>
          <w:p w14:paraId="3C080112">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地址：</w:t>
            </w:r>
            <w:r>
              <w:rPr>
                <w:rFonts w:hint="eastAsia" w:ascii="仿宋" w:hAnsi="仿宋" w:eastAsia="仿宋" w:cs="仿宋"/>
                <w:color w:val="auto"/>
                <w:sz w:val="24"/>
                <w:highlight w:val="none"/>
                <w:lang w:val="en-US" w:eastAsia="zh-CN"/>
              </w:rPr>
              <w:t>河南省驻马店市解放路西段895号 </w:t>
            </w:r>
          </w:p>
        </w:tc>
      </w:tr>
      <w:tr w14:paraId="711F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F8A0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1.1.3</w:t>
            </w:r>
          </w:p>
        </w:tc>
        <w:tc>
          <w:tcPr>
            <w:tcW w:w="2549" w:type="dxa"/>
            <w:noWrap w:val="0"/>
            <w:vAlign w:val="center"/>
          </w:tcPr>
          <w:p w14:paraId="7EAFBC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w:t>
            </w:r>
          </w:p>
        </w:tc>
        <w:tc>
          <w:tcPr>
            <w:tcW w:w="5806" w:type="dxa"/>
            <w:tcBorders>
              <w:right w:val="double" w:color="auto" w:sz="4" w:space="0"/>
            </w:tcBorders>
            <w:noWrap w:val="0"/>
            <w:vAlign w:val="center"/>
          </w:tcPr>
          <w:p w14:paraId="5CBA9E6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82D0F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4027B83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67DD6D9E">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tc>
      </w:tr>
      <w:tr w14:paraId="0F46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EDD60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1.1.4</w:t>
            </w:r>
          </w:p>
        </w:tc>
        <w:tc>
          <w:tcPr>
            <w:tcW w:w="2549" w:type="dxa"/>
            <w:noWrap w:val="0"/>
            <w:vAlign w:val="center"/>
          </w:tcPr>
          <w:p w14:paraId="24D325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招标项目名称</w:t>
            </w:r>
          </w:p>
        </w:tc>
        <w:tc>
          <w:tcPr>
            <w:tcW w:w="5806" w:type="dxa"/>
            <w:tcBorders>
              <w:right w:val="double" w:color="auto" w:sz="4" w:space="0"/>
            </w:tcBorders>
            <w:noWrap w:val="0"/>
            <w:vAlign w:val="center"/>
          </w:tcPr>
          <w:p w14:paraId="74EFEDA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驻马店市中医院病房改造及能力提升项目</w:t>
            </w:r>
          </w:p>
        </w:tc>
      </w:tr>
      <w:tr w14:paraId="4D0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448B5E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p>
        </w:tc>
        <w:tc>
          <w:tcPr>
            <w:tcW w:w="2549" w:type="dxa"/>
            <w:noWrap w:val="0"/>
            <w:vAlign w:val="center"/>
          </w:tcPr>
          <w:p w14:paraId="14DDC8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项目建设地点</w:t>
            </w:r>
          </w:p>
        </w:tc>
        <w:tc>
          <w:tcPr>
            <w:tcW w:w="5806" w:type="dxa"/>
            <w:tcBorders>
              <w:right w:val="double" w:color="auto" w:sz="4" w:space="0"/>
            </w:tcBorders>
            <w:noWrap w:val="0"/>
            <w:vAlign w:val="center"/>
          </w:tcPr>
          <w:p w14:paraId="1327859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驻马店市中医院</w:t>
            </w:r>
          </w:p>
        </w:tc>
      </w:tr>
      <w:tr w14:paraId="7F8F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jc w:val="center"/>
        </w:trPr>
        <w:tc>
          <w:tcPr>
            <w:tcW w:w="1224" w:type="dxa"/>
            <w:tcBorders>
              <w:left w:val="double" w:color="auto" w:sz="4" w:space="0"/>
            </w:tcBorders>
            <w:noWrap w:val="0"/>
            <w:vAlign w:val="center"/>
          </w:tcPr>
          <w:p w14:paraId="02468BB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1.1.6</w:t>
            </w:r>
          </w:p>
        </w:tc>
        <w:tc>
          <w:tcPr>
            <w:tcW w:w="2549" w:type="dxa"/>
            <w:noWrap w:val="0"/>
            <w:vAlign w:val="center"/>
          </w:tcPr>
          <w:p w14:paraId="5ADB2D3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项目建设规模</w:t>
            </w:r>
          </w:p>
        </w:tc>
        <w:tc>
          <w:tcPr>
            <w:tcW w:w="5806" w:type="dxa"/>
            <w:tcBorders>
              <w:right w:val="double" w:color="auto" w:sz="4" w:space="0"/>
            </w:tcBorders>
            <w:noWrap w:val="0"/>
            <w:vAlign w:val="center"/>
          </w:tcPr>
          <w:p w14:paraId="12DE15B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bidi="zh-CN"/>
              </w:rPr>
              <w:t>驻马店市中医院病房改造及能力提升项目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tc>
      </w:tr>
      <w:tr w14:paraId="39D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FD7AE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2549" w:type="dxa"/>
            <w:noWrap w:val="0"/>
            <w:vAlign w:val="center"/>
          </w:tcPr>
          <w:p w14:paraId="6A2584D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资金来源及比例</w:t>
            </w:r>
          </w:p>
        </w:tc>
        <w:tc>
          <w:tcPr>
            <w:tcW w:w="5806" w:type="dxa"/>
            <w:tcBorders>
              <w:right w:val="double" w:color="auto" w:sz="4" w:space="0"/>
            </w:tcBorders>
            <w:noWrap w:val="0"/>
            <w:vAlign w:val="center"/>
          </w:tcPr>
          <w:p w14:paraId="1A8024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上级政府投资和地方配套及单位自筹解决（已落实）</w:t>
            </w:r>
            <w:r>
              <w:rPr>
                <w:rFonts w:hint="eastAsia" w:ascii="仿宋" w:hAnsi="仿宋" w:eastAsia="仿宋" w:cs="仿宋"/>
                <w:color w:val="auto"/>
                <w:sz w:val="24"/>
                <w:highlight w:val="none"/>
              </w:rPr>
              <w:t>，100%</w:t>
            </w:r>
          </w:p>
        </w:tc>
      </w:tr>
      <w:tr w14:paraId="5E8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5D3EEFB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1.2.2</w:t>
            </w:r>
          </w:p>
        </w:tc>
        <w:tc>
          <w:tcPr>
            <w:tcW w:w="2549" w:type="dxa"/>
            <w:noWrap w:val="0"/>
            <w:vAlign w:val="center"/>
          </w:tcPr>
          <w:p w14:paraId="56E857A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资金落实情况</w:t>
            </w:r>
          </w:p>
        </w:tc>
        <w:tc>
          <w:tcPr>
            <w:tcW w:w="5806" w:type="dxa"/>
            <w:tcBorders>
              <w:right w:val="double" w:color="auto" w:sz="4" w:space="0"/>
            </w:tcBorders>
            <w:noWrap w:val="0"/>
            <w:vAlign w:val="center"/>
          </w:tcPr>
          <w:p w14:paraId="228FE0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已落实</w:t>
            </w:r>
          </w:p>
        </w:tc>
      </w:tr>
      <w:tr w14:paraId="76C8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224" w:type="dxa"/>
            <w:tcBorders>
              <w:left w:val="double" w:color="auto" w:sz="4" w:space="0"/>
            </w:tcBorders>
            <w:noWrap w:val="0"/>
            <w:vAlign w:val="center"/>
          </w:tcPr>
          <w:p w14:paraId="383AFEF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1.3.1</w:t>
            </w:r>
          </w:p>
        </w:tc>
        <w:tc>
          <w:tcPr>
            <w:tcW w:w="2549" w:type="dxa"/>
            <w:noWrap w:val="0"/>
            <w:vAlign w:val="center"/>
          </w:tcPr>
          <w:p w14:paraId="009BF14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招标范围</w:t>
            </w:r>
          </w:p>
        </w:tc>
        <w:tc>
          <w:tcPr>
            <w:tcW w:w="5806" w:type="dxa"/>
            <w:tcBorders>
              <w:right w:val="double" w:color="auto" w:sz="4" w:space="0"/>
            </w:tcBorders>
            <w:noWrap w:val="0"/>
            <w:vAlign w:val="center"/>
          </w:tcPr>
          <w:p w14:paraId="3FA50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工程量清单、施工图纸设计范围内及招标文件中所有内容。</w:t>
            </w:r>
          </w:p>
        </w:tc>
      </w:tr>
      <w:tr w14:paraId="7569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24" w:type="dxa"/>
            <w:tcBorders>
              <w:left w:val="double" w:color="auto" w:sz="4" w:space="0"/>
            </w:tcBorders>
            <w:noWrap w:val="0"/>
            <w:vAlign w:val="center"/>
          </w:tcPr>
          <w:p w14:paraId="62D0EF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1.3.2</w:t>
            </w:r>
          </w:p>
        </w:tc>
        <w:tc>
          <w:tcPr>
            <w:tcW w:w="2549" w:type="dxa"/>
            <w:noWrap w:val="0"/>
            <w:vAlign w:val="center"/>
          </w:tcPr>
          <w:p w14:paraId="2AA991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p>
        </w:tc>
        <w:tc>
          <w:tcPr>
            <w:tcW w:w="5806" w:type="dxa"/>
            <w:tcBorders>
              <w:right w:val="double" w:color="auto" w:sz="4" w:space="0"/>
            </w:tcBorders>
            <w:noWrap w:val="0"/>
            <w:vAlign w:val="center"/>
          </w:tcPr>
          <w:p w14:paraId="021FE8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r>
              <w:rPr>
                <w:rFonts w:hint="eastAsia" w:ascii="仿宋" w:hAnsi="仿宋" w:eastAsia="仿宋" w:cs="仿宋"/>
                <w:color w:val="auto"/>
                <w:sz w:val="24"/>
                <w:highlight w:val="none"/>
                <w:u w:val="single"/>
                <w:lang w:val="en-US" w:eastAsia="zh-CN"/>
              </w:rPr>
              <w:t>100</w:t>
            </w:r>
            <w:r>
              <w:rPr>
                <w:rFonts w:hint="eastAsia" w:ascii="仿宋" w:hAnsi="仿宋" w:eastAsia="仿宋" w:cs="仿宋"/>
                <w:color w:val="auto"/>
                <w:sz w:val="24"/>
                <w:highlight w:val="none"/>
                <w:u w:val="single"/>
              </w:rPr>
              <w:t>日历天</w:t>
            </w:r>
          </w:p>
        </w:tc>
      </w:tr>
      <w:tr w14:paraId="2AD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24" w:type="dxa"/>
            <w:tcBorders>
              <w:left w:val="double" w:color="auto" w:sz="4" w:space="0"/>
            </w:tcBorders>
            <w:noWrap w:val="0"/>
            <w:vAlign w:val="center"/>
          </w:tcPr>
          <w:p w14:paraId="3C703C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2549" w:type="dxa"/>
            <w:noWrap w:val="0"/>
            <w:vAlign w:val="center"/>
          </w:tcPr>
          <w:p w14:paraId="605F38E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质量要求</w:t>
            </w:r>
          </w:p>
        </w:tc>
        <w:tc>
          <w:tcPr>
            <w:tcW w:w="5806" w:type="dxa"/>
            <w:tcBorders>
              <w:right w:val="double" w:color="auto" w:sz="4" w:space="0"/>
            </w:tcBorders>
            <w:noWrap w:val="0"/>
            <w:vAlign w:val="center"/>
          </w:tcPr>
          <w:p w14:paraId="1AFCB4B2">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达到国家现行有关施工质量验收规范标准并通过行业主管部门验收。</w:t>
            </w:r>
          </w:p>
        </w:tc>
      </w:tr>
      <w:tr w14:paraId="402C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224" w:type="dxa"/>
            <w:tcBorders>
              <w:left w:val="double" w:color="auto" w:sz="4" w:space="0"/>
            </w:tcBorders>
            <w:noWrap w:val="0"/>
            <w:vAlign w:val="center"/>
          </w:tcPr>
          <w:p w14:paraId="79BA8963">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1.3.4</w:t>
            </w:r>
          </w:p>
        </w:tc>
        <w:tc>
          <w:tcPr>
            <w:tcW w:w="2549" w:type="dxa"/>
            <w:noWrap w:val="0"/>
            <w:vAlign w:val="center"/>
          </w:tcPr>
          <w:p w14:paraId="2B661E17">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缺限责任期</w:t>
            </w:r>
          </w:p>
        </w:tc>
        <w:tc>
          <w:tcPr>
            <w:tcW w:w="5806" w:type="dxa"/>
            <w:tcBorders>
              <w:right w:val="double" w:color="auto" w:sz="4" w:space="0"/>
            </w:tcBorders>
            <w:noWrap w:val="0"/>
            <w:vAlign w:val="center"/>
          </w:tcPr>
          <w:p w14:paraId="59A0F2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24个月</w:t>
            </w:r>
          </w:p>
        </w:tc>
      </w:tr>
      <w:tr w14:paraId="45C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8D24AC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2549" w:type="dxa"/>
            <w:noWrap w:val="0"/>
            <w:vAlign w:val="center"/>
          </w:tcPr>
          <w:p w14:paraId="65FDA03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投标人资质条件、能力和信誉</w:t>
            </w:r>
          </w:p>
        </w:tc>
        <w:tc>
          <w:tcPr>
            <w:tcW w:w="5806" w:type="dxa"/>
            <w:tcBorders>
              <w:right w:val="double" w:color="auto" w:sz="4" w:space="0"/>
            </w:tcBorders>
            <w:noWrap w:val="0"/>
            <w:vAlign w:val="center"/>
          </w:tcPr>
          <w:p w14:paraId="58A728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tc>
      </w:tr>
      <w:tr w14:paraId="1100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946B2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1.4.2</w:t>
            </w:r>
          </w:p>
        </w:tc>
        <w:tc>
          <w:tcPr>
            <w:tcW w:w="2549" w:type="dxa"/>
            <w:noWrap w:val="0"/>
            <w:vAlign w:val="center"/>
          </w:tcPr>
          <w:p w14:paraId="25CC331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w:t>
            </w:r>
          </w:p>
          <w:p w14:paraId="06A3980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p>
        </w:tc>
        <w:tc>
          <w:tcPr>
            <w:tcW w:w="5806" w:type="dxa"/>
            <w:tcBorders>
              <w:right w:val="double" w:color="auto" w:sz="4" w:space="0"/>
            </w:tcBorders>
            <w:noWrap w:val="0"/>
            <w:vAlign w:val="center"/>
          </w:tcPr>
          <w:p w14:paraId="0A953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p w14:paraId="77399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□同投标邀请书  </w:t>
            </w:r>
          </w:p>
          <w:p w14:paraId="4077BD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联合体资质按照联合体协议约定的分工认定。</w:t>
            </w:r>
          </w:p>
        </w:tc>
      </w:tr>
      <w:tr w14:paraId="2C1E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D9745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1.4.3</w:t>
            </w:r>
          </w:p>
        </w:tc>
        <w:tc>
          <w:tcPr>
            <w:tcW w:w="2549" w:type="dxa"/>
            <w:noWrap w:val="0"/>
            <w:vAlign w:val="center"/>
          </w:tcPr>
          <w:p w14:paraId="0EE60CC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投标人不得存在的</w:t>
            </w:r>
          </w:p>
          <w:p w14:paraId="124816F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其他情形</w:t>
            </w:r>
          </w:p>
        </w:tc>
        <w:tc>
          <w:tcPr>
            <w:tcW w:w="5806" w:type="dxa"/>
            <w:tcBorders>
              <w:right w:val="double" w:color="auto" w:sz="4" w:space="0"/>
            </w:tcBorders>
            <w:noWrap w:val="0"/>
            <w:vAlign w:val="center"/>
          </w:tcPr>
          <w:p w14:paraId="77C84E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不存在投标人为招标人不具有独立法人资格的附属机构（单位）的情形；</w:t>
            </w:r>
          </w:p>
          <w:p w14:paraId="37BF7E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不存在投标人与招标人存在利害关系且可能影响招标公正性的情形；</w:t>
            </w:r>
          </w:p>
          <w:p w14:paraId="058F7C1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不存在投标人与本招标项目的其他投标人为同一单位负责人的情形；</w:t>
            </w:r>
          </w:p>
          <w:p w14:paraId="0B5CC3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不存在投标人与本招标项目的其他投标人存在控股、管理关系的情形；</w:t>
            </w:r>
          </w:p>
          <w:p w14:paraId="1251FE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1231D22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存在投标人为本招标项目前期准备提供设计或咨询服务的情形；</w:t>
            </w:r>
          </w:p>
          <w:p w14:paraId="1F9412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0B76CEA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28200B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不存在投标人被依法暂停或取消项目所在区域或行业投标资格的情形；</w:t>
            </w:r>
          </w:p>
          <w:p w14:paraId="1956E1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不存在投标人被责令停业，暂扣或吊销执照，或吊销资质证书的情形；</w:t>
            </w:r>
          </w:p>
          <w:p w14:paraId="0B566A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不存在投标人进入清算程序，或被宣告破产，或其他丧失履约能力情形的情形；</w:t>
            </w:r>
          </w:p>
          <w:p w14:paraId="6685451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.不存在投标人或拟派项目经理被列入建筑市场主体“黑名单”且在管理期限内的情形；</w:t>
            </w:r>
          </w:p>
          <w:p w14:paraId="12646E6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2EFB2B3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14.不存在投标人被市场监管机关在国家企业信用信息公示系统中列入严重违法失信企业名单且在管理期限内的情形；</w:t>
            </w:r>
          </w:p>
          <w:p w14:paraId="6C3E8A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15.不存在投标人或其法定代表人、拟委任的项目经理在“信用中国”网站重点领域严重失信主体名单中被限制或者禁止参与招标投标活动的“严重失信主体”且在管理期限内的情形；</w:t>
            </w:r>
          </w:p>
          <w:p w14:paraId="62828DA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16.不存在投标人拖欠工人工资，情节严重被有关行政主管部门向社会公布且在公布的期限内的情形；</w:t>
            </w:r>
          </w:p>
          <w:p w14:paraId="2550EF0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17.不存在被发现有近三年内投标人或其法定代表人、拟委任的项目经理有行贿犯罪行为且在处罚期内的情形；</w:t>
            </w:r>
          </w:p>
          <w:p w14:paraId="1D606F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18.不存在投标人违反法律、法规、规章或无正当理由放弃中标资格受到行业主管部门处罚且在处罚期内的情形</w:t>
            </w:r>
            <w:r>
              <w:rPr>
                <w:rFonts w:hint="eastAsia" w:ascii="仿宋" w:hAnsi="仿宋" w:eastAsia="仿宋" w:cs="仿宋"/>
                <w:color w:val="auto"/>
                <w:sz w:val="24"/>
                <w:highlight w:val="none"/>
                <w:lang w:eastAsia="zh-CN"/>
              </w:rPr>
              <w:t>；</w:t>
            </w:r>
          </w:p>
          <w:p w14:paraId="63E55C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19.不存在第二章“投标人须知”正文中第1.4.3项规定的任何一种情形。</w:t>
            </w:r>
          </w:p>
        </w:tc>
      </w:tr>
      <w:tr w14:paraId="638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C18FF5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1.9.1</w:t>
            </w:r>
          </w:p>
        </w:tc>
        <w:tc>
          <w:tcPr>
            <w:tcW w:w="2549" w:type="dxa"/>
            <w:noWrap w:val="0"/>
            <w:vAlign w:val="center"/>
          </w:tcPr>
          <w:p w14:paraId="19390E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5806" w:type="dxa"/>
            <w:tcBorders>
              <w:right w:val="double" w:color="auto" w:sz="4" w:space="0"/>
            </w:tcBorders>
            <w:noWrap w:val="0"/>
            <w:vAlign w:val="center"/>
          </w:tcPr>
          <w:p w14:paraId="71361D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p w14:paraId="0DFE44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□组织，踏勘时间：</w:t>
            </w:r>
          </w:p>
          <w:p w14:paraId="2C9B4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踏勘集中地点：</w:t>
            </w:r>
          </w:p>
        </w:tc>
      </w:tr>
      <w:tr w14:paraId="4B5E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B968C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1.10</w:t>
            </w:r>
          </w:p>
        </w:tc>
        <w:tc>
          <w:tcPr>
            <w:tcW w:w="2549" w:type="dxa"/>
            <w:noWrap w:val="0"/>
            <w:vAlign w:val="center"/>
          </w:tcPr>
          <w:p w14:paraId="16C32A8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  包</w:t>
            </w:r>
          </w:p>
        </w:tc>
        <w:tc>
          <w:tcPr>
            <w:tcW w:w="5806" w:type="dxa"/>
            <w:tcBorders>
              <w:right w:val="double" w:color="auto" w:sz="4" w:space="0"/>
            </w:tcBorders>
            <w:noWrap w:val="0"/>
            <w:vAlign w:val="center"/>
          </w:tcPr>
          <w:p w14:paraId="189FF6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7BCB19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□允许，分包内容要求：</w:t>
            </w:r>
          </w:p>
          <w:p w14:paraId="6D509A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分包金额要求：</w:t>
            </w:r>
          </w:p>
          <w:p w14:paraId="212DA4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接受分包的第三人资质要求：</w:t>
            </w:r>
          </w:p>
        </w:tc>
      </w:tr>
      <w:tr w14:paraId="2B1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6296429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1.11.1</w:t>
            </w:r>
          </w:p>
        </w:tc>
        <w:tc>
          <w:tcPr>
            <w:tcW w:w="2549" w:type="dxa"/>
            <w:noWrap w:val="0"/>
            <w:vAlign w:val="center"/>
          </w:tcPr>
          <w:p w14:paraId="6C33C4E6">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实质性要求和条件</w:t>
            </w:r>
          </w:p>
        </w:tc>
        <w:tc>
          <w:tcPr>
            <w:tcW w:w="5806" w:type="dxa"/>
            <w:tcBorders>
              <w:right w:val="double" w:color="auto" w:sz="4" w:space="0"/>
            </w:tcBorders>
            <w:noWrap w:val="0"/>
            <w:vAlign w:val="center"/>
          </w:tcPr>
          <w:p w14:paraId="106FC1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应对招标文件的“实质性要求和条件”作出满足性的响应，即投标文件中的工期、投标有效期、质量要求、技术标准和要求、招标范围不得出现或存在不利于招标人的偏差，否则，视为投标文件存在重大偏差，投标人的投标将被否决。</w:t>
            </w:r>
          </w:p>
          <w:p w14:paraId="3A7487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投标文件存在第三章“评标办法”中所列任一否决投标情形的，均属于存在重大偏差。</w:t>
            </w:r>
          </w:p>
        </w:tc>
      </w:tr>
      <w:tr w14:paraId="1F58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E0A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1.11.3</w:t>
            </w:r>
          </w:p>
        </w:tc>
        <w:tc>
          <w:tcPr>
            <w:tcW w:w="2549" w:type="dxa"/>
            <w:noWrap w:val="0"/>
            <w:vAlign w:val="center"/>
          </w:tcPr>
          <w:p w14:paraId="232857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5806" w:type="dxa"/>
            <w:tcBorders>
              <w:right w:val="double" w:color="auto" w:sz="4" w:space="0"/>
            </w:tcBorders>
            <w:noWrap w:val="0"/>
            <w:vAlign w:val="center"/>
          </w:tcPr>
          <w:p w14:paraId="2A3548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683EB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□允许，可</w:t>
            </w:r>
            <w:bookmarkStart w:id="88" w:name="OLE_LINK7"/>
            <w:r>
              <w:rPr>
                <w:rFonts w:hint="eastAsia" w:ascii="仿宋" w:hAnsi="仿宋" w:eastAsia="仿宋" w:cs="仿宋"/>
                <w:color w:val="auto"/>
                <w:sz w:val="24"/>
                <w:highlight w:val="none"/>
              </w:rPr>
              <w:t>偏离</w:t>
            </w:r>
            <w:bookmarkEnd w:id="88"/>
            <w:r>
              <w:rPr>
                <w:rFonts w:hint="eastAsia" w:ascii="仿宋" w:hAnsi="仿宋" w:eastAsia="仿宋" w:cs="仿宋"/>
                <w:color w:val="auto"/>
                <w:sz w:val="24"/>
                <w:highlight w:val="none"/>
              </w:rPr>
              <w:t>的项目和范围见第七章“技术标准和要求”：</w:t>
            </w:r>
          </w:p>
          <w:p w14:paraId="0EF07B3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允许偏离最高项数：</w:t>
            </w:r>
            <w:r>
              <w:rPr>
                <w:rFonts w:hint="eastAsia" w:ascii="仿宋" w:hAnsi="仿宋" w:eastAsia="仿宋" w:cs="仿宋"/>
                <w:color w:val="auto"/>
                <w:sz w:val="24"/>
                <w:highlight w:val="none"/>
                <w:u w:val="single"/>
              </w:rPr>
              <w:t xml:space="preserve">      </w:t>
            </w:r>
          </w:p>
          <w:p w14:paraId="2B0218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偏离调整方法：</w:t>
            </w:r>
            <w:r>
              <w:rPr>
                <w:rFonts w:hint="eastAsia" w:ascii="仿宋" w:hAnsi="仿宋" w:eastAsia="仿宋" w:cs="仿宋"/>
                <w:color w:val="auto"/>
                <w:sz w:val="24"/>
                <w:highlight w:val="none"/>
                <w:u w:val="single"/>
              </w:rPr>
              <w:t xml:space="preserve">          </w:t>
            </w:r>
          </w:p>
        </w:tc>
      </w:tr>
      <w:tr w14:paraId="0E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6CEAC3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2549" w:type="dxa"/>
            <w:noWrap w:val="0"/>
            <w:vAlign w:val="center"/>
          </w:tcPr>
          <w:p w14:paraId="2F5C34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构成招标文件的其他材料</w:t>
            </w:r>
          </w:p>
        </w:tc>
        <w:tc>
          <w:tcPr>
            <w:tcW w:w="5806" w:type="dxa"/>
            <w:tcBorders>
              <w:right w:val="double" w:color="auto" w:sz="4" w:space="0"/>
            </w:tcBorders>
            <w:noWrap w:val="0"/>
            <w:vAlign w:val="center"/>
          </w:tcPr>
          <w:p w14:paraId="09FFC0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招标文件、图纸、工程量清单、最高投标限价，以及招标人在招标期间发出的澄清、修改、补充、补遗、答疑和其它有效正式函件等内容均是招标文件的组成部分。</w:t>
            </w:r>
          </w:p>
        </w:tc>
      </w:tr>
      <w:tr w14:paraId="39E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3112EE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2.2.1</w:t>
            </w:r>
          </w:p>
        </w:tc>
        <w:tc>
          <w:tcPr>
            <w:tcW w:w="2549" w:type="dxa"/>
            <w:vMerge w:val="restart"/>
            <w:noWrap w:val="0"/>
            <w:vAlign w:val="center"/>
          </w:tcPr>
          <w:p w14:paraId="1A59DC4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投标人要求澄清招标文件</w:t>
            </w:r>
          </w:p>
        </w:tc>
        <w:tc>
          <w:tcPr>
            <w:tcW w:w="5806" w:type="dxa"/>
            <w:tcBorders>
              <w:right w:val="double" w:color="auto" w:sz="4" w:space="0"/>
            </w:tcBorders>
            <w:noWrap w:val="0"/>
            <w:vAlign w:val="center"/>
          </w:tcPr>
          <w:p w14:paraId="305A5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时间：投标截止时间1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天前</w:t>
            </w:r>
          </w:p>
        </w:tc>
      </w:tr>
      <w:tr w14:paraId="6D3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67D6FD8D">
            <w:pPr>
              <w:spacing w:line="360" w:lineRule="auto"/>
              <w:jc w:val="center"/>
              <w:rPr>
                <w:rFonts w:hint="eastAsia" w:ascii="仿宋" w:hAnsi="仿宋" w:eastAsia="仿宋" w:cs="仿宋"/>
                <w:color w:val="auto"/>
                <w:sz w:val="24"/>
                <w:highlight w:val="none"/>
              </w:rPr>
            </w:pPr>
          </w:p>
        </w:tc>
        <w:tc>
          <w:tcPr>
            <w:tcW w:w="2549" w:type="dxa"/>
            <w:vMerge w:val="continue"/>
            <w:noWrap w:val="0"/>
            <w:vAlign w:val="center"/>
          </w:tcPr>
          <w:p w14:paraId="6738A24A">
            <w:pPr>
              <w:spacing w:line="360" w:lineRule="auto"/>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2DCB62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形式：通过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系统进行提问，</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"mailto:同时发送同时提供word版和加盖公章的扫描件至hnjdzb@163.com"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并在交易平台上传加盖公章的PDF版及word版文件</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，以便招标人及代理机构及时整理、回复。</w:t>
            </w:r>
          </w:p>
        </w:tc>
      </w:tr>
      <w:tr w14:paraId="172D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4FD198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2.2.2</w:t>
            </w:r>
          </w:p>
        </w:tc>
        <w:tc>
          <w:tcPr>
            <w:tcW w:w="2549" w:type="dxa"/>
            <w:noWrap w:val="0"/>
            <w:vAlign w:val="center"/>
          </w:tcPr>
          <w:p w14:paraId="038F3E9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招标文件澄清发出的形式</w:t>
            </w:r>
          </w:p>
        </w:tc>
        <w:tc>
          <w:tcPr>
            <w:tcW w:w="5806" w:type="dxa"/>
            <w:tcBorders>
              <w:right w:val="double" w:color="auto" w:sz="4" w:space="0"/>
            </w:tcBorders>
            <w:noWrap w:val="0"/>
            <w:vAlign w:val="center"/>
          </w:tcPr>
          <w:p w14:paraId="5B9923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1EC7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14DA80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2549" w:type="dxa"/>
            <w:noWrap w:val="0"/>
            <w:vAlign w:val="center"/>
          </w:tcPr>
          <w:p w14:paraId="59BFBA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招标文件修改发出的形式</w:t>
            </w:r>
          </w:p>
        </w:tc>
        <w:tc>
          <w:tcPr>
            <w:tcW w:w="5806" w:type="dxa"/>
            <w:tcBorders>
              <w:right w:val="double" w:color="auto" w:sz="4" w:space="0"/>
            </w:tcBorders>
            <w:noWrap w:val="0"/>
            <w:vAlign w:val="center"/>
          </w:tcPr>
          <w:p w14:paraId="6935A7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7762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B0111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2549" w:type="dxa"/>
            <w:noWrap w:val="0"/>
            <w:vAlign w:val="center"/>
          </w:tcPr>
          <w:p w14:paraId="610A4E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构成投标文件的其他材料</w:t>
            </w:r>
          </w:p>
        </w:tc>
        <w:tc>
          <w:tcPr>
            <w:tcW w:w="5806" w:type="dxa"/>
            <w:tcBorders>
              <w:right w:val="double" w:color="auto" w:sz="4" w:space="0"/>
            </w:tcBorders>
            <w:noWrap w:val="0"/>
            <w:vAlign w:val="center"/>
          </w:tcPr>
          <w:p w14:paraId="780AFA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包括但不限于体现投标企业施工能力的证明文件及投标人认为有利于其投标的其他材料</w:t>
            </w:r>
          </w:p>
        </w:tc>
      </w:tr>
      <w:tr w14:paraId="0053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3EEFB4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2549" w:type="dxa"/>
            <w:noWrap w:val="0"/>
            <w:vAlign w:val="center"/>
          </w:tcPr>
          <w:p w14:paraId="66ED1A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增值税税金的计算</w:t>
            </w:r>
          </w:p>
          <w:p w14:paraId="18ACA27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方法</w:t>
            </w:r>
          </w:p>
        </w:tc>
        <w:tc>
          <w:tcPr>
            <w:tcW w:w="5806" w:type="dxa"/>
            <w:tcBorders>
              <w:right w:val="double" w:color="auto" w:sz="4" w:space="0"/>
            </w:tcBorders>
            <w:noWrap w:val="0"/>
            <w:vAlign w:val="center"/>
          </w:tcPr>
          <w:p w14:paraId="4ACAB0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一般计税法</w:t>
            </w:r>
          </w:p>
        </w:tc>
      </w:tr>
      <w:tr w14:paraId="3976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E71AA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3.2.3</w:t>
            </w:r>
          </w:p>
        </w:tc>
        <w:tc>
          <w:tcPr>
            <w:tcW w:w="2549" w:type="dxa"/>
            <w:noWrap w:val="0"/>
            <w:vAlign w:val="center"/>
          </w:tcPr>
          <w:p w14:paraId="1A625D7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报价方式</w:t>
            </w:r>
          </w:p>
        </w:tc>
        <w:tc>
          <w:tcPr>
            <w:tcW w:w="5806" w:type="dxa"/>
            <w:tcBorders>
              <w:right w:val="double" w:color="auto" w:sz="4" w:space="0"/>
            </w:tcBorders>
            <w:noWrap w:val="0"/>
            <w:vAlign w:val="center"/>
          </w:tcPr>
          <w:p w14:paraId="0839D2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工程量清单计价</w:t>
            </w:r>
          </w:p>
        </w:tc>
      </w:tr>
      <w:tr w14:paraId="3F1B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88109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3.2.4</w:t>
            </w:r>
          </w:p>
        </w:tc>
        <w:tc>
          <w:tcPr>
            <w:tcW w:w="2549" w:type="dxa"/>
            <w:noWrap w:val="0"/>
            <w:vAlign w:val="center"/>
          </w:tcPr>
          <w:p w14:paraId="7C50478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最高投标限价</w:t>
            </w:r>
          </w:p>
        </w:tc>
        <w:tc>
          <w:tcPr>
            <w:tcW w:w="5806" w:type="dxa"/>
            <w:tcBorders>
              <w:right w:val="double" w:color="auto" w:sz="4" w:space="0"/>
            </w:tcBorders>
            <w:noWrap w:val="0"/>
            <w:vAlign w:val="center"/>
          </w:tcPr>
          <w:p w14:paraId="3B4808E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最高投标限价</w:t>
            </w:r>
            <w:r>
              <w:rPr>
                <w:rFonts w:hint="eastAsia" w:ascii="仿宋" w:hAnsi="仿宋" w:eastAsia="仿宋" w:cs="仿宋"/>
                <w:b/>
                <w:bCs/>
                <w:color w:val="auto"/>
                <w:sz w:val="24"/>
                <w:highlight w:val="none"/>
                <w:lang w:eastAsia="zh-CN"/>
              </w:rPr>
              <w:t>：</w:t>
            </w:r>
          </w:p>
          <w:p w14:paraId="449BC397">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第一标段：11076522.08元</w:t>
            </w:r>
          </w:p>
          <w:p w14:paraId="33EB388E">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第二标段：7516517.25元</w:t>
            </w:r>
          </w:p>
          <w:p w14:paraId="61C1856F">
            <w:pPr>
              <w:pStyle w:val="25"/>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default" w:ascii="仿宋" w:hAnsi="仿宋" w:eastAsia="仿宋" w:cs="仿宋"/>
                <w:color w:val="auto"/>
                <w:sz w:val="24"/>
                <w:highlight w:val="none"/>
                <w:lang w:val="en-US"/>
              </w:rPr>
            </w:pPr>
            <w:r>
              <w:rPr>
                <w:rFonts w:hint="eastAsia" w:ascii="仿宋" w:hAnsi="仿宋" w:eastAsia="仿宋" w:cs="仿宋"/>
                <w:b/>
                <w:bCs/>
                <w:color w:val="auto"/>
                <w:sz w:val="24"/>
                <w:highlight w:val="none"/>
                <w:lang w:val="en-US" w:eastAsia="zh-CN"/>
              </w:rPr>
              <w:t>第三标段：8655965.59元</w:t>
            </w:r>
          </w:p>
        </w:tc>
      </w:tr>
      <w:tr w14:paraId="17E9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24" w:type="dxa"/>
            <w:tcBorders>
              <w:left w:val="double" w:color="auto" w:sz="4" w:space="0"/>
            </w:tcBorders>
            <w:noWrap w:val="0"/>
            <w:vAlign w:val="center"/>
          </w:tcPr>
          <w:p w14:paraId="06367A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3.2.5</w:t>
            </w:r>
          </w:p>
        </w:tc>
        <w:tc>
          <w:tcPr>
            <w:tcW w:w="2549" w:type="dxa"/>
            <w:noWrap w:val="0"/>
            <w:vAlign w:val="center"/>
          </w:tcPr>
          <w:p w14:paraId="6CB189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投标报价的其他</w:t>
            </w:r>
          </w:p>
          <w:p w14:paraId="7DEB9BF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806" w:type="dxa"/>
            <w:tcBorders>
              <w:right w:val="double" w:color="auto" w:sz="4" w:space="0"/>
            </w:tcBorders>
            <w:noWrap w:val="0"/>
            <w:vAlign w:val="center"/>
          </w:tcPr>
          <w:p w14:paraId="1E312E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投标报价时应根据招标文件中的有关要求、补充文件、答疑纪要、招标人提供的技术资料、项目实际情况及拟定的配置方案，还应考虑施工期间的物价上涨、政策性调整、工程造价变动、工期延长、施工期间用水、用电及施工期间产生的相应的管理费、服务费、配合费、税金等诸多因素以及由此引起的费用变动及投标人自身的技术力量、企业成本、管理水平，企业实力，合理自主报价。</w:t>
            </w:r>
          </w:p>
          <w:p w14:paraId="15F4F04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保证招标人在使用其货物、服务及任何部分不受第三方关于侵犯专利权、商标权、设计权、软件著作权的指控。若任何第三方对此提出指控，投标人负责与第三方交涉并承担由此引起的一切法律责任和费用。</w:t>
            </w:r>
          </w:p>
          <w:p w14:paraId="1A38D3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可先到工地踏勘以充分了解工地情况及任何其它足以影响报价的因素，对招标人提供的清单数量进行校核；投标人在填写投标报价时需考虑因市场价格波动、招标文件未列明的或其他原因引起所产生的费用。</w:t>
            </w:r>
          </w:p>
        </w:tc>
      </w:tr>
      <w:tr w14:paraId="574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224" w:type="dxa"/>
            <w:tcBorders>
              <w:left w:val="double" w:color="auto" w:sz="4" w:space="0"/>
            </w:tcBorders>
            <w:noWrap w:val="0"/>
            <w:vAlign w:val="center"/>
          </w:tcPr>
          <w:p w14:paraId="5D9528C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3.3.1</w:t>
            </w:r>
          </w:p>
        </w:tc>
        <w:tc>
          <w:tcPr>
            <w:tcW w:w="2549" w:type="dxa"/>
            <w:noWrap w:val="0"/>
            <w:vAlign w:val="center"/>
          </w:tcPr>
          <w:p w14:paraId="57F47B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806" w:type="dxa"/>
            <w:tcBorders>
              <w:right w:val="double" w:color="auto" w:sz="4" w:space="0"/>
            </w:tcBorders>
            <w:noWrap w:val="0"/>
            <w:vAlign w:val="center"/>
          </w:tcPr>
          <w:p w14:paraId="0971F32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120</w:t>
            </w:r>
            <w:r>
              <w:rPr>
                <w:rFonts w:hint="eastAsia" w:ascii="仿宋" w:hAnsi="仿宋" w:eastAsia="仿宋" w:cs="仿宋"/>
                <w:color w:val="auto"/>
                <w:sz w:val="24"/>
                <w:highlight w:val="none"/>
              </w:rPr>
              <w:t>日历天（自投标截止之日起）</w:t>
            </w:r>
          </w:p>
        </w:tc>
      </w:tr>
      <w:tr w14:paraId="725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0EEDC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3.4.1</w:t>
            </w:r>
          </w:p>
        </w:tc>
        <w:tc>
          <w:tcPr>
            <w:tcW w:w="2549" w:type="dxa"/>
            <w:noWrap w:val="0"/>
            <w:vAlign w:val="center"/>
          </w:tcPr>
          <w:p w14:paraId="0AC28CE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806" w:type="dxa"/>
            <w:tcBorders>
              <w:right w:val="double" w:color="auto" w:sz="4" w:space="0"/>
            </w:tcBorders>
            <w:noWrap w:val="0"/>
            <w:vAlign w:val="center"/>
          </w:tcPr>
          <w:p w14:paraId="410A64A7">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是否要求投标人递交投标保证金：</w:t>
            </w:r>
          </w:p>
          <w:p w14:paraId="42CCEE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□不要求</w:t>
            </w:r>
          </w:p>
          <w:p w14:paraId="34F32D1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☑要求，投标保证金的金额：</w:t>
            </w:r>
          </w:p>
          <w:p w14:paraId="474FC0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第一标段：</w:t>
            </w:r>
            <w:r>
              <w:rPr>
                <w:rFonts w:hint="eastAsia" w:ascii="仿宋" w:hAnsi="仿宋" w:eastAsia="仿宋" w:cs="仿宋"/>
                <w:color w:val="auto"/>
                <w:sz w:val="24"/>
                <w:highlight w:val="none"/>
                <w:u w:val="single"/>
                <w:lang w:val="en-US" w:eastAsia="zh-CN"/>
              </w:rPr>
              <w:t>壹拾陆万元整（160000.00元）</w:t>
            </w:r>
          </w:p>
          <w:p w14:paraId="66B1986D">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第二标段：</w:t>
            </w:r>
            <w:r>
              <w:rPr>
                <w:rFonts w:hint="eastAsia" w:ascii="仿宋" w:hAnsi="仿宋" w:eastAsia="仿宋" w:cs="仿宋"/>
                <w:color w:val="auto"/>
                <w:sz w:val="24"/>
                <w:highlight w:val="none"/>
                <w:u w:val="single"/>
                <w:lang w:val="en-US" w:eastAsia="zh-CN"/>
              </w:rPr>
              <w:t>壹拾贰万元整（120000.00元）</w:t>
            </w:r>
          </w:p>
          <w:p w14:paraId="5B7C40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color w:val="auto"/>
                <w:highlight w:val="none"/>
                <w:lang w:val="en-US" w:eastAsia="zh-CN"/>
              </w:rPr>
            </w:pPr>
            <w:r>
              <w:rPr>
                <w:rFonts w:hint="eastAsia" w:ascii="仿宋" w:hAnsi="仿宋" w:eastAsia="仿宋" w:cs="仿宋"/>
                <w:color w:val="auto"/>
                <w:sz w:val="24"/>
                <w:highlight w:val="none"/>
                <w:lang w:val="en-US" w:eastAsia="zh-CN"/>
              </w:rPr>
              <w:t>第三标段：</w:t>
            </w:r>
            <w:r>
              <w:rPr>
                <w:rFonts w:hint="eastAsia" w:ascii="仿宋" w:hAnsi="仿宋" w:eastAsia="仿宋" w:cs="仿宋"/>
                <w:color w:val="auto"/>
                <w:sz w:val="24"/>
                <w:highlight w:val="none"/>
                <w:u w:val="single"/>
                <w:lang w:val="en-US" w:eastAsia="zh-CN"/>
              </w:rPr>
              <w:t>壹拾贰万元整（120000.00元）</w:t>
            </w:r>
          </w:p>
          <w:p w14:paraId="48B6951C">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投标保证金的形式：</w:t>
            </w:r>
            <w:r>
              <w:rPr>
                <w:rFonts w:hint="eastAsia" w:ascii="仿宋" w:hAnsi="仿宋" w:eastAsia="仿宋" w:cs="仿宋"/>
                <w:color w:val="auto"/>
                <w:sz w:val="24"/>
                <w:highlight w:val="none"/>
                <w:u w:val="single"/>
              </w:rPr>
              <w:t>银行转账/电子保函</w:t>
            </w:r>
          </w:p>
          <w:p w14:paraId="54457DB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（1）转账形式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47D8D6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34C4DA7">
            <w:pPr>
              <w:keepNext w:val="0"/>
              <w:pageBreakBefore w:val="0"/>
              <w:widowControl w:val="0"/>
              <w:numPr>
                <w:ilvl w:val="0"/>
                <w:numId w:val="3"/>
              </w:numPr>
              <w:kinsoku/>
              <w:overflowPunct/>
              <w:topLinePunct w:val="0"/>
              <w:bidi w:val="0"/>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保函形式：</w:t>
            </w:r>
            <w:r>
              <w:rPr>
                <w:rFonts w:hint="eastAsia" w:ascii="仿宋" w:hAnsi="仿宋" w:eastAsia="仿宋" w:cs="仿宋"/>
                <w:color w:val="auto"/>
                <w:sz w:val="24"/>
                <w:highlight w:val="none"/>
                <w:u w:val="single"/>
              </w:rPr>
              <w:t>采用保函形式缴纳的，投标人在投标截止时间前须由专业担保机构出具投标保证金保函，并将保函证明按规定附于投标文件内并上传至项目资格审查材料内。</w:t>
            </w:r>
          </w:p>
          <w:p w14:paraId="51FC9CFB">
            <w:pPr>
              <w:keepNext w:val="0"/>
              <w:pageBreakBefore w:val="0"/>
              <w:widowControl w:val="0"/>
              <w:numPr>
                <w:ilvl w:val="0"/>
                <w:numId w:val="3"/>
              </w:numPr>
              <w:kinsoku/>
              <w:overflowPunct/>
              <w:topLinePunct w:val="0"/>
              <w:bidi w:val="0"/>
              <w:snapToGrid/>
              <w:spacing w:line="480" w:lineRule="exact"/>
              <w:ind w:left="0" w:leftChars="0"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投标保函递交方法</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项目开标前，投标人在交易系统“电子保函申请”页面进行电子保函申请，出具保函的相关机构审批通过后，将以密文形式出具电子保函文件，投标人在金融服务平台可下载该保函文件。</w:t>
            </w:r>
            <w:bookmarkStart w:id="89" w:name="_Toc19969"/>
            <w:bookmarkStart w:id="90" w:name="_Toc14573"/>
            <w:bookmarkStart w:id="91" w:name="_Toc7147"/>
          </w:p>
          <w:p w14:paraId="3AC292CF">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val="en-US" w:eastAsia="zh-CN"/>
              </w:rPr>
              <w:t>电</w:t>
            </w:r>
            <w:r>
              <w:rPr>
                <w:rFonts w:hint="eastAsia" w:ascii="仿宋" w:hAnsi="仿宋" w:eastAsia="仿宋" w:cs="仿宋"/>
                <w:color w:val="auto"/>
                <w:sz w:val="24"/>
                <w:highlight w:val="none"/>
                <w:u w:val="single"/>
              </w:rPr>
              <w:t>子保函的申请、使用、查看及应用过程中遇到问题可以咨询一下部门：</w:t>
            </w:r>
          </w:p>
          <w:p w14:paraId="0B98FD64">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交易平台技术咨询：0396-2613088</w:t>
            </w:r>
          </w:p>
          <w:p w14:paraId="67CD4957">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银行保函技术支持：0571-85817300-884</w:t>
            </w:r>
          </w:p>
          <w:p w14:paraId="3257ECAE">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保险保函技术支持：0371-69158801、17319726812</w:t>
            </w:r>
          </w:p>
          <w:p w14:paraId="7354524C">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担保保函技术支持：0371-58670003</w:t>
            </w:r>
          </w:p>
          <w:p w14:paraId="1B59F8AC">
            <w:pPr>
              <w:keepNext w:val="0"/>
              <w:keepLines/>
              <w:pageBreakBefore w:val="0"/>
              <w:widowControl w:val="0"/>
              <w:numPr>
                <w:ilvl w:val="0"/>
                <w:numId w:val="4"/>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其他形式：</w:t>
            </w:r>
            <w:r>
              <w:rPr>
                <w:rFonts w:hint="eastAsia" w:ascii="仿宋" w:hAnsi="仿宋" w:eastAsia="仿宋" w:cs="仿宋"/>
                <w:b/>
                <w:bCs/>
                <w:color w:val="auto"/>
                <w:sz w:val="24"/>
                <w:highlight w:val="none"/>
                <w:u w:val="single"/>
              </w:rPr>
              <w:t xml:space="preserve">    /    </w:t>
            </w:r>
            <w:r>
              <w:rPr>
                <w:rFonts w:hint="eastAsia" w:ascii="仿宋" w:hAnsi="仿宋" w:eastAsia="仿宋" w:cs="仿宋"/>
                <w:color w:val="auto"/>
                <w:sz w:val="24"/>
                <w:highlight w:val="none"/>
              </w:rPr>
              <w:t>。</w:t>
            </w:r>
          </w:p>
          <w:p w14:paraId="0D727EFE">
            <w:pPr>
              <w:keepNext w:val="0"/>
              <w:keepLines/>
              <w:pageBreakBefore w:val="0"/>
              <w:widowControl w:val="0"/>
              <w:numPr>
                <w:ilvl w:val="0"/>
                <w:numId w:val="0"/>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（4）免缴保证金的其他</w:t>
            </w:r>
            <w:bookmarkEnd w:id="89"/>
            <w:bookmarkEnd w:id="90"/>
            <w:bookmarkEnd w:id="91"/>
            <w:r>
              <w:rPr>
                <w:rFonts w:hint="eastAsia" w:ascii="仿宋" w:hAnsi="仿宋" w:eastAsia="仿宋" w:cs="仿宋"/>
                <w:b/>
                <w:bCs/>
                <w:color w:val="auto"/>
                <w:sz w:val="24"/>
                <w:highlight w:val="none"/>
              </w:rPr>
              <w:t>情形：</w:t>
            </w:r>
            <w:r>
              <w:rPr>
                <w:rFonts w:hint="eastAsia" w:ascii="仿宋" w:hAnsi="仿宋" w:eastAsia="仿宋" w:cs="仿宋"/>
                <w:color w:val="auto"/>
                <w:sz w:val="24"/>
                <w:highlight w:val="none"/>
                <w:u w:val="single"/>
              </w:rPr>
              <w:t>/</w:t>
            </w:r>
          </w:p>
        </w:tc>
      </w:tr>
      <w:tr w14:paraId="1594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55D7E0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3.4.4</w:t>
            </w:r>
          </w:p>
        </w:tc>
        <w:tc>
          <w:tcPr>
            <w:tcW w:w="2549" w:type="dxa"/>
            <w:noWrap w:val="0"/>
            <w:vAlign w:val="center"/>
          </w:tcPr>
          <w:p w14:paraId="2776FC4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其他可以不予退还投标保证金的情形</w:t>
            </w:r>
          </w:p>
        </w:tc>
        <w:tc>
          <w:tcPr>
            <w:tcW w:w="5806" w:type="dxa"/>
            <w:tcBorders>
              <w:right w:val="double" w:color="auto" w:sz="4" w:space="0"/>
            </w:tcBorders>
            <w:noWrap w:val="0"/>
            <w:vAlign w:val="center"/>
          </w:tcPr>
          <w:p w14:paraId="7F59C7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22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有《中华人民共和国招标投标法》及其实施条例规定的不予退还的其他情形。</w:t>
            </w:r>
          </w:p>
        </w:tc>
      </w:tr>
      <w:tr w14:paraId="5AD2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D38A5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w:t>
            </w:r>
          </w:p>
        </w:tc>
        <w:tc>
          <w:tcPr>
            <w:tcW w:w="2549" w:type="dxa"/>
            <w:noWrap w:val="0"/>
            <w:vAlign w:val="center"/>
          </w:tcPr>
          <w:p w14:paraId="249C3216">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资格审查资料的特殊要求</w:t>
            </w:r>
          </w:p>
        </w:tc>
        <w:tc>
          <w:tcPr>
            <w:tcW w:w="5806" w:type="dxa"/>
            <w:tcBorders>
              <w:right w:val="double" w:color="auto" w:sz="4" w:space="0"/>
            </w:tcBorders>
            <w:noWrap w:val="0"/>
            <w:vAlign w:val="center"/>
          </w:tcPr>
          <w:p w14:paraId="689B300D">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☑无</w:t>
            </w:r>
          </w:p>
          <w:p w14:paraId="3E745360">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□有，具体要求：</w:t>
            </w:r>
          </w:p>
        </w:tc>
      </w:tr>
      <w:tr w14:paraId="26D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6E92C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3.5.2</w:t>
            </w:r>
          </w:p>
        </w:tc>
        <w:tc>
          <w:tcPr>
            <w:tcW w:w="2549" w:type="dxa"/>
            <w:noWrap w:val="0"/>
            <w:vAlign w:val="center"/>
          </w:tcPr>
          <w:p w14:paraId="055629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近年财务状况的年份要求</w:t>
            </w:r>
          </w:p>
        </w:tc>
        <w:tc>
          <w:tcPr>
            <w:tcW w:w="5806" w:type="dxa"/>
            <w:tcBorders>
              <w:right w:val="double" w:color="auto" w:sz="4" w:space="0"/>
            </w:tcBorders>
            <w:noWrap w:val="0"/>
            <w:vAlign w:val="center"/>
          </w:tcPr>
          <w:p w14:paraId="1037447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至</w:t>
            </w:r>
            <w:r>
              <w:rPr>
                <w:rFonts w:hint="eastAsia" w:ascii="仿宋" w:hAnsi="仿宋" w:eastAsia="仿宋" w:cs="仿宋"/>
                <w:color w:val="auto"/>
                <w:sz w:val="24"/>
                <w:highlight w:val="none"/>
                <w:u w:val="single"/>
                <w:lang w:val="en-US" w:eastAsia="zh-CN"/>
              </w:rPr>
              <w:t>2025</w:t>
            </w:r>
            <w:r>
              <w:rPr>
                <w:rFonts w:hint="eastAsia" w:ascii="仿宋" w:hAnsi="仿宋" w:eastAsia="仿宋" w:cs="仿宋"/>
                <w:color w:val="auto"/>
                <w:sz w:val="24"/>
                <w:highlight w:val="none"/>
              </w:rPr>
              <w:t>年</w:t>
            </w:r>
          </w:p>
        </w:tc>
      </w:tr>
      <w:tr w14:paraId="391F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06F6D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3.5.3</w:t>
            </w:r>
          </w:p>
        </w:tc>
        <w:tc>
          <w:tcPr>
            <w:tcW w:w="2549" w:type="dxa"/>
            <w:noWrap w:val="0"/>
            <w:vAlign w:val="center"/>
          </w:tcPr>
          <w:p w14:paraId="780EA8B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近年完成的类似项目情况的时间要求</w:t>
            </w:r>
          </w:p>
        </w:tc>
        <w:tc>
          <w:tcPr>
            <w:tcW w:w="5806" w:type="dxa"/>
            <w:tcBorders>
              <w:right w:val="double" w:color="auto" w:sz="4" w:space="0"/>
            </w:tcBorders>
            <w:noWrap w:val="0"/>
            <w:vAlign w:val="center"/>
          </w:tcPr>
          <w:p w14:paraId="0833E9A7">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rPr>
              <w:t>3年</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至/</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投标截止之日前）</w:t>
            </w:r>
          </w:p>
        </w:tc>
      </w:tr>
      <w:tr w14:paraId="5568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7B1343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3.6.1</w:t>
            </w:r>
          </w:p>
        </w:tc>
        <w:tc>
          <w:tcPr>
            <w:tcW w:w="2549" w:type="dxa"/>
            <w:noWrap w:val="0"/>
            <w:vAlign w:val="center"/>
          </w:tcPr>
          <w:p w14:paraId="62D3A2F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是否允许递交备选投标方案</w:t>
            </w:r>
          </w:p>
        </w:tc>
        <w:tc>
          <w:tcPr>
            <w:tcW w:w="5806" w:type="dxa"/>
            <w:tcBorders>
              <w:right w:val="double" w:color="auto" w:sz="4" w:space="0"/>
            </w:tcBorders>
            <w:noWrap w:val="0"/>
            <w:vAlign w:val="center"/>
          </w:tcPr>
          <w:p w14:paraId="48135C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222731B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□允许，评审和比较方法见第三章“评标办法”</w:t>
            </w:r>
          </w:p>
        </w:tc>
      </w:tr>
      <w:tr w14:paraId="0B7F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12D0440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3.7.3</w:t>
            </w:r>
          </w:p>
        </w:tc>
        <w:tc>
          <w:tcPr>
            <w:tcW w:w="2549" w:type="dxa"/>
            <w:vMerge w:val="restart"/>
            <w:noWrap w:val="0"/>
            <w:vAlign w:val="center"/>
          </w:tcPr>
          <w:p w14:paraId="4750301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投标文件所附证书证件要求、</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c>
          <w:tcPr>
            <w:tcW w:w="5806" w:type="dxa"/>
            <w:tcBorders>
              <w:right w:val="double" w:color="auto" w:sz="4" w:space="0"/>
            </w:tcBorders>
            <w:noWrap w:val="0"/>
            <w:vAlign w:val="center"/>
          </w:tcPr>
          <w:p w14:paraId="415DF7E3">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证书证件：</w:t>
            </w:r>
            <w:r>
              <w:rPr>
                <w:rFonts w:hint="eastAsia" w:ascii="仿宋" w:hAnsi="仿宋" w:eastAsia="仿宋" w:cs="仿宋"/>
                <w:color w:val="auto"/>
                <w:sz w:val="24"/>
                <w:highlight w:val="none"/>
              </w:rPr>
              <w:t>投标文件所附证书应清晰可辨，因字迹模糊影响正常评审的，由投标人自行承担。</w:t>
            </w:r>
          </w:p>
        </w:tc>
      </w:tr>
      <w:tr w14:paraId="27AF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49B0D621">
            <w:pPr>
              <w:spacing w:line="360" w:lineRule="auto"/>
              <w:ind w:left="38" w:leftChars="18"/>
              <w:jc w:val="center"/>
              <w:rPr>
                <w:rFonts w:hint="eastAsia" w:ascii="仿宋" w:hAnsi="仿宋" w:eastAsia="仿宋" w:cs="仿宋"/>
                <w:color w:val="auto"/>
                <w:sz w:val="24"/>
                <w:highlight w:val="none"/>
              </w:rPr>
            </w:pPr>
          </w:p>
        </w:tc>
        <w:tc>
          <w:tcPr>
            <w:tcW w:w="2549" w:type="dxa"/>
            <w:vMerge w:val="continue"/>
            <w:noWrap w:val="0"/>
            <w:vAlign w:val="center"/>
          </w:tcPr>
          <w:p w14:paraId="2CAF4C91">
            <w:pPr>
              <w:spacing w:line="360" w:lineRule="auto"/>
              <w:ind w:left="38" w:leftChars="18"/>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0919F2B4">
            <w:pPr>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spacing w:val="-2"/>
                <w:kern w:val="0"/>
                <w:sz w:val="24"/>
                <w:highlight w:val="none"/>
              </w:rPr>
              <w:t>签</w:t>
            </w:r>
            <w:r>
              <w:rPr>
                <w:rFonts w:hint="eastAsia" w:ascii="仿宋" w:hAnsi="仿宋" w:eastAsia="仿宋" w:cs="仿宋"/>
                <w:b/>
                <w:bCs/>
                <w:color w:val="auto"/>
                <w:kern w:val="0"/>
                <w:sz w:val="24"/>
                <w:highlight w:val="none"/>
              </w:rPr>
              <w:t>字</w:t>
            </w:r>
            <w:r>
              <w:rPr>
                <w:rFonts w:hint="eastAsia" w:ascii="仿宋" w:hAnsi="仿宋" w:eastAsia="仿宋" w:cs="仿宋"/>
                <w:b/>
                <w:bCs/>
                <w:color w:val="auto"/>
                <w:spacing w:val="-2"/>
                <w:kern w:val="0"/>
                <w:sz w:val="24"/>
                <w:highlight w:val="none"/>
              </w:rPr>
              <w:t>或</w:t>
            </w:r>
            <w:r>
              <w:rPr>
                <w:rFonts w:hint="eastAsia" w:ascii="仿宋" w:hAnsi="仿宋" w:eastAsia="仿宋" w:cs="仿宋"/>
                <w:b/>
                <w:bCs/>
                <w:color w:val="auto"/>
                <w:kern w:val="0"/>
                <w:sz w:val="24"/>
                <w:highlight w:val="none"/>
              </w:rPr>
              <w:t>盖</w:t>
            </w:r>
            <w:r>
              <w:rPr>
                <w:rFonts w:hint="eastAsia" w:ascii="仿宋" w:hAnsi="仿宋" w:eastAsia="仿宋" w:cs="仿宋"/>
                <w:b/>
                <w:bCs/>
                <w:color w:val="auto"/>
                <w:spacing w:val="-2"/>
                <w:kern w:val="0"/>
                <w:sz w:val="24"/>
                <w:highlight w:val="none"/>
              </w:rPr>
              <w:t>章</w:t>
            </w:r>
            <w:r>
              <w:rPr>
                <w:rFonts w:hint="eastAsia" w:ascii="仿宋" w:hAnsi="仿宋" w:eastAsia="仿宋" w:cs="仿宋"/>
                <w:b/>
                <w:bCs/>
                <w:color w:val="auto"/>
                <w:kern w:val="0"/>
                <w:sz w:val="24"/>
                <w:highlight w:val="none"/>
              </w:rPr>
              <w:t>：</w:t>
            </w:r>
          </w:p>
          <w:p w14:paraId="6E13D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（1）所有要求投标人加盖公章和法定代表人签字的位置，都应加盖投标人CA印章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标证通印章和法定代表人CA印章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标证通印章。若委托代理人签字的，应加盖其CA印章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标证通印章或上传其手写签名。</w:t>
            </w:r>
          </w:p>
          <w:p w14:paraId="6854F6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（2）已标价工程量清单，按照工程量清单编制要求除加盖投标人CA印章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标证通印章外，应由投标人注册造价工程师签字并加盖执业专用章。若委托造价咨询单位编制的，投标文件中附造价委托协议，已标价工程量清单除加盖投标人CA印章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标证通印章外，还应加盖造价咨询单位公章，由其注册造价工程师签字并加盖执业专用章。</w:t>
            </w:r>
          </w:p>
          <w:p w14:paraId="56A6A3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（3）总价措施项目清单与计价表、税金项目计价表中编制人和复核人签字盖章不作要求。</w:t>
            </w:r>
          </w:p>
        </w:tc>
      </w:tr>
      <w:tr w14:paraId="00C2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980C8B5">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4.1.1</w:t>
            </w:r>
          </w:p>
        </w:tc>
        <w:tc>
          <w:tcPr>
            <w:tcW w:w="2549" w:type="dxa"/>
            <w:noWrap w:val="0"/>
            <w:vAlign w:val="center"/>
          </w:tcPr>
          <w:p w14:paraId="771F4EBB">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投标文件加密要求</w:t>
            </w:r>
          </w:p>
        </w:tc>
        <w:tc>
          <w:tcPr>
            <w:tcW w:w="5806" w:type="dxa"/>
            <w:tcBorders>
              <w:right w:val="double" w:color="auto" w:sz="4" w:space="0"/>
            </w:tcBorders>
            <w:noWrap w:val="0"/>
            <w:vAlign w:val="center"/>
          </w:tcPr>
          <w:p w14:paraId="4ABB29DF">
            <w:pPr>
              <w:spacing w:line="360" w:lineRule="auto"/>
              <w:ind w:left="38" w:leftChars="18"/>
              <w:rPr>
                <w:rFonts w:hint="eastAsia" w:ascii="仿宋" w:hAnsi="仿宋" w:eastAsia="宋体" w:cs="仿宋"/>
                <w:color w:val="auto"/>
                <w:sz w:val="24"/>
                <w:highlight w:val="none"/>
                <w:lang w:val="en-US" w:eastAsia="zh-CN"/>
              </w:rPr>
            </w:pPr>
            <w:r>
              <w:rPr>
                <w:rFonts w:hint="eastAsia" w:ascii="仿宋" w:hAnsi="仿宋" w:eastAsia="仿宋" w:cs="仿宋"/>
                <w:color w:val="auto"/>
                <w:sz w:val="24"/>
                <w:highlight w:val="none"/>
              </w:rPr>
              <w:t>按照</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系统要求进行加密</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*.zmdtf 格式）</w:t>
            </w:r>
          </w:p>
        </w:tc>
      </w:tr>
      <w:tr w14:paraId="612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5A9B8D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4.2.1</w:t>
            </w:r>
          </w:p>
        </w:tc>
        <w:tc>
          <w:tcPr>
            <w:tcW w:w="2549" w:type="dxa"/>
            <w:noWrap w:val="0"/>
            <w:vAlign w:val="center"/>
          </w:tcPr>
          <w:p w14:paraId="4398560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投标截止时间</w:t>
            </w:r>
          </w:p>
        </w:tc>
        <w:tc>
          <w:tcPr>
            <w:tcW w:w="5806" w:type="dxa"/>
            <w:tcBorders>
              <w:right w:val="double" w:color="auto" w:sz="4" w:space="0"/>
            </w:tcBorders>
            <w:noWrap w:val="0"/>
            <w:vAlign w:val="center"/>
          </w:tcPr>
          <w:p w14:paraId="16871B5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2026年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分（北京时间）</w:t>
            </w:r>
          </w:p>
        </w:tc>
      </w:tr>
      <w:tr w14:paraId="13D7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C1738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4.2.2</w:t>
            </w:r>
          </w:p>
        </w:tc>
        <w:tc>
          <w:tcPr>
            <w:tcW w:w="2549" w:type="dxa"/>
            <w:noWrap w:val="0"/>
            <w:vAlign w:val="center"/>
          </w:tcPr>
          <w:p w14:paraId="1D38F4A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递交投标文件地点</w:t>
            </w:r>
          </w:p>
        </w:tc>
        <w:tc>
          <w:tcPr>
            <w:tcW w:w="5806" w:type="dxa"/>
            <w:tcBorders>
              <w:right w:val="double" w:color="auto" w:sz="4" w:space="0"/>
            </w:tcBorders>
            <w:noWrap w:val="0"/>
            <w:vAlign w:val="center"/>
          </w:tcPr>
          <w:p w14:paraId="498147D6">
            <w:pPr>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加密电子投标文件须通过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加密上传。</w:t>
            </w:r>
          </w:p>
        </w:tc>
      </w:tr>
      <w:tr w14:paraId="417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124D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5.2（6）</w:t>
            </w:r>
          </w:p>
        </w:tc>
        <w:tc>
          <w:tcPr>
            <w:tcW w:w="2549" w:type="dxa"/>
            <w:noWrap w:val="0"/>
            <w:vAlign w:val="center"/>
          </w:tcPr>
          <w:p w14:paraId="41DBF170">
            <w:pPr>
              <w:spacing w:line="360" w:lineRule="auto"/>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信用信息查询</w:t>
            </w:r>
          </w:p>
        </w:tc>
        <w:tc>
          <w:tcPr>
            <w:tcW w:w="5806" w:type="dxa"/>
            <w:tcBorders>
              <w:right w:val="double" w:color="auto" w:sz="4" w:space="0"/>
            </w:tcBorders>
            <w:noWrap w:val="0"/>
            <w:vAlign w:val="center"/>
          </w:tcPr>
          <w:p w14:paraId="1CEF7B8E">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1.开标当天招标人或招标代理机构通过</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全国建筑市场监管公共服务平台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w:t>
            </w:r>
            <w:r>
              <w:rPr>
                <w:rFonts w:hint="default" w:ascii="仿宋" w:hAnsi="仿宋" w:eastAsia="仿宋" w:cs="仿宋"/>
                <w:b w:val="0"/>
                <w:bCs w:val="0"/>
                <w:color w:val="auto"/>
                <w:sz w:val="24"/>
                <w:highlight w:val="none"/>
              </w:rPr>
              <w:t>国家企业信用信息公示系统</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“信用中国”网站、</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省级建筑市场监管公共服务平台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等渠道</w:t>
            </w:r>
            <w:r>
              <w:rPr>
                <w:rFonts w:hint="eastAsia" w:ascii="仿宋" w:hAnsi="仿宋" w:eastAsia="仿宋" w:cs="仿宋"/>
                <w:b w:val="0"/>
                <w:bCs w:val="0"/>
                <w:color w:val="auto"/>
                <w:sz w:val="24"/>
                <w:highlight w:val="none"/>
                <w:lang w:val="en-US" w:eastAsia="zh-CN"/>
              </w:rPr>
              <w:t>复核查询</w:t>
            </w:r>
            <w:r>
              <w:rPr>
                <w:rFonts w:hint="eastAsia" w:ascii="仿宋" w:hAnsi="仿宋" w:eastAsia="仿宋" w:cs="仿宋"/>
                <w:b w:val="0"/>
                <w:bCs w:val="0"/>
                <w:color w:val="auto"/>
                <w:sz w:val="24"/>
                <w:highlight w:val="none"/>
              </w:rPr>
              <w:t>本项目招标公告“3.</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信誉要求”的内容</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查询中涉及需要录入法定代表人或项目经理的身份证号码才可进行查询的招标代理机构不再进行复核以投标人投标文件所附内容为准。</w:t>
            </w:r>
          </w:p>
          <w:p w14:paraId="7C73892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2.开标当天在河南省建筑市场监管公共服务平台采集投标人的企业和项目经理信用分值（如需）、企业项目经理实名制和建筑工人实名制平均考勤率信息，并保存查询记录(评标办法中有特殊规定的除外)。</w:t>
            </w:r>
          </w:p>
        </w:tc>
      </w:tr>
      <w:tr w14:paraId="2A1E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8372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6.1.1</w:t>
            </w:r>
          </w:p>
        </w:tc>
        <w:tc>
          <w:tcPr>
            <w:tcW w:w="2549" w:type="dxa"/>
            <w:noWrap w:val="0"/>
            <w:vAlign w:val="center"/>
          </w:tcPr>
          <w:p w14:paraId="0092C8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5806" w:type="dxa"/>
            <w:tcBorders>
              <w:right w:val="double" w:color="auto" w:sz="4" w:space="0"/>
            </w:tcBorders>
            <w:noWrap w:val="0"/>
            <w:vAlign w:val="center"/>
          </w:tcPr>
          <w:p w14:paraId="14C3806E">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评标委员会由招标人依法组建，由</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人组成；</w:t>
            </w:r>
          </w:p>
          <w:p w14:paraId="741466D8">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其中</w:t>
            </w:r>
          </w:p>
          <w:p w14:paraId="212711B1">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招标人代表</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人（招标人代表应由具有评标专家相应或者类似条件的人员担任，或招标人从河南省综合</w:t>
            </w:r>
            <w:r>
              <w:rPr>
                <w:rFonts w:hint="eastAsia" w:ascii="仿宋" w:hAnsi="仿宋" w:eastAsia="仿宋" w:cs="仿宋"/>
                <w:b w:val="0"/>
                <w:bCs w:val="0"/>
                <w:color w:val="auto"/>
                <w:sz w:val="24"/>
                <w:highlight w:val="none"/>
                <w:lang w:val="en-US" w:eastAsia="zh-CN"/>
              </w:rPr>
              <w:t>评标</w:t>
            </w:r>
            <w:r>
              <w:rPr>
                <w:rFonts w:hint="eastAsia" w:ascii="仿宋" w:hAnsi="仿宋" w:eastAsia="仿宋" w:cs="仿宋"/>
                <w:b w:val="0"/>
                <w:bCs w:val="0"/>
                <w:color w:val="auto"/>
                <w:sz w:val="24"/>
                <w:highlight w:val="none"/>
              </w:rPr>
              <w:t>专家库确定</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名评标专家作为招标人代表）</w:t>
            </w:r>
          </w:p>
          <w:p w14:paraId="55E8B6C7">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w:t>
            </w: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 xml:space="preserve">人（经济类 </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 xml:space="preserve"> 人，技术类</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人）；</w:t>
            </w:r>
          </w:p>
          <w:p w14:paraId="679CC51A">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评标专家确定方式：</w:t>
            </w:r>
          </w:p>
          <w:p w14:paraId="1EF0EA42">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☑开标时在监督部门的监督下从《河南省综合专家库》中采用电脑随机抽签方式确定,负责评标活动。（默认）</w:t>
            </w:r>
          </w:p>
          <w:p w14:paraId="2719DCD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 xml:space="preserve">其他：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rPr>
              <w:t xml:space="preserve">                  </w:t>
            </w:r>
          </w:p>
        </w:tc>
      </w:tr>
      <w:tr w14:paraId="301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6927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6.3.2</w:t>
            </w:r>
          </w:p>
        </w:tc>
        <w:tc>
          <w:tcPr>
            <w:tcW w:w="2549" w:type="dxa"/>
            <w:noWrap w:val="0"/>
            <w:vAlign w:val="center"/>
          </w:tcPr>
          <w:p w14:paraId="78E9B83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评标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推</w:t>
            </w:r>
            <w:r>
              <w:rPr>
                <w:rFonts w:hint="eastAsia" w:ascii="仿宋" w:hAnsi="仿宋" w:eastAsia="仿宋" w:cs="仿宋"/>
                <w:color w:val="auto"/>
                <w:spacing w:val="-2"/>
                <w:kern w:val="0"/>
                <w:sz w:val="24"/>
                <w:highlight w:val="none"/>
              </w:rPr>
              <w:t>荐</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候</w:t>
            </w:r>
            <w:r>
              <w:rPr>
                <w:rFonts w:hint="eastAsia" w:ascii="仿宋" w:hAnsi="仿宋" w:eastAsia="仿宋" w:cs="仿宋"/>
                <w:color w:val="auto"/>
                <w:spacing w:val="-2"/>
                <w:kern w:val="0"/>
                <w:sz w:val="24"/>
                <w:highlight w:val="none"/>
              </w:rPr>
              <w:t>选</w:t>
            </w:r>
            <w:r>
              <w:rPr>
                <w:rFonts w:hint="eastAsia" w:ascii="仿宋" w:hAnsi="仿宋" w:eastAsia="仿宋" w:cs="仿宋"/>
                <w:color w:val="auto"/>
                <w:kern w:val="0"/>
                <w:sz w:val="24"/>
                <w:highlight w:val="none"/>
              </w:rPr>
              <w:t>人的</w:t>
            </w:r>
            <w:r>
              <w:rPr>
                <w:rFonts w:hint="eastAsia" w:ascii="仿宋" w:hAnsi="仿宋" w:eastAsia="仿宋" w:cs="仿宋"/>
                <w:color w:val="auto"/>
                <w:spacing w:val="-2"/>
                <w:kern w:val="0"/>
                <w:sz w:val="24"/>
                <w:highlight w:val="none"/>
              </w:rPr>
              <w:t>数量</w:t>
            </w:r>
          </w:p>
        </w:tc>
        <w:tc>
          <w:tcPr>
            <w:tcW w:w="5806" w:type="dxa"/>
            <w:tcBorders>
              <w:right w:val="double" w:color="auto" w:sz="4" w:space="0"/>
            </w:tcBorders>
            <w:noWrap w:val="0"/>
            <w:vAlign w:val="center"/>
          </w:tcPr>
          <w:p w14:paraId="7433D9C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家（1-3家）</w:t>
            </w:r>
          </w:p>
          <w:p w14:paraId="14FF751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☑执行评定分离的，中标候选人数量：</w:t>
            </w:r>
          </w:p>
          <w:p w14:paraId="1D05F89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①有效投标人数量不足3家时，应当重新招标；</w:t>
            </w:r>
          </w:p>
          <w:p w14:paraId="133413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②有效投标人数量为3至10家（含10家）时，全部推荐为中标候选人；</w:t>
            </w:r>
          </w:p>
          <w:p w14:paraId="7B83C98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i/>
                <w:iCs/>
                <w:color w:val="auto"/>
                <w:sz w:val="24"/>
                <w:highlight w:val="none"/>
                <w:u w:val="single"/>
              </w:rPr>
            </w:pPr>
            <w:r>
              <w:rPr>
                <w:rFonts w:hint="eastAsia" w:ascii="仿宋" w:hAnsi="仿宋" w:eastAsia="仿宋" w:cs="仿宋"/>
                <w:color w:val="auto"/>
                <w:sz w:val="24"/>
                <w:highlight w:val="none"/>
              </w:rPr>
              <w:t xml:space="preserve">③有效投标人数量为10家以上时，按照择优原则进行评标，推荐中标候选人，推荐中标候选人数量10家（排名不分先后）  </w:t>
            </w:r>
          </w:p>
        </w:tc>
      </w:tr>
      <w:tr w14:paraId="3C80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8EA8A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7.1.1</w:t>
            </w:r>
          </w:p>
        </w:tc>
        <w:tc>
          <w:tcPr>
            <w:tcW w:w="2549" w:type="dxa"/>
            <w:noWrap w:val="0"/>
            <w:vAlign w:val="center"/>
          </w:tcPr>
          <w:p w14:paraId="73490EF3">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候</w:t>
            </w:r>
            <w:r>
              <w:rPr>
                <w:rFonts w:hint="eastAsia" w:ascii="仿宋" w:hAnsi="仿宋" w:eastAsia="仿宋" w:cs="仿宋"/>
                <w:color w:val="auto"/>
                <w:kern w:val="0"/>
                <w:sz w:val="24"/>
                <w:highlight w:val="none"/>
              </w:rPr>
              <w:t>选</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公</w:t>
            </w:r>
            <w:r>
              <w:rPr>
                <w:rFonts w:hint="eastAsia" w:ascii="仿宋" w:hAnsi="仿宋" w:eastAsia="仿宋" w:cs="仿宋"/>
                <w:color w:val="auto"/>
                <w:spacing w:val="-2"/>
                <w:kern w:val="0"/>
                <w:sz w:val="24"/>
                <w:highlight w:val="none"/>
              </w:rPr>
              <w:t>示</w:t>
            </w:r>
            <w:r>
              <w:rPr>
                <w:rFonts w:hint="eastAsia" w:ascii="仿宋" w:hAnsi="仿宋" w:eastAsia="仿宋" w:cs="仿宋"/>
                <w:color w:val="auto"/>
                <w:kern w:val="0"/>
                <w:sz w:val="24"/>
                <w:highlight w:val="none"/>
              </w:rPr>
              <w:t>媒</w:t>
            </w:r>
            <w:r>
              <w:rPr>
                <w:rFonts w:hint="eastAsia" w:ascii="仿宋" w:hAnsi="仿宋" w:eastAsia="仿宋" w:cs="仿宋"/>
                <w:color w:val="auto"/>
                <w:spacing w:val="-2"/>
                <w:kern w:val="0"/>
                <w:sz w:val="24"/>
                <w:highlight w:val="none"/>
              </w:rPr>
              <w:t>介</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w:t>
            </w:r>
          </w:p>
        </w:tc>
        <w:tc>
          <w:tcPr>
            <w:tcW w:w="5806" w:type="dxa"/>
            <w:tcBorders>
              <w:right w:val="double" w:color="auto" w:sz="4" w:space="0"/>
            </w:tcBorders>
            <w:noWrap w:val="0"/>
            <w:vAlign w:val="center"/>
          </w:tcPr>
          <w:p w14:paraId="68363C5C">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highlight w:val="none"/>
              </w:rPr>
            </w:pPr>
            <w:r>
              <w:rPr>
                <w:rFonts w:hint="eastAsia" w:ascii="仿宋" w:hAnsi="仿宋" w:eastAsia="仿宋" w:cs="仿宋"/>
                <w:color w:val="auto"/>
                <w:highlight w:val="none"/>
              </w:rPr>
              <w:t>公示媒介：同招标公告发布媒介</w:t>
            </w:r>
          </w:p>
          <w:p w14:paraId="2E0E6D2F">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公示期限：不少于3日。如遇国家法定休假日，应顺延至法定休假日后第一个工作日。</w:t>
            </w:r>
          </w:p>
        </w:tc>
      </w:tr>
      <w:tr w14:paraId="76C3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CB7755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7.4.1</w:t>
            </w:r>
          </w:p>
        </w:tc>
        <w:tc>
          <w:tcPr>
            <w:tcW w:w="2549" w:type="dxa"/>
            <w:noWrap w:val="0"/>
            <w:vAlign w:val="center"/>
          </w:tcPr>
          <w:p w14:paraId="29525B8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5806" w:type="dxa"/>
            <w:tcBorders>
              <w:right w:val="double" w:color="auto" w:sz="4" w:space="0"/>
            </w:tcBorders>
            <w:noWrap w:val="0"/>
            <w:vAlign w:val="center"/>
          </w:tcPr>
          <w:p w14:paraId="7479C7F5">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□是</w:t>
            </w:r>
          </w:p>
          <w:p w14:paraId="3E356906">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609F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BB2670E">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7.4.2（1）</w:t>
            </w:r>
          </w:p>
        </w:tc>
        <w:tc>
          <w:tcPr>
            <w:tcW w:w="2549" w:type="dxa"/>
            <w:noWrap w:val="0"/>
            <w:vAlign w:val="center"/>
          </w:tcPr>
          <w:p w14:paraId="73C7B4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定标委员会的组建</w:t>
            </w:r>
          </w:p>
          <w:p w14:paraId="09326D18">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center"/>
          </w:tcPr>
          <w:p w14:paraId="3142DD72">
            <w:pPr>
              <w:pStyle w:val="81"/>
              <w:keepNext w:val="0"/>
              <w:keepLines w:val="0"/>
              <w:pageBreakBefore w:val="0"/>
              <w:widowControl/>
              <w:kinsoku w:val="0"/>
              <w:wordWrap/>
              <w:topLinePunct w:val="0"/>
              <w:autoSpaceDE w:val="0"/>
              <w:autoSpaceDN w:val="0"/>
              <w:bidi w:val="0"/>
              <w:adjustRightInd w:val="0"/>
              <w:snapToGrid w:val="0"/>
              <w:spacing w:line="480" w:lineRule="exact"/>
              <w:ind w:right="0" w:rightChars="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定标委员会由招标人负责组建，定标委员会成员数量为</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lang w:eastAsia="zh-CN"/>
              </w:rPr>
              <w:t>人（五人以上单数）。具体内容详见附件</w:t>
            </w:r>
          </w:p>
        </w:tc>
      </w:tr>
      <w:tr w14:paraId="6E2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DD9E7E3">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7.4.2（2）</w:t>
            </w:r>
          </w:p>
        </w:tc>
        <w:tc>
          <w:tcPr>
            <w:tcW w:w="2549" w:type="dxa"/>
            <w:noWrap w:val="0"/>
            <w:vAlign w:val="center"/>
          </w:tcPr>
          <w:p w14:paraId="4F6ACA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定标方式</w:t>
            </w:r>
          </w:p>
          <w:p w14:paraId="2DED06A1">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top"/>
          </w:tcPr>
          <w:p w14:paraId="0FB925C5">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定标委员会按下列方法确定中标人：</w:t>
            </w:r>
          </w:p>
          <w:p w14:paraId="097BA0BD">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☑核查随机法</w:t>
            </w:r>
          </w:p>
          <w:p w14:paraId="494DC963">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□票决法</w:t>
            </w:r>
          </w:p>
          <w:p w14:paraId="28E3C458">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 xml:space="preserve">□集体议事法 </w:t>
            </w:r>
          </w:p>
          <w:p w14:paraId="3B077397">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□其他方法</w:t>
            </w:r>
          </w:p>
          <w:p w14:paraId="35A84B2B">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highlight w:val="none"/>
              </w:rPr>
              <w:t>具体内容详见附件</w:t>
            </w:r>
          </w:p>
        </w:tc>
      </w:tr>
      <w:tr w14:paraId="4ED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A4D94F6">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7.4.2（3）</w:t>
            </w:r>
          </w:p>
        </w:tc>
        <w:tc>
          <w:tcPr>
            <w:tcW w:w="2549" w:type="dxa"/>
            <w:noWrap w:val="0"/>
            <w:vAlign w:val="center"/>
          </w:tcPr>
          <w:p w14:paraId="14EF6E6C">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定标因素及具体内容</w:t>
            </w:r>
          </w:p>
          <w:p w14:paraId="62E825DE">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（评定分离法适用）</w:t>
            </w:r>
          </w:p>
        </w:tc>
        <w:tc>
          <w:tcPr>
            <w:tcW w:w="5806" w:type="dxa"/>
            <w:tcBorders>
              <w:right w:val="double" w:color="auto" w:sz="4" w:space="0"/>
            </w:tcBorders>
            <w:noWrap w:val="0"/>
            <w:vAlign w:val="center"/>
          </w:tcPr>
          <w:p w14:paraId="5A9529A8">
            <w:pPr>
              <w:pStyle w:val="90"/>
              <w:keepNext w:val="0"/>
              <w:keepLines w:val="0"/>
              <w:pageBreakBefore w:val="0"/>
              <w:wordWrap/>
              <w:overflowPunct w:val="0"/>
              <w:topLinePunct w:val="0"/>
              <w:bidi w:val="0"/>
              <w:snapToGrid w:val="0"/>
              <w:spacing w:line="480" w:lineRule="exact"/>
              <w:ind w:right="0" w:rightChars="0"/>
              <w:jc w:val="both"/>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定标因素及具体内容：</w:t>
            </w:r>
            <w:r>
              <w:rPr>
                <w:rFonts w:hint="eastAsia" w:ascii="仿宋" w:hAnsi="仿宋" w:eastAsia="仿宋" w:cs="仿宋"/>
                <w:color w:val="auto"/>
                <w:highlight w:val="none"/>
              </w:rPr>
              <w:t>具体内容详见附件</w:t>
            </w:r>
          </w:p>
        </w:tc>
      </w:tr>
      <w:tr w14:paraId="56B3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15AAEFE">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7.5.1</w:t>
            </w:r>
          </w:p>
        </w:tc>
        <w:tc>
          <w:tcPr>
            <w:tcW w:w="2549" w:type="dxa"/>
            <w:noWrap w:val="0"/>
            <w:vAlign w:val="center"/>
          </w:tcPr>
          <w:p w14:paraId="61ED7DC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中标通知结果公示</w:t>
            </w:r>
          </w:p>
          <w:p w14:paraId="53A78E15">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tc>
        <w:tc>
          <w:tcPr>
            <w:tcW w:w="5806" w:type="dxa"/>
            <w:tcBorders>
              <w:right w:val="double" w:color="auto" w:sz="4" w:space="0"/>
            </w:tcBorders>
            <w:noWrap w:val="0"/>
            <w:vAlign w:val="center"/>
          </w:tcPr>
          <w:p w14:paraId="1B19BED5">
            <w:pPr>
              <w:keepNext w:val="0"/>
              <w:keepLines w:val="0"/>
              <w:pageBreakBefore w:val="0"/>
              <w:wordWrap/>
              <w:topLinePunct w:val="0"/>
              <w:bidi w:val="0"/>
              <w:spacing w:line="480" w:lineRule="exact"/>
              <w:ind w:right="0" w:rightChars="0"/>
              <w:jc w:val="left"/>
              <w:rPr>
                <w:rFonts w:ascii="仿宋" w:hAnsi="仿宋" w:eastAsia="仿宋" w:cs="仿宋"/>
                <w:color w:val="auto"/>
                <w:sz w:val="24"/>
                <w:highlight w:val="none"/>
              </w:rPr>
            </w:pPr>
            <w:r>
              <w:rPr>
                <w:rFonts w:hint="eastAsia" w:ascii="仿宋" w:hAnsi="仿宋" w:eastAsia="仿宋" w:cs="仿宋"/>
                <w:color w:val="auto"/>
                <w:sz w:val="24"/>
                <w:highlight w:val="none"/>
              </w:rPr>
              <w:t>公示媒介：同招标公告、中标候选人公示发布媒介</w:t>
            </w:r>
          </w:p>
          <w:p w14:paraId="479AB113">
            <w:pPr>
              <w:keepNext w:val="0"/>
              <w:keepLines w:val="0"/>
              <w:pageBreakBefore w:val="0"/>
              <w:wordWrap/>
              <w:topLinePunct w:val="0"/>
              <w:bidi w:val="0"/>
              <w:spacing w:line="480" w:lineRule="exact"/>
              <w:ind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期限：不少于3日</w:t>
            </w:r>
          </w:p>
        </w:tc>
      </w:tr>
      <w:tr w14:paraId="6EB3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5F3D33A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7.6.1</w:t>
            </w:r>
          </w:p>
        </w:tc>
        <w:tc>
          <w:tcPr>
            <w:tcW w:w="2549" w:type="dxa"/>
            <w:noWrap w:val="0"/>
            <w:vAlign w:val="center"/>
          </w:tcPr>
          <w:p w14:paraId="74DB603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履约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p>
        </w:tc>
        <w:tc>
          <w:tcPr>
            <w:tcW w:w="5806" w:type="dxa"/>
            <w:tcBorders>
              <w:right w:val="double" w:color="auto" w:sz="4" w:space="0"/>
            </w:tcBorders>
            <w:noWrap w:val="0"/>
            <w:vAlign w:val="center"/>
          </w:tcPr>
          <w:p w14:paraId="2731B381">
            <w:pPr>
              <w:spacing w:line="400" w:lineRule="exact"/>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是否要求中标人提交履约保证金：</w:t>
            </w:r>
          </w:p>
          <w:p w14:paraId="04121D7B">
            <w:pPr>
              <w:spacing w:line="400" w:lineRule="exact"/>
              <w:ind w:firstLine="249" w:firstLineChars="1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□不要求</w:t>
            </w:r>
          </w:p>
          <w:p w14:paraId="312D7970">
            <w:pPr>
              <w:spacing w:line="400" w:lineRule="exact"/>
              <w:ind w:firstLine="249" w:firstLineChars="104"/>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r>
              <w:rPr>
                <w:rFonts w:hint="eastAsia" w:ascii="仿宋" w:hAnsi="仿宋" w:eastAsia="仿宋" w:cs="仿宋"/>
                <w:color w:val="auto"/>
                <w:kern w:val="0"/>
                <w:sz w:val="24"/>
                <w:highlight w:val="none"/>
              </w:rPr>
              <w:t>，履约保证金的形式：</w:t>
            </w:r>
            <w:r>
              <w:rPr>
                <w:rFonts w:hint="eastAsia" w:ascii="仿宋" w:hAnsi="仿宋" w:eastAsia="仿宋" w:cs="仿宋"/>
                <w:color w:val="auto"/>
                <w:kern w:val="0"/>
                <w:sz w:val="24"/>
                <w:highlight w:val="none"/>
                <w:u w:val="single"/>
              </w:rPr>
              <w:t>以</w:t>
            </w:r>
            <w:r>
              <w:rPr>
                <w:rFonts w:hint="eastAsia" w:ascii="仿宋" w:hAnsi="仿宋" w:eastAsia="仿宋" w:cs="仿宋"/>
                <w:color w:val="auto"/>
                <w:kern w:val="0"/>
                <w:sz w:val="24"/>
                <w:highlight w:val="none"/>
                <w:u w:val="single"/>
                <w:lang w:val="en-US" w:eastAsia="zh-CN"/>
              </w:rPr>
              <w:t>履约</w:t>
            </w:r>
            <w:r>
              <w:rPr>
                <w:rFonts w:hint="eastAsia" w:ascii="仿宋" w:hAnsi="仿宋" w:eastAsia="仿宋" w:cs="仿宋"/>
                <w:color w:val="auto"/>
                <w:kern w:val="0"/>
                <w:sz w:val="24"/>
                <w:highlight w:val="none"/>
                <w:u w:val="single"/>
              </w:rPr>
              <w:t>保函、支票、汇票非现金形式或现金转账形式提交</w:t>
            </w:r>
            <w:r>
              <w:rPr>
                <w:rFonts w:hint="eastAsia" w:ascii="仿宋" w:hAnsi="仿宋" w:eastAsia="仿宋" w:cs="仿宋"/>
                <w:color w:val="auto"/>
                <w:kern w:val="0"/>
                <w:sz w:val="24"/>
                <w:highlight w:val="none"/>
              </w:rPr>
              <w:t>。</w:t>
            </w:r>
          </w:p>
          <w:p w14:paraId="294F592C">
            <w:pPr>
              <w:spacing w:line="400" w:lineRule="exact"/>
              <w:ind w:firstLine="249" w:firstLineChars="104"/>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履约保证金的金额：</w:t>
            </w:r>
            <w:r>
              <w:rPr>
                <w:rFonts w:hint="eastAsia" w:ascii="仿宋" w:hAnsi="仿宋" w:eastAsia="仿宋" w:cs="仿宋"/>
                <w:color w:val="auto"/>
                <w:kern w:val="0"/>
                <w:sz w:val="24"/>
                <w:highlight w:val="none"/>
                <w:u w:val="single"/>
              </w:rPr>
              <w:t>合同价的</w:t>
            </w:r>
            <w:r>
              <w:rPr>
                <w:rFonts w:hint="eastAsia" w:ascii="仿宋" w:hAnsi="仿宋" w:eastAsia="仿宋" w:cs="仿宋"/>
                <w:color w:val="auto"/>
                <w:kern w:val="0"/>
                <w:sz w:val="24"/>
                <w:highlight w:val="none"/>
                <w:u w:val="single"/>
                <w:lang w:val="en-US" w:eastAsia="zh-CN"/>
              </w:rPr>
              <w:t xml:space="preserve">5 </w:t>
            </w:r>
            <w:r>
              <w:rPr>
                <w:rFonts w:hint="eastAsia" w:ascii="仿宋" w:hAnsi="仿宋" w:eastAsia="仿宋" w:cs="仿宋"/>
                <w:color w:val="auto"/>
                <w:kern w:val="0"/>
                <w:sz w:val="24"/>
                <w:highlight w:val="none"/>
                <w:u w:val="single"/>
              </w:rPr>
              <w:t>%。</w:t>
            </w:r>
          </w:p>
          <w:p w14:paraId="1813C43B">
            <w:pPr>
              <w:pStyle w:val="56"/>
              <w:spacing w:line="400" w:lineRule="exact"/>
              <w:ind w:firstLine="249" w:firstLineChars="104"/>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履约保证金的</w:t>
            </w:r>
            <w:r>
              <w:rPr>
                <w:rFonts w:hint="eastAsia" w:ascii="仿宋" w:hAnsi="仿宋" w:eastAsia="仿宋" w:cs="仿宋"/>
                <w:color w:val="auto"/>
                <w:sz w:val="24"/>
                <w:highlight w:val="none"/>
                <w:lang w:val="en-US" w:eastAsia="zh-CN"/>
              </w:rPr>
              <w:t>递交时间</w:t>
            </w:r>
            <w:r>
              <w:rPr>
                <w:rFonts w:hint="eastAsia" w:ascii="仿宋" w:hAnsi="仿宋" w:eastAsia="仿宋" w:cs="仿宋"/>
                <w:color w:val="auto"/>
                <w:sz w:val="24"/>
                <w:highlight w:val="none"/>
              </w:rPr>
              <w:t>：</w:t>
            </w:r>
            <w:r>
              <w:rPr>
                <w:rFonts w:hint="eastAsia" w:ascii="仿宋" w:hAnsi="仿宋" w:eastAsia="仿宋" w:cs="仿宋"/>
                <w:color w:val="auto"/>
                <w:kern w:val="0"/>
                <w:sz w:val="24"/>
                <w:szCs w:val="24"/>
                <w:highlight w:val="none"/>
                <w:u w:val="single"/>
                <w:lang w:val="en-US" w:eastAsia="zh-CN" w:bidi="ar-SA"/>
              </w:rPr>
              <w:t>招标人确定中标人后，中标人应在接到招标人通知后5日内，将履约保证金打入招标人指定账户或按照招标文件要求的形式提交其他保证</w:t>
            </w:r>
            <w:r>
              <w:rPr>
                <w:rFonts w:hint="eastAsia" w:ascii="仿宋" w:hAnsi="仿宋" w:eastAsia="仿宋" w:cs="仿宋"/>
                <w:color w:val="auto"/>
                <w:kern w:val="0"/>
                <w:sz w:val="24"/>
                <w:szCs w:val="24"/>
                <w:highlight w:val="none"/>
                <w:lang w:val="en-US" w:eastAsia="zh-CN" w:bidi="ar-SA"/>
              </w:rPr>
              <w:t>。</w:t>
            </w:r>
            <w:r>
              <w:rPr>
                <w:rFonts w:hint="eastAsia" w:ascii="仿宋" w:hAnsi="仿宋" w:eastAsia="仿宋" w:cs="仿宋"/>
                <w:color w:val="auto"/>
                <w:kern w:val="0"/>
                <w:sz w:val="24"/>
                <w:szCs w:val="24"/>
                <w:highlight w:val="none"/>
                <w:u w:val="single"/>
                <w:lang w:val="en-US" w:eastAsia="zh-CN" w:bidi="ar-SA"/>
              </w:rPr>
              <w:t>逾期未缴纳的取消其中标资格。</w:t>
            </w:r>
          </w:p>
        </w:tc>
      </w:tr>
      <w:tr w14:paraId="3303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67B198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2549" w:type="dxa"/>
            <w:noWrap w:val="0"/>
            <w:vAlign w:val="center"/>
          </w:tcPr>
          <w:p w14:paraId="756C4B1A">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重新招标</w:t>
            </w:r>
          </w:p>
        </w:tc>
        <w:tc>
          <w:tcPr>
            <w:tcW w:w="5806" w:type="dxa"/>
            <w:tcBorders>
              <w:right w:val="double" w:color="auto" w:sz="4" w:space="0"/>
            </w:tcBorders>
            <w:noWrap w:val="0"/>
            <w:vAlign w:val="center"/>
          </w:tcPr>
          <w:p w14:paraId="6129C50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p w14:paraId="1C0071C4">
            <w:pPr>
              <w:pStyle w:val="2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highlight w:val="none"/>
              </w:rPr>
              <w:t>通过初步评审的投标人少于3个的；</w:t>
            </w:r>
            <w:r>
              <w:rPr>
                <w:rFonts w:hint="eastAsia" w:ascii="仿宋" w:hAnsi="仿宋" w:eastAsia="仿宋" w:cs="仿宋"/>
                <w:color w:val="auto"/>
                <w:kern w:val="2"/>
                <w:sz w:val="24"/>
                <w:szCs w:val="24"/>
                <w:highlight w:val="none"/>
                <w:lang w:val="en-US" w:eastAsia="zh-CN" w:bidi="ar-SA"/>
              </w:rPr>
              <w:t>②投标截止时递交投标文件的投标人少于3个；③评标委员会否决全部投标；④招投标活动存在实质性违法且无法补救。</w:t>
            </w:r>
          </w:p>
          <w:p w14:paraId="7347F7D7">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□其他项目</w:t>
            </w:r>
          </w:p>
          <w:p w14:paraId="1B9DD4CE">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通过初步评审的投标人少于3个，评标委员会认定投标明显缺乏竞争否决全部投标的；</w:t>
            </w:r>
          </w:p>
        </w:tc>
      </w:tr>
      <w:tr w14:paraId="6E2D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487F4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p>
        </w:tc>
        <w:tc>
          <w:tcPr>
            <w:tcW w:w="8355" w:type="dxa"/>
            <w:gridSpan w:val="2"/>
            <w:tcBorders>
              <w:right w:val="double" w:color="auto" w:sz="4" w:space="0"/>
            </w:tcBorders>
            <w:noWrap w:val="0"/>
            <w:vAlign w:val="center"/>
          </w:tcPr>
          <w:p w14:paraId="7A1DBCD5">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需要</w:t>
            </w:r>
            <w:r>
              <w:rPr>
                <w:rFonts w:hint="eastAsia" w:ascii="仿宋" w:hAnsi="仿宋" w:eastAsia="仿宋" w:cs="仿宋"/>
                <w:color w:val="auto"/>
                <w:spacing w:val="-2"/>
                <w:kern w:val="0"/>
                <w:sz w:val="24"/>
                <w:highlight w:val="none"/>
              </w:rPr>
              <w:t>补</w:t>
            </w:r>
            <w:r>
              <w:rPr>
                <w:rFonts w:hint="eastAsia" w:ascii="仿宋" w:hAnsi="仿宋" w:eastAsia="仿宋" w:cs="仿宋"/>
                <w:color w:val="auto"/>
                <w:kern w:val="0"/>
                <w:sz w:val="24"/>
                <w:highlight w:val="none"/>
              </w:rPr>
              <w:t>充</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他</w:t>
            </w:r>
            <w:r>
              <w:rPr>
                <w:rFonts w:hint="eastAsia" w:ascii="仿宋" w:hAnsi="仿宋" w:eastAsia="仿宋" w:cs="仿宋"/>
                <w:color w:val="auto"/>
                <w:kern w:val="0"/>
                <w:sz w:val="24"/>
                <w:highlight w:val="none"/>
              </w:rPr>
              <w:t>内容</w:t>
            </w:r>
          </w:p>
        </w:tc>
      </w:tr>
      <w:tr w14:paraId="00E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B9BE4FF">
            <w:pPr>
              <w:spacing w:line="312"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10.1</w:t>
            </w:r>
          </w:p>
        </w:tc>
        <w:tc>
          <w:tcPr>
            <w:tcW w:w="8355" w:type="dxa"/>
            <w:gridSpan w:val="2"/>
            <w:tcBorders>
              <w:right w:val="double" w:color="auto" w:sz="4" w:space="0"/>
            </w:tcBorders>
            <w:noWrap w:val="0"/>
            <w:vAlign w:val="center"/>
          </w:tcPr>
          <w:p w14:paraId="1B4C71DA">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词语定义</w:t>
            </w:r>
          </w:p>
        </w:tc>
      </w:tr>
      <w:tr w14:paraId="5A2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F9A1EF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10.1.1</w:t>
            </w:r>
          </w:p>
        </w:tc>
        <w:tc>
          <w:tcPr>
            <w:tcW w:w="2549" w:type="dxa"/>
            <w:noWrap w:val="0"/>
            <w:vAlign w:val="center"/>
          </w:tcPr>
          <w:p w14:paraId="7B31B17F">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类似项目</w:t>
            </w:r>
          </w:p>
        </w:tc>
        <w:tc>
          <w:tcPr>
            <w:tcW w:w="5806" w:type="dxa"/>
            <w:tcBorders>
              <w:right w:val="double" w:color="auto" w:sz="4" w:space="0"/>
            </w:tcBorders>
            <w:noWrap w:val="0"/>
            <w:vAlign w:val="center"/>
          </w:tcPr>
          <w:p w14:paraId="2F567E03">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类似项目是指：</w:t>
            </w:r>
            <w:r>
              <w:rPr>
                <w:rFonts w:hint="eastAsia" w:ascii="仿宋" w:hAnsi="仿宋" w:eastAsia="仿宋" w:cs="仿宋"/>
                <w:color w:val="auto"/>
                <w:kern w:val="0"/>
                <w:sz w:val="24"/>
                <w:highlight w:val="none"/>
                <w:lang w:val="en-US" w:eastAsia="zh-CN"/>
              </w:rPr>
              <w:t>类似</w:t>
            </w:r>
            <w:r>
              <w:rPr>
                <w:rFonts w:hint="eastAsia" w:ascii="仿宋" w:hAnsi="仿宋" w:eastAsia="仿宋" w:cs="仿宋"/>
                <w:color w:val="auto"/>
                <w:kern w:val="0"/>
                <w:sz w:val="24"/>
                <w:highlight w:val="none"/>
                <w:lang w:eastAsia="zh-CN"/>
              </w:rPr>
              <w:t>业绩</w:t>
            </w:r>
          </w:p>
        </w:tc>
      </w:tr>
      <w:tr w14:paraId="5988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262EA51">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2</w:t>
            </w:r>
          </w:p>
        </w:tc>
        <w:tc>
          <w:tcPr>
            <w:tcW w:w="2549" w:type="dxa"/>
            <w:noWrap w:val="0"/>
            <w:vAlign w:val="center"/>
          </w:tcPr>
          <w:p w14:paraId="5079014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施工组织设计是否采用“暗标”评审方式</w:t>
            </w:r>
          </w:p>
        </w:tc>
        <w:tc>
          <w:tcPr>
            <w:tcW w:w="5806" w:type="dxa"/>
            <w:tcBorders>
              <w:right w:val="double" w:color="auto" w:sz="4" w:space="0"/>
            </w:tcBorders>
            <w:noWrap w:val="0"/>
            <w:vAlign w:val="center"/>
          </w:tcPr>
          <w:p w14:paraId="6903BD88">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☑否</w:t>
            </w:r>
          </w:p>
          <w:p w14:paraId="0D52E4D1">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□是，具体要求：</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tc>
      </w:tr>
      <w:tr w14:paraId="6C9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D664D6">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3</w:t>
            </w:r>
          </w:p>
        </w:tc>
        <w:tc>
          <w:tcPr>
            <w:tcW w:w="2549" w:type="dxa"/>
            <w:noWrap w:val="0"/>
            <w:vAlign w:val="center"/>
          </w:tcPr>
          <w:p w14:paraId="6F7FCF0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知识产权</w:t>
            </w:r>
          </w:p>
        </w:tc>
        <w:tc>
          <w:tcPr>
            <w:tcW w:w="5806" w:type="dxa"/>
            <w:tcBorders>
              <w:right w:val="double" w:color="auto" w:sz="4" w:space="0"/>
            </w:tcBorders>
            <w:noWrap w:val="0"/>
            <w:vAlign w:val="center"/>
          </w:tcPr>
          <w:p w14:paraId="3621F5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941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1B3C9E">
            <w:pPr>
              <w:spacing w:line="360" w:lineRule="auto"/>
              <w:jc w:val="center"/>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rPr>
              <w:t>10.</w:t>
            </w:r>
            <w:r>
              <w:rPr>
                <w:rFonts w:hint="eastAsia" w:ascii="仿宋" w:hAnsi="仿宋" w:eastAsia="仿宋" w:cs="仿宋"/>
                <w:b/>
                <w:bCs/>
                <w:color w:val="auto"/>
                <w:kern w:val="0"/>
                <w:sz w:val="24"/>
                <w:highlight w:val="none"/>
                <w:lang w:val="en-US" w:eastAsia="zh-CN"/>
              </w:rPr>
              <w:t>4</w:t>
            </w:r>
          </w:p>
        </w:tc>
        <w:tc>
          <w:tcPr>
            <w:tcW w:w="2549" w:type="dxa"/>
            <w:noWrap w:val="0"/>
            <w:vAlign w:val="center"/>
          </w:tcPr>
          <w:p w14:paraId="79F16E73">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远程异地评标</w:t>
            </w:r>
          </w:p>
        </w:tc>
        <w:tc>
          <w:tcPr>
            <w:tcW w:w="5806" w:type="dxa"/>
            <w:tcBorders>
              <w:right w:val="double" w:color="auto" w:sz="4" w:space="0"/>
            </w:tcBorders>
            <w:noWrap w:val="0"/>
            <w:vAlign w:val="center"/>
          </w:tcPr>
          <w:p w14:paraId="7CBBD5D8">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否</w:t>
            </w:r>
          </w:p>
          <w:p w14:paraId="669F7EE8">
            <w:pPr>
              <w:spacing w:line="312" w:lineRule="auto"/>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是，具体要求：</w:t>
            </w:r>
            <w:r>
              <w:rPr>
                <w:rFonts w:hint="eastAsia" w:ascii="仿宋" w:hAnsi="仿宋" w:eastAsia="仿宋" w:cs="仿宋"/>
                <w:b/>
                <w:bCs/>
                <w:color w:val="auto"/>
                <w:sz w:val="24"/>
                <w:highlight w:val="none"/>
                <w:u w:val="single"/>
                <w:lang w:val="en-US" w:eastAsia="zh-CN"/>
              </w:rPr>
              <w:t xml:space="preserve">             </w:t>
            </w:r>
          </w:p>
        </w:tc>
      </w:tr>
      <w:tr w14:paraId="49F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E3FC8B5">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5</w:t>
            </w:r>
          </w:p>
        </w:tc>
        <w:tc>
          <w:tcPr>
            <w:tcW w:w="2549" w:type="dxa"/>
            <w:noWrap w:val="0"/>
            <w:vAlign w:val="center"/>
          </w:tcPr>
          <w:p w14:paraId="6B627009">
            <w:pPr>
              <w:spacing w:line="312"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招标代理费</w:t>
            </w:r>
          </w:p>
        </w:tc>
        <w:tc>
          <w:tcPr>
            <w:tcW w:w="5806" w:type="dxa"/>
            <w:tcBorders>
              <w:right w:val="double" w:color="auto" w:sz="4" w:space="0"/>
            </w:tcBorders>
            <w:noWrap w:val="0"/>
            <w:vAlign w:val="center"/>
          </w:tcPr>
          <w:p w14:paraId="39B4EA9A">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由招标人支付：</w:t>
            </w:r>
            <w:r>
              <w:rPr>
                <w:rFonts w:hint="default" w:ascii="仿宋" w:hAnsi="仿宋" w:eastAsia="仿宋" w:cs="仿宋"/>
                <w:color w:val="auto"/>
                <w:sz w:val="24"/>
                <w:highlight w:val="none"/>
                <w:lang w:val="en-US" w:eastAsia="zh-CN"/>
              </w:rPr>
              <w:sym w:font="Wingdings 2" w:char="0052"/>
            </w:r>
            <w:r>
              <w:rPr>
                <w:rFonts w:hint="default" w:ascii="仿宋" w:hAnsi="仿宋" w:eastAsia="仿宋" w:cs="仿宋"/>
                <w:color w:val="auto"/>
                <w:sz w:val="24"/>
                <w:highlight w:val="none"/>
                <w:lang w:val="en-US" w:eastAsia="zh-CN"/>
              </w:rPr>
              <w:t xml:space="preserve">招标人  </w:t>
            </w:r>
            <w:r>
              <w:rPr>
                <w:rFonts w:hint="default" w:ascii="仿宋" w:hAnsi="仿宋" w:eastAsia="仿宋" w:cs="仿宋"/>
                <w:color w:val="auto"/>
                <w:sz w:val="24"/>
                <w:highlight w:val="none"/>
                <w:lang w:val="en-US" w:eastAsia="zh-CN"/>
              </w:rPr>
              <w:sym w:font="Wingdings 2" w:char="00A3"/>
            </w:r>
            <w:r>
              <w:rPr>
                <w:rFonts w:hint="default" w:ascii="仿宋" w:hAnsi="仿宋" w:eastAsia="仿宋" w:cs="仿宋"/>
                <w:color w:val="auto"/>
                <w:sz w:val="24"/>
                <w:highlight w:val="none"/>
                <w:lang w:val="en-US" w:eastAsia="zh-CN"/>
              </w:rPr>
              <w:t>中标人</w:t>
            </w:r>
          </w:p>
          <w:p w14:paraId="0644FA1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具体金额或计算标准：以招标代理合同签订的金额或标准执行。</w:t>
            </w:r>
          </w:p>
          <w:p w14:paraId="31C7AE2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收取方式：由招标人在项目结束后公对公转账</w:t>
            </w:r>
          </w:p>
        </w:tc>
      </w:tr>
      <w:tr w14:paraId="650D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349E2608">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6</w:t>
            </w:r>
          </w:p>
        </w:tc>
        <w:tc>
          <w:tcPr>
            <w:tcW w:w="2549" w:type="dxa"/>
            <w:noWrap w:val="0"/>
            <w:vAlign w:val="center"/>
          </w:tcPr>
          <w:p w14:paraId="7B2B3CD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同义词语</w:t>
            </w:r>
          </w:p>
        </w:tc>
        <w:tc>
          <w:tcPr>
            <w:tcW w:w="5806" w:type="dxa"/>
            <w:tcBorders>
              <w:right w:val="double" w:color="auto" w:sz="4" w:space="0"/>
            </w:tcBorders>
            <w:noWrap w:val="0"/>
            <w:vAlign w:val="center"/>
          </w:tcPr>
          <w:p w14:paraId="6775D3D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4E5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03C08D4">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7</w:t>
            </w:r>
          </w:p>
        </w:tc>
        <w:tc>
          <w:tcPr>
            <w:tcW w:w="2549" w:type="dxa"/>
            <w:noWrap w:val="0"/>
            <w:vAlign w:val="center"/>
          </w:tcPr>
          <w:p w14:paraId="2CB099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监督</w:t>
            </w:r>
          </w:p>
        </w:tc>
        <w:tc>
          <w:tcPr>
            <w:tcW w:w="5806" w:type="dxa"/>
            <w:tcBorders>
              <w:right w:val="double" w:color="auto" w:sz="4" w:space="0"/>
            </w:tcBorders>
            <w:noWrap w:val="0"/>
            <w:vAlign w:val="center"/>
          </w:tcPr>
          <w:p w14:paraId="79240C18">
            <w:pPr>
              <w:keepNext w:val="0"/>
              <w:keepLines w:val="0"/>
              <w:pageBreakBefore w:val="0"/>
              <w:suppressLineNumbers w:val="0"/>
              <w:shd w:val="clear" w:color="auto" w:fill="auto"/>
              <w:kinsoku/>
              <w:wordWrap w:val="0"/>
              <w:overflowPunct/>
              <w:topLinePunct w:val="0"/>
              <w:bidi w:val="0"/>
              <w:adjustRightInd w:val="0"/>
              <w:snapToGrid w:val="0"/>
              <w:spacing w:before="0" w:beforeAutospacing="0" w:after="0" w:afterAutospacing="0" w:line="400" w:lineRule="exact"/>
              <w:ind w:right="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本项目的招标投标活动及其相关当事人应当接受有管辖权的建设工程招标投标行政监督部门依法实施的监督。</w:t>
            </w:r>
          </w:p>
        </w:tc>
      </w:tr>
      <w:tr w14:paraId="596A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95E34B">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8</w:t>
            </w:r>
          </w:p>
        </w:tc>
        <w:tc>
          <w:tcPr>
            <w:tcW w:w="2549" w:type="dxa"/>
            <w:noWrap w:val="0"/>
            <w:vAlign w:val="center"/>
          </w:tcPr>
          <w:p w14:paraId="6C85CE7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解释权</w:t>
            </w:r>
          </w:p>
        </w:tc>
        <w:tc>
          <w:tcPr>
            <w:tcW w:w="5806" w:type="dxa"/>
            <w:tcBorders>
              <w:right w:val="double" w:color="auto" w:sz="4" w:space="0"/>
            </w:tcBorders>
            <w:noWrap w:val="0"/>
            <w:vAlign w:val="center"/>
          </w:tcPr>
          <w:p w14:paraId="4B76B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EEA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798E9B9">
            <w:pPr>
              <w:spacing w:line="36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p>
        </w:tc>
        <w:tc>
          <w:tcPr>
            <w:tcW w:w="8355" w:type="dxa"/>
            <w:gridSpan w:val="2"/>
            <w:tcBorders>
              <w:right w:val="double" w:color="auto" w:sz="4" w:space="0"/>
            </w:tcBorders>
            <w:noWrap w:val="0"/>
            <w:vAlign w:val="center"/>
          </w:tcPr>
          <w:p w14:paraId="6135F2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招标人补充的其他内容</w:t>
            </w:r>
          </w:p>
        </w:tc>
      </w:tr>
      <w:tr w14:paraId="10CB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BCFBF90">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.1</w:t>
            </w:r>
          </w:p>
        </w:tc>
        <w:tc>
          <w:tcPr>
            <w:tcW w:w="2549" w:type="dxa"/>
            <w:noWrap w:val="0"/>
            <w:vAlign w:val="center"/>
          </w:tcPr>
          <w:p w14:paraId="1AFC777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项目主要管理人员</w:t>
            </w:r>
          </w:p>
          <w:p w14:paraId="2413DD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（如有）</w:t>
            </w:r>
          </w:p>
        </w:tc>
        <w:tc>
          <w:tcPr>
            <w:tcW w:w="5806" w:type="dxa"/>
            <w:tcBorders>
              <w:right w:val="double" w:color="auto" w:sz="4" w:space="0"/>
            </w:tcBorders>
            <w:noWrap w:val="0"/>
            <w:vAlign w:val="center"/>
          </w:tcPr>
          <w:p w14:paraId="0E2E362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结合项目规模，</w:t>
            </w:r>
            <w:r>
              <w:rPr>
                <w:rFonts w:hint="eastAsia" w:ascii="仿宋" w:hAnsi="仿宋" w:eastAsia="仿宋" w:cs="仿宋"/>
                <w:color w:val="auto"/>
                <w:sz w:val="24"/>
                <w:highlight w:val="none"/>
                <w:lang w:val="en-US" w:eastAsia="zh-CN"/>
              </w:rPr>
              <w:t>投入本项目的</w:t>
            </w:r>
            <w:r>
              <w:rPr>
                <w:rFonts w:hint="eastAsia" w:ascii="仿宋" w:hAnsi="仿宋" w:eastAsia="仿宋" w:cs="仿宋"/>
                <w:color w:val="auto"/>
                <w:sz w:val="24"/>
                <w:highlight w:val="none"/>
              </w:rPr>
              <w:t>项目主要管理人员</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符合《河南省建筑与市政工程施工企业现场从业人员管理标准》DBJ41/T141-2024明确相关要求。</w:t>
            </w:r>
          </w:p>
        </w:tc>
      </w:tr>
      <w:tr w14:paraId="21B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A99328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.2</w:t>
            </w:r>
          </w:p>
        </w:tc>
        <w:tc>
          <w:tcPr>
            <w:tcW w:w="2549" w:type="dxa"/>
            <w:noWrap w:val="0"/>
            <w:vAlign w:val="center"/>
          </w:tcPr>
          <w:p w14:paraId="03C46CE5">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工程预付款</w:t>
            </w:r>
          </w:p>
        </w:tc>
        <w:tc>
          <w:tcPr>
            <w:tcW w:w="5806" w:type="dxa"/>
            <w:tcBorders>
              <w:right w:val="double" w:color="auto" w:sz="4" w:space="0"/>
            </w:tcBorders>
            <w:noWrap w:val="0"/>
            <w:vAlign w:val="center"/>
          </w:tcPr>
          <w:p w14:paraId="418374B5">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p>
          <w:p w14:paraId="643040A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有，支付方式：</w:t>
            </w:r>
            <w:r>
              <w:rPr>
                <w:rFonts w:hint="eastAsia" w:ascii="仿宋" w:hAnsi="仿宋" w:eastAsia="仿宋" w:cs="仿宋"/>
                <w:color w:val="auto"/>
                <w:sz w:val="24"/>
                <w:highlight w:val="none"/>
                <w:lang w:val="en-US" w:eastAsia="zh-CN"/>
              </w:rPr>
              <w:t>详见合同条款</w:t>
            </w:r>
          </w:p>
          <w:p w14:paraId="26C90B83">
            <w:pP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支付比例：</w:t>
            </w:r>
            <w:r>
              <w:rPr>
                <w:rFonts w:hint="eastAsia" w:ascii="仿宋" w:hAnsi="仿宋" w:eastAsia="仿宋" w:cs="仿宋"/>
                <w:color w:val="auto"/>
                <w:sz w:val="24"/>
                <w:highlight w:val="none"/>
                <w:u w:val="single"/>
                <w:lang w:val="en-US" w:eastAsia="zh-CN"/>
              </w:rPr>
              <w:t>30%</w:t>
            </w:r>
          </w:p>
        </w:tc>
      </w:tr>
      <w:tr w14:paraId="7EF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224" w:type="dxa"/>
            <w:tcBorders>
              <w:left w:val="double" w:color="auto" w:sz="4" w:space="0"/>
            </w:tcBorders>
            <w:noWrap w:val="0"/>
            <w:vAlign w:val="center"/>
          </w:tcPr>
          <w:p w14:paraId="765D57A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.3</w:t>
            </w:r>
          </w:p>
        </w:tc>
        <w:tc>
          <w:tcPr>
            <w:tcW w:w="2549" w:type="dxa"/>
            <w:noWrap w:val="0"/>
            <w:vAlign w:val="center"/>
          </w:tcPr>
          <w:p w14:paraId="77DEA6F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工程进度款的支付</w:t>
            </w:r>
          </w:p>
        </w:tc>
        <w:tc>
          <w:tcPr>
            <w:tcW w:w="5806" w:type="dxa"/>
            <w:tcBorders>
              <w:right w:val="double" w:color="auto" w:sz="4" w:space="0"/>
            </w:tcBorders>
            <w:noWrap w:val="0"/>
            <w:vAlign w:val="center"/>
          </w:tcPr>
          <w:p w14:paraId="2F31425F">
            <w:pPr>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按月支付工程进度款：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5D9D2F7">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p>
          <w:p w14:paraId="2985D72C">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□按工程节点支付工程进度款：</w:t>
            </w:r>
          </w:p>
          <w:p w14:paraId="07BE844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其他方式：</w:t>
            </w:r>
          </w:p>
        </w:tc>
      </w:tr>
      <w:tr w14:paraId="0C8E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70F0703">
            <w:pPr>
              <w:spacing w:line="360" w:lineRule="auto"/>
              <w:jc w:val="center"/>
              <w:rPr>
                <w:color w:val="auto"/>
                <w:kern w:val="0"/>
                <w:szCs w:val="21"/>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.4</w:t>
            </w:r>
          </w:p>
        </w:tc>
        <w:tc>
          <w:tcPr>
            <w:tcW w:w="2549" w:type="dxa"/>
            <w:noWrap w:val="0"/>
            <w:vAlign w:val="center"/>
          </w:tcPr>
          <w:p w14:paraId="214435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对中标人的要求</w:t>
            </w:r>
          </w:p>
        </w:tc>
        <w:tc>
          <w:tcPr>
            <w:tcW w:w="5806" w:type="dxa"/>
            <w:tcBorders>
              <w:right w:val="double" w:color="auto" w:sz="4" w:space="0"/>
            </w:tcBorders>
            <w:noWrap w:val="0"/>
            <w:vAlign w:val="center"/>
          </w:tcPr>
          <w:p w14:paraId="65D6476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项目涵盖的所有工程均采取总承包方式（包工、包料、包工期、包质量、包安全、包文明施工、包劳保、包验收等合同约定的所有内容），中标人即工程的承包人；中标人不得以任何形式转包、违法分包给其他单位。如发现有转包、违法分包现象或承包人用临时拼凑的工程队伍进行施工的情况，招标人有权立即终止施工合同，并没收其全部履约保证金，由此造成的其他一切经济损失，由中标人负责赔偿。</w:t>
            </w:r>
          </w:p>
          <w:p w14:paraId="72CFFE9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中标人须严格按照《保障农民工工资支付条例》（中华人民共和国国务院令第 724 号）有关规定确保不拖欠农民工工资，按月支付农民工工资到专用账户。</w:t>
            </w:r>
          </w:p>
        </w:tc>
      </w:tr>
      <w:tr w14:paraId="2894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59A2E">
            <w:pPr>
              <w:spacing w:line="360" w:lineRule="auto"/>
              <w:jc w:val="center"/>
              <w:rPr>
                <w:color w:val="auto"/>
                <w:szCs w:val="21"/>
                <w:highlight w:val="none"/>
              </w:rPr>
            </w:pPr>
            <w:bookmarkStart w:id="92" w:name="_Toc25628"/>
            <w:bookmarkStart w:id="93" w:name="_Toc17026"/>
            <w:bookmarkStart w:id="94" w:name="_Toc5394"/>
            <w:bookmarkStart w:id="95" w:name="_Toc26381"/>
            <w:bookmarkStart w:id="96" w:name="_Toc18596"/>
            <w:bookmarkStart w:id="97" w:name="_Toc28222"/>
            <w:bookmarkStart w:id="98" w:name="_Toc4329"/>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.5</w:t>
            </w:r>
          </w:p>
        </w:tc>
        <w:tc>
          <w:tcPr>
            <w:tcW w:w="2549" w:type="dxa"/>
            <w:noWrap w:val="0"/>
            <w:vAlign w:val="center"/>
          </w:tcPr>
          <w:p w14:paraId="5F04171B">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在建合同工程的认定及变更证明</w:t>
            </w:r>
          </w:p>
        </w:tc>
        <w:tc>
          <w:tcPr>
            <w:tcW w:w="5806" w:type="dxa"/>
            <w:tcBorders>
              <w:right w:val="double" w:color="auto" w:sz="4" w:space="0"/>
            </w:tcBorders>
            <w:noWrap w:val="0"/>
            <w:vAlign w:val="center"/>
          </w:tcPr>
          <w:p w14:paraId="7111E9F4">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一、对项目经理“有在建合同工程”的认定标准：</w:t>
            </w:r>
          </w:p>
          <w:p w14:paraId="3F44FF00">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拟派项目经理在投标截止时间尚有在其他在建合同工程中担任项目经理的情形为“有在建合同工程”。</w:t>
            </w:r>
          </w:p>
          <w:p w14:paraId="5C01A56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其他工程项目，包括在中华人民共和国境内所有建设工程，不受地域、行业和投资性质的限制。</w:t>
            </w:r>
          </w:p>
          <w:p w14:paraId="296D6CB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在建合同工程的时间界定：中标通知书发出之日（非招标方式承接工程的，为合同签订之日）起，至该合同工程通过竣（交）工验收或合同解除之日止。</w:t>
            </w:r>
          </w:p>
          <w:p w14:paraId="1FE5013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以下情形视为“有在建合同工程”：</w:t>
            </w:r>
          </w:p>
          <w:p w14:paraId="5BD74C1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1.合同协议书尚未签订的，中标通知书中载明的项目经理；</w:t>
            </w:r>
          </w:p>
          <w:p w14:paraId="68AE8EB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2.合同协议书已经签订，合同协议书中明确的项目经理；</w:t>
            </w:r>
          </w:p>
          <w:p w14:paraId="3DA5BA9D">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3.项目经理发生更换的，投标人在投标文件中附有本条第二款证明材料的，以变更后的项目经理视为有“在建合同工程”；未附证明材料的，则仍然以更换前的项目经理视为有“在建合同工程”。</w:t>
            </w:r>
          </w:p>
          <w:p w14:paraId="6EE9C986">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二、在建项目的项目经理办理更换后，投标时需提供的资料：</w:t>
            </w:r>
          </w:p>
          <w:p w14:paraId="3EAF5198">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1.项目业主同意更换的证明；</w:t>
            </w:r>
          </w:p>
          <w:p w14:paraId="6B87C2E9">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2.原项目经理有备案主管部门的，应提供备案主管部门同意更换的证明或网上变更信息复印件。</w:t>
            </w:r>
          </w:p>
        </w:tc>
      </w:tr>
      <w:tr w14:paraId="77F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835D11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.6</w:t>
            </w:r>
          </w:p>
        </w:tc>
        <w:tc>
          <w:tcPr>
            <w:tcW w:w="2549" w:type="dxa"/>
            <w:noWrap w:val="0"/>
            <w:vAlign w:val="center"/>
          </w:tcPr>
          <w:p w14:paraId="0EC8655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农民工工资相关</w:t>
            </w:r>
          </w:p>
          <w:p w14:paraId="25A8B4F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c>
          <w:tcPr>
            <w:tcW w:w="5806" w:type="dxa"/>
            <w:tcBorders>
              <w:right w:val="double" w:color="auto" w:sz="4" w:space="0"/>
            </w:tcBorders>
            <w:noWrap w:val="0"/>
            <w:vAlign w:val="center"/>
          </w:tcPr>
          <w:p w14:paraId="167BBEA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投标人应根据项目所在地政府相关部门要求设立专用账户，缴纳保证金或保函,并在投标时作出相关承诺。</w:t>
            </w:r>
          </w:p>
        </w:tc>
      </w:tr>
      <w:tr w14:paraId="067D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53ACCE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.7</w:t>
            </w:r>
          </w:p>
        </w:tc>
        <w:tc>
          <w:tcPr>
            <w:tcW w:w="2549" w:type="dxa"/>
            <w:noWrap w:val="0"/>
            <w:vAlign w:val="center"/>
          </w:tcPr>
          <w:p w14:paraId="5712486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其他说明</w:t>
            </w:r>
          </w:p>
        </w:tc>
        <w:tc>
          <w:tcPr>
            <w:tcW w:w="5806" w:type="dxa"/>
            <w:tcBorders>
              <w:right w:val="double" w:color="auto" w:sz="4" w:space="0"/>
            </w:tcBorders>
            <w:noWrap w:val="0"/>
            <w:vAlign w:val="center"/>
          </w:tcPr>
          <w:p w14:paraId="310BF73D">
            <w:pPr>
              <w:spacing w:line="360" w:lineRule="auto"/>
              <w:ind w:left="38" w:leftChars="18"/>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如本项目招标文件、工程量清单、图纸中相关材料或设备的特征表述不一致的，投标人应在满足招标文件要求的基础上，严格按照工程量清单的特征描述进行填报已标价工程量清单，并综合考虑实际施工要求及合同风险合理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若所投标段中存在招标文件设备采购清单中的设备，以设备采购清单具体内容为准；材料暂估价部分投标单位在投标报价时可参考材料暂估价表</w:t>
            </w:r>
          </w:p>
          <w:p w14:paraId="0D40875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投标人对所提交的投标人或拟派项目经理业绩、投标人资质等证明资料承担缔约过失责任和法律责任。若投诉人对前述资料或证明资料存在争议，进行有效投诉，被投诉人应当主动配合执法机关调查，并在规定的期限内举证，提供有关证明资料的原件；拒不配合执法机构调查，且未在规定期限内举证、提供证明资料原件的，由相关部门依法处理。</w:t>
            </w:r>
          </w:p>
        </w:tc>
      </w:tr>
      <w:tr w14:paraId="5C5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7CA224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.8</w:t>
            </w:r>
          </w:p>
        </w:tc>
        <w:tc>
          <w:tcPr>
            <w:tcW w:w="2549" w:type="dxa"/>
            <w:noWrap w:val="0"/>
            <w:vAlign w:val="center"/>
          </w:tcPr>
          <w:p w14:paraId="19DF67F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重要说明</w:t>
            </w:r>
          </w:p>
        </w:tc>
        <w:tc>
          <w:tcPr>
            <w:tcW w:w="5806" w:type="dxa"/>
            <w:tcBorders>
              <w:right w:val="double" w:color="auto" w:sz="4" w:space="0"/>
            </w:tcBorders>
            <w:noWrap w:val="0"/>
            <w:vAlign w:val="center"/>
          </w:tcPr>
          <w:p w14:paraId="16E7E39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人和招标代理机构对已发出的招标文件进行的澄清、更正或更改，澄清、更正或更改的内容将作为招标文件的组成部分。招标代理机构将通过网站“变更公告”和系统平台“澄清文件”、“答疑文件”、“最高投标限价”告知投标人，对于本项目中已经成功下载招标文件的项目投标人，</w:t>
            </w:r>
            <w:r>
              <w:rPr>
                <w:rFonts w:hint="eastAsia" w:ascii="仿宋" w:hAnsi="仿宋" w:eastAsia="仿宋" w:cs="仿宋"/>
                <w:color w:val="auto"/>
                <w:sz w:val="24"/>
                <w:highlight w:val="none"/>
                <w:lang w:val="en-US" w:eastAsia="zh-CN"/>
              </w:rPr>
              <w:t>需随时登录交易系统进行查看</w:t>
            </w:r>
            <w:r>
              <w:rPr>
                <w:rFonts w:hint="eastAsia" w:ascii="仿宋" w:hAnsi="仿宋" w:eastAsia="仿宋" w:cs="仿宋"/>
                <w:color w:val="auto"/>
                <w:sz w:val="24"/>
                <w:highlight w:val="none"/>
              </w:rPr>
              <w:t>。各投标人须重新下载最新的招标文件及答疑文件，以此编制投标文件。。</w:t>
            </w:r>
          </w:p>
          <w:p w14:paraId="310CD98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2.因</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平台在开标前具有保密性，投标人在投标文件递交截止时间前须自行查看项目进展、变更通知、澄清及回复，因投标人未及时查看而造成的后果自负。</w:t>
            </w:r>
          </w:p>
        </w:tc>
      </w:tr>
      <w:tr w14:paraId="6DD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0ED510">
            <w:pPr>
              <w:spacing w:line="360" w:lineRule="auto"/>
              <w:ind w:left="38" w:leftChars="18"/>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p>
        </w:tc>
        <w:tc>
          <w:tcPr>
            <w:tcW w:w="2549" w:type="dxa"/>
            <w:noWrap w:val="0"/>
            <w:vAlign w:val="center"/>
          </w:tcPr>
          <w:p w14:paraId="4922F29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真实性、合法性</w:t>
            </w:r>
          </w:p>
        </w:tc>
        <w:tc>
          <w:tcPr>
            <w:tcW w:w="5806" w:type="dxa"/>
            <w:tcBorders>
              <w:right w:val="double" w:color="auto" w:sz="4" w:space="0"/>
            </w:tcBorders>
            <w:noWrap w:val="0"/>
            <w:vAlign w:val="top"/>
          </w:tcPr>
          <w:p w14:paraId="35C0FEC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因本项目采用“远程开标方式”，开标时投标人无需提供相关原件，故投标人需对其提供的投标文件的真实性、合法性等负责，后期如有需要，投标人应按招标人要求及时提供相关原件供招标人审核。若发现弄虚作假行为，一律取消其中标资格，并且中标单位承担由此造成的一切经济、法律责任。</w:t>
            </w:r>
          </w:p>
        </w:tc>
      </w:tr>
    </w:tbl>
    <w:p w14:paraId="1A76235B">
      <w:pPr>
        <w:pStyle w:val="3"/>
        <w:spacing w:before="156" w:beforeLines="50" w:after="156" w:afterLines="50" w:line="360" w:lineRule="auto"/>
        <w:rPr>
          <w:rFonts w:ascii="Times New Roman" w:hAnsi="Times New Roman"/>
          <w:color w:val="auto"/>
          <w:sz w:val="28"/>
          <w:szCs w:val="28"/>
          <w:highlight w:val="none"/>
        </w:rPr>
      </w:pPr>
      <w:r>
        <w:rPr>
          <w:rFonts w:ascii="Times New Roman" w:hAnsi="Times New Roman"/>
          <w:color w:val="auto"/>
          <w:sz w:val="28"/>
          <w:szCs w:val="28"/>
          <w:highlight w:val="none"/>
        </w:rPr>
        <w:br w:type="page"/>
      </w:r>
      <w:bookmarkStart w:id="99" w:name="_Toc10520"/>
      <w:r>
        <w:rPr>
          <w:rFonts w:ascii="Times New Roman" w:hAnsi="Times New Roman"/>
          <w:color w:val="auto"/>
          <w:sz w:val="28"/>
          <w:szCs w:val="28"/>
          <w:highlight w:val="none"/>
        </w:rPr>
        <w:t>附件：定标办法</w:t>
      </w:r>
      <w:bookmarkEnd w:id="92"/>
      <w:bookmarkEnd w:id="99"/>
      <w:r>
        <w:rPr>
          <w:rFonts w:ascii="Times New Roman" w:hAnsi="Times New Roman"/>
          <w:color w:val="auto"/>
          <w:sz w:val="28"/>
          <w:szCs w:val="28"/>
          <w:highlight w:val="none"/>
        </w:rPr>
        <w:t xml:space="preserve">    </w:t>
      </w:r>
    </w:p>
    <w:bookmarkEnd w:id="93"/>
    <w:bookmarkEnd w:id="94"/>
    <w:bookmarkEnd w:id="95"/>
    <w:bookmarkEnd w:id="96"/>
    <w:bookmarkEnd w:id="97"/>
    <w:bookmarkEnd w:id="98"/>
    <w:p w14:paraId="3DAF7AAA">
      <w:pPr>
        <w:jc w:val="center"/>
        <w:rPr>
          <w:rFonts w:hint="eastAsia" w:ascii="仿宋" w:hAnsi="仿宋" w:eastAsia="仿宋" w:cs="仿宋"/>
          <w:b/>
          <w:bCs/>
          <w:color w:val="auto"/>
          <w:sz w:val="32"/>
          <w:szCs w:val="32"/>
          <w:highlight w:val="none"/>
        </w:rPr>
      </w:pPr>
      <w:bookmarkStart w:id="100" w:name="_Toc16016"/>
      <w:bookmarkStart w:id="101" w:name="_Toc30594"/>
      <w:bookmarkStart w:id="102" w:name="_Toc5472"/>
      <w:bookmarkStart w:id="103" w:name="_Toc3560"/>
      <w:r>
        <w:rPr>
          <w:rFonts w:hint="eastAsia" w:ascii="仿宋" w:hAnsi="仿宋" w:eastAsia="仿宋" w:cs="仿宋"/>
          <w:b/>
          <w:bCs/>
          <w:color w:val="auto"/>
          <w:sz w:val="32"/>
          <w:szCs w:val="32"/>
          <w:highlight w:val="none"/>
        </w:rPr>
        <w:t>定标办法（核查随机法）</w:t>
      </w:r>
      <w:bookmarkEnd w:id="100"/>
      <w:bookmarkEnd w:id="101"/>
      <w:bookmarkEnd w:id="102"/>
      <w:bookmarkEnd w:id="103"/>
    </w:p>
    <w:p w14:paraId="3B516AA8">
      <w:pPr>
        <w:spacing w:line="520" w:lineRule="exact"/>
        <w:rPr>
          <w:rFonts w:hint="eastAsia" w:ascii="仿宋" w:hAnsi="仿宋" w:eastAsia="仿宋" w:cs="仿宋"/>
          <w:b/>
          <w:bCs/>
          <w:color w:val="auto"/>
          <w:sz w:val="24"/>
          <w:highlight w:val="none"/>
        </w:rPr>
      </w:pPr>
      <w:bookmarkStart w:id="104" w:name="_Toc10063"/>
      <w:bookmarkStart w:id="105" w:name="_Toc23058"/>
      <w:bookmarkStart w:id="106" w:name="_Toc31058"/>
      <w:bookmarkStart w:id="107" w:name="_Toc30246"/>
      <w:r>
        <w:rPr>
          <w:rFonts w:hint="eastAsia" w:ascii="仿宋" w:hAnsi="仿宋" w:eastAsia="仿宋" w:cs="仿宋"/>
          <w:b/>
          <w:bCs/>
          <w:color w:val="auto"/>
          <w:sz w:val="24"/>
          <w:highlight w:val="none"/>
        </w:rPr>
        <w:t>一、定标依据</w:t>
      </w:r>
      <w:bookmarkEnd w:id="104"/>
      <w:bookmarkEnd w:id="105"/>
      <w:bookmarkEnd w:id="106"/>
      <w:bookmarkEnd w:id="107"/>
    </w:p>
    <w:p w14:paraId="54C4FEBA">
      <w:pPr>
        <w:spacing w:line="520" w:lineRule="exact"/>
        <w:ind w:left="420" w:leftChars="200" w:firstLine="480" w:firstLineChars="200"/>
        <w:rPr>
          <w:rFonts w:hint="eastAsia" w:ascii="仿宋" w:hAnsi="仿宋" w:eastAsia="仿宋" w:cs="仿宋"/>
          <w:color w:val="auto"/>
          <w:sz w:val="24"/>
          <w:highlight w:val="none"/>
        </w:rPr>
      </w:pPr>
      <w:bookmarkStart w:id="108" w:name="_Toc29002"/>
      <w:bookmarkStart w:id="109" w:name="_Toc5215"/>
      <w:r>
        <w:rPr>
          <w:rFonts w:hint="eastAsia" w:ascii="仿宋" w:hAnsi="仿宋" w:eastAsia="仿宋" w:cs="仿宋"/>
          <w:color w:val="auto"/>
          <w:sz w:val="24"/>
          <w:highlight w:val="none"/>
        </w:rPr>
        <w:t>1.本项目招标文件；</w:t>
      </w:r>
    </w:p>
    <w:p w14:paraId="10A9241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2.本项目评标报告；</w:t>
      </w:r>
    </w:p>
    <w:p w14:paraId="3C1B27CE">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3.招标投标全过程资料；</w:t>
      </w:r>
    </w:p>
    <w:p w14:paraId="1641886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4.《河南省住房和城乡建设厅关于房屋建筑和市政基础设施工程实施招标投标“评定分离”的通知》(豫建市〔2025〕146号)； </w:t>
      </w:r>
    </w:p>
    <w:p w14:paraId="3EDD727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5.河南省发展和改革委员会关于印发《河南省政府投资工程建设项目招标投标“评定分离”管理办法（试行）》的通知（豫发改公管规〔2025〕559号）；</w:t>
      </w:r>
    </w:p>
    <w:p w14:paraId="517430E6">
      <w:pPr>
        <w:spacing w:line="520" w:lineRule="exact"/>
        <w:ind w:left="420" w:leftChars="20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val="en-US" w:eastAsia="zh-CN"/>
        </w:rPr>
        <w:t>关于印发《驻马店市政府投资工程建设项目招标投标“评定分离”规范指引》的通知（驻发改公管〔2025〕274号）；</w:t>
      </w:r>
    </w:p>
    <w:p w14:paraId="1ED9A76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其他有关法律法规和相关制度。</w:t>
      </w:r>
    </w:p>
    <w:p w14:paraId="1C7010C8">
      <w:pPr>
        <w:spacing w:line="520" w:lineRule="exact"/>
        <w:rPr>
          <w:rFonts w:hint="eastAsia" w:ascii="仿宋" w:hAnsi="仿宋" w:eastAsia="仿宋" w:cs="仿宋"/>
          <w:b/>
          <w:bCs/>
          <w:color w:val="auto"/>
          <w:sz w:val="24"/>
          <w:highlight w:val="none"/>
        </w:rPr>
      </w:pPr>
      <w:bookmarkStart w:id="110" w:name="_Toc30755"/>
      <w:bookmarkStart w:id="111" w:name="_Toc24076"/>
      <w:r>
        <w:rPr>
          <w:rFonts w:hint="eastAsia" w:ascii="仿宋" w:hAnsi="仿宋" w:eastAsia="仿宋" w:cs="仿宋"/>
          <w:b/>
          <w:bCs/>
          <w:color w:val="auto"/>
          <w:sz w:val="24"/>
          <w:highlight w:val="none"/>
        </w:rPr>
        <w:t>二、定标原则</w:t>
      </w:r>
      <w:bookmarkEnd w:id="108"/>
      <w:bookmarkEnd w:id="109"/>
      <w:bookmarkEnd w:id="110"/>
      <w:bookmarkEnd w:id="111"/>
    </w:p>
    <w:p w14:paraId="348E466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定标应当遵循公开透明、竞争择优、科学规范、廉洁高效的原则。</w:t>
      </w:r>
    </w:p>
    <w:p w14:paraId="5C0ABA81">
      <w:pPr>
        <w:spacing w:line="520" w:lineRule="exact"/>
        <w:rPr>
          <w:rFonts w:hint="eastAsia" w:ascii="仿宋" w:hAnsi="仿宋" w:eastAsia="仿宋" w:cs="仿宋"/>
          <w:b/>
          <w:bCs/>
          <w:color w:val="auto"/>
          <w:sz w:val="24"/>
          <w:highlight w:val="none"/>
        </w:rPr>
      </w:pPr>
      <w:bookmarkStart w:id="112" w:name="_Toc23650"/>
      <w:bookmarkStart w:id="113" w:name="_Toc19234"/>
      <w:bookmarkStart w:id="114" w:name="_Toc4626"/>
      <w:bookmarkStart w:id="115" w:name="_Toc21834"/>
      <w:r>
        <w:rPr>
          <w:rFonts w:hint="eastAsia" w:ascii="仿宋" w:hAnsi="仿宋" w:eastAsia="仿宋" w:cs="仿宋"/>
          <w:b/>
          <w:bCs/>
          <w:color w:val="auto"/>
          <w:sz w:val="24"/>
          <w:highlight w:val="none"/>
        </w:rPr>
        <w:t>三、组建定标委员会</w:t>
      </w:r>
      <w:bookmarkEnd w:id="112"/>
      <w:bookmarkEnd w:id="113"/>
      <w:bookmarkEnd w:id="114"/>
      <w:bookmarkEnd w:id="115"/>
    </w:p>
    <w:p w14:paraId="36503C65">
      <w:pPr>
        <w:spacing w:line="520" w:lineRule="exact"/>
        <w:ind w:left="420" w:leftChars="200"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1.定标委员会由招标人负责组建，成员人数为</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人（5人及以上单数，招标人单位成员不得低于成员总数的三分之二），定标委员会组长由招标人确定</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原则上由招标人的法定代表人、主要负责人或分管负责人担任，其他成员可由招标人自行选定。</w:t>
      </w:r>
    </w:p>
    <w:p w14:paraId="5489237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2.定标委员会成员与中标候选人有利害关系的应当主动申请回避。定标委员会名单在中标结果确定前应当保密。</w:t>
      </w:r>
    </w:p>
    <w:p w14:paraId="53FD569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3.定标委员会应当对定标过程保密，对所提出的定标意见承担个人责任，不得私下与投标人或者其他利害关系人接触。 </w:t>
      </w:r>
    </w:p>
    <w:p w14:paraId="7294A773">
      <w:pPr>
        <w:spacing w:line="360" w:lineRule="auto"/>
        <w:rPr>
          <w:rFonts w:hint="eastAsia" w:ascii="仿宋" w:hAnsi="仿宋" w:eastAsia="仿宋" w:cs="仿宋"/>
          <w:b/>
          <w:bCs/>
          <w:color w:val="auto"/>
          <w:sz w:val="24"/>
          <w:highlight w:val="none"/>
        </w:rPr>
      </w:pPr>
      <w:bookmarkStart w:id="116" w:name="_Toc1329"/>
      <w:bookmarkStart w:id="117" w:name="_Toc22806"/>
      <w:bookmarkStart w:id="118" w:name="_Toc14402"/>
      <w:bookmarkStart w:id="119" w:name="_Toc2881"/>
      <w:r>
        <w:rPr>
          <w:rFonts w:hint="eastAsia" w:ascii="仿宋" w:hAnsi="仿宋" w:eastAsia="仿宋" w:cs="仿宋"/>
          <w:b/>
          <w:bCs/>
          <w:color w:val="auto"/>
          <w:sz w:val="24"/>
          <w:highlight w:val="none"/>
        </w:rPr>
        <w:t>四、定标过程</w:t>
      </w:r>
      <w:bookmarkEnd w:id="116"/>
      <w:bookmarkEnd w:id="117"/>
      <w:bookmarkEnd w:id="118"/>
      <w:bookmarkEnd w:id="119"/>
    </w:p>
    <w:p w14:paraId="5CF20D7C">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557061C2">
      <w:pPr>
        <w:spacing w:line="520" w:lineRule="exact"/>
        <w:ind w:left="420" w:leftChars="200" w:firstLine="480" w:firstLineChars="200"/>
        <w:rPr>
          <w:rFonts w:hint="eastAsia" w:ascii="仿宋" w:hAnsi="仿宋" w:eastAsia="仿宋" w:cs="仿宋"/>
          <w:color w:val="auto"/>
          <w:sz w:val="24"/>
          <w:highlight w:val="none"/>
        </w:rPr>
      </w:pPr>
      <w:bookmarkStart w:id="120" w:name="_Toc5952"/>
      <w:bookmarkStart w:id="121" w:name="_Toc8612"/>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11E77697">
      <w:pPr>
        <w:numPr>
          <w:ilvl w:val="0"/>
          <w:numId w:val="5"/>
        </w:numPr>
        <w:spacing w:line="520" w:lineRule="exact"/>
        <w:ind w:left="420" w:leftChars="200"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定标委员会将对中标候选人进行定标核查。</w:t>
      </w:r>
    </w:p>
    <w:p w14:paraId="1ED18CCA">
      <w:pPr>
        <w:numPr>
          <w:ilvl w:val="0"/>
          <w:numId w:val="0"/>
        </w:numPr>
        <w:spacing w:line="520" w:lineRule="exact"/>
        <w:ind w:leftChars="4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核查内容包括</w:t>
      </w:r>
      <w:r>
        <w:rPr>
          <w:rFonts w:ascii="宋体" w:hAnsi="宋体" w:eastAsia="宋体" w:cs="宋体"/>
          <w:color w:val="auto"/>
          <w:spacing w:val="8"/>
          <w:sz w:val="19"/>
          <w:szCs w:val="19"/>
          <w:highlight w:val="none"/>
        </w:rPr>
        <w:t>：</w:t>
      </w:r>
    </w:p>
    <w:p w14:paraId="33504B8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（1）企业信用信息：</w:t>
      </w:r>
    </w:p>
    <w:p w14:paraId="7A4A432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①投标人通过“信用中国”网站（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）查询“重大税收违法失信主体”及“失信被执行人”-跳转至“中国执行信息公开网”网站（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https://zxgk.court.gov.cn/shi</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xin/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企业、查询法定代表人、拟派项目经理，并提供查询结果证明材料，有失信记录的将被取消投标资格（投标人须提供网站查询打印页，打印页需包括查询日期，查询日期为公告发布之后，投标截止时间前）。</w:t>
      </w:r>
    </w:p>
    <w:p w14:paraId="5689D3A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②投标人未被列入政府采购严重违法失信行为记录名单，须提供企业在“ 中国政府采购网站 ”（w</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）的“政府采购严重违法失信行为名单”查询结果页面截图（查询日期为公告发布之后，投标截止时间前）。</w:t>
      </w:r>
    </w:p>
    <w:p w14:paraId="251CF04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③凡是被列入全国建筑市场监管公共服务平台“黑名单 ”的，依法拒绝其参与本次投标。查询渠道：“全国建筑市场监管公共服务平台”网站（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"https://jzsc.mohurd.gov.cn/home"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https://jzsc.mohurd.gov.cn/home</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），须提供查询结果证明材料（投标人须提供网站查询打印页，打印页需包括查询日期，查询日期为公告发布之后，投标截止时间前）。</w:t>
      </w:r>
    </w:p>
    <w:p w14:paraId="1206DBB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④单位负责人为同一人或者存在控股、管理关系的不同单位，不得同时参加本项目投标（提供加盖投标人公章的“ 国家企业信用信息公示系统 ”中公示的公司信息、股东或投资人相关信息）。</w:t>
      </w:r>
    </w:p>
    <w:p w14:paraId="2EA827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⑤根据《河南省住房和城乡建设厅关于进一步规范建设工程企业资质管理的通知》 (豫建行规(20 24)7 号)规定，投标所用资质被全国或河南省建筑市场监管公共服务平台标注为资质异常的，不能使用标注异常资质承揽本工程，具体要求详见豫建行规(2024)7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4D893939">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（2）营业执照、资质证书、安全生产许可证；</w:t>
      </w:r>
    </w:p>
    <w:p w14:paraId="2D74949B">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（3）项目经理注册证书及安全生产考核合格证、技术负责人职称证、项目组成人员相关从业资格证书；</w:t>
      </w:r>
    </w:p>
    <w:p w14:paraId="1952CE78">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（4）社保证明</w:t>
      </w:r>
      <w:r>
        <w:rPr>
          <w:rFonts w:hint="eastAsia" w:ascii="仿宋" w:hAnsi="仿宋" w:eastAsia="仿宋" w:cs="仿宋"/>
          <w:color w:val="auto"/>
          <w:sz w:val="24"/>
          <w:highlight w:val="none"/>
          <w:lang w:val="en-US" w:eastAsia="zh-CN"/>
        </w:rPr>
        <w:t>材料</w:t>
      </w:r>
      <w:r>
        <w:rPr>
          <w:rFonts w:hint="eastAsia" w:ascii="仿宋" w:hAnsi="仿宋" w:eastAsia="仿宋" w:cs="仿宋"/>
          <w:color w:val="auto"/>
          <w:sz w:val="24"/>
          <w:highlight w:val="none"/>
        </w:rPr>
        <w:t>：项目经理、技术负责人、项目组成人员、委托代理人等；</w:t>
      </w:r>
    </w:p>
    <w:p w14:paraId="7400D7C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（5）财务状况；</w:t>
      </w:r>
    </w:p>
    <w:p w14:paraId="469ACD8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（6）企业业绩；</w:t>
      </w:r>
    </w:p>
    <w:p w14:paraId="709100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（7）招标人认为需要核查及核评的其他内容。</w:t>
      </w:r>
    </w:p>
    <w:p w14:paraId="52DC208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 定标委员会应当首先对中标候选人进行核查，形成核查报告，核查报告在定标会议召开前应当保密。本项目不采取考察或质询方式进行核查。</w:t>
      </w:r>
    </w:p>
    <w:p w14:paraId="3924EE1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.3 核查内容不得设置不合理限制和隐性壁垒。招标文件中没有规定的核查标准和方法不得作为定标核查的依据，不得在定标过程中新增定标条件和要求。</w:t>
      </w:r>
    </w:p>
    <w:p w14:paraId="2085D06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定标委员会应当严格履行定标环节核查责任，经核查发现中标候选人确有弄虚作假、串通投标等情形的，应当主动向行政监督部门报告，并依规否决相应中标候选人资格，同时向该候选人书面说明。定标委员会查实有中标候选人存在影响中标结果的违反法律、法规及招标文件相关规定，不符合中标条件的，不得进入定标程序。</w:t>
      </w:r>
    </w:p>
    <w:p w14:paraId="762B9E89">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经核查后合格的中标候选人即可进入定标程序，如经核查合格的中标候选人数量少于</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家，招标人应重新招标。</w:t>
      </w:r>
    </w:p>
    <w:p w14:paraId="6DD5BEC8">
      <w:pPr>
        <w:spacing w:line="520" w:lineRule="exact"/>
        <w:rPr>
          <w:color w:val="auto"/>
          <w:szCs w:val="21"/>
          <w:highlight w:val="none"/>
        </w:rPr>
      </w:pPr>
      <w:r>
        <w:rPr>
          <w:rFonts w:hint="eastAsia" w:ascii="仿宋" w:hAnsi="仿宋" w:eastAsia="仿宋" w:cs="仿宋"/>
          <w:b/>
          <w:bCs/>
          <w:color w:val="auto"/>
          <w:sz w:val="24"/>
          <w:highlight w:val="none"/>
        </w:rPr>
        <w:t>2.定标会议</w:t>
      </w:r>
      <w:bookmarkEnd w:id="120"/>
      <w:bookmarkEnd w:id="121"/>
    </w:p>
    <w:p w14:paraId="5B37A2D7">
      <w:pPr>
        <w:spacing w:line="460" w:lineRule="exact"/>
        <w:ind w:firstLine="480" w:firstLineChars="200"/>
        <w:rPr>
          <w:rFonts w:hint="eastAsia" w:ascii="仿宋" w:hAnsi="仿宋" w:eastAsia="仿宋" w:cs="仿宋"/>
          <w:color w:val="auto"/>
          <w:sz w:val="24"/>
          <w:highlight w:val="none"/>
        </w:rPr>
      </w:pPr>
      <w:bookmarkStart w:id="122" w:name="_Toc4182"/>
      <w:bookmarkStart w:id="123" w:name="_Toc17180"/>
      <w:bookmarkStart w:id="124" w:name="_Toc4982"/>
      <w:bookmarkStart w:id="125" w:name="_Toc4036"/>
      <w:bookmarkStart w:id="126" w:name="_Toc5827"/>
      <w:bookmarkStart w:id="127" w:name="_Toc19125"/>
      <w:bookmarkStart w:id="128" w:name="_Toc3394"/>
      <w:bookmarkStart w:id="129" w:name="_Toc31786"/>
      <w:bookmarkStart w:id="130" w:name="_Toc32607"/>
      <w:bookmarkStart w:id="131" w:name="_Toc13905"/>
      <w:bookmarkStart w:id="132" w:name="_Toc20008"/>
      <w:bookmarkStart w:id="133" w:name="_Toc25979"/>
      <w:r>
        <w:rPr>
          <w:rFonts w:hint="eastAsia" w:ascii="仿宋" w:hAnsi="仿宋" w:eastAsia="仿宋" w:cs="仿宋"/>
          <w:color w:val="auto"/>
          <w:sz w:val="24"/>
          <w:highlight w:val="none"/>
        </w:rPr>
        <w:t>通过定标核查的中标候选人进入定标会议，本项目采用</w:t>
      </w:r>
      <w:r>
        <w:rPr>
          <w:rFonts w:hint="eastAsia" w:ascii="仿宋" w:hAnsi="仿宋" w:eastAsia="仿宋" w:cs="仿宋"/>
          <w:b/>
          <w:bCs/>
          <w:color w:val="auto"/>
          <w:sz w:val="24"/>
          <w:highlight w:val="none"/>
        </w:rPr>
        <w:t>核查随机法</w:t>
      </w:r>
      <w:r>
        <w:rPr>
          <w:rFonts w:hint="eastAsia" w:ascii="仿宋" w:hAnsi="仿宋" w:eastAsia="仿宋" w:cs="仿宋"/>
          <w:color w:val="auto"/>
          <w:sz w:val="24"/>
          <w:highlight w:val="none"/>
        </w:rPr>
        <w:t>，定标委员会在通过核查的中标候选人中按照随机选取方式确定中标人。</w:t>
      </w:r>
    </w:p>
    <w:p w14:paraId="63B4A4C2">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定标时间及地点由招标代理机构</w:t>
      </w:r>
      <w:r>
        <w:rPr>
          <w:rFonts w:hint="eastAsia" w:ascii="仿宋" w:hAnsi="仿宋" w:eastAsia="仿宋" w:cs="仿宋"/>
          <w:b/>
          <w:bCs/>
          <w:color w:val="auto"/>
          <w:sz w:val="24"/>
          <w:highlight w:val="none"/>
        </w:rPr>
        <w:t>以邮件方式通知</w:t>
      </w:r>
      <w:r>
        <w:rPr>
          <w:rFonts w:hint="eastAsia" w:ascii="仿宋" w:hAnsi="仿宋" w:eastAsia="仿宋" w:cs="仿宋"/>
          <w:color w:val="auto"/>
          <w:sz w:val="24"/>
          <w:highlight w:val="none"/>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通过核查的中标候选人（法定代表人或委托代理人）在规定的时间、地点到达现场参与定标活动（</w:t>
      </w:r>
      <w:r>
        <w:rPr>
          <w:rFonts w:hint="eastAsia" w:ascii="仿宋" w:hAnsi="仿宋" w:eastAsia="仿宋" w:cs="仿宋"/>
          <w:b/>
          <w:bCs/>
          <w:color w:val="auto"/>
          <w:sz w:val="24"/>
          <w:highlight w:val="none"/>
        </w:rPr>
        <w:t>法定代表人需提供法定代表人身份证明，委托代理人需提供授权委托书</w:t>
      </w:r>
      <w:r>
        <w:rPr>
          <w:rFonts w:hint="eastAsia" w:ascii="仿宋" w:hAnsi="仿宋" w:eastAsia="仿宋" w:cs="仿宋"/>
          <w:color w:val="auto"/>
          <w:sz w:val="24"/>
          <w:highlight w:val="none"/>
        </w:rPr>
        <w:t>）并进行签到。中标候选人根据自身情况按需参会。</w:t>
      </w:r>
    </w:p>
    <w:p w14:paraId="60456317">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介绍项目情况、参会人员（监督人员、定标委员会成员和评标委员会推荐的中标候选人）、定标流程及定标纪律，定标委员会成员签署承诺书。</w:t>
      </w:r>
    </w:p>
    <w:p w14:paraId="370D4ABC">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定标委员会组长宣读该项目通过核查的中标候选人名单。</w:t>
      </w:r>
    </w:p>
    <w:p w14:paraId="7B3B83D1">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随机选取方式如下：</w:t>
      </w:r>
    </w:p>
    <w:tbl>
      <w:tblPr>
        <w:tblStyle w:val="28"/>
        <w:tblpPr w:leftFromText="180" w:rightFromText="180" w:vertAnchor="text" w:horzAnchor="page" w:tblpX="1707" w:tblpY="466"/>
        <w:tblOverlap w:val="never"/>
        <w:tblW w:w="89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552"/>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noWrap w:val="0"/>
            <w:vAlign w:val="center"/>
          </w:tcPr>
          <w:p w14:paraId="2825671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290" w:type="dxa"/>
            <w:noWrap w:val="0"/>
            <w:vAlign w:val="center"/>
          </w:tcPr>
          <w:p w14:paraId="6C7E44C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定标过程</w:t>
            </w:r>
          </w:p>
        </w:tc>
        <w:tc>
          <w:tcPr>
            <w:tcW w:w="4187" w:type="dxa"/>
            <w:noWrap w:val="0"/>
            <w:vAlign w:val="center"/>
          </w:tcPr>
          <w:p w14:paraId="0BF63D51">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具体内容</w:t>
            </w:r>
          </w:p>
        </w:tc>
        <w:tc>
          <w:tcPr>
            <w:tcW w:w="1552" w:type="dxa"/>
            <w:noWrap w:val="0"/>
            <w:vAlign w:val="center"/>
          </w:tcPr>
          <w:p w14:paraId="5E3F4DF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08C0E4F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290" w:type="dxa"/>
            <w:noWrap w:val="0"/>
            <w:vAlign w:val="center"/>
          </w:tcPr>
          <w:p w14:paraId="559DEFA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4187" w:type="dxa"/>
            <w:noWrap w:val="0"/>
            <w:vAlign w:val="center"/>
          </w:tcPr>
          <w:p w14:paraId="1800DF2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监督人员和通过核查的中标候选人</w:t>
            </w:r>
            <w:r>
              <w:rPr>
                <w:rFonts w:hint="eastAsia" w:ascii="仿宋" w:hAnsi="仿宋" w:eastAsia="仿宋" w:cs="仿宋"/>
                <w:color w:val="auto"/>
                <w:sz w:val="24"/>
                <w:highlight w:val="none"/>
              </w:rPr>
              <w:t>现场查验抽号箱及号码球有无异常；</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1552" w:type="dxa"/>
            <w:noWrap w:val="0"/>
            <w:vAlign w:val="center"/>
          </w:tcPr>
          <w:p w14:paraId="3873934F">
            <w:pPr>
              <w:snapToGrid w:val="0"/>
              <w:spacing w:line="360" w:lineRule="auto"/>
              <w:jc w:val="center"/>
              <w:rPr>
                <w:rFonts w:ascii="仿宋" w:hAnsi="仿宋" w:eastAsia="仿宋" w:cs="仿宋"/>
                <w:color w:val="auto"/>
                <w:sz w:val="24"/>
                <w:highlight w:val="none"/>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688D612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290" w:type="dxa"/>
            <w:noWrap w:val="0"/>
            <w:vAlign w:val="center"/>
          </w:tcPr>
          <w:p w14:paraId="241651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中标候选人随机抽取对应身份号码球</w:t>
            </w:r>
          </w:p>
        </w:tc>
        <w:tc>
          <w:tcPr>
            <w:tcW w:w="4187" w:type="dxa"/>
            <w:noWrap w:val="0"/>
            <w:vAlign w:val="center"/>
          </w:tcPr>
          <w:p w14:paraId="46763C4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通过核查的中标候选人按照</w:t>
            </w:r>
            <w:r>
              <w:rPr>
                <w:rFonts w:hint="eastAsia" w:ascii="仿宋" w:hAnsi="仿宋" w:eastAsia="仿宋" w:cs="仿宋"/>
                <w:b/>
                <w:bCs/>
                <w:color w:val="auto"/>
                <w:sz w:val="24"/>
                <w:highlight w:val="none"/>
                <w:u w:val="single"/>
              </w:rPr>
              <w:t>到达定标会议现场签到</w:t>
            </w:r>
            <w:r>
              <w:rPr>
                <w:rFonts w:hint="eastAsia" w:ascii="仿宋" w:hAnsi="仿宋" w:eastAsia="仿宋" w:cs="仿宋"/>
                <w:color w:val="auto"/>
                <w:sz w:val="24"/>
                <w:highlight w:val="none"/>
              </w:rPr>
              <w:t>的顺序依次抽取号码球，该号码将作为各中标候选人身份号码，参与后续流程的唯一编号，不再变动。定标委员会将对各中标候选人的编号做记录备案。</w:t>
            </w:r>
          </w:p>
        </w:tc>
        <w:tc>
          <w:tcPr>
            <w:tcW w:w="1552" w:type="dxa"/>
            <w:noWrap w:val="0"/>
            <w:vAlign w:val="center"/>
          </w:tcPr>
          <w:p w14:paraId="0331538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1F42B6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290" w:type="dxa"/>
            <w:noWrap w:val="0"/>
            <w:vAlign w:val="center"/>
          </w:tcPr>
          <w:p w14:paraId="0F609DC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随机抽取产生“抽取中标人”的人选</w:t>
            </w:r>
          </w:p>
        </w:tc>
        <w:tc>
          <w:tcPr>
            <w:tcW w:w="4187" w:type="dxa"/>
            <w:noWrap w:val="0"/>
            <w:vAlign w:val="center"/>
          </w:tcPr>
          <w:p w14:paraId="4283012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随机抽取一个身份号码球，该号码对应的中标候选人为后续流程“抽取中标人”的人选。定标委员会将对此流程产生的“抽取中标人”的人选的编号做记录备案。</w:t>
            </w:r>
          </w:p>
        </w:tc>
        <w:tc>
          <w:tcPr>
            <w:tcW w:w="1552" w:type="dxa"/>
            <w:noWrap w:val="0"/>
            <w:vAlign w:val="center"/>
          </w:tcPr>
          <w:p w14:paraId="1612880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74E3C1F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2290" w:type="dxa"/>
            <w:noWrap w:val="0"/>
            <w:vAlign w:val="center"/>
          </w:tcPr>
          <w:p w14:paraId="7413BAE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w:t>
            </w:r>
          </w:p>
          <w:p w14:paraId="656D949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w:t>
            </w:r>
          </w:p>
        </w:tc>
        <w:tc>
          <w:tcPr>
            <w:tcW w:w="4187" w:type="dxa"/>
            <w:noWrap w:val="0"/>
            <w:vAlign w:val="center"/>
          </w:tcPr>
          <w:p w14:paraId="688D584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由序号3流程产生的“抽取中标人”将号码球当场重新公开验证后放入抽取器具， 并从中随机选取1个号码球，选取的号码球编号所对应的中标候选人即为本项目的中标人。</w:t>
            </w:r>
          </w:p>
          <w:p w14:paraId="619DD7E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定标委员会和监督部门人员对中标人对应的号码球和抽取结果进行记录备案，并由中标人的法定代表人或委托代理人签字确认后，定标委员会全体成员和监督部门人员进行签字确认。</w:t>
            </w:r>
          </w:p>
        </w:tc>
        <w:tc>
          <w:tcPr>
            <w:tcW w:w="1552" w:type="dxa"/>
            <w:noWrap w:val="0"/>
            <w:vAlign w:val="center"/>
          </w:tcPr>
          <w:p w14:paraId="396AF86F">
            <w:pPr>
              <w:snapToGrid w:val="0"/>
              <w:spacing w:line="360" w:lineRule="auto"/>
              <w:jc w:val="center"/>
              <w:rPr>
                <w:rFonts w:hint="eastAsia" w:ascii="仿宋" w:hAnsi="仿宋" w:eastAsia="仿宋" w:cs="仿宋"/>
                <w:color w:val="auto"/>
                <w:sz w:val="24"/>
                <w:highlight w:val="none"/>
              </w:rPr>
            </w:pPr>
          </w:p>
        </w:tc>
      </w:tr>
    </w:tbl>
    <w:p w14:paraId="4A00F95F">
      <w:pPr>
        <w:spacing w:line="400" w:lineRule="exact"/>
        <w:ind w:firstLine="480" w:firstLineChars="200"/>
        <w:rPr>
          <w:rFonts w:hint="eastAsia" w:ascii="仿宋" w:hAnsi="仿宋" w:eastAsia="仿宋" w:cs="仿宋"/>
          <w:b/>
          <w:bCs/>
          <w:color w:val="auto"/>
          <w:sz w:val="24"/>
          <w:highlight w:val="none"/>
        </w:rPr>
      </w:pPr>
      <w:bookmarkStart w:id="134" w:name="_Toc9988"/>
      <w:bookmarkStart w:id="135" w:name="_Toc16192"/>
      <w:bookmarkStart w:id="136" w:name="_Toc31796"/>
      <w:bookmarkStart w:id="137" w:name="_Toc29372"/>
      <w:bookmarkStart w:id="138" w:name="_Toc10896"/>
      <w:bookmarkStart w:id="139" w:name="_Toc14216"/>
      <w:bookmarkStart w:id="140" w:name="_Toc1008"/>
      <w:bookmarkStart w:id="141" w:name="_Toc3381"/>
      <w:bookmarkStart w:id="142" w:name="_Toc20671"/>
      <w:bookmarkStart w:id="143" w:name="_Toc27463"/>
      <w:bookmarkStart w:id="144" w:name="_Toc11278"/>
      <w:bookmarkStart w:id="145" w:name="_Toc450"/>
      <w:bookmarkStart w:id="146" w:name="_Toc9735"/>
      <w:r>
        <w:rPr>
          <w:rFonts w:hint="eastAsia" w:ascii="仿宋" w:hAnsi="仿宋" w:eastAsia="仿宋" w:cs="仿宋"/>
          <w:color w:val="auto"/>
          <w:sz w:val="24"/>
          <w:highlight w:val="none"/>
        </w:rPr>
        <w:t>定标委员会应当按照招标文件中明确的定标原则、方法和程序，在中标候选人中确定中标人，并形成书面定标报告，对所出具的定标报告承担责任。</w:t>
      </w:r>
      <w:r>
        <w:rPr>
          <w:rFonts w:hint="eastAsia" w:ascii="仿宋" w:hAnsi="仿宋" w:eastAsia="仿宋" w:cs="仿宋"/>
          <w:b/>
          <w:bCs/>
          <w:color w:val="auto"/>
          <w:sz w:val="24"/>
          <w:highlight w:val="none"/>
        </w:rPr>
        <w:t>定标报告应当包括定标时间、定标地点、定标委员会成员名单、定标委员会组长、定标原则、定标方法、定标程序及定标结果等内容。</w:t>
      </w:r>
    </w:p>
    <w:bookmarkEnd w:id="134"/>
    <w:bookmarkEnd w:id="135"/>
    <w:bookmarkEnd w:id="136"/>
    <w:bookmarkEnd w:id="137"/>
    <w:bookmarkEnd w:id="138"/>
    <w:bookmarkEnd w:id="139"/>
    <w:bookmarkEnd w:id="140"/>
    <w:bookmarkEnd w:id="141"/>
    <w:bookmarkEnd w:id="142"/>
    <w:bookmarkEnd w:id="143"/>
    <w:bookmarkEnd w:id="144"/>
    <w:bookmarkEnd w:id="145"/>
    <w:bookmarkEnd w:id="146"/>
    <w:p w14:paraId="5D28B344">
      <w:pPr>
        <w:spacing w:line="360" w:lineRule="auto"/>
        <w:rPr>
          <w:rFonts w:hint="eastAsia" w:ascii="仿宋" w:hAnsi="仿宋" w:eastAsia="仿宋" w:cs="仿宋"/>
          <w:b/>
          <w:bCs/>
          <w:color w:val="auto"/>
          <w:sz w:val="24"/>
          <w:highlight w:val="none"/>
        </w:rPr>
      </w:pPr>
      <w:bookmarkStart w:id="147" w:name="_Toc13476"/>
      <w:bookmarkStart w:id="148" w:name="_Toc4059"/>
      <w:bookmarkStart w:id="149" w:name="_Toc7555"/>
      <w:bookmarkStart w:id="150" w:name="_Toc31870"/>
      <w:bookmarkStart w:id="151" w:name="_Toc3195"/>
      <w:bookmarkStart w:id="152" w:name="_Toc27773"/>
      <w:bookmarkStart w:id="153" w:name="_Toc14479"/>
      <w:bookmarkStart w:id="154" w:name="_Toc26589"/>
      <w:bookmarkStart w:id="155" w:name="_Toc25336"/>
      <w:bookmarkStart w:id="156" w:name="_Toc2213"/>
      <w:bookmarkStart w:id="157" w:name="_Toc29649"/>
      <w:bookmarkStart w:id="158" w:name="_Toc21598"/>
      <w:bookmarkStart w:id="159" w:name="_Toc25866"/>
      <w:bookmarkStart w:id="160" w:name="_Toc26198"/>
      <w:bookmarkStart w:id="161" w:name="_Toc4889"/>
      <w:bookmarkStart w:id="162" w:name="_Toc17078"/>
      <w:bookmarkStart w:id="163" w:name="_Toc31781"/>
      <w:r>
        <w:rPr>
          <w:rFonts w:hint="eastAsia" w:ascii="仿宋" w:hAnsi="仿宋" w:eastAsia="仿宋" w:cs="仿宋"/>
          <w:b/>
          <w:bCs/>
          <w:color w:val="auto"/>
          <w:sz w:val="24"/>
          <w:highlight w:val="none"/>
        </w:rPr>
        <w:t>五、重新定标</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70D2FF59">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164" w:name="_Toc27588"/>
      <w:r>
        <w:rPr>
          <w:rFonts w:hint="eastAsia" w:ascii="仿宋" w:hAnsi="仿宋" w:eastAsia="仿宋" w:cs="仿宋"/>
          <w:color w:val="auto"/>
          <w:sz w:val="24"/>
          <w:highlight w:val="none"/>
        </w:rPr>
        <w:t>定标后有下列情形之一的，应当重新定标：</w:t>
      </w:r>
      <w:bookmarkEnd w:id="164"/>
    </w:p>
    <w:p w14:paraId="3EFA1BA9">
      <w:pPr>
        <w:spacing w:line="360" w:lineRule="auto"/>
        <w:ind w:firstLine="420"/>
        <w:rPr>
          <w:rFonts w:hint="eastAsia" w:ascii="仿宋" w:hAnsi="仿宋" w:eastAsia="仿宋" w:cs="仿宋"/>
          <w:color w:val="auto"/>
          <w:sz w:val="24"/>
          <w:highlight w:val="none"/>
        </w:rPr>
      </w:pPr>
      <w:bookmarkStart w:id="165" w:name="_Toc2566"/>
      <w:r>
        <w:rPr>
          <w:rFonts w:hint="eastAsia" w:ascii="仿宋" w:hAnsi="仿宋" w:eastAsia="仿宋" w:cs="仿宋"/>
          <w:color w:val="auto"/>
          <w:sz w:val="24"/>
          <w:highlight w:val="none"/>
        </w:rPr>
        <w:t>（一)定标委员会未按定标办法公正履职的；</w:t>
      </w:r>
      <w:bookmarkEnd w:id="165"/>
    </w:p>
    <w:p w14:paraId="17756096">
      <w:pPr>
        <w:spacing w:line="360" w:lineRule="auto"/>
        <w:ind w:firstLine="420"/>
        <w:rPr>
          <w:rFonts w:hint="eastAsia" w:ascii="仿宋" w:hAnsi="仿宋" w:eastAsia="仿宋" w:cs="仿宋"/>
          <w:color w:val="auto"/>
          <w:sz w:val="24"/>
          <w:highlight w:val="none"/>
        </w:rPr>
      </w:pPr>
      <w:bookmarkStart w:id="166" w:name="_Toc25419"/>
      <w:r>
        <w:rPr>
          <w:rFonts w:hint="eastAsia" w:ascii="仿宋" w:hAnsi="仿宋" w:eastAsia="仿宋" w:cs="仿宋"/>
          <w:color w:val="auto"/>
          <w:sz w:val="24"/>
          <w:highlight w:val="none"/>
        </w:rPr>
        <w:t>（二)定标委员会成员与中标候选人有利害关系且未回避</w:t>
      </w:r>
      <w:bookmarkEnd w:id="166"/>
      <w:r>
        <w:rPr>
          <w:rFonts w:hint="eastAsia" w:ascii="仿宋" w:hAnsi="仿宋" w:eastAsia="仿宋" w:cs="仿宋"/>
          <w:color w:val="auto"/>
          <w:sz w:val="24"/>
          <w:highlight w:val="none"/>
        </w:rPr>
        <w:t>；</w:t>
      </w:r>
    </w:p>
    <w:p w14:paraId="10EA7320">
      <w:pPr>
        <w:spacing w:line="360" w:lineRule="auto"/>
        <w:ind w:firstLine="420"/>
        <w:rPr>
          <w:rFonts w:hint="eastAsia" w:ascii="仿宋" w:hAnsi="仿宋" w:eastAsia="仿宋" w:cs="仿宋"/>
          <w:color w:val="auto"/>
          <w:sz w:val="24"/>
          <w:highlight w:val="none"/>
        </w:rPr>
      </w:pPr>
      <w:bookmarkStart w:id="167" w:name="_Toc15434"/>
      <w:r>
        <w:rPr>
          <w:rFonts w:hint="eastAsia" w:ascii="仿宋" w:hAnsi="仿宋" w:eastAsia="仿宋" w:cs="仿宋"/>
          <w:color w:val="auto"/>
          <w:sz w:val="24"/>
          <w:highlight w:val="none"/>
        </w:rPr>
        <w:t>（三)招标文件规定的其他情形</w:t>
      </w:r>
      <w:bookmarkEnd w:id="167"/>
      <w:r>
        <w:rPr>
          <w:rFonts w:hint="eastAsia" w:ascii="仿宋" w:hAnsi="仿宋" w:eastAsia="仿宋" w:cs="仿宋"/>
          <w:color w:val="auto"/>
          <w:sz w:val="24"/>
          <w:highlight w:val="none"/>
        </w:rPr>
        <w:t>。</w:t>
      </w:r>
    </w:p>
    <w:p w14:paraId="6259A3F0">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2CA5A8F8">
      <w:pPr>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168" w:name="_Toc12517"/>
      <w:r>
        <w:rPr>
          <w:rFonts w:hint="eastAsia" w:ascii="仿宋" w:hAnsi="仿宋" w:eastAsia="仿宋" w:cs="仿宋"/>
          <w:b/>
          <w:color w:val="auto"/>
          <w:sz w:val="24"/>
          <w:highlight w:val="none"/>
        </w:rPr>
        <w:t>1．总则</w:t>
      </w:r>
      <w:bookmarkEnd w:id="122"/>
      <w:bookmarkEnd w:id="123"/>
      <w:bookmarkEnd w:id="124"/>
      <w:bookmarkEnd w:id="125"/>
      <w:bookmarkEnd w:id="126"/>
      <w:bookmarkEnd w:id="127"/>
      <w:bookmarkEnd w:id="128"/>
      <w:bookmarkEnd w:id="129"/>
      <w:bookmarkEnd w:id="130"/>
      <w:bookmarkEnd w:id="131"/>
      <w:bookmarkEnd w:id="132"/>
      <w:bookmarkEnd w:id="133"/>
      <w:bookmarkEnd w:id="168"/>
    </w:p>
    <w:p w14:paraId="40CDC01B">
      <w:pPr>
        <w:pStyle w:val="4"/>
        <w:rPr>
          <w:rFonts w:hint="eastAsia" w:ascii="仿宋" w:hAnsi="仿宋" w:eastAsia="仿宋" w:cs="仿宋"/>
          <w:color w:val="auto"/>
          <w:szCs w:val="24"/>
          <w:highlight w:val="none"/>
        </w:rPr>
      </w:pPr>
      <w:bookmarkStart w:id="169" w:name="_Toc19541"/>
      <w:bookmarkStart w:id="170" w:name="_Toc31578"/>
      <w:bookmarkStart w:id="171" w:name="_Toc15851"/>
      <w:bookmarkStart w:id="172" w:name="_Toc31817"/>
      <w:bookmarkStart w:id="173" w:name="_Toc9705"/>
      <w:bookmarkStart w:id="174" w:name="_Toc28795"/>
      <w:bookmarkStart w:id="175" w:name="_Toc21002"/>
      <w:bookmarkStart w:id="176" w:name="_Toc31830"/>
      <w:bookmarkStart w:id="177" w:name="_Toc17480"/>
      <w:bookmarkStart w:id="178" w:name="_Toc23538"/>
      <w:bookmarkStart w:id="179" w:name="_Toc13242"/>
      <w:bookmarkStart w:id="180" w:name="_Toc23856"/>
      <w:bookmarkStart w:id="181" w:name="_Toc12998"/>
      <w:bookmarkStart w:id="182" w:name="_Toc14495"/>
      <w:bookmarkStart w:id="183" w:name="_Toc28173"/>
      <w:bookmarkStart w:id="184" w:name="_Toc32264"/>
      <w:bookmarkStart w:id="185" w:name="_Toc8207"/>
      <w:bookmarkStart w:id="186" w:name="_Toc4683"/>
      <w:bookmarkStart w:id="187" w:name="_Toc22585"/>
      <w:bookmarkStart w:id="188" w:name="_Toc10960"/>
      <w:r>
        <w:rPr>
          <w:rFonts w:hint="eastAsia" w:ascii="仿宋" w:hAnsi="仿宋" w:eastAsia="仿宋" w:cs="仿宋"/>
          <w:color w:val="auto"/>
          <w:szCs w:val="24"/>
          <w:highlight w:val="none"/>
        </w:rPr>
        <w:t>1.1 项目概况</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163679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根据《中华人民共和国招标投标法》《中华人民共和国招标投标法实施条例》等有关法律法规和规章的规定，本招标项目已具备招标条件，现对施工进行招标。</w:t>
      </w:r>
    </w:p>
    <w:p w14:paraId="25E3D6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1.1.2 招标人：见投标人须知前附表。</w:t>
      </w:r>
    </w:p>
    <w:p w14:paraId="08F314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1.1.3 招标代理机构：见投标人须知前附表。</w:t>
      </w:r>
    </w:p>
    <w:p w14:paraId="3ADDFA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1.1.4 招标项目名称：见投标人须知前附表。</w:t>
      </w:r>
    </w:p>
    <w:p w14:paraId="01A94C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1.1.5 项目建设地点：见投标人须知前附表。</w:t>
      </w:r>
    </w:p>
    <w:p w14:paraId="684DB75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1.1.6 项目建设规模：见投标人须知前附表。</w:t>
      </w:r>
    </w:p>
    <w:p w14:paraId="33B5FF8F">
      <w:pPr>
        <w:pStyle w:val="4"/>
        <w:rPr>
          <w:rFonts w:hint="eastAsia" w:ascii="仿宋" w:hAnsi="仿宋" w:eastAsia="仿宋" w:cs="仿宋"/>
          <w:color w:val="auto"/>
          <w:szCs w:val="24"/>
          <w:highlight w:val="none"/>
        </w:rPr>
      </w:pPr>
      <w:bookmarkStart w:id="189" w:name="_Toc19763"/>
      <w:bookmarkStart w:id="190" w:name="_Toc29499"/>
      <w:bookmarkStart w:id="191" w:name="_Toc14243"/>
      <w:bookmarkStart w:id="192" w:name="_Toc13384"/>
      <w:bookmarkStart w:id="193" w:name="_Toc27170"/>
      <w:bookmarkStart w:id="194" w:name="_Toc3452"/>
      <w:bookmarkStart w:id="195" w:name="_Toc21816"/>
      <w:bookmarkStart w:id="196" w:name="_Toc20225"/>
      <w:bookmarkStart w:id="197" w:name="_Toc27475"/>
      <w:bookmarkStart w:id="198" w:name="_Toc21978"/>
      <w:bookmarkStart w:id="199" w:name="_Toc12374"/>
      <w:bookmarkStart w:id="200" w:name="_Toc5294"/>
      <w:bookmarkStart w:id="201" w:name="_Toc8334"/>
      <w:bookmarkStart w:id="202" w:name="_Toc10735"/>
      <w:bookmarkStart w:id="203" w:name="_Toc8747"/>
      <w:bookmarkStart w:id="204" w:name="_Toc16418"/>
      <w:bookmarkStart w:id="205" w:name="_Toc24282"/>
      <w:bookmarkStart w:id="206" w:name="_Toc22516"/>
      <w:bookmarkStart w:id="207" w:name="_Toc28019"/>
      <w:bookmarkStart w:id="208" w:name="_Toc28253"/>
      <w:r>
        <w:rPr>
          <w:rFonts w:hint="eastAsia" w:ascii="仿宋" w:hAnsi="仿宋" w:eastAsia="仿宋" w:cs="仿宋"/>
          <w:color w:val="auto"/>
          <w:szCs w:val="24"/>
          <w:highlight w:val="none"/>
        </w:rPr>
        <w:t>1.2 资金来源和落实情况</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A04DC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1.2.1 本招标项目的资金来源及比例：见投标人须知前附表。</w:t>
      </w:r>
    </w:p>
    <w:p w14:paraId="67929B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1.2.2 本招标项目的资金落实情况：见投标人须知前附表。</w:t>
      </w:r>
    </w:p>
    <w:p w14:paraId="4997DF93">
      <w:pPr>
        <w:pStyle w:val="4"/>
        <w:rPr>
          <w:rFonts w:hint="eastAsia" w:ascii="仿宋" w:hAnsi="仿宋" w:eastAsia="仿宋" w:cs="仿宋"/>
          <w:color w:val="auto"/>
          <w:szCs w:val="24"/>
          <w:highlight w:val="none"/>
        </w:rPr>
      </w:pPr>
      <w:bookmarkStart w:id="209" w:name="_Toc8843"/>
      <w:bookmarkStart w:id="210" w:name="_Toc28635"/>
      <w:bookmarkStart w:id="211" w:name="_Toc24850"/>
      <w:bookmarkStart w:id="212" w:name="_Toc9083"/>
      <w:bookmarkStart w:id="213" w:name="_Toc19889"/>
      <w:bookmarkStart w:id="214" w:name="_Toc20480"/>
      <w:bookmarkStart w:id="215" w:name="_Toc8281"/>
      <w:bookmarkStart w:id="216" w:name="_Toc2302"/>
      <w:bookmarkStart w:id="217" w:name="_Toc29552"/>
      <w:bookmarkStart w:id="218" w:name="_Toc30986"/>
      <w:bookmarkStart w:id="219" w:name="_Toc13438"/>
      <w:bookmarkStart w:id="220" w:name="_Toc12711"/>
      <w:bookmarkStart w:id="221" w:name="_Toc21154"/>
      <w:bookmarkStart w:id="222" w:name="_Toc17731"/>
      <w:bookmarkStart w:id="223" w:name="_Toc20247"/>
      <w:bookmarkStart w:id="224" w:name="_Toc32235"/>
      <w:bookmarkStart w:id="225" w:name="_Toc17021"/>
      <w:bookmarkStart w:id="226" w:name="_Toc11173"/>
      <w:bookmarkStart w:id="227" w:name="_Toc28484"/>
      <w:bookmarkStart w:id="228" w:name="_Toc9547"/>
      <w:r>
        <w:rPr>
          <w:rFonts w:hint="eastAsia" w:ascii="仿宋" w:hAnsi="仿宋" w:eastAsia="仿宋" w:cs="仿宋"/>
          <w:color w:val="auto"/>
          <w:szCs w:val="24"/>
          <w:highlight w:val="none"/>
        </w:rPr>
        <w:t>1.3 招标范围、计划工期和质量要求</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1AE83E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1.3.1 本次招标范围：见投标人须知前附表。</w:t>
      </w:r>
    </w:p>
    <w:p w14:paraId="5EB13A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1.3.2 本标段的计划工期：见投标人须知前附表。</w:t>
      </w:r>
    </w:p>
    <w:p w14:paraId="773D1A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1.3.3 本标段的质量要求：见投标人须知前附表。</w:t>
      </w:r>
    </w:p>
    <w:p w14:paraId="3CF55AF5">
      <w:pPr>
        <w:pStyle w:val="4"/>
        <w:rPr>
          <w:rFonts w:hint="eastAsia" w:ascii="仿宋" w:hAnsi="仿宋" w:eastAsia="仿宋" w:cs="仿宋"/>
          <w:color w:val="auto"/>
          <w:szCs w:val="24"/>
          <w:highlight w:val="none"/>
        </w:rPr>
      </w:pPr>
      <w:bookmarkStart w:id="229" w:name="_Toc18026"/>
      <w:bookmarkStart w:id="230" w:name="_Toc11142"/>
      <w:bookmarkStart w:id="231" w:name="_Toc3967"/>
      <w:bookmarkStart w:id="232" w:name="_Toc31174"/>
      <w:bookmarkStart w:id="233" w:name="_Toc17902"/>
      <w:bookmarkStart w:id="234" w:name="_Toc7865"/>
      <w:bookmarkStart w:id="235" w:name="_Toc20886"/>
      <w:bookmarkStart w:id="236" w:name="_Toc8891"/>
      <w:bookmarkStart w:id="237" w:name="_Toc6965"/>
      <w:bookmarkStart w:id="238" w:name="_Toc20700"/>
      <w:bookmarkStart w:id="239" w:name="_Toc30557"/>
      <w:bookmarkStart w:id="240" w:name="_Toc3739"/>
      <w:bookmarkStart w:id="241" w:name="_Toc7256"/>
      <w:bookmarkStart w:id="242" w:name="_Toc21136"/>
      <w:bookmarkStart w:id="243" w:name="_Toc21489"/>
      <w:bookmarkStart w:id="244" w:name="_Toc5380"/>
      <w:bookmarkStart w:id="245" w:name="_Toc17969"/>
      <w:bookmarkStart w:id="246" w:name="_Toc16520"/>
      <w:bookmarkStart w:id="247" w:name="_Toc10985"/>
      <w:bookmarkStart w:id="248" w:name="_Toc9042"/>
      <w:r>
        <w:rPr>
          <w:rFonts w:hint="eastAsia" w:ascii="仿宋" w:hAnsi="仿宋" w:eastAsia="仿宋" w:cs="仿宋"/>
          <w:color w:val="auto"/>
          <w:szCs w:val="24"/>
          <w:highlight w:val="none"/>
        </w:rPr>
        <w:t>1.4 投标人资格要求（适用于资格后审的）</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16886E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投标人应具备承担本招标项目资质条件、能力和信誉：</w:t>
      </w:r>
    </w:p>
    <w:p w14:paraId="16283D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（1）资质要求：见投标人须知前附表；</w:t>
      </w:r>
    </w:p>
    <w:p w14:paraId="213D272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（2）项目经理要求：见投标人须知前附表；</w:t>
      </w:r>
    </w:p>
    <w:p w14:paraId="001142A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（3）财务要求：见投标人须知前附表；</w:t>
      </w:r>
    </w:p>
    <w:p w14:paraId="69527F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（4）信誉要求：见投标人须知前附表；</w:t>
      </w:r>
    </w:p>
    <w:p w14:paraId="29590EF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（5）其他要求：见投标人须知前附表。</w:t>
      </w:r>
    </w:p>
    <w:p w14:paraId="7C0103E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需要提交的相关证明材料见本章第3.5款的规定。</w:t>
      </w:r>
    </w:p>
    <w:p w14:paraId="4C5F2A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投标人须知前附表规定接受联合体投标的，联合体除应符合本章第1.4.1项和投标人须知前附表的要求外，还应遵守以下规定：</w:t>
      </w:r>
    </w:p>
    <w:p w14:paraId="756CF4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（1）联合体各方应按招标文件提供的格式签订联合体协议书，明确联合体牵头人和各方权利义务，并承诺就中标项目向招标人承担连带责任；</w:t>
      </w:r>
    </w:p>
    <w:p w14:paraId="4DD8958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（2）联合体资质按照联合体协议约定的分工认定，由同一专业的单位组成的联合体，按照资质等级较低的单位确定资质等级；</w:t>
      </w:r>
    </w:p>
    <w:p w14:paraId="35DD51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（3）联合体各方不得再以自己名义单独或参加其他联合体在本招标项目中投标，否则各相关投标均无效；</w:t>
      </w:r>
    </w:p>
    <w:p w14:paraId="79C08B7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（4）组成联合体的中小企业与联合体内其他企业之间不得存在直接控股、管理关系（适用于执行中小企业政策且专门面向中小企业招标的项目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203A7F1E">
      <w:pPr>
        <w:widowControl/>
        <w:spacing w:line="360" w:lineRule="auto"/>
        <w:ind w:firstLine="480" w:firstLineChars="200"/>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（4）组成联合体或者接受分包的小微企业与联合体内其他企业、分包企业之间存在直接控股、管理关系的，不享受价格评审的优惠政策（适用于执行中小企业政策，非专门面向中小企业招标的项目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00FC46E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若联合体各方均为中小企业的，联合体视同中小企业。若联合体各方均为小微企业的，联合体视同小微企业。（适用于执行中小企业政策项目）</w:t>
      </w:r>
    </w:p>
    <w:p w14:paraId="52125D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投标人不得存在下列情形之一：</w:t>
      </w:r>
    </w:p>
    <w:p w14:paraId="6DFAB67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为招标人不具有独立法人资格的附属机构（单位）；</w:t>
      </w:r>
    </w:p>
    <w:p w14:paraId="4A6F194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与招标人存在利害关系且可能影响招标公正性；</w:t>
      </w:r>
    </w:p>
    <w:p w14:paraId="4CEF8FD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与本招标项目的其他投标人为同一个单位负责人；</w:t>
      </w:r>
    </w:p>
    <w:p w14:paraId="4915ACB9">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与本招标项目的其他投标人存在控股、管理关系；</w:t>
      </w:r>
    </w:p>
    <w:p w14:paraId="474B2F4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为本招标项目的监理人；</w:t>
      </w:r>
    </w:p>
    <w:p w14:paraId="69690A2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为本招标项目的代建人；</w:t>
      </w:r>
    </w:p>
    <w:p w14:paraId="5AA2B1A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为本招标项目的招标代理机构；</w:t>
      </w:r>
    </w:p>
    <w:p w14:paraId="714DE2DD">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与本招标项目的监理人或代建人或招标代理机构或设计或造价咨询同为一个法定代表人；</w:t>
      </w:r>
    </w:p>
    <w:p w14:paraId="0A0C1E3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与本招标项目的监理人或代建人或招标代理机构或造价咨询存在控股或参股关系；</w:t>
      </w:r>
    </w:p>
    <w:p w14:paraId="34B4731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为本招标项目前期准备提供设计或造价或咨询服务的；</w:t>
      </w:r>
    </w:p>
    <w:p w14:paraId="3750BE52">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被依法暂停或取消项目所在区域或行业投标资格的；</w:t>
      </w:r>
    </w:p>
    <w:p w14:paraId="6647941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被责令停业，暂扣或吊销执照，或吊销资质证书的；</w:t>
      </w:r>
    </w:p>
    <w:p w14:paraId="73663548">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进入清算程序，或被宣告破产，或其他丧失履约能力的；</w:t>
      </w:r>
    </w:p>
    <w:p w14:paraId="2313895D">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投标人或拟派项目经理被列入建筑市场主体“黑名单”且在管理期限内的；</w:t>
      </w:r>
    </w:p>
    <w:p w14:paraId="490E46F5">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在最近三年内发生重大工程质量或安全事故问题（以相关行业主管部门的行政处罚决定或司法机关出具的有关法律文书为准）；</w:t>
      </w:r>
    </w:p>
    <w:p w14:paraId="1835290A">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被市场监管机关在国家企业信用信息公示系统中列入严重违法失信名单且在管理期限内的；</w:t>
      </w:r>
    </w:p>
    <w:p w14:paraId="0A88982A">
      <w:pPr>
        <w:numPr>
          <w:ilvl w:val="0"/>
          <w:numId w:val="6"/>
        </w:numPr>
        <w:tabs>
          <w:tab w:val="left" w:pos="420"/>
        </w:tabs>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被发现投标人或其法定代表人、拟委任的项目经理在“信用中国”网站（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）中列入失信被执行人中被限制或者禁止参与招标投标活动的“严重失信主体”且在管理期限内的；</w:t>
      </w:r>
    </w:p>
    <w:p w14:paraId="2D5B9564">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投标人拖欠工人工资，情节严重被有关行政主管部门向社会公布且在公布的期限内的；</w:t>
      </w:r>
    </w:p>
    <w:p w14:paraId="41B3F45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被发现有近三年内投标人或其法定代表人、拟委任的项目经理有行贿犯罪行为且在处罚期内的；</w:t>
      </w:r>
    </w:p>
    <w:p w14:paraId="5DCE366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违反法律法规、规章或无正当理由放弃中标资格，被行业主管部门限制投标且在处罚期内的；</w:t>
      </w:r>
    </w:p>
    <w:p w14:paraId="3625B58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法律法规或投标人须知前附表规定的其他情形。</w:t>
      </w:r>
    </w:p>
    <w:p w14:paraId="35C2BD27">
      <w:pPr>
        <w:pStyle w:val="4"/>
        <w:rPr>
          <w:rFonts w:hint="eastAsia" w:ascii="仿宋" w:hAnsi="仿宋" w:eastAsia="仿宋" w:cs="仿宋"/>
          <w:color w:val="auto"/>
          <w:szCs w:val="24"/>
          <w:highlight w:val="none"/>
        </w:rPr>
      </w:pPr>
      <w:bookmarkStart w:id="249" w:name="_Toc26183"/>
      <w:bookmarkStart w:id="250" w:name="_Toc27978"/>
      <w:bookmarkStart w:id="251" w:name="_Toc10759"/>
      <w:bookmarkStart w:id="252" w:name="_Toc306"/>
      <w:bookmarkStart w:id="253" w:name="_Toc8845"/>
      <w:bookmarkStart w:id="254" w:name="_Toc1807"/>
      <w:bookmarkStart w:id="255" w:name="_Toc5634"/>
      <w:bookmarkStart w:id="256" w:name="_Toc30366"/>
      <w:bookmarkStart w:id="257" w:name="_Toc1660"/>
      <w:bookmarkStart w:id="258" w:name="_Toc18883"/>
      <w:bookmarkStart w:id="259" w:name="_Toc749"/>
      <w:bookmarkStart w:id="260" w:name="_Toc15973"/>
      <w:bookmarkStart w:id="261" w:name="_Toc26688"/>
      <w:bookmarkStart w:id="262" w:name="_Toc20462"/>
      <w:bookmarkStart w:id="263" w:name="_Toc17246"/>
      <w:bookmarkStart w:id="264" w:name="_Toc10654"/>
      <w:bookmarkStart w:id="265" w:name="_Toc12459"/>
      <w:bookmarkStart w:id="266" w:name="_Toc22184"/>
      <w:bookmarkStart w:id="267" w:name="_Toc5433"/>
      <w:bookmarkStart w:id="268" w:name="_Toc23170"/>
      <w:r>
        <w:rPr>
          <w:rFonts w:hint="eastAsia" w:ascii="仿宋" w:hAnsi="仿宋" w:eastAsia="仿宋" w:cs="仿宋"/>
          <w:color w:val="auto"/>
          <w:szCs w:val="24"/>
          <w:highlight w:val="none"/>
        </w:rPr>
        <w:t>1.5 费用承担</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E9E64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投标人准备和参加投标活动发生的费用自理。</w:t>
      </w:r>
    </w:p>
    <w:p w14:paraId="4AFEFE8C">
      <w:pPr>
        <w:pStyle w:val="4"/>
        <w:rPr>
          <w:rFonts w:hint="eastAsia" w:ascii="仿宋" w:hAnsi="仿宋" w:eastAsia="仿宋" w:cs="仿宋"/>
          <w:color w:val="auto"/>
          <w:szCs w:val="24"/>
          <w:highlight w:val="none"/>
        </w:rPr>
      </w:pPr>
      <w:bookmarkStart w:id="269" w:name="_Toc10388"/>
      <w:bookmarkStart w:id="270" w:name="_Toc8350"/>
      <w:bookmarkStart w:id="271" w:name="_Toc2182"/>
      <w:bookmarkStart w:id="272" w:name="_Toc2679"/>
      <w:bookmarkStart w:id="273" w:name="_Toc31623"/>
      <w:bookmarkStart w:id="274" w:name="_Toc11716"/>
      <w:bookmarkStart w:id="275" w:name="_Toc16088"/>
      <w:bookmarkStart w:id="276" w:name="_Toc19280"/>
      <w:bookmarkStart w:id="277" w:name="_Toc26845"/>
      <w:bookmarkStart w:id="278" w:name="_Toc25574"/>
      <w:bookmarkStart w:id="279" w:name="_Toc17456"/>
      <w:bookmarkStart w:id="280" w:name="_Toc31359"/>
      <w:bookmarkStart w:id="281" w:name="_Toc23384"/>
      <w:bookmarkStart w:id="282" w:name="_Toc30615"/>
      <w:bookmarkStart w:id="283" w:name="_Toc6529"/>
      <w:bookmarkStart w:id="284" w:name="_Toc26587"/>
      <w:bookmarkStart w:id="285" w:name="_Toc15306"/>
      <w:bookmarkStart w:id="286" w:name="_Toc3779"/>
      <w:bookmarkStart w:id="287" w:name="_Toc10849"/>
      <w:bookmarkStart w:id="288" w:name="_Toc24639"/>
      <w:r>
        <w:rPr>
          <w:rFonts w:hint="eastAsia" w:ascii="仿宋" w:hAnsi="仿宋" w:eastAsia="仿宋" w:cs="仿宋"/>
          <w:color w:val="auto"/>
          <w:szCs w:val="24"/>
          <w:highlight w:val="none"/>
        </w:rPr>
        <w:t>1.6 保密</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CF0FCB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参与招标投标活动的各方应对招标文件和投标文件中的商业和技术等秘密保密，违者应对由此造成的后果承担法律责任。</w:t>
      </w:r>
    </w:p>
    <w:p w14:paraId="6CE9036E">
      <w:pPr>
        <w:pStyle w:val="4"/>
        <w:rPr>
          <w:rFonts w:hint="eastAsia" w:ascii="仿宋" w:hAnsi="仿宋" w:eastAsia="仿宋" w:cs="仿宋"/>
          <w:color w:val="auto"/>
          <w:szCs w:val="24"/>
          <w:highlight w:val="none"/>
        </w:rPr>
      </w:pPr>
      <w:bookmarkStart w:id="289" w:name="_Toc10443"/>
      <w:bookmarkStart w:id="290" w:name="_Toc7741"/>
      <w:bookmarkStart w:id="291" w:name="_Toc2781"/>
      <w:bookmarkStart w:id="292" w:name="_Toc773"/>
      <w:bookmarkStart w:id="293" w:name="_Toc20168"/>
      <w:bookmarkStart w:id="294" w:name="_Toc3656"/>
      <w:bookmarkStart w:id="295" w:name="_Toc17495"/>
      <w:bookmarkStart w:id="296" w:name="_Toc4864"/>
      <w:bookmarkStart w:id="297" w:name="_Toc14481"/>
      <w:bookmarkStart w:id="298" w:name="_Toc32691"/>
      <w:bookmarkStart w:id="299" w:name="_Toc11655"/>
      <w:bookmarkStart w:id="300" w:name="_Toc17932"/>
      <w:bookmarkStart w:id="301" w:name="_Toc5692"/>
      <w:bookmarkStart w:id="302" w:name="_Toc13758"/>
      <w:bookmarkStart w:id="303" w:name="_Toc31281"/>
      <w:bookmarkStart w:id="304" w:name="_Toc11461"/>
      <w:bookmarkStart w:id="305" w:name="_Toc13373"/>
      <w:bookmarkStart w:id="306" w:name="_Toc19059"/>
      <w:bookmarkStart w:id="307" w:name="_Toc15067"/>
      <w:bookmarkStart w:id="308" w:name="_Toc32228"/>
      <w:r>
        <w:rPr>
          <w:rFonts w:hint="eastAsia" w:ascii="仿宋" w:hAnsi="仿宋" w:eastAsia="仿宋" w:cs="仿宋"/>
          <w:color w:val="auto"/>
          <w:szCs w:val="24"/>
          <w:highlight w:val="none"/>
        </w:rPr>
        <w:t>1.7 语言文字</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9A7589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招标投标文件使用的语言文字为中文。专用术语使用外文的，应附有中文注释。</w:t>
      </w:r>
    </w:p>
    <w:p w14:paraId="0C9D1635">
      <w:pPr>
        <w:pStyle w:val="4"/>
        <w:rPr>
          <w:rFonts w:hint="eastAsia" w:ascii="仿宋" w:hAnsi="仿宋" w:eastAsia="仿宋" w:cs="仿宋"/>
          <w:color w:val="auto"/>
          <w:szCs w:val="24"/>
          <w:highlight w:val="none"/>
        </w:rPr>
      </w:pPr>
      <w:bookmarkStart w:id="309" w:name="_Toc30954"/>
      <w:bookmarkStart w:id="310" w:name="_Toc14562"/>
      <w:bookmarkStart w:id="311" w:name="_Toc13126"/>
      <w:bookmarkStart w:id="312" w:name="_Toc19370"/>
      <w:bookmarkStart w:id="313" w:name="_Toc26178"/>
      <w:bookmarkStart w:id="314" w:name="_Toc14783"/>
      <w:bookmarkStart w:id="315" w:name="_Toc8772"/>
      <w:bookmarkStart w:id="316" w:name="_Toc18872"/>
      <w:bookmarkStart w:id="317" w:name="_Toc32561"/>
      <w:bookmarkStart w:id="318" w:name="_Toc23051"/>
      <w:bookmarkStart w:id="319" w:name="_Toc23320"/>
      <w:bookmarkStart w:id="320" w:name="_Toc26935"/>
      <w:bookmarkStart w:id="321" w:name="_Toc2279"/>
      <w:bookmarkStart w:id="322" w:name="_Toc14170"/>
      <w:bookmarkStart w:id="323" w:name="_Toc19706"/>
      <w:bookmarkStart w:id="324" w:name="_Toc2259"/>
      <w:bookmarkStart w:id="325" w:name="_Toc10221"/>
      <w:bookmarkStart w:id="326" w:name="_Toc19157"/>
      <w:bookmarkStart w:id="327" w:name="_Toc10382"/>
      <w:bookmarkStart w:id="328" w:name="_Toc7439"/>
      <w:r>
        <w:rPr>
          <w:rFonts w:hint="eastAsia" w:ascii="仿宋" w:hAnsi="仿宋" w:eastAsia="仿宋" w:cs="仿宋"/>
          <w:color w:val="auto"/>
          <w:szCs w:val="24"/>
          <w:highlight w:val="none"/>
        </w:rPr>
        <w:t>1.8 计量单位</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6AF84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所有计量均采用中华人民共和国法定计量单位。</w:t>
      </w:r>
    </w:p>
    <w:p w14:paraId="4056D339">
      <w:pPr>
        <w:pStyle w:val="4"/>
        <w:rPr>
          <w:rFonts w:hint="eastAsia" w:ascii="仿宋" w:hAnsi="仿宋" w:eastAsia="仿宋" w:cs="仿宋"/>
          <w:color w:val="auto"/>
          <w:szCs w:val="24"/>
          <w:highlight w:val="none"/>
        </w:rPr>
      </w:pPr>
      <w:bookmarkStart w:id="329" w:name="_Toc25798"/>
      <w:bookmarkStart w:id="330" w:name="_Toc12516"/>
      <w:bookmarkStart w:id="331" w:name="_Toc16677"/>
      <w:bookmarkStart w:id="332" w:name="_Toc6454"/>
      <w:bookmarkStart w:id="333" w:name="_Toc14108"/>
      <w:bookmarkStart w:id="334" w:name="_Toc4577"/>
      <w:bookmarkStart w:id="335" w:name="_Toc31946"/>
      <w:bookmarkStart w:id="336" w:name="_Toc289"/>
      <w:bookmarkStart w:id="337" w:name="_Toc28423"/>
      <w:bookmarkStart w:id="338" w:name="_Toc18130"/>
      <w:bookmarkStart w:id="339" w:name="_Toc22089"/>
      <w:bookmarkStart w:id="340" w:name="_Toc13889"/>
      <w:bookmarkStart w:id="341" w:name="_Toc9991"/>
      <w:bookmarkStart w:id="342" w:name="_Toc28308"/>
      <w:bookmarkStart w:id="343" w:name="_Toc20214"/>
      <w:bookmarkStart w:id="344" w:name="_Toc17373"/>
      <w:bookmarkStart w:id="345" w:name="_Toc23316"/>
      <w:bookmarkStart w:id="346" w:name="_Toc23002"/>
      <w:bookmarkStart w:id="347" w:name="_Toc13323"/>
      <w:bookmarkStart w:id="348" w:name="_Toc12741"/>
      <w:r>
        <w:rPr>
          <w:rFonts w:hint="eastAsia" w:ascii="仿宋" w:hAnsi="仿宋" w:eastAsia="仿宋" w:cs="仿宋"/>
          <w:color w:val="auto"/>
          <w:szCs w:val="24"/>
          <w:highlight w:val="none"/>
        </w:rPr>
        <w:t>1.9 踏勘现场</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ABE64A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1.9.1 投标人须知前附表规定组织踏勘现场的，招标人按投标人须知前附表规定的时间、地点组织投标人踏勘项目现场。部分投标人未按时参加踏勘现场的，不影响踏勘现场的正常进行。</w:t>
      </w:r>
    </w:p>
    <w:p w14:paraId="45E51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1.9.2 投标人踏勘现场发生的费用自理。</w:t>
      </w:r>
    </w:p>
    <w:p w14:paraId="4CF4BC0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1.9.3 除招标人的原因外，投标人自行负责在踏勘现场中所发生的人员伤亡和财产损失。</w:t>
      </w:r>
    </w:p>
    <w:p w14:paraId="1103E833">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1.9.4 招标人在踏勘现场中介绍的工程场地和相关的周边环境情况，供投标人在编制投标文件时参考，招标人不对投标人据此作出的判断和决策负责。</w:t>
      </w:r>
    </w:p>
    <w:p w14:paraId="28F348B8">
      <w:pPr>
        <w:pStyle w:val="4"/>
        <w:rPr>
          <w:rFonts w:hint="eastAsia" w:ascii="仿宋" w:hAnsi="仿宋" w:eastAsia="仿宋" w:cs="仿宋"/>
          <w:color w:val="auto"/>
          <w:szCs w:val="24"/>
          <w:highlight w:val="none"/>
        </w:rPr>
      </w:pPr>
      <w:bookmarkStart w:id="349" w:name="_Toc26149"/>
      <w:bookmarkStart w:id="350" w:name="_Toc8686"/>
      <w:bookmarkStart w:id="351" w:name="_Toc17656"/>
      <w:bookmarkStart w:id="352" w:name="_Toc9939"/>
      <w:bookmarkStart w:id="353" w:name="_Toc19614"/>
      <w:bookmarkStart w:id="354" w:name="_Toc17199"/>
      <w:bookmarkStart w:id="355" w:name="_Toc3822"/>
      <w:bookmarkStart w:id="356" w:name="_Toc16698"/>
      <w:bookmarkStart w:id="357" w:name="_Toc32129"/>
      <w:bookmarkStart w:id="358" w:name="_Toc14577"/>
      <w:bookmarkStart w:id="359" w:name="_Toc881"/>
      <w:bookmarkStart w:id="360" w:name="_Toc3461"/>
      <w:bookmarkStart w:id="361" w:name="_Toc22611"/>
      <w:bookmarkStart w:id="362" w:name="_Toc12657"/>
      <w:bookmarkStart w:id="363" w:name="_Toc11656"/>
      <w:bookmarkStart w:id="364" w:name="_Toc32537"/>
      <w:bookmarkStart w:id="365" w:name="_Toc31589"/>
      <w:bookmarkStart w:id="366" w:name="_Toc27608"/>
      <w:bookmarkStart w:id="367" w:name="_Toc2330"/>
      <w:bookmarkStart w:id="368" w:name="_Toc8332"/>
      <w:r>
        <w:rPr>
          <w:rFonts w:hint="eastAsia" w:ascii="仿宋" w:hAnsi="仿宋" w:eastAsia="仿宋" w:cs="仿宋"/>
          <w:color w:val="auto"/>
          <w:szCs w:val="24"/>
          <w:highlight w:val="none"/>
        </w:rPr>
        <w:t>1.10 分包</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44FBD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投标人拟在中标后将中标项目的部分非主体、非关键性工作进行分包的，应符合投标人须知前附表规定的分包内容、分包金额和接受分包的第三人资质要求等限制性条件。</w:t>
      </w:r>
    </w:p>
    <w:p w14:paraId="7908E7BD">
      <w:pPr>
        <w:pStyle w:val="4"/>
        <w:rPr>
          <w:rFonts w:hint="eastAsia" w:ascii="仿宋" w:hAnsi="仿宋" w:eastAsia="仿宋" w:cs="仿宋"/>
          <w:color w:val="auto"/>
          <w:szCs w:val="24"/>
          <w:highlight w:val="none"/>
        </w:rPr>
      </w:pPr>
      <w:bookmarkStart w:id="369" w:name="_Toc32706"/>
      <w:bookmarkStart w:id="370" w:name="_Toc13001"/>
      <w:bookmarkStart w:id="371" w:name="_Toc2354"/>
      <w:bookmarkStart w:id="372" w:name="_Toc5253"/>
      <w:bookmarkStart w:id="373" w:name="_Toc2457"/>
      <w:bookmarkStart w:id="374" w:name="_Toc17032"/>
      <w:bookmarkStart w:id="375" w:name="_Toc31443"/>
      <w:bookmarkStart w:id="376" w:name="_Toc25497"/>
      <w:bookmarkStart w:id="377" w:name="_Toc15462"/>
      <w:bookmarkStart w:id="378" w:name="_Toc12631"/>
      <w:bookmarkStart w:id="379" w:name="_Toc11673"/>
      <w:bookmarkStart w:id="380" w:name="_Toc8439"/>
      <w:bookmarkStart w:id="381" w:name="_Toc18358"/>
      <w:bookmarkStart w:id="382" w:name="_Toc17485"/>
      <w:bookmarkStart w:id="383" w:name="_Toc6753"/>
      <w:bookmarkStart w:id="384" w:name="_Toc20542"/>
      <w:bookmarkStart w:id="385" w:name="_Toc525"/>
      <w:bookmarkStart w:id="386" w:name="_Toc6071"/>
      <w:bookmarkStart w:id="387" w:name="_Toc5144"/>
      <w:bookmarkStart w:id="388" w:name="_Toc26199"/>
      <w:r>
        <w:rPr>
          <w:rFonts w:hint="eastAsia" w:ascii="仿宋" w:hAnsi="仿宋" w:eastAsia="仿宋" w:cs="仿宋"/>
          <w:color w:val="auto"/>
          <w:szCs w:val="24"/>
          <w:highlight w:val="none"/>
        </w:rPr>
        <w:t>1.11 偏离</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F6707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1.11.1 投标文件应当对招标文件的实质性要求和条件作出满足性或更有利于招标人的响应，否则，投标人的投标将被否决。实质性要求和条件见投标人须知前附表。</w:t>
      </w:r>
    </w:p>
    <w:p w14:paraId="36C40F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1.11.2 投标人应根据招标文件的要求提供投标施工组织设计等内容以对招标文件作出响应。</w:t>
      </w:r>
    </w:p>
    <w:p w14:paraId="0C343A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1.11.3 投标人须知前附表允许投标文件偏离招标文件某些要求的，偏离应当符合招标文件规定的偏离范围和幅度。</w:t>
      </w:r>
    </w:p>
    <w:p w14:paraId="12454F5A">
      <w:pPr>
        <w:pStyle w:val="3"/>
        <w:spacing w:before="156" w:beforeLines="50" w:after="156" w:afterLines="50" w:line="360" w:lineRule="auto"/>
        <w:rPr>
          <w:rFonts w:hint="eastAsia" w:ascii="仿宋" w:hAnsi="仿宋" w:eastAsia="仿宋" w:cs="仿宋"/>
          <w:b w:val="0"/>
          <w:color w:val="auto"/>
          <w:sz w:val="24"/>
          <w:szCs w:val="24"/>
          <w:highlight w:val="none"/>
        </w:rPr>
      </w:pPr>
      <w:bookmarkStart w:id="389" w:name="_Toc26726"/>
      <w:bookmarkStart w:id="390" w:name="_Toc31010"/>
      <w:bookmarkStart w:id="391" w:name="_Toc30872"/>
      <w:bookmarkStart w:id="392" w:name="_Toc554"/>
      <w:bookmarkStart w:id="393" w:name="_Toc14965"/>
      <w:bookmarkStart w:id="394" w:name="_Toc472"/>
      <w:bookmarkStart w:id="395" w:name="_Toc24075"/>
      <w:bookmarkStart w:id="396" w:name="_Toc27530"/>
      <w:bookmarkStart w:id="397" w:name="_Toc11908"/>
      <w:bookmarkStart w:id="398" w:name="_Toc6621"/>
      <w:bookmarkStart w:id="399" w:name="_Toc26250"/>
      <w:bookmarkStart w:id="400" w:name="_Toc3889"/>
      <w:bookmarkStart w:id="401" w:name="_Toc8120"/>
      <w:r>
        <w:rPr>
          <w:rFonts w:hint="eastAsia" w:ascii="仿宋" w:hAnsi="仿宋" w:eastAsia="仿宋" w:cs="仿宋"/>
          <w:b w:val="0"/>
          <w:color w:val="auto"/>
          <w:sz w:val="24"/>
          <w:szCs w:val="24"/>
          <w:highlight w:val="none"/>
        </w:rPr>
        <w:t>2．招标文件</w:t>
      </w:r>
      <w:bookmarkEnd w:id="389"/>
      <w:bookmarkEnd w:id="390"/>
      <w:bookmarkEnd w:id="391"/>
      <w:bookmarkEnd w:id="392"/>
      <w:bookmarkEnd w:id="393"/>
      <w:bookmarkEnd w:id="394"/>
      <w:bookmarkEnd w:id="395"/>
      <w:bookmarkEnd w:id="396"/>
      <w:bookmarkEnd w:id="397"/>
      <w:bookmarkEnd w:id="398"/>
      <w:bookmarkEnd w:id="399"/>
      <w:bookmarkEnd w:id="400"/>
      <w:bookmarkEnd w:id="401"/>
    </w:p>
    <w:p w14:paraId="4F423313">
      <w:pPr>
        <w:pStyle w:val="4"/>
        <w:rPr>
          <w:rFonts w:hint="eastAsia" w:ascii="仿宋" w:hAnsi="仿宋" w:eastAsia="仿宋" w:cs="仿宋"/>
          <w:color w:val="auto"/>
          <w:szCs w:val="24"/>
          <w:highlight w:val="none"/>
        </w:rPr>
      </w:pPr>
      <w:bookmarkStart w:id="402" w:name="_Toc32211"/>
      <w:bookmarkStart w:id="403" w:name="_Toc31593"/>
      <w:bookmarkStart w:id="404" w:name="_Toc8942"/>
      <w:bookmarkStart w:id="405" w:name="_Toc15048"/>
      <w:bookmarkStart w:id="406" w:name="_Toc30513"/>
      <w:bookmarkStart w:id="407" w:name="_Toc482"/>
      <w:bookmarkStart w:id="408" w:name="_Toc3442"/>
      <w:bookmarkStart w:id="409" w:name="_Toc21981"/>
      <w:bookmarkStart w:id="410" w:name="_Toc15581"/>
      <w:bookmarkStart w:id="411" w:name="_Toc4940"/>
      <w:bookmarkStart w:id="412" w:name="_Toc14376"/>
      <w:bookmarkStart w:id="413" w:name="_Toc19821"/>
      <w:bookmarkStart w:id="414" w:name="_Toc10795"/>
      <w:bookmarkStart w:id="415" w:name="_Toc25475"/>
      <w:bookmarkStart w:id="416" w:name="_Toc18553"/>
      <w:bookmarkStart w:id="417" w:name="_Toc24395"/>
      <w:bookmarkStart w:id="418" w:name="_Toc11549"/>
      <w:bookmarkStart w:id="419" w:name="_Toc29506"/>
      <w:bookmarkStart w:id="420" w:name="_Toc1436"/>
      <w:bookmarkStart w:id="421" w:name="_Toc9368"/>
      <w:r>
        <w:rPr>
          <w:rFonts w:hint="eastAsia" w:ascii="仿宋" w:hAnsi="仿宋" w:eastAsia="仿宋" w:cs="仿宋"/>
          <w:color w:val="auto"/>
          <w:szCs w:val="24"/>
          <w:highlight w:val="none"/>
        </w:rPr>
        <w:t>2.1 招标文件的组成</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30B163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本招标文件包括：</w:t>
      </w:r>
    </w:p>
    <w:p w14:paraId="6FF463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p>
    <w:p w14:paraId="072C66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p>
    <w:p w14:paraId="1E237E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（3）评标办法；</w:t>
      </w:r>
    </w:p>
    <w:p w14:paraId="5DB62FC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（4）合同条款及格式；</w:t>
      </w:r>
    </w:p>
    <w:p w14:paraId="76F721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（5）工程量清单；</w:t>
      </w:r>
    </w:p>
    <w:p w14:paraId="4BDCB8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（6）图纸；</w:t>
      </w:r>
    </w:p>
    <w:p w14:paraId="626AC6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（7）技术标准和要求；</w:t>
      </w:r>
    </w:p>
    <w:p w14:paraId="7D3E39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（8）投标文件格式；</w:t>
      </w:r>
    </w:p>
    <w:p w14:paraId="4DA9C4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（9）投标人须知前附表规定的其他材料。</w:t>
      </w:r>
    </w:p>
    <w:p w14:paraId="73EB8D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根据本章第2.2款和第2.3款对招标文件所做的澄清、修改，构成招标文件的组成部分。</w:t>
      </w:r>
    </w:p>
    <w:p w14:paraId="17F77FA0">
      <w:pPr>
        <w:pStyle w:val="4"/>
        <w:rPr>
          <w:rFonts w:hint="eastAsia" w:ascii="仿宋" w:hAnsi="仿宋" w:eastAsia="仿宋" w:cs="仿宋"/>
          <w:color w:val="auto"/>
          <w:szCs w:val="24"/>
          <w:highlight w:val="none"/>
        </w:rPr>
      </w:pPr>
      <w:bookmarkStart w:id="422" w:name="_Toc25095"/>
      <w:bookmarkStart w:id="423" w:name="_Toc8265"/>
      <w:bookmarkStart w:id="424" w:name="_Toc16443"/>
      <w:bookmarkStart w:id="425" w:name="_Toc13743"/>
      <w:bookmarkStart w:id="426" w:name="_Toc15432"/>
      <w:bookmarkStart w:id="427" w:name="_Toc14536"/>
      <w:bookmarkStart w:id="428" w:name="_Toc10707"/>
      <w:bookmarkStart w:id="429" w:name="_Toc16620"/>
      <w:bookmarkStart w:id="430" w:name="_Toc14764"/>
      <w:bookmarkStart w:id="431" w:name="_Toc22786"/>
      <w:bookmarkStart w:id="432" w:name="_Toc18274"/>
      <w:bookmarkStart w:id="433" w:name="_Toc6003"/>
      <w:bookmarkStart w:id="434" w:name="_Toc22652"/>
      <w:bookmarkStart w:id="435" w:name="_Toc19934"/>
      <w:bookmarkStart w:id="436" w:name="_Toc10878"/>
      <w:bookmarkStart w:id="437" w:name="_Toc6582"/>
      <w:bookmarkStart w:id="438" w:name="_Toc23713"/>
      <w:bookmarkStart w:id="439" w:name="_Toc19898"/>
      <w:bookmarkStart w:id="440" w:name="_Toc29212"/>
      <w:bookmarkStart w:id="441" w:name="_Toc1780"/>
      <w:r>
        <w:rPr>
          <w:rFonts w:hint="eastAsia" w:ascii="仿宋" w:hAnsi="仿宋" w:eastAsia="仿宋" w:cs="仿宋"/>
          <w:color w:val="auto"/>
          <w:szCs w:val="24"/>
          <w:highlight w:val="none"/>
        </w:rPr>
        <w:t>2.2 招标文件的澄清</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8E969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BDCF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 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1E2122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 除非招标人认为确有必要答复，否则，招标人有权拒绝回复投标人在本章第 2.2.1 项规定的时间后的任何澄清要求。</w:t>
      </w:r>
    </w:p>
    <w:p w14:paraId="285BF681">
      <w:pPr>
        <w:pStyle w:val="4"/>
        <w:rPr>
          <w:rFonts w:hint="eastAsia" w:ascii="仿宋" w:hAnsi="仿宋" w:eastAsia="仿宋" w:cs="仿宋"/>
          <w:color w:val="auto"/>
          <w:szCs w:val="24"/>
          <w:highlight w:val="none"/>
        </w:rPr>
      </w:pPr>
      <w:bookmarkStart w:id="442" w:name="_Toc18187"/>
      <w:bookmarkStart w:id="443" w:name="_Toc16384"/>
      <w:bookmarkStart w:id="444" w:name="_Toc8405"/>
      <w:bookmarkStart w:id="445" w:name="_Toc25538"/>
      <w:bookmarkStart w:id="446" w:name="_Toc1842"/>
      <w:bookmarkStart w:id="447" w:name="_Toc20383"/>
      <w:bookmarkStart w:id="448" w:name="_Toc2861"/>
      <w:bookmarkStart w:id="449" w:name="_Toc19478"/>
      <w:bookmarkStart w:id="450" w:name="_Toc17555"/>
      <w:bookmarkStart w:id="451" w:name="_Toc17254"/>
      <w:bookmarkStart w:id="452" w:name="_Toc18458"/>
      <w:bookmarkStart w:id="453" w:name="_Toc29055"/>
      <w:bookmarkStart w:id="454" w:name="_Toc7280"/>
      <w:bookmarkStart w:id="455" w:name="_Toc10488"/>
      <w:bookmarkStart w:id="456" w:name="_Toc8720"/>
      <w:bookmarkStart w:id="457" w:name="_Toc6824"/>
      <w:bookmarkStart w:id="458" w:name="_Toc14874"/>
      <w:bookmarkStart w:id="459" w:name="_Toc22912"/>
      <w:bookmarkStart w:id="460" w:name="_Toc9369"/>
      <w:bookmarkStart w:id="461" w:name="_Toc30515"/>
      <w:r>
        <w:rPr>
          <w:rFonts w:hint="eastAsia" w:ascii="仿宋" w:hAnsi="仿宋" w:eastAsia="仿宋" w:cs="仿宋"/>
          <w:color w:val="auto"/>
          <w:szCs w:val="24"/>
          <w:highlight w:val="none"/>
        </w:rPr>
        <w:t>2.3 招标文件的修改</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7CEFF0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717C0E21">
      <w:pPr>
        <w:pStyle w:val="4"/>
        <w:rPr>
          <w:rFonts w:hint="eastAsia" w:ascii="仿宋" w:hAnsi="仿宋" w:eastAsia="仿宋" w:cs="仿宋"/>
          <w:color w:val="auto"/>
          <w:szCs w:val="24"/>
          <w:highlight w:val="none"/>
        </w:rPr>
      </w:pPr>
      <w:bookmarkStart w:id="462" w:name="_Toc477"/>
      <w:bookmarkStart w:id="463" w:name="_Toc15095"/>
      <w:bookmarkStart w:id="464" w:name="_Toc29164"/>
      <w:bookmarkStart w:id="465" w:name="_Toc6339"/>
      <w:bookmarkStart w:id="466" w:name="_Toc30150"/>
      <w:bookmarkStart w:id="467" w:name="_Toc19885"/>
      <w:bookmarkStart w:id="468" w:name="_Toc18792"/>
      <w:bookmarkStart w:id="469" w:name="_Toc24875"/>
      <w:bookmarkStart w:id="470" w:name="_Toc26530"/>
      <w:bookmarkStart w:id="471" w:name="_Toc2692"/>
      <w:bookmarkStart w:id="472" w:name="_Toc26625"/>
      <w:bookmarkStart w:id="473" w:name="_Toc5711"/>
      <w:bookmarkStart w:id="474" w:name="_Toc4230"/>
      <w:bookmarkStart w:id="475" w:name="_Toc10421"/>
      <w:bookmarkStart w:id="476" w:name="_Toc13461"/>
      <w:bookmarkStart w:id="477" w:name="_Toc15342"/>
      <w:bookmarkStart w:id="478" w:name="_Toc30559"/>
      <w:bookmarkStart w:id="479" w:name="_Toc4223"/>
      <w:bookmarkStart w:id="480" w:name="_Toc15715"/>
      <w:bookmarkStart w:id="481" w:name="_Toc24550"/>
      <w:bookmarkStart w:id="482" w:name="_Toc30747"/>
      <w:bookmarkStart w:id="483" w:name="_Toc7007"/>
      <w:r>
        <w:rPr>
          <w:rFonts w:hint="eastAsia" w:ascii="仿宋" w:hAnsi="仿宋" w:eastAsia="仿宋" w:cs="仿宋"/>
          <w:color w:val="auto"/>
          <w:szCs w:val="24"/>
          <w:highlight w:val="none"/>
        </w:rPr>
        <w:t>2.4 招标文件的异议</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4C4A52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投标人或者其他利害关系人对招标文件有异议的，应当在投标截止时间10日前通过电子招标投标交易平台提出。招标人将在收到异议之日起3日内作出答复；作出答复前，将暂停招标投标活动。</w:t>
      </w:r>
    </w:p>
    <w:p w14:paraId="46DA40EA">
      <w:pPr>
        <w:pStyle w:val="3"/>
        <w:spacing w:before="156" w:beforeLines="50" w:after="156" w:afterLines="50" w:line="360" w:lineRule="auto"/>
        <w:rPr>
          <w:rFonts w:hint="eastAsia" w:ascii="仿宋" w:hAnsi="仿宋" w:eastAsia="仿宋" w:cs="仿宋"/>
          <w:b w:val="0"/>
          <w:color w:val="auto"/>
          <w:sz w:val="24"/>
          <w:szCs w:val="24"/>
          <w:highlight w:val="none"/>
        </w:rPr>
      </w:pPr>
      <w:bookmarkStart w:id="484" w:name="_Toc26795"/>
      <w:bookmarkStart w:id="485" w:name="_Toc7272"/>
      <w:bookmarkStart w:id="486" w:name="_Toc18396"/>
      <w:bookmarkStart w:id="487" w:name="_Toc28367"/>
      <w:bookmarkStart w:id="488" w:name="_Toc21244"/>
      <w:bookmarkStart w:id="489" w:name="_Toc14748"/>
      <w:bookmarkStart w:id="490" w:name="_Toc8014"/>
      <w:bookmarkStart w:id="491" w:name="_Toc15921"/>
      <w:bookmarkStart w:id="492" w:name="_Toc2278"/>
      <w:bookmarkStart w:id="493" w:name="_Toc1939"/>
      <w:bookmarkStart w:id="494" w:name="_Toc15598"/>
      <w:bookmarkStart w:id="495" w:name="_Toc8657"/>
      <w:bookmarkStart w:id="496" w:name="_Toc21357"/>
      <w:r>
        <w:rPr>
          <w:rFonts w:hint="eastAsia" w:ascii="仿宋" w:hAnsi="仿宋" w:eastAsia="仿宋" w:cs="仿宋"/>
          <w:b w:val="0"/>
          <w:color w:val="auto"/>
          <w:sz w:val="24"/>
          <w:szCs w:val="24"/>
          <w:highlight w:val="none"/>
        </w:rPr>
        <w:t>3．投标文件</w:t>
      </w:r>
      <w:bookmarkEnd w:id="484"/>
      <w:bookmarkEnd w:id="485"/>
      <w:bookmarkEnd w:id="486"/>
      <w:bookmarkEnd w:id="487"/>
      <w:bookmarkEnd w:id="488"/>
      <w:bookmarkEnd w:id="489"/>
      <w:bookmarkEnd w:id="490"/>
      <w:bookmarkEnd w:id="491"/>
      <w:bookmarkEnd w:id="492"/>
      <w:bookmarkEnd w:id="493"/>
      <w:bookmarkEnd w:id="494"/>
      <w:bookmarkEnd w:id="495"/>
      <w:bookmarkEnd w:id="496"/>
    </w:p>
    <w:p w14:paraId="3FB939A8">
      <w:pPr>
        <w:pStyle w:val="4"/>
        <w:rPr>
          <w:rFonts w:hint="eastAsia" w:ascii="仿宋" w:hAnsi="仿宋" w:eastAsia="仿宋" w:cs="仿宋"/>
          <w:color w:val="auto"/>
          <w:szCs w:val="24"/>
          <w:highlight w:val="none"/>
        </w:rPr>
      </w:pPr>
      <w:bookmarkStart w:id="497" w:name="_Toc8105"/>
      <w:bookmarkStart w:id="498" w:name="_Toc8719"/>
      <w:bookmarkStart w:id="499" w:name="_Toc18126"/>
      <w:bookmarkStart w:id="500" w:name="_Toc21663"/>
      <w:bookmarkStart w:id="501" w:name="_Toc17593"/>
      <w:bookmarkStart w:id="502" w:name="_Toc29744"/>
      <w:bookmarkStart w:id="503" w:name="_Toc25106"/>
      <w:bookmarkStart w:id="504" w:name="_Toc13223"/>
      <w:bookmarkStart w:id="505" w:name="_Toc8611"/>
      <w:bookmarkStart w:id="506" w:name="_Toc26693"/>
      <w:bookmarkStart w:id="507" w:name="_Toc29884"/>
      <w:bookmarkStart w:id="508" w:name="_Toc29580"/>
      <w:bookmarkStart w:id="509" w:name="_Toc13904"/>
      <w:bookmarkStart w:id="510" w:name="_Toc16993"/>
      <w:bookmarkStart w:id="511" w:name="_Toc137"/>
      <w:bookmarkStart w:id="512" w:name="_Toc10237"/>
      <w:bookmarkStart w:id="513" w:name="_Toc25045"/>
      <w:bookmarkStart w:id="514" w:name="_Toc27562"/>
      <w:bookmarkStart w:id="515" w:name="_Toc13395"/>
      <w:bookmarkStart w:id="516" w:name="_Toc1554"/>
      <w:r>
        <w:rPr>
          <w:rFonts w:hint="eastAsia" w:ascii="仿宋" w:hAnsi="仿宋" w:eastAsia="仿宋" w:cs="仿宋"/>
          <w:color w:val="auto"/>
          <w:szCs w:val="24"/>
          <w:highlight w:val="none"/>
        </w:rPr>
        <w:t>3.1 投标文件的组成</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4600BC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投标文件应包括下列内容：</w:t>
      </w:r>
    </w:p>
    <w:p w14:paraId="29B1C2DF">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38050EA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法定代表人身份证明或授权委托书；</w:t>
      </w:r>
    </w:p>
    <w:p w14:paraId="69FFBB1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联合体协议书；</w:t>
      </w:r>
    </w:p>
    <w:p w14:paraId="1A7319ED">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79BFDFE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10C6A6B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76B21C73">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1B484602">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71F92B6E">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A4E9F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投标人在评标过程中作出的符合法律法规和招标文件规定的澄清确认，构成投标文件的组成部分。</w:t>
      </w:r>
    </w:p>
    <w:p w14:paraId="1BE62D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投标人须知前附表规定不接受联合体投标的，或投标人没有组成联合体的，投标文件不包括本章第3.1.1（3）目所指的联合体协议书。</w:t>
      </w:r>
    </w:p>
    <w:p w14:paraId="0A1C8B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投标人须知前附表未要求提交投标保证金的，投标文件不包括本章第 3.1.1（4）目所指的投标保证金。</w:t>
      </w:r>
    </w:p>
    <w:p w14:paraId="235E067A">
      <w:pPr>
        <w:pStyle w:val="4"/>
        <w:rPr>
          <w:rFonts w:hint="eastAsia" w:ascii="仿宋" w:hAnsi="仿宋" w:eastAsia="仿宋" w:cs="仿宋"/>
          <w:color w:val="auto"/>
          <w:szCs w:val="24"/>
          <w:highlight w:val="none"/>
        </w:rPr>
      </w:pPr>
      <w:bookmarkStart w:id="517" w:name="_Toc14150"/>
      <w:bookmarkStart w:id="518" w:name="_Toc25038"/>
      <w:bookmarkStart w:id="519" w:name="_Toc31986"/>
      <w:bookmarkStart w:id="520" w:name="_Toc6327"/>
      <w:bookmarkStart w:id="521" w:name="_Toc24092"/>
      <w:bookmarkStart w:id="522" w:name="_Toc1531"/>
      <w:bookmarkStart w:id="523" w:name="_Toc29659"/>
      <w:bookmarkStart w:id="524" w:name="_Toc5314"/>
      <w:bookmarkStart w:id="525" w:name="_Toc30258"/>
      <w:bookmarkStart w:id="526" w:name="_Toc10094"/>
      <w:bookmarkStart w:id="527" w:name="_Toc28002"/>
      <w:bookmarkStart w:id="528" w:name="_Toc20798"/>
      <w:bookmarkStart w:id="529" w:name="_Toc30351"/>
      <w:bookmarkStart w:id="530" w:name="_Toc18137"/>
      <w:bookmarkStart w:id="531" w:name="_Toc7174"/>
      <w:bookmarkStart w:id="532" w:name="_Toc28008"/>
      <w:bookmarkStart w:id="533" w:name="_Toc7365"/>
      <w:bookmarkStart w:id="534" w:name="_Toc21907"/>
      <w:bookmarkStart w:id="535" w:name="_Toc14790"/>
      <w:bookmarkStart w:id="536" w:name="_Toc28577"/>
      <w:r>
        <w:rPr>
          <w:rFonts w:hint="eastAsia" w:ascii="仿宋" w:hAnsi="仿宋" w:eastAsia="仿宋" w:cs="仿宋"/>
          <w:color w:val="auto"/>
          <w:szCs w:val="24"/>
          <w:highlight w:val="none"/>
        </w:rPr>
        <w:t>3.2 投标报价</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9E25A6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投标报价应包括国家规定的增值税税金，除投标人须知前附表另有规定外，增值税税金按一般计税方法计算。投标人应按第八章“投标文件格式”的要求在投标函中进行报价并填写已标价工程量清单。</w:t>
      </w:r>
    </w:p>
    <w:p w14:paraId="183B7F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投标人应充分了解该项目的总体情况以及影响投标报价的其他要素。</w:t>
      </w:r>
    </w:p>
    <w:p w14:paraId="7FF16C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本项目的报价方式见投标人须知前附表。投标人在投标截止时间前修改投标函中的投标报价总额，应同时修改投标文件“已标价工程量清单”中的相应报价。此修改须符合本章第4.3款的有关要求。</w:t>
      </w:r>
    </w:p>
    <w:p w14:paraId="3F78C0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 招标人设有最高投标限价的，投标人的投标报价不得超过最高投标限价，最高投标限价在投标人须知前附表中载明。</w:t>
      </w:r>
    </w:p>
    <w:p w14:paraId="1C4F493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 投标报价的其他要求见投标人须知前附表。</w:t>
      </w:r>
    </w:p>
    <w:p w14:paraId="11782049">
      <w:pPr>
        <w:pStyle w:val="4"/>
        <w:rPr>
          <w:rFonts w:hint="eastAsia" w:ascii="仿宋" w:hAnsi="仿宋" w:eastAsia="仿宋" w:cs="仿宋"/>
          <w:color w:val="auto"/>
          <w:szCs w:val="24"/>
          <w:highlight w:val="none"/>
        </w:rPr>
      </w:pPr>
      <w:bookmarkStart w:id="537" w:name="_Toc19503"/>
      <w:bookmarkStart w:id="538" w:name="_Toc12352"/>
      <w:bookmarkStart w:id="539" w:name="_Toc25273"/>
      <w:bookmarkStart w:id="540" w:name="_Toc21512"/>
      <w:bookmarkStart w:id="541" w:name="_Toc7792"/>
      <w:bookmarkStart w:id="542" w:name="_Toc21392"/>
      <w:bookmarkStart w:id="543" w:name="_Toc5835"/>
      <w:bookmarkStart w:id="544" w:name="_Toc28335"/>
      <w:bookmarkStart w:id="545" w:name="_Toc19991"/>
      <w:bookmarkStart w:id="546" w:name="_Toc22351"/>
      <w:bookmarkStart w:id="547" w:name="_Toc22189"/>
      <w:bookmarkStart w:id="548" w:name="_Toc24449"/>
      <w:bookmarkStart w:id="549" w:name="_Toc1141"/>
      <w:bookmarkStart w:id="550" w:name="_Toc11816"/>
      <w:bookmarkStart w:id="551" w:name="_Toc22014"/>
      <w:bookmarkStart w:id="552" w:name="_Toc15753"/>
      <w:bookmarkStart w:id="553" w:name="_Toc28950"/>
      <w:bookmarkStart w:id="554" w:name="_Toc31943"/>
      <w:bookmarkStart w:id="555" w:name="_Toc11437"/>
      <w:bookmarkStart w:id="556" w:name="_Toc32704"/>
      <w:r>
        <w:rPr>
          <w:rFonts w:hint="eastAsia" w:ascii="仿宋" w:hAnsi="仿宋" w:eastAsia="仿宋" w:cs="仿宋"/>
          <w:color w:val="auto"/>
          <w:szCs w:val="24"/>
          <w:highlight w:val="none"/>
        </w:rPr>
        <w:t>3.3 投标有效期</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2B0B02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除投标人须知前附表另有规定外，投标有效期为120日历天。</w:t>
      </w:r>
    </w:p>
    <w:p w14:paraId="3B4B62D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在投标有效期内，投标人撤销投标文件的，应承担招标文件和法律规定的责任。</w:t>
      </w:r>
    </w:p>
    <w:p w14:paraId="10166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41B90B1">
      <w:pPr>
        <w:pStyle w:val="4"/>
        <w:rPr>
          <w:rFonts w:hint="eastAsia" w:ascii="仿宋" w:hAnsi="仿宋" w:eastAsia="仿宋" w:cs="仿宋"/>
          <w:color w:val="auto"/>
          <w:szCs w:val="24"/>
          <w:highlight w:val="none"/>
        </w:rPr>
      </w:pPr>
      <w:bookmarkStart w:id="557" w:name="_Toc28763"/>
      <w:bookmarkStart w:id="558" w:name="_Toc18190"/>
      <w:bookmarkStart w:id="559" w:name="_Toc10814"/>
      <w:bookmarkStart w:id="560" w:name="_Toc21500"/>
      <w:bookmarkStart w:id="561" w:name="_Toc5213"/>
      <w:bookmarkStart w:id="562" w:name="_Toc22639"/>
      <w:bookmarkStart w:id="563" w:name="_Toc21379"/>
      <w:bookmarkStart w:id="564" w:name="_Toc3573"/>
      <w:bookmarkStart w:id="565" w:name="_Toc30912"/>
      <w:bookmarkStart w:id="566" w:name="_Toc21015"/>
      <w:bookmarkStart w:id="567" w:name="_Toc11901"/>
      <w:bookmarkStart w:id="568" w:name="_Toc9856"/>
      <w:bookmarkStart w:id="569" w:name="_Toc1522"/>
      <w:bookmarkStart w:id="570" w:name="_Toc19543"/>
      <w:bookmarkStart w:id="571" w:name="_Toc837"/>
      <w:bookmarkStart w:id="572" w:name="_Toc1146"/>
      <w:bookmarkStart w:id="573" w:name="_Toc10068"/>
      <w:bookmarkStart w:id="574" w:name="_Toc30356"/>
      <w:bookmarkStart w:id="575" w:name="_Toc8479"/>
      <w:bookmarkStart w:id="576" w:name="_Toc24340"/>
      <w:r>
        <w:rPr>
          <w:rFonts w:hint="eastAsia" w:ascii="仿宋" w:hAnsi="仿宋" w:eastAsia="仿宋" w:cs="仿宋"/>
          <w:color w:val="auto"/>
          <w:szCs w:val="24"/>
          <w:highlight w:val="none"/>
        </w:rPr>
        <w:t>3.4 投标保证金</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C79E8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在递交投标文件的同时，应按投标人须知前附表规定的金额、形式和第八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7993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投标人不按本章第3.4.1项要求提交投标保证金的，评标委员会将否决其投标。</w:t>
      </w:r>
    </w:p>
    <w:p w14:paraId="700BC7A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3.4.3 招标人在中标结果公示结束后1个工作日内，向未中标人退还投标保证金；最迟将在与中标人签订合同后5日内，向中标人退还投标保证金。</w:t>
      </w:r>
    </w:p>
    <w:p w14:paraId="34C8D6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3.4.4 有下列情形之一的，投标保证金将不予退还：</w:t>
      </w:r>
    </w:p>
    <w:p w14:paraId="445F6E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（1）投标人在规定的投标有效期内撤销其投标文件；</w:t>
      </w:r>
    </w:p>
    <w:p w14:paraId="04A1D11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（2）中标人在收到中标通知书后，无正当理由不与招标人订立合同，或者在签订合同时向招标人提出附加条件，或者不按照招标文件要求提交履约保证金；</w:t>
      </w:r>
    </w:p>
    <w:p w14:paraId="4FF5B6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（3）发生投标人须知前附表规定的其他可以不予退还投标保证金的情形。</w:t>
      </w:r>
    </w:p>
    <w:p w14:paraId="044E80EA">
      <w:pPr>
        <w:pStyle w:val="4"/>
        <w:rPr>
          <w:rFonts w:hint="eastAsia" w:ascii="仿宋" w:hAnsi="仿宋" w:eastAsia="仿宋" w:cs="仿宋"/>
          <w:color w:val="auto"/>
          <w:szCs w:val="24"/>
          <w:highlight w:val="none"/>
        </w:rPr>
      </w:pPr>
      <w:bookmarkStart w:id="577" w:name="_Toc2834"/>
      <w:bookmarkStart w:id="578" w:name="_Toc23864"/>
      <w:bookmarkStart w:id="579" w:name="_Toc5241"/>
      <w:bookmarkStart w:id="580" w:name="_Toc2652"/>
      <w:bookmarkStart w:id="581" w:name="_Toc12257"/>
      <w:bookmarkStart w:id="582" w:name="_Toc9993"/>
      <w:bookmarkStart w:id="583" w:name="_Toc10165"/>
      <w:bookmarkStart w:id="584" w:name="_Toc12394"/>
      <w:bookmarkStart w:id="585" w:name="_Toc21110"/>
      <w:bookmarkStart w:id="586" w:name="_Toc3625"/>
      <w:bookmarkStart w:id="587" w:name="_Toc21817"/>
      <w:bookmarkStart w:id="588" w:name="_Toc20109"/>
      <w:bookmarkStart w:id="589" w:name="_Toc15235"/>
      <w:bookmarkStart w:id="590" w:name="_Toc16207"/>
      <w:bookmarkStart w:id="591" w:name="_Toc28183"/>
      <w:bookmarkStart w:id="592" w:name="_Toc1847"/>
      <w:bookmarkStart w:id="593" w:name="_Toc21877"/>
      <w:bookmarkStart w:id="594" w:name="_Toc6559"/>
      <w:bookmarkStart w:id="595" w:name="_Toc2319"/>
      <w:bookmarkStart w:id="596" w:name="_Toc14563"/>
      <w:r>
        <w:rPr>
          <w:rFonts w:hint="eastAsia" w:ascii="仿宋" w:hAnsi="仿宋" w:eastAsia="仿宋" w:cs="仿宋"/>
          <w:color w:val="auto"/>
          <w:szCs w:val="24"/>
          <w:highlight w:val="none"/>
        </w:rPr>
        <w:t>3.5 资格审查资料</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A26FF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除投标人须知前附表另有规定外，投标人应按下列规定提供资格审查资料，以证明其满足本章第1.4款规定的资质、财务、业绩、信誉等要求。</w:t>
      </w:r>
    </w:p>
    <w:p w14:paraId="18BFE8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 “投标人基本情况表”应附投标人营业执照、投标人资质证书和安全生产许可证等材料的复印件或扫描件。</w:t>
      </w:r>
    </w:p>
    <w:p w14:paraId="4F0092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1B3A5B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3.5.3 “近年完成的类似项目情况表”应附满足本章第1.4.1项规定的证明材料复印件或扫描件，具体时间要求见投标人须知前附表。每张表格只填写一个项目，并标明序号。</w:t>
      </w:r>
    </w:p>
    <w:p w14:paraId="5A215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3.5.4 “正在施工和新承接的项目情况表”应附满足本章第1.4.1项规定的证明材料复印件或扫描件。每张表格只填写一个项目，并标明序号。</w:t>
      </w:r>
    </w:p>
    <w:p w14:paraId="7AC5AB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3.5.5 “项目管理机构组成表”应填报满足本章第1.4.1项规定的项目经理和其他主要管理人员的相关信息。</w:t>
      </w:r>
    </w:p>
    <w:p w14:paraId="30E71E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3.5.6 投标人须知前附表规定接受联合体投标的，本章第3.5.1项至第3.5.5项规定的表格和资料应包括联合体各方相关情况。</w:t>
      </w:r>
    </w:p>
    <w:p w14:paraId="2FF10418">
      <w:pPr>
        <w:pStyle w:val="4"/>
        <w:rPr>
          <w:rFonts w:hint="eastAsia" w:ascii="仿宋" w:hAnsi="仿宋" w:eastAsia="仿宋" w:cs="仿宋"/>
          <w:color w:val="auto"/>
          <w:szCs w:val="24"/>
          <w:highlight w:val="none"/>
        </w:rPr>
      </w:pPr>
      <w:bookmarkStart w:id="597" w:name="_Toc21741"/>
      <w:bookmarkStart w:id="598" w:name="_Toc19775"/>
      <w:bookmarkStart w:id="599" w:name="_Toc5455"/>
      <w:bookmarkStart w:id="600" w:name="_Toc19278"/>
      <w:bookmarkStart w:id="601" w:name="_Toc6992"/>
      <w:bookmarkStart w:id="602" w:name="_Toc4907"/>
      <w:bookmarkStart w:id="603" w:name="_Toc31144"/>
      <w:bookmarkStart w:id="604" w:name="_Toc810"/>
      <w:bookmarkStart w:id="605" w:name="_Toc30950"/>
      <w:bookmarkStart w:id="606" w:name="_Toc26449"/>
      <w:bookmarkStart w:id="607" w:name="_Toc28227"/>
      <w:bookmarkStart w:id="608" w:name="_Toc32625"/>
      <w:bookmarkStart w:id="609" w:name="_Toc26517"/>
      <w:bookmarkStart w:id="610" w:name="_Toc25305"/>
      <w:bookmarkStart w:id="611" w:name="_Toc21718"/>
      <w:bookmarkStart w:id="612" w:name="_Toc16788"/>
      <w:bookmarkStart w:id="613" w:name="_Toc21112"/>
      <w:bookmarkStart w:id="614" w:name="_Toc29134"/>
      <w:bookmarkStart w:id="615" w:name="_Toc19683"/>
      <w:bookmarkStart w:id="616" w:name="_Toc14208"/>
      <w:r>
        <w:rPr>
          <w:rFonts w:hint="eastAsia" w:ascii="仿宋" w:hAnsi="仿宋" w:eastAsia="仿宋" w:cs="仿宋"/>
          <w:color w:val="auto"/>
          <w:szCs w:val="24"/>
          <w:highlight w:val="none"/>
        </w:rPr>
        <w:t>3.6 备选投标方案</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581F6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3.6.1 除投标人须知前附表规定允许外，投标人不得递交备选投标方案，否则其投标将被否决。</w:t>
      </w:r>
    </w:p>
    <w:p w14:paraId="3F10262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76DAE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3.6.3 投标人提供两个或两个以上投标报价，或者在投标文件中提供一个报价，但同时提供两个或两个以上施工组织设计的，视为提供备选方案。</w:t>
      </w:r>
    </w:p>
    <w:p w14:paraId="2D665F10">
      <w:pPr>
        <w:pStyle w:val="4"/>
        <w:rPr>
          <w:rFonts w:hint="eastAsia" w:ascii="仿宋" w:hAnsi="仿宋" w:eastAsia="仿宋" w:cs="仿宋"/>
          <w:color w:val="auto"/>
          <w:szCs w:val="24"/>
          <w:highlight w:val="none"/>
        </w:rPr>
      </w:pPr>
      <w:bookmarkStart w:id="617" w:name="_Toc674"/>
      <w:bookmarkStart w:id="618" w:name="_Toc10278"/>
      <w:bookmarkStart w:id="619" w:name="_Toc31027"/>
      <w:bookmarkStart w:id="620" w:name="_Toc10384"/>
      <w:bookmarkStart w:id="621" w:name="_Toc9439"/>
      <w:bookmarkStart w:id="622" w:name="_Toc12632"/>
      <w:bookmarkStart w:id="623" w:name="_Toc4084"/>
      <w:bookmarkStart w:id="624" w:name="_Toc16143"/>
      <w:bookmarkStart w:id="625" w:name="_Toc27240"/>
      <w:bookmarkStart w:id="626" w:name="_Toc24610"/>
      <w:bookmarkStart w:id="627" w:name="_Toc18269"/>
      <w:bookmarkStart w:id="628" w:name="_Toc14265"/>
      <w:bookmarkStart w:id="629" w:name="_Toc13087"/>
      <w:bookmarkStart w:id="630" w:name="_Toc3349"/>
      <w:bookmarkStart w:id="631" w:name="_Toc5060"/>
      <w:bookmarkStart w:id="632" w:name="_Toc7628"/>
      <w:bookmarkStart w:id="633" w:name="_Toc13150"/>
      <w:bookmarkStart w:id="634" w:name="_Toc4825"/>
      <w:bookmarkStart w:id="635" w:name="_Toc764"/>
      <w:bookmarkStart w:id="636" w:name="_Toc14599"/>
      <w:r>
        <w:rPr>
          <w:rFonts w:hint="eastAsia" w:ascii="仿宋" w:hAnsi="仿宋" w:eastAsia="仿宋" w:cs="仿宋"/>
          <w:color w:val="auto"/>
          <w:szCs w:val="24"/>
          <w:highlight w:val="none"/>
        </w:rPr>
        <w:t>3.7 投标文件的编制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B7081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7D7CDEE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3.7.2 投标文件应当对招标文件有关工期、投标有效期、质量要求、技术标准和要求、招标范围等实质性内容作出响应。</w:t>
      </w:r>
    </w:p>
    <w:p w14:paraId="5872BC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3C79007C">
      <w:pPr>
        <w:pStyle w:val="3"/>
        <w:spacing w:before="156" w:beforeLines="50" w:after="156" w:afterLines="50" w:line="360" w:lineRule="auto"/>
        <w:rPr>
          <w:rFonts w:hint="eastAsia" w:ascii="仿宋" w:hAnsi="仿宋" w:eastAsia="仿宋" w:cs="仿宋"/>
          <w:b w:val="0"/>
          <w:color w:val="auto"/>
          <w:sz w:val="24"/>
          <w:szCs w:val="24"/>
          <w:highlight w:val="none"/>
        </w:rPr>
      </w:pPr>
      <w:bookmarkStart w:id="637" w:name="_Toc29015"/>
      <w:bookmarkStart w:id="638" w:name="_Toc32222"/>
      <w:bookmarkStart w:id="639" w:name="_Toc9176"/>
      <w:bookmarkStart w:id="640" w:name="_Toc23278"/>
      <w:bookmarkStart w:id="641" w:name="_Toc28153"/>
      <w:bookmarkStart w:id="642" w:name="_Toc32682"/>
      <w:bookmarkStart w:id="643" w:name="_Toc22798"/>
      <w:bookmarkStart w:id="644" w:name="_Toc5688"/>
      <w:bookmarkStart w:id="645" w:name="_Toc20688"/>
      <w:bookmarkStart w:id="646" w:name="_Toc12409"/>
      <w:bookmarkStart w:id="647" w:name="_Toc6012"/>
      <w:bookmarkStart w:id="648" w:name="_Toc2844"/>
      <w:bookmarkStart w:id="649" w:name="_Toc8386"/>
      <w:r>
        <w:rPr>
          <w:rFonts w:hint="eastAsia" w:ascii="仿宋" w:hAnsi="仿宋" w:eastAsia="仿宋" w:cs="仿宋"/>
          <w:b w:val="0"/>
          <w:color w:val="auto"/>
          <w:sz w:val="24"/>
          <w:szCs w:val="24"/>
          <w:highlight w:val="none"/>
        </w:rPr>
        <w:t>4．投标</w:t>
      </w:r>
      <w:bookmarkEnd w:id="637"/>
      <w:bookmarkEnd w:id="638"/>
      <w:bookmarkEnd w:id="639"/>
      <w:bookmarkEnd w:id="640"/>
      <w:bookmarkEnd w:id="641"/>
      <w:bookmarkEnd w:id="642"/>
      <w:bookmarkEnd w:id="643"/>
      <w:bookmarkEnd w:id="644"/>
      <w:bookmarkEnd w:id="645"/>
      <w:bookmarkEnd w:id="646"/>
      <w:bookmarkEnd w:id="647"/>
      <w:bookmarkEnd w:id="648"/>
      <w:bookmarkEnd w:id="649"/>
    </w:p>
    <w:p w14:paraId="7B52FCAC">
      <w:pPr>
        <w:pStyle w:val="4"/>
        <w:rPr>
          <w:rFonts w:hint="eastAsia" w:ascii="仿宋" w:hAnsi="仿宋" w:eastAsia="仿宋" w:cs="仿宋"/>
          <w:color w:val="auto"/>
          <w:szCs w:val="24"/>
          <w:highlight w:val="none"/>
        </w:rPr>
      </w:pPr>
      <w:bookmarkStart w:id="650" w:name="_Toc10354"/>
      <w:bookmarkStart w:id="651" w:name="_Toc17398"/>
      <w:bookmarkStart w:id="652" w:name="_Toc24047"/>
      <w:bookmarkStart w:id="653" w:name="_Toc15808"/>
      <w:bookmarkStart w:id="654" w:name="_Toc112"/>
      <w:bookmarkStart w:id="655" w:name="_Toc31778"/>
      <w:bookmarkStart w:id="656" w:name="_Toc14571"/>
      <w:bookmarkStart w:id="657" w:name="_Toc29706"/>
      <w:bookmarkStart w:id="658" w:name="_Toc3446"/>
      <w:bookmarkStart w:id="659" w:name="_Toc6715"/>
      <w:bookmarkStart w:id="660" w:name="_Toc10871"/>
      <w:bookmarkStart w:id="661" w:name="_Toc29973"/>
      <w:bookmarkStart w:id="662" w:name="_Toc29803"/>
      <w:bookmarkStart w:id="663" w:name="_Toc7117"/>
      <w:bookmarkStart w:id="664" w:name="_Toc2345"/>
      <w:bookmarkStart w:id="665" w:name="_Toc28204"/>
      <w:bookmarkStart w:id="666" w:name="_Toc29730"/>
      <w:bookmarkStart w:id="667" w:name="_Toc5977"/>
      <w:bookmarkStart w:id="668" w:name="_Toc18533"/>
      <w:bookmarkStart w:id="669" w:name="_Toc3643"/>
      <w:r>
        <w:rPr>
          <w:rFonts w:hint="eastAsia" w:ascii="仿宋" w:hAnsi="仿宋" w:eastAsia="仿宋" w:cs="仿宋"/>
          <w:color w:val="auto"/>
          <w:szCs w:val="24"/>
          <w:highlight w:val="none"/>
        </w:rPr>
        <w:t>4.1 投标文件的加密</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2ED29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4.1.1 投标人应当按照招标文件和电子招标投标交易平台的要求加密投标文件，具体要求见投标人须知前附表</w:t>
      </w:r>
      <w:r>
        <w:rPr>
          <w:rFonts w:hint="eastAsia" w:ascii="仿宋" w:hAnsi="仿宋" w:eastAsia="仿宋" w:cs="仿宋"/>
          <w:color w:val="auto"/>
          <w:kern w:val="0"/>
          <w:sz w:val="24"/>
          <w:highlight w:val="none"/>
        </w:rPr>
        <w:t>。</w:t>
      </w:r>
    </w:p>
    <w:p w14:paraId="5AE40C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4.1.2 未加密的投标文件，电子招标投标交易平台将予以拒收。</w:t>
      </w:r>
    </w:p>
    <w:p w14:paraId="235346D6">
      <w:pPr>
        <w:pStyle w:val="4"/>
        <w:rPr>
          <w:rFonts w:hint="eastAsia" w:ascii="仿宋" w:hAnsi="仿宋" w:eastAsia="仿宋" w:cs="仿宋"/>
          <w:color w:val="auto"/>
          <w:szCs w:val="24"/>
          <w:highlight w:val="none"/>
        </w:rPr>
      </w:pPr>
      <w:bookmarkStart w:id="670" w:name="_Toc22721"/>
      <w:bookmarkStart w:id="671" w:name="_Toc11834"/>
      <w:bookmarkStart w:id="672" w:name="_Toc4156"/>
      <w:bookmarkStart w:id="673" w:name="_Toc5522"/>
      <w:bookmarkStart w:id="674" w:name="_Toc3163"/>
      <w:bookmarkStart w:id="675" w:name="_Toc2818"/>
      <w:bookmarkStart w:id="676" w:name="_Toc30379"/>
      <w:bookmarkStart w:id="677" w:name="_Toc3972"/>
      <w:bookmarkStart w:id="678" w:name="_Toc11339"/>
      <w:bookmarkStart w:id="679" w:name="_Toc19506"/>
      <w:bookmarkStart w:id="680" w:name="_Toc11570"/>
      <w:bookmarkStart w:id="681" w:name="_Toc29452"/>
      <w:bookmarkStart w:id="682" w:name="_Toc19416"/>
      <w:bookmarkStart w:id="683" w:name="_Toc11482"/>
      <w:bookmarkStart w:id="684" w:name="_Toc17535"/>
      <w:bookmarkStart w:id="685" w:name="_Toc3693"/>
      <w:bookmarkStart w:id="686" w:name="_Toc9936"/>
      <w:bookmarkStart w:id="687" w:name="_Toc15428"/>
      <w:bookmarkStart w:id="688" w:name="_Toc3638"/>
      <w:bookmarkStart w:id="689" w:name="_Toc19336"/>
      <w:r>
        <w:rPr>
          <w:rFonts w:hint="eastAsia" w:ascii="仿宋" w:hAnsi="仿宋" w:eastAsia="仿宋" w:cs="仿宋"/>
          <w:color w:val="auto"/>
          <w:szCs w:val="24"/>
          <w:highlight w:val="none"/>
        </w:rPr>
        <w:t>4.2 投标文件的递交</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6E2CF9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4.2.1 投标人应在投标人须知前附表规定的投标截止时间前递交投标文件。</w:t>
      </w:r>
    </w:p>
    <w:p w14:paraId="413ACA5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4.2.2 投标人通过下载招标文件的电子招标投标交易平台递交电子投标文件，具体要求见投标人须知前附表。</w:t>
      </w:r>
    </w:p>
    <w:p w14:paraId="25C5578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4.2.3 投标人完成电子投标文件上传后，电子招标投标交易平台即时向投标人发出递交回执通知。递交时间以递交回执通知载明的传输完成时间为准。</w:t>
      </w:r>
    </w:p>
    <w:p w14:paraId="388D2B2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4.2.4 逾期送达的投标文件，电子招标投标交易平台将予以拒收。</w:t>
      </w:r>
    </w:p>
    <w:p w14:paraId="4A42EEFC">
      <w:pPr>
        <w:pStyle w:val="4"/>
        <w:rPr>
          <w:rFonts w:hint="eastAsia" w:ascii="仿宋" w:hAnsi="仿宋" w:eastAsia="仿宋" w:cs="仿宋"/>
          <w:color w:val="auto"/>
          <w:szCs w:val="24"/>
          <w:highlight w:val="none"/>
        </w:rPr>
      </w:pPr>
      <w:bookmarkStart w:id="690" w:name="_Toc17458"/>
      <w:bookmarkStart w:id="691" w:name="_Toc3270"/>
      <w:bookmarkStart w:id="692" w:name="_Toc4901"/>
      <w:bookmarkStart w:id="693" w:name="_Toc1877"/>
      <w:bookmarkStart w:id="694" w:name="_Toc8885"/>
      <w:bookmarkStart w:id="695" w:name="_Toc2723"/>
      <w:bookmarkStart w:id="696" w:name="_Toc14819"/>
      <w:bookmarkStart w:id="697" w:name="_Toc23704"/>
      <w:bookmarkStart w:id="698" w:name="_Toc21760"/>
      <w:bookmarkStart w:id="699" w:name="_Toc17760"/>
      <w:bookmarkStart w:id="700" w:name="_Toc850"/>
      <w:bookmarkStart w:id="701" w:name="_Toc16697"/>
      <w:bookmarkStart w:id="702" w:name="_Toc6355"/>
      <w:bookmarkStart w:id="703" w:name="_Toc6913"/>
      <w:bookmarkStart w:id="704" w:name="_Toc15787"/>
      <w:bookmarkStart w:id="705" w:name="_Toc16990"/>
      <w:bookmarkStart w:id="706" w:name="_Toc24592"/>
      <w:bookmarkStart w:id="707" w:name="_Toc26023"/>
      <w:bookmarkStart w:id="708" w:name="_Toc26367"/>
      <w:bookmarkStart w:id="709" w:name="_Toc3430"/>
      <w:r>
        <w:rPr>
          <w:rFonts w:hint="eastAsia" w:ascii="仿宋" w:hAnsi="仿宋" w:eastAsia="仿宋" w:cs="仿宋"/>
          <w:color w:val="auto"/>
          <w:szCs w:val="24"/>
          <w:highlight w:val="none"/>
        </w:rPr>
        <w:t>4.3 投标文件的修改与撤回</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1EF2A4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 在本章第4.2.1项规定的投标截止时间前，投标人可以修改或撤回已递交的投标文件。</w:t>
      </w:r>
    </w:p>
    <w:p w14:paraId="3FF215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4.3.2 投标人修改或撤回已递交投标文件的通知，应按照本章第3.7.3项的要求加盖电子印章。电子招标投标交易平台收到通知后，即时向投标人发出确认回执通知。</w:t>
      </w:r>
    </w:p>
    <w:p w14:paraId="40E059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 投标人撤回投标文件的，招标人自收到投标人书面撤回通知之日起5日内退还已收取的投标保证金。</w:t>
      </w:r>
    </w:p>
    <w:p w14:paraId="2C11F1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4.3.4 修改的内容为投标文件的组成部分。修改的投标文件应按照本章第3条、第4条的规定进行编制、加密、标记和递交。</w:t>
      </w:r>
    </w:p>
    <w:p w14:paraId="1100C561">
      <w:pPr>
        <w:pStyle w:val="3"/>
        <w:spacing w:before="156" w:beforeLines="50" w:after="156" w:afterLines="50" w:line="360" w:lineRule="auto"/>
        <w:rPr>
          <w:rFonts w:hint="eastAsia" w:ascii="仿宋" w:hAnsi="仿宋" w:eastAsia="仿宋" w:cs="仿宋"/>
          <w:b w:val="0"/>
          <w:color w:val="auto"/>
          <w:sz w:val="24"/>
          <w:szCs w:val="24"/>
          <w:highlight w:val="none"/>
        </w:rPr>
      </w:pPr>
      <w:bookmarkStart w:id="710" w:name="_Toc15155"/>
      <w:bookmarkStart w:id="711" w:name="_Toc4749"/>
      <w:bookmarkStart w:id="712" w:name="_Toc16350"/>
      <w:bookmarkStart w:id="713" w:name="_Toc17004"/>
      <w:bookmarkStart w:id="714" w:name="_Toc8897"/>
      <w:bookmarkStart w:id="715" w:name="_Toc20372"/>
      <w:bookmarkStart w:id="716" w:name="_Toc14986"/>
      <w:bookmarkStart w:id="717" w:name="_Toc19700"/>
      <w:bookmarkStart w:id="718" w:name="_Toc19131"/>
      <w:bookmarkStart w:id="719" w:name="_Toc5954"/>
      <w:bookmarkStart w:id="720" w:name="_Toc3630"/>
      <w:bookmarkStart w:id="721" w:name="_Toc11802"/>
      <w:bookmarkStart w:id="722" w:name="_Toc31314"/>
      <w:r>
        <w:rPr>
          <w:rFonts w:hint="eastAsia" w:ascii="仿宋" w:hAnsi="仿宋" w:eastAsia="仿宋" w:cs="仿宋"/>
          <w:b w:val="0"/>
          <w:color w:val="auto"/>
          <w:sz w:val="24"/>
          <w:szCs w:val="24"/>
          <w:highlight w:val="none"/>
        </w:rPr>
        <w:t>5．开标</w:t>
      </w:r>
      <w:bookmarkEnd w:id="710"/>
      <w:bookmarkEnd w:id="711"/>
      <w:bookmarkEnd w:id="712"/>
      <w:bookmarkEnd w:id="713"/>
      <w:bookmarkEnd w:id="714"/>
      <w:bookmarkEnd w:id="715"/>
      <w:bookmarkEnd w:id="716"/>
      <w:bookmarkEnd w:id="717"/>
      <w:bookmarkEnd w:id="718"/>
      <w:bookmarkEnd w:id="719"/>
      <w:bookmarkEnd w:id="720"/>
      <w:bookmarkEnd w:id="721"/>
      <w:bookmarkEnd w:id="722"/>
    </w:p>
    <w:p w14:paraId="28D49FB1">
      <w:pPr>
        <w:pStyle w:val="4"/>
        <w:rPr>
          <w:rFonts w:hint="eastAsia" w:ascii="仿宋" w:hAnsi="仿宋" w:eastAsia="仿宋" w:cs="仿宋"/>
          <w:color w:val="auto"/>
          <w:szCs w:val="24"/>
          <w:highlight w:val="none"/>
        </w:rPr>
      </w:pPr>
      <w:bookmarkStart w:id="723" w:name="_Toc27181"/>
      <w:bookmarkStart w:id="724" w:name="_Toc28043"/>
      <w:bookmarkStart w:id="725" w:name="_Toc15594"/>
      <w:bookmarkStart w:id="726" w:name="_Toc27957"/>
      <w:bookmarkStart w:id="727" w:name="_Toc17695"/>
      <w:bookmarkStart w:id="728" w:name="_Toc12415"/>
      <w:bookmarkStart w:id="729" w:name="_Toc24734"/>
      <w:bookmarkStart w:id="730" w:name="_Toc27646"/>
      <w:bookmarkStart w:id="731" w:name="_Toc32345"/>
      <w:bookmarkStart w:id="732" w:name="_Toc31560"/>
      <w:bookmarkStart w:id="733" w:name="_Toc3502"/>
      <w:bookmarkStart w:id="734" w:name="_Toc11093"/>
      <w:bookmarkStart w:id="735" w:name="_Toc27186"/>
      <w:bookmarkStart w:id="736" w:name="_Toc4603"/>
      <w:bookmarkStart w:id="737" w:name="_Toc6731"/>
      <w:bookmarkStart w:id="738" w:name="_Toc9091"/>
      <w:bookmarkStart w:id="739" w:name="_Toc24981"/>
      <w:bookmarkStart w:id="740" w:name="_Toc29208"/>
      <w:bookmarkStart w:id="741" w:name="_Toc21843"/>
      <w:bookmarkStart w:id="742" w:name="_Toc29918"/>
      <w:r>
        <w:rPr>
          <w:rFonts w:hint="eastAsia" w:ascii="仿宋" w:hAnsi="仿宋" w:eastAsia="仿宋" w:cs="仿宋"/>
          <w:color w:val="auto"/>
          <w:szCs w:val="24"/>
          <w:highlight w:val="none"/>
        </w:rPr>
        <w:t>5.1 开标时间和地点</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42D2524A">
      <w:pPr>
        <w:autoSpaceDE w:val="0"/>
        <w:autoSpaceDN w:val="0"/>
        <w:adjustRightInd w:val="0"/>
        <w:spacing w:line="360" w:lineRule="auto"/>
        <w:ind w:left="102" w:right="142"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本</w:t>
      </w:r>
      <w:r>
        <w:rPr>
          <w:rFonts w:hint="eastAsia" w:ascii="仿宋" w:hAnsi="仿宋" w:eastAsia="仿宋" w:cs="仿宋"/>
          <w:color w:val="auto"/>
          <w:kern w:val="0"/>
          <w:sz w:val="24"/>
          <w:highlight w:val="none"/>
        </w:rPr>
        <w:t>章第4.2.1</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截</w:t>
      </w:r>
      <w:r>
        <w:rPr>
          <w:rFonts w:hint="eastAsia" w:ascii="仿宋" w:hAnsi="仿宋" w:eastAsia="仿宋" w:cs="仿宋"/>
          <w:color w:val="auto"/>
          <w:spacing w:val="-2"/>
          <w:kern w:val="0"/>
          <w:sz w:val="24"/>
          <w:highlight w:val="none"/>
        </w:rPr>
        <w:t>止</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电</w:t>
      </w:r>
      <w:r>
        <w:rPr>
          <w:rFonts w:hint="eastAsia" w:ascii="仿宋" w:hAnsi="仿宋" w:eastAsia="仿宋" w:cs="仿宋"/>
          <w:color w:val="auto"/>
          <w:spacing w:val="-2"/>
          <w:kern w:val="0"/>
          <w:sz w:val="24"/>
          <w:highlight w:val="none"/>
        </w:rPr>
        <w:t>子</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标投</w:t>
      </w:r>
      <w:r>
        <w:rPr>
          <w:rFonts w:hint="eastAsia" w:ascii="仿宋" w:hAnsi="仿宋" w:eastAsia="仿宋" w:cs="仿宋"/>
          <w:color w:val="auto"/>
          <w:kern w:val="0"/>
          <w:sz w:val="24"/>
          <w:highlight w:val="none"/>
        </w:rPr>
        <w:t>标交</w:t>
      </w:r>
      <w:r>
        <w:rPr>
          <w:rFonts w:hint="eastAsia" w:ascii="仿宋" w:hAnsi="仿宋" w:eastAsia="仿宋" w:cs="仿宋"/>
          <w:color w:val="auto"/>
          <w:spacing w:val="-2"/>
          <w:kern w:val="0"/>
          <w:sz w:val="24"/>
          <w:highlight w:val="none"/>
        </w:rPr>
        <w:t>易</w:t>
      </w:r>
      <w:r>
        <w:rPr>
          <w:rFonts w:hint="eastAsia" w:ascii="仿宋" w:hAnsi="仿宋" w:eastAsia="仿宋" w:cs="仿宋"/>
          <w:color w:val="auto"/>
          <w:kern w:val="0"/>
          <w:sz w:val="24"/>
          <w:highlight w:val="none"/>
        </w:rPr>
        <w:t>平</w:t>
      </w:r>
      <w:r>
        <w:rPr>
          <w:rFonts w:hint="eastAsia" w:ascii="仿宋" w:hAnsi="仿宋" w:eastAsia="仿宋" w:cs="仿宋"/>
          <w:color w:val="auto"/>
          <w:spacing w:val="-2"/>
          <w:kern w:val="0"/>
          <w:sz w:val="24"/>
          <w:highlight w:val="none"/>
        </w:rPr>
        <w:t>台</w:t>
      </w:r>
      <w:r>
        <w:rPr>
          <w:rFonts w:hint="eastAsia" w:ascii="仿宋" w:hAnsi="仿宋" w:eastAsia="仿宋" w:cs="仿宋"/>
          <w:color w:val="auto"/>
          <w:kern w:val="0"/>
          <w:sz w:val="24"/>
          <w:highlight w:val="none"/>
        </w:rPr>
        <w:t>公开开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有</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定代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托</w:t>
      </w:r>
      <w:r>
        <w:rPr>
          <w:rFonts w:hint="eastAsia" w:ascii="仿宋" w:hAnsi="仿宋" w:eastAsia="仿宋" w:cs="仿宋"/>
          <w:color w:val="auto"/>
          <w:spacing w:val="-2"/>
          <w:kern w:val="0"/>
          <w:sz w:val="24"/>
          <w:highlight w:val="none"/>
        </w:rPr>
        <w:t>代</w:t>
      </w:r>
      <w:r>
        <w:rPr>
          <w:rFonts w:hint="eastAsia" w:ascii="仿宋" w:hAnsi="仿宋" w:eastAsia="仿宋" w:cs="仿宋"/>
          <w:color w:val="auto"/>
          <w:kern w:val="0"/>
          <w:sz w:val="24"/>
          <w:highlight w:val="none"/>
        </w:rPr>
        <w:t>理</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参</w:t>
      </w:r>
      <w:r>
        <w:rPr>
          <w:rFonts w:hint="eastAsia" w:ascii="仿宋" w:hAnsi="仿宋" w:eastAsia="仿宋" w:cs="仿宋"/>
          <w:color w:val="auto"/>
          <w:kern w:val="0"/>
          <w:sz w:val="24"/>
          <w:highlight w:val="none"/>
        </w:rPr>
        <w:t>加。开标地点</w:t>
      </w:r>
      <w:r>
        <w:rPr>
          <w:rFonts w:hint="eastAsia" w:ascii="仿宋" w:hAnsi="仿宋" w:eastAsia="仿宋" w:cs="仿宋"/>
          <w:color w:val="auto"/>
          <w:sz w:val="24"/>
          <w:highlight w:val="none"/>
        </w:rPr>
        <w:t>：驻马店市公共资源交易中心不见面开标三厅</w:t>
      </w:r>
    </w:p>
    <w:p w14:paraId="1EDC206B">
      <w:pPr>
        <w:pStyle w:val="4"/>
        <w:rPr>
          <w:rFonts w:hint="eastAsia" w:ascii="仿宋" w:hAnsi="仿宋" w:eastAsia="仿宋" w:cs="仿宋"/>
          <w:color w:val="auto"/>
          <w:szCs w:val="24"/>
          <w:highlight w:val="none"/>
        </w:rPr>
      </w:pPr>
      <w:bookmarkStart w:id="743" w:name="_Toc5281"/>
      <w:bookmarkStart w:id="744" w:name="_Toc4763"/>
      <w:bookmarkStart w:id="745" w:name="_Toc30364"/>
      <w:bookmarkStart w:id="746" w:name="_Toc26785"/>
      <w:bookmarkStart w:id="747" w:name="_Toc6179"/>
      <w:bookmarkStart w:id="748" w:name="_Toc19721"/>
      <w:bookmarkStart w:id="749" w:name="_Toc25719"/>
      <w:bookmarkStart w:id="750" w:name="_Toc22526"/>
      <w:bookmarkStart w:id="751" w:name="_Toc7056"/>
      <w:bookmarkStart w:id="752" w:name="_Toc5270"/>
      <w:bookmarkStart w:id="753" w:name="_Toc17134"/>
      <w:bookmarkStart w:id="754" w:name="_Toc11575"/>
      <w:bookmarkStart w:id="755" w:name="_Toc32740"/>
      <w:bookmarkStart w:id="756" w:name="_Toc11787"/>
      <w:bookmarkStart w:id="757" w:name="_Toc23762"/>
      <w:bookmarkStart w:id="758" w:name="_Toc8554"/>
      <w:bookmarkStart w:id="759" w:name="_Toc15384"/>
      <w:bookmarkStart w:id="760" w:name="_Toc28857"/>
      <w:bookmarkStart w:id="761" w:name="_Toc3953"/>
      <w:bookmarkStart w:id="762" w:name="_Toc12299"/>
      <w:r>
        <w:rPr>
          <w:rFonts w:hint="eastAsia" w:ascii="仿宋" w:hAnsi="仿宋" w:eastAsia="仿宋" w:cs="仿宋"/>
          <w:color w:val="auto"/>
          <w:szCs w:val="24"/>
          <w:highlight w:val="none"/>
        </w:rPr>
        <w:t>5.2 开标程序</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E5BE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5.2.1 主持人按下列程序进行开标：</w:t>
      </w:r>
    </w:p>
    <w:p w14:paraId="3CBCA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（1）宣布开标纪律；</w:t>
      </w:r>
    </w:p>
    <w:p w14:paraId="47D3BA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（2）公布在投标截止时间前递交投标文件的投标人名称；</w:t>
      </w:r>
    </w:p>
    <w:p w14:paraId="4C1A09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2A8F8D7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（4）公布招标项目名称、投标人名称、投标保证金的递交情况、投标报价、项目经理、工期及其他内容；</w:t>
      </w:r>
    </w:p>
    <w:p w14:paraId="7998DD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（5）开标结束，生成开标记录；</w:t>
      </w:r>
    </w:p>
    <w:p w14:paraId="53E4BA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（6）招标人或招标代理机构按投标人须知前附表规定查询相关信息。</w:t>
      </w:r>
    </w:p>
    <w:p w14:paraId="3C71835F">
      <w:pPr>
        <w:pStyle w:val="4"/>
        <w:rPr>
          <w:rFonts w:hint="eastAsia" w:ascii="仿宋" w:hAnsi="仿宋" w:eastAsia="仿宋" w:cs="仿宋"/>
          <w:color w:val="auto"/>
          <w:szCs w:val="24"/>
          <w:highlight w:val="none"/>
        </w:rPr>
      </w:pPr>
      <w:bookmarkStart w:id="763" w:name="_Toc11720"/>
      <w:bookmarkStart w:id="764" w:name="_Toc11059"/>
      <w:bookmarkStart w:id="765" w:name="_Toc17559"/>
      <w:bookmarkStart w:id="766" w:name="_Toc7562"/>
      <w:bookmarkStart w:id="767" w:name="_Toc27678"/>
      <w:bookmarkStart w:id="768" w:name="_Toc32156"/>
      <w:bookmarkStart w:id="769" w:name="_Toc15576"/>
      <w:bookmarkStart w:id="770" w:name="_Toc27788"/>
      <w:bookmarkStart w:id="771" w:name="_Toc27525"/>
      <w:bookmarkStart w:id="772" w:name="_Toc30086"/>
      <w:bookmarkStart w:id="773" w:name="_Toc23640"/>
      <w:bookmarkStart w:id="774" w:name="_Toc27024"/>
      <w:bookmarkStart w:id="775" w:name="_Toc21227"/>
      <w:bookmarkStart w:id="776" w:name="_Toc5828"/>
      <w:bookmarkStart w:id="777" w:name="_Toc3506"/>
      <w:bookmarkStart w:id="778" w:name="_Toc19422"/>
      <w:bookmarkStart w:id="779" w:name="_Toc11212"/>
      <w:bookmarkStart w:id="780" w:name="_Toc24371"/>
      <w:bookmarkStart w:id="781" w:name="_Toc5575"/>
      <w:bookmarkStart w:id="782" w:name="_Toc18125"/>
      <w:bookmarkStart w:id="783" w:name="_Toc30989"/>
      <w:bookmarkStart w:id="784" w:name="_Toc14657"/>
      <w:r>
        <w:rPr>
          <w:rFonts w:hint="eastAsia" w:ascii="仿宋" w:hAnsi="仿宋" w:eastAsia="仿宋" w:cs="仿宋"/>
          <w:color w:val="auto"/>
          <w:szCs w:val="24"/>
          <w:highlight w:val="none"/>
        </w:rPr>
        <w:t>5.3 开标异议</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6217FEA6">
      <w:pPr>
        <w:autoSpaceDE w:val="0"/>
        <w:autoSpaceDN w:val="0"/>
        <w:adjustRightInd w:val="0"/>
        <w:spacing w:line="360" w:lineRule="auto"/>
        <w:ind w:right="-20"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现</w:t>
      </w:r>
      <w:r>
        <w:rPr>
          <w:rFonts w:hint="eastAsia" w:ascii="仿宋" w:hAnsi="仿宋" w:eastAsia="仿宋" w:cs="仿宋"/>
          <w:color w:val="auto"/>
          <w:spacing w:val="-2"/>
          <w:kern w:val="0"/>
          <w:sz w:val="24"/>
          <w:highlight w:val="none"/>
        </w:rPr>
        <w:t>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场</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并</w:t>
      </w:r>
      <w:r>
        <w:rPr>
          <w:rFonts w:hint="eastAsia" w:ascii="仿宋" w:hAnsi="仿宋" w:eastAsia="仿宋" w:cs="仿宋"/>
          <w:color w:val="auto"/>
          <w:spacing w:val="-2"/>
          <w:kern w:val="0"/>
          <w:sz w:val="24"/>
          <w:highlight w:val="none"/>
        </w:rPr>
        <w:t>制</w:t>
      </w:r>
      <w:r>
        <w:rPr>
          <w:rFonts w:hint="eastAsia" w:ascii="仿宋" w:hAnsi="仿宋" w:eastAsia="仿宋" w:cs="仿宋"/>
          <w:color w:val="auto"/>
          <w:kern w:val="0"/>
          <w:sz w:val="24"/>
          <w:highlight w:val="none"/>
        </w:rPr>
        <w:t>作记</w:t>
      </w:r>
      <w:r>
        <w:rPr>
          <w:rFonts w:hint="eastAsia" w:ascii="仿宋" w:hAnsi="仿宋" w:eastAsia="仿宋" w:cs="仿宋"/>
          <w:color w:val="auto"/>
          <w:spacing w:val="-2"/>
          <w:kern w:val="0"/>
          <w:sz w:val="24"/>
          <w:highlight w:val="none"/>
        </w:rPr>
        <w:t>录</w:t>
      </w:r>
      <w:r>
        <w:rPr>
          <w:rFonts w:hint="eastAsia" w:ascii="仿宋" w:hAnsi="仿宋" w:eastAsia="仿宋" w:cs="仿宋"/>
          <w:color w:val="auto"/>
          <w:kern w:val="0"/>
          <w:sz w:val="24"/>
          <w:highlight w:val="none"/>
        </w:rPr>
        <w:t>。</w:t>
      </w:r>
    </w:p>
    <w:p w14:paraId="44C5DA36">
      <w:pPr>
        <w:pStyle w:val="3"/>
        <w:spacing w:before="156" w:beforeLines="50" w:after="156" w:afterLines="50" w:line="360" w:lineRule="auto"/>
        <w:rPr>
          <w:rFonts w:hint="eastAsia" w:ascii="仿宋" w:hAnsi="仿宋" w:eastAsia="仿宋" w:cs="仿宋"/>
          <w:b w:val="0"/>
          <w:color w:val="auto"/>
          <w:sz w:val="24"/>
          <w:szCs w:val="24"/>
          <w:highlight w:val="none"/>
        </w:rPr>
      </w:pPr>
      <w:bookmarkStart w:id="785" w:name="_Toc21715"/>
      <w:bookmarkStart w:id="786" w:name="_Toc13075"/>
      <w:bookmarkStart w:id="787" w:name="_Toc23255"/>
      <w:bookmarkStart w:id="788" w:name="_Toc8226"/>
      <w:bookmarkStart w:id="789" w:name="_Toc16890"/>
      <w:bookmarkStart w:id="790" w:name="_Toc9795"/>
      <w:bookmarkStart w:id="791" w:name="_Toc20020"/>
      <w:bookmarkStart w:id="792" w:name="_Toc21100"/>
      <w:bookmarkStart w:id="793" w:name="_Toc23299"/>
      <w:bookmarkStart w:id="794" w:name="_Toc14102"/>
      <w:bookmarkStart w:id="795" w:name="_Toc27067"/>
      <w:bookmarkStart w:id="796" w:name="_Toc15554"/>
      <w:bookmarkStart w:id="797" w:name="_Toc17283"/>
      <w:r>
        <w:rPr>
          <w:rFonts w:hint="eastAsia" w:ascii="仿宋" w:hAnsi="仿宋" w:eastAsia="仿宋" w:cs="仿宋"/>
          <w:b w:val="0"/>
          <w:color w:val="auto"/>
          <w:sz w:val="24"/>
          <w:szCs w:val="24"/>
          <w:highlight w:val="none"/>
        </w:rPr>
        <w:t>6．评标</w:t>
      </w:r>
      <w:bookmarkEnd w:id="785"/>
      <w:bookmarkEnd w:id="786"/>
      <w:bookmarkEnd w:id="787"/>
      <w:bookmarkEnd w:id="788"/>
      <w:bookmarkEnd w:id="789"/>
      <w:bookmarkEnd w:id="790"/>
      <w:bookmarkEnd w:id="791"/>
      <w:bookmarkEnd w:id="792"/>
      <w:bookmarkEnd w:id="793"/>
      <w:bookmarkEnd w:id="794"/>
      <w:bookmarkEnd w:id="795"/>
      <w:bookmarkEnd w:id="796"/>
      <w:bookmarkEnd w:id="797"/>
    </w:p>
    <w:p w14:paraId="51007D68">
      <w:pPr>
        <w:pStyle w:val="4"/>
        <w:rPr>
          <w:rFonts w:hint="eastAsia" w:ascii="仿宋" w:hAnsi="仿宋" w:eastAsia="仿宋" w:cs="仿宋"/>
          <w:color w:val="auto"/>
          <w:szCs w:val="24"/>
          <w:highlight w:val="none"/>
        </w:rPr>
      </w:pPr>
      <w:bookmarkStart w:id="798" w:name="_Toc4823"/>
      <w:bookmarkStart w:id="799" w:name="_Toc5447"/>
      <w:bookmarkStart w:id="800" w:name="_Toc20004"/>
      <w:bookmarkStart w:id="801" w:name="_Toc15840"/>
      <w:bookmarkStart w:id="802" w:name="_Toc24543"/>
      <w:bookmarkStart w:id="803" w:name="_Toc1772"/>
      <w:bookmarkStart w:id="804" w:name="_Toc23520"/>
      <w:bookmarkStart w:id="805" w:name="_Toc30968"/>
      <w:bookmarkStart w:id="806" w:name="_Toc28157"/>
      <w:bookmarkStart w:id="807" w:name="_Toc12315"/>
      <w:bookmarkStart w:id="808" w:name="_Toc11439"/>
      <w:bookmarkStart w:id="809" w:name="_Toc14112"/>
      <w:bookmarkStart w:id="810" w:name="_Toc7832"/>
      <w:bookmarkStart w:id="811" w:name="_Toc21418"/>
      <w:bookmarkStart w:id="812" w:name="_Toc20122"/>
      <w:bookmarkStart w:id="813" w:name="_Toc29128"/>
      <w:bookmarkStart w:id="814" w:name="_Toc14804"/>
      <w:bookmarkStart w:id="815" w:name="_Toc27755"/>
      <w:bookmarkStart w:id="816" w:name="_Toc21509"/>
      <w:bookmarkStart w:id="817" w:name="_Toc20665"/>
      <w:r>
        <w:rPr>
          <w:rFonts w:hint="eastAsia" w:ascii="仿宋" w:hAnsi="仿宋" w:eastAsia="仿宋" w:cs="仿宋"/>
          <w:color w:val="auto"/>
          <w:szCs w:val="24"/>
          <w:highlight w:val="none"/>
        </w:rPr>
        <w:t>6.1 评标委员会</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CAE2C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14:paraId="421DAF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6.1.2 评标委员会成员有下列情形之一的，应当回避：</w:t>
      </w:r>
    </w:p>
    <w:p w14:paraId="2BE3D64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（1）投标人或者投标人主要负责人的近亲属；</w:t>
      </w:r>
    </w:p>
    <w:p w14:paraId="3658F4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（2）项目主管部门或者对该项目有监督职责的行政主管部门的工作人员；</w:t>
      </w:r>
    </w:p>
    <w:p w14:paraId="3E9A67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（3）与投标人有经济利益等利害关系，可能影响公正评审的；</w:t>
      </w:r>
    </w:p>
    <w:p w14:paraId="5BC3FF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（4）曾因在招标、评标以及其他与招标投标有关活动中从事违法行为而受过行政处罚或刑事处罚的；</w:t>
      </w:r>
    </w:p>
    <w:p w14:paraId="3C196E69">
      <w:pPr>
        <w:spacing w:line="360" w:lineRule="auto"/>
        <w:ind w:firstLine="480" w:firstLineChars="200"/>
        <w:rPr>
          <w:rFonts w:hint="eastAsia" w:ascii="仿宋" w:hAnsi="仿宋" w:eastAsia="仿宋" w:cs="仿宋"/>
          <w:color w:val="auto"/>
          <w:sz w:val="24"/>
          <w:highlight w:val="none"/>
        </w:rPr>
      </w:pPr>
      <w:bookmarkStart w:id="818" w:name="OLE_LINK13"/>
      <w:bookmarkStart w:id="819" w:name="OLE_LINK12"/>
      <w:r>
        <w:rPr>
          <w:rFonts w:hint="eastAsia" w:ascii="仿宋" w:hAnsi="仿宋" w:eastAsia="仿宋" w:cs="仿宋"/>
          <w:color w:val="auto"/>
          <w:sz w:val="24"/>
          <w:highlight w:val="none"/>
        </w:rPr>
        <w:t>（5）</w:t>
      </w:r>
      <w:bookmarkEnd w:id="818"/>
      <w:bookmarkEnd w:id="819"/>
      <w:r>
        <w:rPr>
          <w:rFonts w:hint="eastAsia" w:ascii="仿宋" w:hAnsi="仿宋" w:eastAsia="仿宋" w:cs="仿宋"/>
          <w:color w:val="auto"/>
          <w:sz w:val="24"/>
          <w:highlight w:val="none"/>
        </w:rPr>
        <w:t>招标项目代理机构的在职人员作为评标专家的；</w:t>
      </w:r>
    </w:p>
    <w:p w14:paraId="2C1A1A6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（6）法律法规和规章规定的其他情形。</w:t>
      </w:r>
    </w:p>
    <w:p w14:paraId="41B7AE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299C28C3">
      <w:pPr>
        <w:pStyle w:val="4"/>
        <w:rPr>
          <w:rFonts w:hint="eastAsia" w:ascii="仿宋" w:hAnsi="仿宋" w:eastAsia="仿宋" w:cs="仿宋"/>
          <w:color w:val="auto"/>
          <w:szCs w:val="24"/>
          <w:highlight w:val="none"/>
        </w:rPr>
      </w:pPr>
      <w:bookmarkStart w:id="820" w:name="_Toc10821"/>
      <w:bookmarkStart w:id="821" w:name="_Toc11197"/>
      <w:bookmarkStart w:id="822" w:name="_Toc16"/>
      <w:bookmarkStart w:id="823" w:name="_Toc26652"/>
      <w:bookmarkStart w:id="824" w:name="_Toc25345"/>
      <w:bookmarkStart w:id="825" w:name="_Toc26862"/>
      <w:bookmarkStart w:id="826" w:name="_Toc17366"/>
      <w:bookmarkStart w:id="827" w:name="_Toc20261"/>
      <w:bookmarkStart w:id="828" w:name="_Toc5404"/>
      <w:bookmarkStart w:id="829" w:name="_Toc5262"/>
      <w:bookmarkStart w:id="830" w:name="_Toc8787"/>
      <w:bookmarkStart w:id="831" w:name="_Toc27030"/>
      <w:bookmarkStart w:id="832" w:name="_Toc12345"/>
      <w:bookmarkStart w:id="833" w:name="_Toc15718"/>
      <w:bookmarkStart w:id="834" w:name="_Toc17720"/>
      <w:bookmarkStart w:id="835" w:name="_Toc32313"/>
      <w:bookmarkStart w:id="836" w:name="_Toc12143"/>
      <w:bookmarkStart w:id="837" w:name="_Toc27575"/>
      <w:bookmarkStart w:id="838" w:name="_Toc11270"/>
      <w:bookmarkStart w:id="839" w:name="_Toc12284"/>
      <w:r>
        <w:rPr>
          <w:rFonts w:hint="eastAsia" w:ascii="仿宋" w:hAnsi="仿宋" w:eastAsia="仿宋" w:cs="仿宋"/>
          <w:color w:val="auto"/>
          <w:szCs w:val="24"/>
          <w:highlight w:val="none"/>
        </w:rPr>
        <w:t>6.2 评标原则</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719F60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评标活动遵循公平、公正、科学和择优的原则。</w:t>
      </w:r>
    </w:p>
    <w:p w14:paraId="0EE578C5">
      <w:pPr>
        <w:pStyle w:val="4"/>
        <w:rPr>
          <w:rFonts w:hint="eastAsia" w:ascii="仿宋" w:hAnsi="仿宋" w:eastAsia="仿宋" w:cs="仿宋"/>
          <w:color w:val="auto"/>
          <w:szCs w:val="24"/>
          <w:highlight w:val="none"/>
        </w:rPr>
      </w:pPr>
      <w:bookmarkStart w:id="840" w:name="_Toc158"/>
      <w:bookmarkStart w:id="841" w:name="_Toc5542"/>
      <w:bookmarkStart w:id="842" w:name="_Toc27842"/>
      <w:bookmarkStart w:id="843" w:name="_Toc401"/>
      <w:bookmarkStart w:id="844" w:name="_Toc26420"/>
      <w:bookmarkStart w:id="845" w:name="_Toc5838"/>
      <w:bookmarkStart w:id="846" w:name="_Toc1139"/>
      <w:bookmarkStart w:id="847" w:name="_Toc8760"/>
      <w:bookmarkStart w:id="848" w:name="_Toc28568"/>
      <w:bookmarkStart w:id="849" w:name="_Toc17216"/>
      <w:bookmarkStart w:id="850" w:name="_Toc21902"/>
      <w:bookmarkStart w:id="851" w:name="_Toc4839"/>
      <w:bookmarkStart w:id="852" w:name="_Toc28905"/>
      <w:bookmarkStart w:id="853" w:name="_Toc25580"/>
      <w:bookmarkStart w:id="854" w:name="_Toc19186"/>
      <w:bookmarkStart w:id="855" w:name="_Toc10234"/>
      <w:bookmarkStart w:id="856" w:name="_Toc27398"/>
      <w:bookmarkStart w:id="857" w:name="_Toc21825"/>
      <w:bookmarkStart w:id="858" w:name="_Toc16535"/>
      <w:bookmarkStart w:id="859" w:name="_Toc10184"/>
      <w:r>
        <w:rPr>
          <w:rFonts w:hint="eastAsia" w:ascii="仿宋" w:hAnsi="仿宋" w:eastAsia="仿宋" w:cs="仿宋"/>
          <w:color w:val="auto"/>
          <w:szCs w:val="24"/>
          <w:highlight w:val="none"/>
        </w:rPr>
        <w:t>6.3 评标</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46E61B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6.3.1 评标委员会按照第三章“评标办法”规定的方法、评审因素、标准和程序对投标文件进行评审。第三章“评标办法”没有规定的方法、评审因素和标准，不作为评标依据。</w:t>
      </w:r>
    </w:p>
    <w:p w14:paraId="43F7473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6.3.2 评标完成后，评标委员会应当向招标人提交书面评标报告和中标候选人名单。评标委员会推荐中标候选人的人数见投标人须知前附表。</w:t>
      </w:r>
    </w:p>
    <w:p w14:paraId="56EC3A03">
      <w:pPr>
        <w:pStyle w:val="4"/>
        <w:rPr>
          <w:rFonts w:hint="eastAsia" w:ascii="仿宋" w:hAnsi="仿宋" w:eastAsia="仿宋" w:cs="仿宋"/>
          <w:color w:val="auto"/>
          <w:szCs w:val="24"/>
          <w:highlight w:val="none"/>
        </w:rPr>
      </w:pPr>
      <w:bookmarkStart w:id="860" w:name="_Toc3027"/>
      <w:bookmarkStart w:id="861" w:name="_Toc2591"/>
      <w:bookmarkStart w:id="862" w:name="_Toc8608"/>
      <w:bookmarkStart w:id="863" w:name="_Toc19500"/>
      <w:bookmarkStart w:id="864" w:name="_Toc32134"/>
      <w:bookmarkStart w:id="865" w:name="_Toc3799"/>
      <w:bookmarkStart w:id="866" w:name="_Toc29516"/>
      <w:bookmarkStart w:id="867" w:name="_Toc10529"/>
      <w:bookmarkStart w:id="868" w:name="_Toc14652"/>
      <w:bookmarkStart w:id="869" w:name="_Toc23693"/>
      <w:bookmarkStart w:id="870" w:name="_Toc11763"/>
      <w:bookmarkStart w:id="871" w:name="_Toc31403"/>
      <w:bookmarkStart w:id="872" w:name="_Toc7854"/>
      <w:bookmarkStart w:id="873" w:name="_Toc2687"/>
      <w:bookmarkStart w:id="874" w:name="_Toc17673"/>
      <w:bookmarkStart w:id="875" w:name="_Toc23272"/>
      <w:bookmarkStart w:id="876" w:name="_Toc23337"/>
      <w:bookmarkStart w:id="877" w:name="_Toc34"/>
      <w:bookmarkStart w:id="878" w:name="_Toc13993"/>
      <w:bookmarkStart w:id="879" w:name="_Toc26676"/>
      <w:r>
        <w:rPr>
          <w:rFonts w:hint="eastAsia" w:ascii="仿宋" w:hAnsi="仿宋" w:eastAsia="仿宋" w:cs="仿宋"/>
          <w:color w:val="auto"/>
          <w:szCs w:val="24"/>
          <w:highlight w:val="none"/>
        </w:rPr>
        <w:t>6.4 评标报告审查</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87087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14:paraId="102E51FB">
      <w:pPr>
        <w:pStyle w:val="3"/>
        <w:spacing w:before="156" w:beforeLines="50" w:after="156" w:afterLines="50" w:line="360" w:lineRule="auto"/>
        <w:rPr>
          <w:rFonts w:hint="eastAsia" w:ascii="仿宋" w:hAnsi="仿宋" w:eastAsia="仿宋" w:cs="仿宋"/>
          <w:b w:val="0"/>
          <w:color w:val="auto"/>
          <w:sz w:val="24"/>
          <w:szCs w:val="24"/>
          <w:highlight w:val="none"/>
        </w:rPr>
      </w:pPr>
      <w:bookmarkStart w:id="880" w:name="_Toc29768"/>
      <w:bookmarkStart w:id="881" w:name="_Toc15789"/>
      <w:bookmarkStart w:id="882" w:name="_Toc24413"/>
      <w:bookmarkStart w:id="883" w:name="_Toc32390"/>
      <w:bookmarkStart w:id="884" w:name="_Toc12805"/>
      <w:bookmarkStart w:id="885" w:name="_Toc27844"/>
      <w:bookmarkStart w:id="886" w:name="_Toc30254"/>
      <w:bookmarkStart w:id="887" w:name="_Toc32466"/>
      <w:bookmarkStart w:id="888" w:name="_Toc2885"/>
      <w:bookmarkStart w:id="889" w:name="_Toc24792"/>
      <w:bookmarkStart w:id="890" w:name="_Toc30886"/>
      <w:bookmarkStart w:id="891" w:name="_Toc19400"/>
      <w:bookmarkStart w:id="892" w:name="_Toc12101"/>
      <w:r>
        <w:rPr>
          <w:rFonts w:hint="eastAsia" w:ascii="仿宋" w:hAnsi="仿宋" w:eastAsia="仿宋" w:cs="仿宋"/>
          <w:b w:val="0"/>
          <w:color w:val="auto"/>
          <w:sz w:val="24"/>
          <w:szCs w:val="24"/>
          <w:highlight w:val="none"/>
        </w:rPr>
        <w:t>7．合同授予</w:t>
      </w:r>
      <w:bookmarkEnd w:id="880"/>
      <w:bookmarkEnd w:id="881"/>
      <w:bookmarkEnd w:id="882"/>
      <w:bookmarkEnd w:id="883"/>
      <w:bookmarkEnd w:id="884"/>
      <w:bookmarkEnd w:id="885"/>
      <w:bookmarkEnd w:id="886"/>
      <w:bookmarkEnd w:id="887"/>
      <w:bookmarkEnd w:id="888"/>
      <w:bookmarkEnd w:id="889"/>
      <w:bookmarkEnd w:id="890"/>
      <w:bookmarkEnd w:id="891"/>
      <w:bookmarkEnd w:id="892"/>
    </w:p>
    <w:p w14:paraId="5936EA6A">
      <w:pPr>
        <w:pStyle w:val="4"/>
        <w:rPr>
          <w:rFonts w:hint="eastAsia" w:ascii="仿宋" w:hAnsi="仿宋" w:eastAsia="仿宋" w:cs="仿宋"/>
          <w:color w:val="auto"/>
          <w:szCs w:val="24"/>
          <w:highlight w:val="none"/>
        </w:rPr>
      </w:pPr>
      <w:bookmarkStart w:id="893" w:name="_Toc26333"/>
      <w:bookmarkStart w:id="894" w:name="_Toc2207"/>
      <w:bookmarkStart w:id="895" w:name="_Toc32290"/>
      <w:bookmarkStart w:id="896" w:name="_Toc23101"/>
      <w:bookmarkStart w:id="897" w:name="_Toc22888"/>
      <w:bookmarkStart w:id="898" w:name="_Toc12319"/>
      <w:bookmarkStart w:id="899" w:name="_Toc2314"/>
      <w:bookmarkStart w:id="900" w:name="_Toc30471"/>
      <w:bookmarkStart w:id="901" w:name="_Toc19857"/>
      <w:bookmarkStart w:id="902" w:name="_Toc31995"/>
      <w:bookmarkStart w:id="903" w:name="_Toc11428"/>
      <w:bookmarkStart w:id="904" w:name="_Toc8574"/>
      <w:bookmarkStart w:id="905" w:name="_Toc5653"/>
      <w:bookmarkStart w:id="906" w:name="_Toc12931"/>
      <w:bookmarkStart w:id="907" w:name="_Toc5496"/>
      <w:bookmarkStart w:id="908" w:name="_Toc12650"/>
      <w:bookmarkStart w:id="909" w:name="_Toc32723"/>
      <w:bookmarkStart w:id="910" w:name="_Toc3198"/>
      <w:bookmarkStart w:id="911" w:name="_Toc13177"/>
      <w:bookmarkStart w:id="912" w:name="_Toc27479"/>
      <w:bookmarkStart w:id="913" w:name="_Toc29047"/>
      <w:bookmarkStart w:id="914" w:name="_Toc10567"/>
      <w:r>
        <w:rPr>
          <w:rFonts w:hint="eastAsia" w:ascii="仿宋" w:hAnsi="仿宋" w:eastAsia="仿宋" w:cs="仿宋"/>
          <w:color w:val="auto"/>
          <w:szCs w:val="24"/>
          <w:highlight w:val="none"/>
        </w:rPr>
        <w:t>7.1 中标候选人公示</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68B0137F">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7.1.1 招标人在收到评标报告之日起3日内，按照投标人须知前附表规定的公示媒介和期限公示中标候选人，公示期不得少于3日。</w:t>
      </w:r>
    </w:p>
    <w:p w14:paraId="31FFBDE1">
      <w:pPr>
        <w:pStyle w:val="4"/>
        <w:rPr>
          <w:rFonts w:hint="eastAsia" w:ascii="仿宋" w:hAnsi="仿宋" w:eastAsia="仿宋" w:cs="仿宋"/>
          <w:color w:val="auto"/>
          <w:szCs w:val="24"/>
          <w:highlight w:val="none"/>
        </w:rPr>
      </w:pPr>
      <w:bookmarkStart w:id="915" w:name="_Toc17149"/>
      <w:bookmarkStart w:id="916" w:name="_Toc21312"/>
      <w:bookmarkStart w:id="917" w:name="_Toc18556"/>
      <w:bookmarkStart w:id="918" w:name="_Toc18034"/>
      <w:bookmarkStart w:id="919" w:name="_Toc19398"/>
      <w:bookmarkStart w:id="920" w:name="_Toc19413"/>
      <w:bookmarkStart w:id="921" w:name="_Toc31229"/>
      <w:bookmarkStart w:id="922" w:name="_Toc28080"/>
      <w:bookmarkStart w:id="923" w:name="_Toc7858"/>
      <w:bookmarkStart w:id="924" w:name="_Toc25236"/>
      <w:bookmarkStart w:id="925" w:name="_Toc8434"/>
      <w:bookmarkStart w:id="926" w:name="_Toc25391"/>
      <w:bookmarkStart w:id="927" w:name="_Toc4956"/>
      <w:bookmarkStart w:id="928" w:name="_Toc16578"/>
      <w:bookmarkStart w:id="929" w:name="_Toc9479"/>
      <w:bookmarkStart w:id="930" w:name="_Toc12917"/>
      <w:bookmarkStart w:id="931" w:name="_Toc9277"/>
      <w:bookmarkStart w:id="932" w:name="_Toc9854"/>
      <w:bookmarkStart w:id="933" w:name="_Toc30419"/>
      <w:bookmarkStart w:id="934" w:name="_Toc25188"/>
      <w:bookmarkStart w:id="935" w:name="_Toc134"/>
      <w:r>
        <w:rPr>
          <w:rFonts w:hint="eastAsia" w:ascii="仿宋" w:hAnsi="仿宋" w:eastAsia="仿宋" w:cs="仿宋"/>
          <w:color w:val="auto"/>
          <w:szCs w:val="24"/>
          <w:highlight w:val="none"/>
        </w:rPr>
        <w:t>7.2 评标结果异议</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3B76210F">
      <w:pPr>
        <w:autoSpaceDE w:val="0"/>
        <w:autoSpaceDN w:val="0"/>
        <w:adjustRightInd w:val="0"/>
        <w:spacing w:line="360" w:lineRule="auto"/>
        <w:ind w:left="100" w:right="43"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投标人或者其他利</w:t>
      </w:r>
      <w:r>
        <w:rPr>
          <w:rFonts w:hint="eastAsia" w:ascii="仿宋" w:hAnsi="仿宋" w:eastAsia="仿宋" w:cs="仿宋"/>
          <w:color w:val="auto"/>
          <w:spacing w:val="-2"/>
          <w:kern w:val="0"/>
          <w:sz w:val="24"/>
          <w:highlight w:val="none"/>
        </w:rPr>
        <w:t>害</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系</w:t>
      </w:r>
      <w:r>
        <w:rPr>
          <w:rFonts w:hint="eastAsia" w:ascii="仿宋" w:hAnsi="仿宋" w:eastAsia="仿宋" w:cs="仿宋"/>
          <w:color w:val="auto"/>
          <w:kern w:val="0"/>
          <w:sz w:val="24"/>
          <w:highlight w:val="none"/>
        </w:rPr>
        <w:t>人对评标结果有异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应当在中标候选人</w:t>
      </w:r>
      <w:r>
        <w:rPr>
          <w:rFonts w:hint="eastAsia" w:ascii="仿宋" w:hAnsi="仿宋" w:eastAsia="仿宋" w:cs="仿宋"/>
          <w:color w:val="auto"/>
          <w:spacing w:val="-2"/>
          <w:kern w:val="0"/>
          <w:sz w:val="24"/>
          <w:highlight w:val="none"/>
        </w:rPr>
        <w:t>公</w:t>
      </w:r>
      <w:r>
        <w:rPr>
          <w:rFonts w:hint="eastAsia" w:ascii="仿宋" w:hAnsi="仿宋" w:eastAsia="仿宋" w:cs="仿宋"/>
          <w:color w:val="auto"/>
          <w:kern w:val="0"/>
          <w:sz w:val="24"/>
          <w:highlight w:val="none"/>
        </w:rPr>
        <w:t>示</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间提出。招标人将</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收</w:t>
      </w:r>
      <w:r>
        <w:rPr>
          <w:rFonts w:hint="eastAsia" w:ascii="仿宋" w:hAnsi="仿宋" w:eastAsia="仿宋" w:cs="仿宋"/>
          <w:color w:val="auto"/>
          <w:spacing w:val="-3"/>
          <w:kern w:val="0"/>
          <w:sz w:val="24"/>
          <w:highlight w:val="none"/>
        </w:rPr>
        <w:t>到</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之</w:t>
      </w:r>
      <w:r>
        <w:rPr>
          <w:rFonts w:hint="eastAsia" w:ascii="仿宋" w:hAnsi="仿宋" w:eastAsia="仿宋" w:cs="仿宋"/>
          <w:color w:val="auto"/>
          <w:spacing w:val="-2"/>
          <w:kern w:val="0"/>
          <w:sz w:val="24"/>
          <w:highlight w:val="none"/>
        </w:rPr>
        <w:t>日</w:t>
      </w:r>
      <w:r>
        <w:rPr>
          <w:rFonts w:hint="eastAsia" w:ascii="仿宋" w:hAnsi="仿宋" w:eastAsia="仿宋" w:cs="仿宋"/>
          <w:color w:val="auto"/>
          <w:kern w:val="0"/>
          <w:sz w:val="24"/>
          <w:highlight w:val="none"/>
        </w:rPr>
        <w:t>起</w:t>
      </w:r>
      <w:r>
        <w:rPr>
          <w:rFonts w:hint="eastAsia" w:ascii="仿宋" w:hAnsi="仿宋" w:eastAsia="仿宋" w:cs="仿宋"/>
          <w:color w:val="auto"/>
          <w:spacing w:val="-10"/>
          <w:kern w:val="0"/>
          <w:sz w:val="24"/>
          <w:highlight w:val="none"/>
        </w:rPr>
        <w:t xml:space="preserve"> </w:t>
      </w: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日内</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作</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答</w:t>
      </w:r>
      <w:r>
        <w:rPr>
          <w:rFonts w:hint="eastAsia" w:ascii="仿宋" w:hAnsi="仿宋" w:eastAsia="仿宋" w:cs="仿宋"/>
          <w:color w:val="auto"/>
          <w:spacing w:val="-2"/>
          <w:kern w:val="0"/>
          <w:sz w:val="24"/>
          <w:highlight w:val="none"/>
        </w:rPr>
        <w:t>复</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将</w:t>
      </w:r>
      <w:r>
        <w:rPr>
          <w:rFonts w:hint="eastAsia" w:ascii="仿宋" w:hAnsi="仿宋" w:eastAsia="仿宋" w:cs="仿宋"/>
          <w:color w:val="auto"/>
          <w:kern w:val="0"/>
          <w:sz w:val="24"/>
          <w:highlight w:val="none"/>
        </w:rPr>
        <w:t>暂</w:t>
      </w:r>
      <w:r>
        <w:rPr>
          <w:rFonts w:hint="eastAsia" w:ascii="仿宋" w:hAnsi="仿宋" w:eastAsia="仿宋" w:cs="仿宋"/>
          <w:color w:val="auto"/>
          <w:spacing w:val="-2"/>
          <w:kern w:val="0"/>
          <w:sz w:val="24"/>
          <w:highlight w:val="none"/>
        </w:rPr>
        <w:t>停</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活</w:t>
      </w:r>
      <w:r>
        <w:rPr>
          <w:rFonts w:hint="eastAsia" w:ascii="仿宋" w:hAnsi="仿宋" w:eastAsia="仿宋" w:cs="仿宋"/>
          <w:color w:val="auto"/>
          <w:spacing w:val="-2"/>
          <w:kern w:val="0"/>
          <w:sz w:val="24"/>
          <w:highlight w:val="none"/>
        </w:rPr>
        <w:t>动</w:t>
      </w:r>
      <w:r>
        <w:rPr>
          <w:rFonts w:hint="eastAsia" w:ascii="仿宋" w:hAnsi="仿宋" w:eastAsia="仿宋" w:cs="仿宋"/>
          <w:color w:val="auto"/>
          <w:kern w:val="0"/>
          <w:sz w:val="24"/>
          <w:highlight w:val="none"/>
        </w:rPr>
        <w:t>。</w:t>
      </w:r>
    </w:p>
    <w:p w14:paraId="65B87E70">
      <w:pPr>
        <w:pStyle w:val="4"/>
        <w:rPr>
          <w:rFonts w:hint="eastAsia" w:ascii="仿宋" w:hAnsi="仿宋" w:eastAsia="仿宋" w:cs="仿宋"/>
          <w:color w:val="auto"/>
          <w:szCs w:val="24"/>
          <w:highlight w:val="none"/>
        </w:rPr>
      </w:pPr>
      <w:bookmarkStart w:id="936" w:name="_Toc2953"/>
      <w:bookmarkStart w:id="937" w:name="_Toc9069"/>
      <w:bookmarkStart w:id="938" w:name="_Toc1879"/>
      <w:bookmarkStart w:id="939" w:name="_Toc25478"/>
      <w:bookmarkStart w:id="940" w:name="_Toc7758"/>
      <w:bookmarkStart w:id="941" w:name="_Toc9026"/>
      <w:bookmarkStart w:id="942" w:name="_Toc32506"/>
      <w:bookmarkStart w:id="943" w:name="_Toc24501"/>
      <w:bookmarkStart w:id="944" w:name="_Toc20339"/>
      <w:bookmarkStart w:id="945" w:name="_Toc18389"/>
      <w:bookmarkStart w:id="946" w:name="_Toc23740"/>
      <w:bookmarkStart w:id="947" w:name="_Toc17619"/>
      <w:bookmarkStart w:id="948" w:name="_Toc5626"/>
      <w:bookmarkStart w:id="949" w:name="_Toc183"/>
      <w:bookmarkStart w:id="950" w:name="_Toc25764"/>
      <w:bookmarkStart w:id="951" w:name="_Toc31143"/>
      <w:bookmarkStart w:id="952" w:name="_Toc1799"/>
      <w:bookmarkStart w:id="953" w:name="_Toc22810"/>
      <w:bookmarkStart w:id="954" w:name="_Toc8111"/>
      <w:bookmarkStart w:id="955" w:name="_Toc12328"/>
      <w:r>
        <w:rPr>
          <w:rFonts w:hint="eastAsia" w:ascii="仿宋" w:hAnsi="仿宋" w:eastAsia="仿宋" w:cs="仿宋"/>
          <w:color w:val="auto"/>
          <w:szCs w:val="24"/>
          <w:highlight w:val="none"/>
        </w:rPr>
        <w:t>7.3 中标候选人履约能力审查</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3F7BB522">
      <w:pPr>
        <w:tabs>
          <w:tab w:val="left" w:pos="4900"/>
          <w:tab w:val="left" w:pos="6527"/>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0AF537C1">
      <w:pPr>
        <w:pStyle w:val="4"/>
        <w:rPr>
          <w:rFonts w:hint="eastAsia" w:ascii="仿宋" w:hAnsi="仿宋" w:eastAsia="仿宋" w:cs="仿宋"/>
          <w:color w:val="auto"/>
          <w:szCs w:val="24"/>
          <w:highlight w:val="none"/>
        </w:rPr>
      </w:pPr>
      <w:bookmarkStart w:id="956" w:name="_Toc27139"/>
      <w:bookmarkStart w:id="957" w:name="_Toc13118"/>
      <w:bookmarkStart w:id="958" w:name="_Toc13065"/>
      <w:bookmarkStart w:id="959" w:name="_Toc17547"/>
      <w:bookmarkStart w:id="960" w:name="_Toc6815"/>
      <w:bookmarkStart w:id="961" w:name="_Toc8869"/>
      <w:bookmarkStart w:id="962" w:name="_Toc14501"/>
      <w:bookmarkStart w:id="963" w:name="_Toc2150"/>
      <w:bookmarkStart w:id="964" w:name="_Toc6839"/>
      <w:bookmarkStart w:id="965" w:name="_Toc29245"/>
      <w:bookmarkStart w:id="966" w:name="_Toc30021"/>
      <w:bookmarkStart w:id="967" w:name="_Toc21898"/>
      <w:bookmarkStart w:id="968" w:name="_Toc14884"/>
      <w:bookmarkStart w:id="969" w:name="_Toc13382"/>
      <w:bookmarkStart w:id="970" w:name="_Toc13151"/>
      <w:bookmarkStart w:id="971" w:name="_Toc16950"/>
      <w:bookmarkStart w:id="972" w:name="_Toc5776"/>
      <w:bookmarkStart w:id="973" w:name="_Toc13589"/>
      <w:bookmarkStart w:id="974" w:name="_Toc18570"/>
      <w:bookmarkStart w:id="975" w:name="_Toc3179"/>
      <w:bookmarkStart w:id="976" w:name="_Toc19308"/>
      <w:bookmarkStart w:id="977" w:name="_Toc25465"/>
      <w:r>
        <w:rPr>
          <w:rFonts w:hint="eastAsia" w:ascii="仿宋" w:hAnsi="仿宋" w:eastAsia="仿宋" w:cs="仿宋"/>
          <w:color w:val="auto"/>
          <w:szCs w:val="24"/>
          <w:highlight w:val="none"/>
        </w:rPr>
        <w:t>7.4 定标</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3A0E1CE">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7.4.1 按照</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须</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附</w:t>
      </w:r>
      <w:r>
        <w:rPr>
          <w:rFonts w:hint="eastAsia" w:ascii="仿宋" w:hAnsi="仿宋" w:eastAsia="仿宋" w:cs="仿宋"/>
          <w:color w:val="auto"/>
          <w:kern w:val="0"/>
          <w:sz w:val="24"/>
          <w:highlight w:val="none"/>
        </w:rPr>
        <w:t>表</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授</w:t>
      </w:r>
      <w:r>
        <w:rPr>
          <w:rFonts w:hint="eastAsia" w:ascii="仿宋" w:hAnsi="仿宋" w:eastAsia="仿宋" w:cs="仿宋"/>
          <w:color w:val="auto"/>
          <w:kern w:val="0"/>
          <w:sz w:val="24"/>
          <w:highlight w:val="none"/>
        </w:rPr>
        <w:t>权的</w:t>
      </w:r>
      <w:r>
        <w:rPr>
          <w:rFonts w:hint="eastAsia" w:ascii="仿宋" w:hAnsi="仿宋" w:eastAsia="仿宋" w:cs="仿宋"/>
          <w:color w:val="auto"/>
          <w:spacing w:val="-2"/>
          <w:kern w:val="0"/>
          <w:sz w:val="24"/>
          <w:highlight w:val="none"/>
        </w:rPr>
        <w:t>评</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依</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AE08781">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7.4.2 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人采用评定分离方式确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的，按下列程序进行：</w:t>
      </w:r>
    </w:p>
    <w:p w14:paraId="74BC2FF1">
      <w:pPr>
        <w:pStyle w:val="9"/>
        <w:spacing w:after="0" w:line="360" w:lineRule="auto"/>
        <w:ind w:right="2" w:firstLine="480" w:firstLineChars="200"/>
        <w:jc w:val="left"/>
        <w:rPr>
          <w:rFonts w:hint="eastAsia" w:ascii="仿宋" w:hAnsi="仿宋" w:eastAsia="仿宋" w:cs="仿宋"/>
          <w:color w:val="auto"/>
          <w:sz w:val="24"/>
          <w:highlight w:val="none"/>
        </w:rPr>
      </w:pPr>
      <w:bookmarkStart w:id="978" w:name="_Toc18262"/>
      <w:bookmarkStart w:id="979" w:name="_Toc20493"/>
      <w:bookmarkStart w:id="980" w:name="_Toc4532"/>
      <w:bookmarkStart w:id="981" w:name="_Toc25672"/>
      <w:bookmarkStart w:id="982" w:name="_Toc22870"/>
      <w:bookmarkStart w:id="983" w:name="_Toc4415"/>
      <w:bookmarkStart w:id="984" w:name="_Toc627"/>
      <w:bookmarkStart w:id="985" w:name="_Toc3302"/>
      <w:bookmarkStart w:id="986" w:name="_Toc23885"/>
      <w:bookmarkStart w:id="987" w:name="_Toc25541"/>
      <w:bookmarkStart w:id="988" w:name="_Toc16883"/>
      <w:bookmarkStart w:id="989" w:name="_Toc18785"/>
      <w:bookmarkStart w:id="990" w:name="_Toc22173"/>
      <w:bookmarkStart w:id="991" w:name="_Toc10876"/>
      <w:bookmarkStart w:id="992" w:name="_Toc4754"/>
      <w:bookmarkStart w:id="993" w:name="_Toc31334"/>
      <w:bookmarkStart w:id="994" w:name="_Toc29485"/>
      <w:bookmarkStart w:id="995" w:name="_Toc29981"/>
      <w:bookmarkStart w:id="996" w:name="_Toc2152"/>
      <w:bookmarkStart w:id="997" w:name="_Toc28096"/>
      <w:r>
        <w:rPr>
          <w:rFonts w:hint="eastAsia" w:ascii="仿宋" w:hAnsi="仿宋" w:eastAsia="仿宋" w:cs="仿宋"/>
          <w:color w:val="auto"/>
          <w:sz w:val="24"/>
          <w:highlight w:val="none"/>
        </w:rPr>
        <w:t>（1）定标委员会的组建：见投标人须知前附表；</w:t>
      </w:r>
    </w:p>
    <w:p w14:paraId="7D7EA732">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（2）定标方式：见投标人须知前附表；</w:t>
      </w:r>
    </w:p>
    <w:p w14:paraId="032C8577">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（3）定标因素及具体内容：见投标人须知前附表。</w:t>
      </w:r>
    </w:p>
    <w:p w14:paraId="7BE45A4B">
      <w:pPr>
        <w:pStyle w:val="4"/>
        <w:rPr>
          <w:rFonts w:hint="eastAsia" w:ascii="仿宋" w:hAnsi="仿宋" w:eastAsia="仿宋" w:cs="仿宋"/>
          <w:color w:val="auto"/>
          <w:szCs w:val="24"/>
          <w:highlight w:val="none"/>
        </w:rPr>
      </w:pPr>
      <w:bookmarkStart w:id="998" w:name="_Toc24176"/>
      <w:r>
        <w:rPr>
          <w:rFonts w:hint="eastAsia" w:ascii="仿宋" w:hAnsi="仿宋" w:eastAsia="仿宋" w:cs="仿宋"/>
          <w:color w:val="auto"/>
          <w:szCs w:val="24"/>
          <w:highlight w:val="none"/>
        </w:rPr>
        <w:t>7.5 中标通知</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767ECEB3">
      <w:pPr>
        <w:autoSpaceDE w:val="0"/>
        <w:autoSpaceDN w:val="0"/>
        <w:adjustRightInd w:val="0"/>
        <w:spacing w:line="360" w:lineRule="auto"/>
        <w:ind w:left="100" w:right="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第3.3款</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的投</w:t>
      </w:r>
      <w:r>
        <w:rPr>
          <w:rFonts w:hint="eastAsia" w:ascii="仿宋" w:hAnsi="仿宋" w:eastAsia="仿宋" w:cs="仿宋"/>
          <w:color w:val="auto"/>
          <w:kern w:val="0"/>
          <w:sz w:val="24"/>
          <w:highlight w:val="none"/>
        </w:rPr>
        <w:t>标有</w:t>
      </w:r>
      <w:r>
        <w:rPr>
          <w:rFonts w:hint="eastAsia" w:ascii="仿宋" w:hAnsi="仿宋" w:eastAsia="仿宋" w:cs="仿宋"/>
          <w:color w:val="auto"/>
          <w:spacing w:val="-2"/>
          <w:kern w:val="0"/>
          <w:sz w:val="24"/>
          <w:highlight w:val="none"/>
        </w:rPr>
        <w:t>效</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面形</w:t>
      </w:r>
      <w:r>
        <w:rPr>
          <w:rFonts w:hint="eastAsia" w:ascii="仿宋" w:hAnsi="仿宋" w:eastAsia="仿宋" w:cs="仿宋"/>
          <w:color w:val="auto"/>
          <w:spacing w:val="-2"/>
          <w:kern w:val="0"/>
          <w:sz w:val="24"/>
          <w:highlight w:val="none"/>
        </w:rPr>
        <w:t>式</w:t>
      </w:r>
      <w:r>
        <w:rPr>
          <w:rFonts w:hint="eastAsia" w:ascii="仿宋" w:hAnsi="仿宋" w:eastAsia="仿宋" w:cs="仿宋"/>
          <w:color w:val="auto"/>
          <w:kern w:val="0"/>
          <w:sz w:val="24"/>
          <w:highlight w:val="none"/>
        </w:rPr>
        <w:t>向</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时将中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结</w:t>
      </w:r>
      <w:r>
        <w:rPr>
          <w:rFonts w:hint="eastAsia" w:ascii="仿宋" w:hAnsi="仿宋" w:eastAsia="仿宋" w:cs="仿宋"/>
          <w:color w:val="auto"/>
          <w:spacing w:val="-2"/>
          <w:kern w:val="0"/>
          <w:sz w:val="24"/>
          <w:highlight w:val="none"/>
        </w:rPr>
        <w:t>果</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未</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32688CC">
      <w:pPr>
        <w:pStyle w:val="4"/>
        <w:rPr>
          <w:rFonts w:hint="eastAsia" w:ascii="仿宋" w:hAnsi="仿宋" w:eastAsia="仿宋" w:cs="仿宋"/>
          <w:color w:val="auto"/>
          <w:szCs w:val="24"/>
          <w:highlight w:val="none"/>
        </w:rPr>
      </w:pPr>
      <w:bookmarkStart w:id="999" w:name="_Toc20957"/>
      <w:r>
        <w:rPr>
          <w:rFonts w:hint="eastAsia" w:ascii="仿宋" w:hAnsi="仿宋" w:eastAsia="仿宋" w:cs="仿宋"/>
          <w:color w:val="auto"/>
          <w:szCs w:val="24"/>
          <w:highlight w:val="none"/>
        </w:rPr>
        <w:t>7.5 中标结果公示（评定分离项目）</w:t>
      </w:r>
      <w:bookmarkEnd w:id="999"/>
    </w:p>
    <w:p w14:paraId="0D4F760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7.5.1招标人在定标工作完成后3日内发布中标结果公示，按照投标人须知前附表规定的公示媒介和期限公示中标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44B4F9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7.5.2在本章第3.3款规定的投标有效期内，招标人以书面形式向中标人发出中标通知书。</w:t>
      </w:r>
    </w:p>
    <w:p w14:paraId="230DCA0C">
      <w:pPr>
        <w:pStyle w:val="4"/>
        <w:rPr>
          <w:rFonts w:hint="eastAsia" w:ascii="仿宋" w:hAnsi="仿宋" w:eastAsia="仿宋" w:cs="仿宋"/>
          <w:color w:val="auto"/>
          <w:szCs w:val="24"/>
          <w:highlight w:val="none"/>
        </w:rPr>
      </w:pPr>
      <w:bookmarkStart w:id="1000" w:name="_Toc9911"/>
      <w:bookmarkStart w:id="1001" w:name="_Toc17146"/>
      <w:bookmarkStart w:id="1002" w:name="_Toc2034"/>
      <w:bookmarkStart w:id="1003" w:name="_Toc24529"/>
      <w:bookmarkStart w:id="1004" w:name="_Toc21924"/>
      <w:bookmarkStart w:id="1005" w:name="_Toc4564"/>
      <w:bookmarkStart w:id="1006" w:name="_Toc21232"/>
      <w:bookmarkStart w:id="1007" w:name="_Toc8549"/>
      <w:bookmarkStart w:id="1008" w:name="_Toc2738"/>
      <w:bookmarkStart w:id="1009" w:name="_Toc23348"/>
      <w:bookmarkStart w:id="1010" w:name="_Toc6170"/>
      <w:bookmarkStart w:id="1011" w:name="_Toc20804"/>
      <w:bookmarkStart w:id="1012" w:name="_Toc6948"/>
      <w:bookmarkStart w:id="1013" w:name="_Toc18697"/>
      <w:bookmarkStart w:id="1014" w:name="_Toc17188"/>
      <w:bookmarkStart w:id="1015" w:name="_Toc28114"/>
      <w:bookmarkStart w:id="1016" w:name="_Toc19361"/>
      <w:bookmarkStart w:id="1017" w:name="_Toc17060"/>
      <w:bookmarkStart w:id="1018" w:name="_Toc1205"/>
      <w:bookmarkStart w:id="1019" w:name="_Toc5713"/>
      <w:bookmarkStart w:id="1020" w:name="_Toc6962"/>
      <w:bookmarkStart w:id="1021" w:name="_Toc5042"/>
      <w:r>
        <w:rPr>
          <w:rFonts w:hint="eastAsia" w:ascii="仿宋" w:hAnsi="仿宋" w:eastAsia="仿宋" w:cs="仿宋"/>
          <w:color w:val="auto"/>
          <w:szCs w:val="24"/>
          <w:highlight w:val="none"/>
        </w:rPr>
        <w:t>7.6 履约保证金</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67443450">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0DDD83B4">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7.6.2</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能</w:t>
      </w:r>
      <w:r>
        <w:rPr>
          <w:rFonts w:hint="eastAsia" w:ascii="仿宋" w:hAnsi="仿宋" w:eastAsia="仿宋" w:cs="仿宋"/>
          <w:color w:val="auto"/>
          <w:spacing w:val="-2"/>
          <w:kern w:val="0"/>
          <w:sz w:val="24"/>
          <w:highlight w:val="none"/>
        </w:rPr>
        <w:t>按</w:t>
      </w:r>
      <w:r>
        <w:rPr>
          <w:rFonts w:hint="eastAsia" w:ascii="仿宋" w:hAnsi="仿宋" w:eastAsia="仿宋" w:cs="仿宋"/>
          <w:color w:val="auto"/>
          <w:kern w:val="0"/>
          <w:sz w:val="24"/>
          <w:highlight w:val="none"/>
        </w:rPr>
        <w:t>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第7.6.1项</w:t>
      </w:r>
      <w:r>
        <w:rPr>
          <w:rFonts w:hint="eastAsia" w:ascii="仿宋" w:hAnsi="仿宋" w:eastAsia="仿宋" w:cs="仿宋"/>
          <w:color w:val="auto"/>
          <w:spacing w:val="-2"/>
          <w:kern w:val="0"/>
          <w:sz w:val="24"/>
          <w:highlight w:val="none"/>
        </w:rPr>
        <w:t>要</w:t>
      </w:r>
      <w:r>
        <w:rPr>
          <w:rFonts w:hint="eastAsia" w:ascii="仿宋" w:hAnsi="仿宋" w:eastAsia="仿宋" w:cs="仿宋"/>
          <w:color w:val="auto"/>
          <w:kern w:val="0"/>
          <w:sz w:val="24"/>
          <w:highlight w:val="none"/>
        </w:rPr>
        <w:t>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w:t>
      </w:r>
      <w:r>
        <w:rPr>
          <w:rFonts w:hint="eastAsia" w:ascii="仿宋" w:hAnsi="仿宋" w:eastAsia="仿宋" w:cs="仿宋"/>
          <w:color w:val="auto"/>
          <w:spacing w:val="-2"/>
          <w:kern w:val="0"/>
          <w:sz w:val="24"/>
          <w:highlight w:val="none"/>
        </w:rPr>
        <w:t>履</w:t>
      </w:r>
      <w:r>
        <w:rPr>
          <w:rFonts w:hint="eastAsia" w:ascii="仿宋" w:hAnsi="仿宋" w:eastAsia="仿宋" w:cs="仿宋"/>
          <w:color w:val="auto"/>
          <w:kern w:val="0"/>
          <w:sz w:val="24"/>
          <w:highlight w:val="none"/>
        </w:rPr>
        <w:t>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视</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放</w:t>
      </w:r>
      <w:r>
        <w:rPr>
          <w:rFonts w:hint="eastAsia" w:ascii="仿宋" w:hAnsi="仿宋" w:eastAsia="仿宋" w:cs="仿宋"/>
          <w:color w:val="auto"/>
          <w:kern w:val="0"/>
          <w:sz w:val="24"/>
          <w:highlight w:val="none"/>
        </w:rPr>
        <w:t>弃</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其投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金不予</w:t>
      </w:r>
      <w:r>
        <w:rPr>
          <w:rFonts w:hint="eastAsia" w:ascii="仿宋" w:hAnsi="仿宋" w:eastAsia="仿宋" w:cs="仿宋"/>
          <w:color w:val="auto"/>
          <w:spacing w:val="-2"/>
          <w:kern w:val="0"/>
          <w:sz w:val="24"/>
          <w:highlight w:val="none"/>
        </w:rPr>
        <w:t>退</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造</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的损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数</w:t>
      </w:r>
      <w:r>
        <w:rPr>
          <w:rFonts w:hint="eastAsia" w:ascii="仿宋" w:hAnsi="仿宋" w:eastAsia="仿宋" w:cs="仿宋"/>
          <w:color w:val="auto"/>
          <w:kern w:val="0"/>
          <w:sz w:val="24"/>
          <w:highlight w:val="none"/>
        </w:rPr>
        <w:t>额的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超</w:t>
      </w:r>
      <w:r>
        <w:rPr>
          <w:rFonts w:hint="eastAsia" w:ascii="仿宋" w:hAnsi="仿宋" w:eastAsia="仿宋" w:cs="仿宋"/>
          <w:color w:val="auto"/>
          <w:kern w:val="0"/>
          <w:sz w:val="24"/>
          <w:highlight w:val="none"/>
        </w:rPr>
        <w:t>过部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赔</w:t>
      </w:r>
      <w:r>
        <w:rPr>
          <w:rFonts w:hint="eastAsia" w:ascii="仿宋" w:hAnsi="仿宋" w:eastAsia="仿宋" w:cs="仿宋"/>
          <w:color w:val="auto"/>
          <w:spacing w:val="-2"/>
          <w:kern w:val="0"/>
          <w:sz w:val="24"/>
          <w:highlight w:val="none"/>
        </w:rPr>
        <w:t>偿</w:t>
      </w:r>
      <w:r>
        <w:rPr>
          <w:rFonts w:hint="eastAsia" w:ascii="仿宋" w:hAnsi="仿宋" w:eastAsia="仿宋" w:cs="仿宋"/>
          <w:color w:val="auto"/>
          <w:kern w:val="0"/>
          <w:sz w:val="24"/>
          <w:highlight w:val="none"/>
        </w:rPr>
        <w:t>。</w:t>
      </w:r>
    </w:p>
    <w:p w14:paraId="0EF7F9FF">
      <w:pPr>
        <w:pStyle w:val="4"/>
        <w:rPr>
          <w:rFonts w:hint="eastAsia" w:ascii="仿宋" w:hAnsi="仿宋" w:eastAsia="仿宋" w:cs="仿宋"/>
          <w:color w:val="auto"/>
          <w:szCs w:val="24"/>
          <w:highlight w:val="none"/>
        </w:rPr>
      </w:pPr>
      <w:bookmarkStart w:id="1022" w:name="_Toc22744"/>
      <w:bookmarkStart w:id="1023" w:name="_Toc25124"/>
      <w:bookmarkStart w:id="1024" w:name="_Toc8598"/>
      <w:bookmarkStart w:id="1025" w:name="_Toc28078"/>
      <w:bookmarkStart w:id="1026" w:name="_Toc12987"/>
      <w:bookmarkStart w:id="1027" w:name="_Toc31466"/>
      <w:bookmarkStart w:id="1028" w:name="_Toc15364"/>
      <w:bookmarkStart w:id="1029" w:name="_Toc18031"/>
      <w:bookmarkStart w:id="1030" w:name="_Toc32754"/>
      <w:bookmarkStart w:id="1031" w:name="_Toc20871"/>
      <w:bookmarkStart w:id="1032" w:name="_Toc27832"/>
      <w:bookmarkStart w:id="1033" w:name="_Toc15926"/>
      <w:bookmarkStart w:id="1034" w:name="_Toc28518"/>
      <w:bookmarkStart w:id="1035" w:name="_Toc19762"/>
      <w:bookmarkStart w:id="1036" w:name="_Toc28017"/>
      <w:bookmarkStart w:id="1037" w:name="_Toc27044"/>
      <w:bookmarkStart w:id="1038" w:name="_Toc14585"/>
      <w:bookmarkStart w:id="1039" w:name="_Toc26304"/>
      <w:bookmarkStart w:id="1040" w:name="_Toc27396"/>
      <w:bookmarkStart w:id="1041" w:name="_Toc14570"/>
      <w:bookmarkStart w:id="1042" w:name="_Toc20138"/>
      <w:bookmarkStart w:id="1043" w:name="_Toc20392"/>
      <w:r>
        <w:rPr>
          <w:rFonts w:hint="eastAsia" w:ascii="仿宋" w:hAnsi="仿宋" w:eastAsia="仿宋" w:cs="仿宋"/>
          <w:color w:val="auto"/>
          <w:szCs w:val="24"/>
          <w:highlight w:val="none"/>
        </w:rPr>
        <w:t>7.7 签订合同</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4639900D">
      <w:pPr>
        <w:autoSpaceDE w:val="0"/>
        <w:autoSpaceDN w:val="0"/>
        <w:adjustRightInd w:val="0"/>
        <w:spacing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7.7.1</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应当</w:t>
      </w:r>
      <w:r>
        <w:rPr>
          <w:rFonts w:hint="eastAsia" w:ascii="仿宋" w:hAnsi="仿宋" w:eastAsia="仿宋" w:cs="仿宋"/>
          <w:color w:val="auto"/>
          <w:kern w:val="0"/>
          <w:sz w:val="24"/>
          <w:highlight w:val="none"/>
        </w:rPr>
        <w:t>在中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w:t>
      </w:r>
      <w:r>
        <w:rPr>
          <w:rFonts w:hint="eastAsia" w:ascii="仿宋" w:hAnsi="仿宋" w:eastAsia="仿宋" w:cs="仿宋"/>
          <w:color w:val="auto"/>
          <w:spacing w:val="-2"/>
          <w:kern w:val="0"/>
          <w:sz w:val="24"/>
          <w:highlight w:val="none"/>
        </w:rPr>
        <w:t>发</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之</w:t>
      </w:r>
      <w:r>
        <w:rPr>
          <w:rFonts w:hint="eastAsia" w:ascii="仿宋" w:hAnsi="仿宋" w:eastAsia="仿宋" w:cs="仿宋"/>
          <w:color w:val="auto"/>
          <w:kern w:val="0"/>
          <w:sz w:val="24"/>
          <w:highlight w:val="none"/>
        </w:rPr>
        <w:t>日起30日</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根</w:t>
      </w:r>
      <w:r>
        <w:rPr>
          <w:rFonts w:hint="eastAsia" w:ascii="仿宋" w:hAnsi="仿宋" w:eastAsia="仿宋" w:cs="仿宋"/>
          <w:color w:val="auto"/>
          <w:kern w:val="0"/>
          <w:sz w:val="24"/>
          <w:highlight w:val="none"/>
        </w:rPr>
        <w:t>据</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的投标文件订立书面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标人无正当理由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，在签订合同时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提出附加条件</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或者不按照招标文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交履约保证金的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有权取消其中标</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格，</w:t>
      </w:r>
      <w:r>
        <w:rPr>
          <w:rFonts w:hint="eastAsia" w:ascii="仿宋" w:hAnsi="仿宋" w:eastAsia="仿宋" w:cs="仿宋"/>
          <w:color w:val="auto"/>
          <w:spacing w:val="-2"/>
          <w:kern w:val="0"/>
          <w:sz w:val="24"/>
          <w:highlight w:val="none"/>
        </w:rPr>
        <w:t>其</w:t>
      </w:r>
      <w:r>
        <w:rPr>
          <w:rFonts w:hint="eastAsia" w:ascii="仿宋" w:hAnsi="仿宋" w:eastAsia="仿宋" w:cs="仿宋"/>
          <w:color w:val="auto"/>
          <w:kern w:val="0"/>
          <w:sz w:val="24"/>
          <w:highlight w:val="none"/>
        </w:rPr>
        <w:t>投标保证金不</w:t>
      </w:r>
      <w:r>
        <w:rPr>
          <w:rFonts w:hint="eastAsia" w:ascii="仿宋" w:hAnsi="仿宋" w:eastAsia="仿宋" w:cs="仿宋"/>
          <w:color w:val="auto"/>
          <w:spacing w:val="-2"/>
          <w:kern w:val="0"/>
          <w:sz w:val="24"/>
          <w:highlight w:val="none"/>
        </w:rPr>
        <w:t>予</w:t>
      </w:r>
      <w:r>
        <w:rPr>
          <w:rFonts w:hint="eastAsia" w:ascii="仿宋" w:hAnsi="仿宋" w:eastAsia="仿宋" w:cs="仿宋"/>
          <w:color w:val="auto"/>
          <w:kern w:val="0"/>
          <w:sz w:val="24"/>
          <w:highlight w:val="none"/>
        </w:rPr>
        <w:t>退还；</w:t>
      </w:r>
      <w:r>
        <w:rPr>
          <w:rFonts w:hint="eastAsia" w:ascii="仿宋" w:hAnsi="仿宋" w:eastAsia="仿宋" w:cs="仿宋"/>
          <w:color w:val="auto"/>
          <w:spacing w:val="-2"/>
          <w:kern w:val="0"/>
          <w:sz w:val="24"/>
          <w:highlight w:val="none"/>
        </w:rPr>
        <w:t>给</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超过</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w:t>
      </w:r>
      <w:r>
        <w:rPr>
          <w:rFonts w:hint="eastAsia" w:ascii="仿宋" w:hAnsi="仿宋" w:eastAsia="仿宋" w:cs="仿宋"/>
          <w:color w:val="auto"/>
          <w:spacing w:val="-2"/>
          <w:kern w:val="0"/>
          <w:sz w:val="24"/>
          <w:highlight w:val="none"/>
        </w:rPr>
        <w:t>金</w:t>
      </w:r>
      <w:r>
        <w:rPr>
          <w:rFonts w:hint="eastAsia" w:ascii="仿宋" w:hAnsi="仿宋" w:eastAsia="仿宋" w:cs="仿宋"/>
          <w:color w:val="auto"/>
          <w:kern w:val="0"/>
          <w:sz w:val="24"/>
          <w:highlight w:val="none"/>
        </w:rPr>
        <w:t>数</w:t>
      </w:r>
      <w:r>
        <w:rPr>
          <w:rFonts w:hint="eastAsia" w:ascii="仿宋" w:hAnsi="仿宋" w:eastAsia="仿宋" w:cs="仿宋"/>
          <w:color w:val="auto"/>
          <w:spacing w:val="-2"/>
          <w:kern w:val="0"/>
          <w:sz w:val="24"/>
          <w:highlight w:val="none"/>
        </w:rPr>
        <w:t>额</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应</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对</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予以</w:t>
      </w:r>
      <w:r>
        <w:rPr>
          <w:rFonts w:hint="eastAsia" w:ascii="仿宋" w:hAnsi="仿宋" w:eastAsia="仿宋" w:cs="仿宋"/>
          <w:color w:val="auto"/>
          <w:spacing w:val="-2"/>
          <w:kern w:val="0"/>
          <w:sz w:val="24"/>
          <w:highlight w:val="none"/>
        </w:rPr>
        <w:t>赔</w:t>
      </w:r>
      <w:r>
        <w:rPr>
          <w:rFonts w:hint="eastAsia" w:ascii="仿宋" w:hAnsi="仿宋" w:eastAsia="仿宋" w:cs="仿宋"/>
          <w:color w:val="auto"/>
          <w:kern w:val="0"/>
          <w:sz w:val="24"/>
          <w:highlight w:val="none"/>
        </w:rPr>
        <w:t>偿。</w:t>
      </w:r>
    </w:p>
    <w:p w14:paraId="050BF13D">
      <w:pPr>
        <w:autoSpaceDE w:val="0"/>
        <w:autoSpaceDN w:val="0"/>
        <w:adjustRightInd w:val="0"/>
        <w:spacing w:before="10" w:line="360" w:lineRule="auto"/>
        <w:ind w:left="100" w:right="139"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7.7.2 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书后</w:t>
      </w:r>
      <w:r>
        <w:rPr>
          <w:rFonts w:hint="eastAsia" w:ascii="仿宋" w:hAnsi="仿宋" w:eastAsia="仿宋" w:cs="仿宋"/>
          <w:color w:val="auto"/>
          <w:spacing w:val="-41"/>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无</w:t>
      </w:r>
      <w:r>
        <w:rPr>
          <w:rFonts w:hint="eastAsia" w:ascii="仿宋" w:hAnsi="仿宋" w:eastAsia="仿宋" w:cs="仿宋"/>
          <w:color w:val="auto"/>
          <w:spacing w:val="-2"/>
          <w:kern w:val="0"/>
          <w:sz w:val="24"/>
          <w:highlight w:val="none"/>
        </w:rPr>
        <w:t>正</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38"/>
          <w:kern w:val="0"/>
          <w:sz w:val="24"/>
          <w:highlight w:val="none"/>
        </w:rPr>
        <w:t>，</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者</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附加条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人退</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赔偿</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p>
    <w:p w14:paraId="5ECF8284">
      <w:pPr>
        <w:autoSpaceDE w:val="0"/>
        <w:autoSpaceDN w:val="0"/>
        <w:adjustRightInd w:val="0"/>
        <w:spacing w:before="7"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标的</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体各</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共</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与</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签订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就</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目</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承</w:t>
      </w:r>
      <w:r>
        <w:rPr>
          <w:rFonts w:hint="eastAsia" w:ascii="仿宋" w:hAnsi="仿宋" w:eastAsia="仿宋" w:cs="仿宋"/>
          <w:color w:val="auto"/>
          <w:spacing w:val="-2"/>
          <w:kern w:val="0"/>
          <w:sz w:val="24"/>
          <w:highlight w:val="none"/>
        </w:rPr>
        <w:t>担</w:t>
      </w:r>
      <w:r>
        <w:rPr>
          <w:rFonts w:hint="eastAsia" w:ascii="仿宋" w:hAnsi="仿宋" w:eastAsia="仿宋" w:cs="仿宋"/>
          <w:color w:val="auto"/>
          <w:kern w:val="0"/>
          <w:sz w:val="24"/>
          <w:highlight w:val="none"/>
        </w:rPr>
        <w:t>连带责</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w:t>
      </w:r>
    </w:p>
    <w:p w14:paraId="7410DDB2">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44" w:name="_Toc17467"/>
      <w:bookmarkStart w:id="1045" w:name="_Toc20505"/>
      <w:bookmarkStart w:id="1046" w:name="_Toc24713"/>
      <w:bookmarkStart w:id="1047" w:name="_Toc29230"/>
      <w:bookmarkStart w:id="1048" w:name="_Toc21918"/>
      <w:bookmarkStart w:id="1049" w:name="_Toc19333"/>
      <w:bookmarkStart w:id="1050" w:name="_Toc4000"/>
      <w:bookmarkStart w:id="1051" w:name="_Toc14459"/>
      <w:bookmarkStart w:id="1052" w:name="_Toc32003"/>
      <w:bookmarkStart w:id="1053" w:name="_Toc2303"/>
      <w:bookmarkStart w:id="1054" w:name="_Toc1951"/>
      <w:bookmarkStart w:id="1055" w:name="_Toc26513"/>
      <w:bookmarkStart w:id="1056" w:name="_Toc3108"/>
      <w:r>
        <w:rPr>
          <w:rFonts w:hint="eastAsia" w:ascii="仿宋" w:hAnsi="仿宋" w:eastAsia="仿宋" w:cs="仿宋"/>
          <w:b w:val="0"/>
          <w:color w:val="auto"/>
          <w:sz w:val="24"/>
          <w:szCs w:val="24"/>
          <w:highlight w:val="none"/>
        </w:rPr>
        <w:t>8．重新招标和不再招标</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0BB26B51">
      <w:pPr>
        <w:pStyle w:val="4"/>
        <w:rPr>
          <w:rFonts w:hint="eastAsia" w:ascii="仿宋" w:hAnsi="仿宋" w:eastAsia="仿宋" w:cs="仿宋"/>
          <w:color w:val="auto"/>
          <w:szCs w:val="24"/>
          <w:highlight w:val="none"/>
        </w:rPr>
      </w:pPr>
      <w:bookmarkStart w:id="1057" w:name="_Toc23360"/>
      <w:bookmarkStart w:id="1058" w:name="_Toc21274"/>
      <w:bookmarkStart w:id="1059" w:name="_Toc493"/>
      <w:bookmarkStart w:id="1060" w:name="_Toc4604"/>
      <w:bookmarkStart w:id="1061" w:name="_Toc1274"/>
      <w:bookmarkStart w:id="1062" w:name="_Toc15514"/>
      <w:bookmarkStart w:id="1063" w:name="_Toc1198"/>
      <w:bookmarkStart w:id="1064" w:name="_Toc21701"/>
      <w:bookmarkStart w:id="1065" w:name="_Toc1783"/>
      <w:bookmarkStart w:id="1066" w:name="_Toc16681"/>
      <w:bookmarkStart w:id="1067" w:name="_Toc26374"/>
      <w:bookmarkStart w:id="1068" w:name="_Toc18943"/>
      <w:bookmarkStart w:id="1069" w:name="_Toc12183"/>
      <w:bookmarkStart w:id="1070" w:name="_Toc21197"/>
      <w:bookmarkStart w:id="1071" w:name="_Toc3646"/>
      <w:bookmarkStart w:id="1072" w:name="_Toc17827"/>
      <w:bookmarkStart w:id="1073" w:name="_Toc24177"/>
      <w:bookmarkStart w:id="1074" w:name="_Toc30183"/>
      <w:bookmarkStart w:id="1075" w:name="_Toc19208"/>
      <w:bookmarkStart w:id="1076" w:name="_Toc28422"/>
      <w:r>
        <w:rPr>
          <w:rFonts w:hint="eastAsia" w:ascii="仿宋" w:hAnsi="仿宋" w:eastAsia="仿宋" w:cs="仿宋"/>
          <w:color w:val="auto"/>
          <w:szCs w:val="24"/>
          <w:highlight w:val="none"/>
        </w:rPr>
        <w:t>8.1 重新招标</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14:paraId="431B7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有下列情形之一的，招标人将重新招标：</w:t>
      </w:r>
    </w:p>
    <w:p w14:paraId="315AD9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（1）投标截止时间止，投标人少于3个的；</w:t>
      </w:r>
    </w:p>
    <w:p w14:paraId="328E87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（2）经评标委员会评审后否决所有投标的；</w:t>
      </w:r>
    </w:p>
    <w:p w14:paraId="7C3E14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（3）通过初步评审的投标人少于3个的，按投标人须知前附表处理；</w:t>
      </w:r>
    </w:p>
    <w:p w14:paraId="4A3F19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（4）同意延长投标有效期的投标人少于3个的。</w:t>
      </w:r>
    </w:p>
    <w:p w14:paraId="2E4B2333">
      <w:pPr>
        <w:pStyle w:val="4"/>
        <w:rPr>
          <w:rFonts w:hint="eastAsia" w:ascii="仿宋" w:hAnsi="仿宋" w:eastAsia="仿宋" w:cs="仿宋"/>
          <w:color w:val="auto"/>
          <w:szCs w:val="24"/>
          <w:highlight w:val="none"/>
        </w:rPr>
      </w:pPr>
      <w:bookmarkStart w:id="1077" w:name="_Toc27739"/>
      <w:bookmarkStart w:id="1078" w:name="_Toc27433"/>
      <w:bookmarkStart w:id="1079" w:name="_Toc10257"/>
      <w:bookmarkStart w:id="1080" w:name="_Toc20058"/>
      <w:bookmarkStart w:id="1081" w:name="_Toc17630"/>
      <w:bookmarkStart w:id="1082" w:name="_Toc22062"/>
      <w:bookmarkStart w:id="1083" w:name="_Toc7483"/>
      <w:bookmarkStart w:id="1084" w:name="_Toc1915"/>
      <w:bookmarkStart w:id="1085" w:name="_Toc4265"/>
      <w:bookmarkStart w:id="1086" w:name="_Toc32092"/>
      <w:bookmarkStart w:id="1087" w:name="_Toc19672"/>
      <w:bookmarkStart w:id="1088" w:name="_Toc27069"/>
      <w:bookmarkStart w:id="1089" w:name="_Toc9590"/>
      <w:bookmarkStart w:id="1090" w:name="_Toc31756"/>
      <w:bookmarkStart w:id="1091" w:name="_Toc10890"/>
      <w:bookmarkStart w:id="1092" w:name="_Toc20863"/>
      <w:bookmarkStart w:id="1093" w:name="_Toc19147"/>
      <w:bookmarkStart w:id="1094" w:name="_Toc31029"/>
      <w:bookmarkStart w:id="1095" w:name="_Toc23683"/>
      <w:bookmarkStart w:id="1096" w:name="_Toc26743"/>
      <w:r>
        <w:rPr>
          <w:rFonts w:hint="eastAsia" w:ascii="仿宋" w:hAnsi="仿宋" w:eastAsia="仿宋" w:cs="仿宋"/>
          <w:color w:val="auto"/>
          <w:szCs w:val="24"/>
          <w:highlight w:val="none"/>
        </w:rPr>
        <w:t>8.2 不再招标</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72E383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重新招标后投标人仍少于3个或者所有投标被否决的，属于必须审批或核准的工程建设项目，经原审批或核准部门批准后不再进行招标。</w:t>
      </w:r>
    </w:p>
    <w:p w14:paraId="1610D12F">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97" w:name="_Toc4326"/>
      <w:bookmarkStart w:id="1098" w:name="_Toc10915"/>
      <w:bookmarkStart w:id="1099" w:name="_Toc3060"/>
      <w:bookmarkStart w:id="1100" w:name="_Toc6552"/>
      <w:bookmarkStart w:id="1101" w:name="_Toc32602"/>
      <w:bookmarkStart w:id="1102" w:name="_Toc16122"/>
      <w:bookmarkStart w:id="1103" w:name="_Toc1770"/>
      <w:bookmarkStart w:id="1104" w:name="_Toc24562"/>
      <w:bookmarkStart w:id="1105" w:name="_Toc16009"/>
      <w:bookmarkStart w:id="1106" w:name="_Toc12914"/>
      <w:bookmarkStart w:id="1107" w:name="_Toc28598"/>
      <w:bookmarkStart w:id="1108" w:name="_Toc28482"/>
      <w:bookmarkStart w:id="1109" w:name="_Toc30729"/>
      <w:r>
        <w:rPr>
          <w:rFonts w:hint="eastAsia" w:ascii="仿宋" w:hAnsi="仿宋" w:eastAsia="仿宋" w:cs="仿宋"/>
          <w:b w:val="0"/>
          <w:color w:val="auto"/>
          <w:sz w:val="24"/>
          <w:szCs w:val="24"/>
          <w:highlight w:val="none"/>
        </w:rPr>
        <w:t>9．纪律和监督</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bookmarkEnd w:id="26"/>
    <w:bookmarkEnd w:id="27"/>
    <w:bookmarkEnd w:id="28"/>
    <w:p w14:paraId="49F1CD22">
      <w:pPr>
        <w:pStyle w:val="4"/>
        <w:rPr>
          <w:rFonts w:hint="eastAsia" w:ascii="仿宋" w:hAnsi="仿宋" w:eastAsia="仿宋" w:cs="仿宋"/>
          <w:color w:val="auto"/>
          <w:szCs w:val="24"/>
          <w:highlight w:val="none"/>
        </w:rPr>
      </w:pPr>
      <w:bookmarkStart w:id="1110" w:name="_Toc19528"/>
      <w:bookmarkStart w:id="1111" w:name="_Toc9507"/>
      <w:bookmarkStart w:id="1112" w:name="_Toc18663"/>
      <w:bookmarkStart w:id="1113" w:name="_Toc19244"/>
      <w:bookmarkStart w:id="1114" w:name="_Toc24373"/>
      <w:bookmarkStart w:id="1115" w:name="_Toc2122"/>
      <w:bookmarkStart w:id="1116" w:name="_Toc21606"/>
      <w:bookmarkStart w:id="1117" w:name="_Toc11460"/>
      <w:bookmarkStart w:id="1118" w:name="_Toc18614"/>
      <w:bookmarkStart w:id="1119" w:name="_Toc27136"/>
      <w:bookmarkStart w:id="1120" w:name="_Toc23582"/>
      <w:bookmarkStart w:id="1121" w:name="_Toc17965"/>
      <w:bookmarkStart w:id="1122" w:name="_Toc15103"/>
      <w:bookmarkStart w:id="1123" w:name="_Toc29333"/>
      <w:bookmarkStart w:id="1124" w:name="_Toc13403"/>
      <w:bookmarkStart w:id="1125" w:name="_Toc31352"/>
      <w:bookmarkStart w:id="1126" w:name="_Toc6837"/>
      <w:bookmarkStart w:id="1127" w:name="_Toc7326"/>
      <w:bookmarkStart w:id="1128" w:name="_Toc1171"/>
      <w:bookmarkStart w:id="1129" w:name="_Toc14000"/>
      <w:r>
        <w:rPr>
          <w:rFonts w:hint="eastAsia" w:ascii="仿宋" w:hAnsi="仿宋" w:eastAsia="仿宋" w:cs="仿宋"/>
          <w:color w:val="auto"/>
          <w:szCs w:val="24"/>
          <w:highlight w:val="none"/>
        </w:rPr>
        <w:t>9.1 对招标人的纪律要求</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7E0697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招标人不得泄露招标投标活动中应当保密的情况和资料，不得与投标人串通损害国家利益、社会公共利益或者他人合法权益。</w:t>
      </w:r>
    </w:p>
    <w:p w14:paraId="689AABF1">
      <w:pPr>
        <w:pStyle w:val="4"/>
        <w:rPr>
          <w:rFonts w:hint="eastAsia" w:ascii="仿宋" w:hAnsi="仿宋" w:eastAsia="仿宋" w:cs="仿宋"/>
          <w:color w:val="auto"/>
          <w:szCs w:val="24"/>
          <w:highlight w:val="none"/>
        </w:rPr>
      </w:pPr>
      <w:bookmarkStart w:id="1130" w:name="_Toc21861"/>
      <w:bookmarkStart w:id="1131" w:name="_Toc5286"/>
      <w:bookmarkStart w:id="1132" w:name="_Toc9828"/>
      <w:bookmarkStart w:id="1133" w:name="_Toc6548"/>
      <w:bookmarkStart w:id="1134" w:name="_Toc864"/>
      <w:bookmarkStart w:id="1135" w:name="_Toc384"/>
      <w:bookmarkStart w:id="1136" w:name="_Toc8180"/>
      <w:bookmarkStart w:id="1137" w:name="_Toc22636"/>
      <w:bookmarkStart w:id="1138" w:name="_Toc11662"/>
      <w:bookmarkStart w:id="1139" w:name="_Toc12207"/>
      <w:bookmarkStart w:id="1140" w:name="_Toc25344"/>
      <w:bookmarkStart w:id="1141" w:name="_Toc17415"/>
      <w:bookmarkStart w:id="1142" w:name="_Toc22847"/>
      <w:bookmarkStart w:id="1143" w:name="_Toc1962"/>
      <w:bookmarkStart w:id="1144" w:name="_Toc6634"/>
      <w:bookmarkStart w:id="1145" w:name="_Toc14383"/>
      <w:bookmarkStart w:id="1146" w:name="_Toc19199"/>
      <w:bookmarkStart w:id="1147" w:name="_Toc10012"/>
      <w:bookmarkStart w:id="1148" w:name="_Toc19440"/>
      <w:bookmarkStart w:id="1149" w:name="_Toc10837"/>
      <w:r>
        <w:rPr>
          <w:rFonts w:hint="eastAsia" w:ascii="仿宋" w:hAnsi="仿宋" w:eastAsia="仿宋" w:cs="仿宋"/>
          <w:color w:val="auto"/>
          <w:szCs w:val="24"/>
          <w:highlight w:val="none"/>
        </w:rPr>
        <w:t>9.2 对投标人的纪律要求</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14:paraId="6A1082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295D0C8">
      <w:pPr>
        <w:pStyle w:val="4"/>
        <w:rPr>
          <w:rFonts w:hint="eastAsia" w:ascii="仿宋" w:hAnsi="仿宋" w:eastAsia="仿宋" w:cs="仿宋"/>
          <w:color w:val="auto"/>
          <w:szCs w:val="24"/>
          <w:highlight w:val="none"/>
        </w:rPr>
      </w:pPr>
      <w:bookmarkStart w:id="1150" w:name="_Toc23040"/>
      <w:bookmarkStart w:id="1151" w:name="_Toc22900"/>
      <w:bookmarkStart w:id="1152" w:name="_Toc7054"/>
      <w:bookmarkStart w:id="1153" w:name="_Toc8355"/>
      <w:bookmarkStart w:id="1154" w:name="_Toc7899"/>
      <w:bookmarkStart w:id="1155" w:name="_Toc30653"/>
      <w:bookmarkStart w:id="1156" w:name="_Toc22027"/>
      <w:bookmarkStart w:id="1157" w:name="_Toc16989"/>
      <w:bookmarkStart w:id="1158" w:name="_Toc15047"/>
      <w:bookmarkStart w:id="1159" w:name="_Toc2637"/>
      <w:bookmarkStart w:id="1160" w:name="_Toc1734"/>
      <w:bookmarkStart w:id="1161" w:name="_Toc28924"/>
      <w:bookmarkStart w:id="1162" w:name="_Toc21847"/>
      <w:bookmarkStart w:id="1163" w:name="_Toc5005"/>
      <w:bookmarkStart w:id="1164" w:name="_Toc13155"/>
      <w:bookmarkStart w:id="1165" w:name="_Toc11403"/>
      <w:bookmarkStart w:id="1166" w:name="_Toc30836"/>
      <w:bookmarkStart w:id="1167" w:name="_Toc3906"/>
      <w:bookmarkStart w:id="1168" w:name="_Toc25503"/>
      <w:bookmarkStart w:id="1169" w:name="_Toc17378"/>
      <w:r>
        <w:rPr>
          <w:rFonts w:hint="eastAsia" w:ascii="仿宋" w:hAnsi="仿宋" w:eastAsia="仿宋" w:cs="仿宋"/>
          <w:color w:val="auto"/>
          <w:szCs w:val="24"/>
          <w:highlight w:val="none"/>
        </w:rPr>
        <w:t>9.3 对评标委员会成员的纪律要求</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13F536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成员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30BB514D">
      <w:pPr>
        <w:pStyle w:val="4"/>
        <w:rPr>
          <w:rFonts w:hint="eastAsia" w:ascii="仿宋" w:hAnsi="仿宋" w:eastAsia="仿宋" w:cs="仿宋"/>
          <w:color w:val="auto"/>
          <w:szCs w:val="24"/>
          <w:highlight w:val="none"/>
        </w:rPr>
      </w:pPr>
      <w:bookmarkStart w:id="1170" w:name="_Toc22511"/>
      <w:bookmarkStart w:id="1171" w:name="_Toc6022"/>
      <w:bookmarkStart w:id="1172" w:name="_Toc5767"/>
      <w:bookmarkStart w:id="1173" w:name="_Toc7734"/>
      <w:bookmarkStart w:id="1174" w:name="_Toc6527"/>
      <w:bookmarkStart w:id="1175" w:name="_Toc11820"/>
      <w:bookmarkStart w:id="1176" w:name="_Toc22248"/>
      <w:bookmarkStart w:id="1177" w:name="_Toc27318"/>
      <w:bookmarkStart w:id="1178" w:name="_Toc10038"/>
      <w:bookmarkStart w:id="1179" w:name="_Toc22577"/>
      <w:bookmarkStart w:id="1180" w:name="_Toc16754"/>
      <w:bookmarkStart w:id="1181" w:name="_Toc19161"/>
      <w:bookmarkStart w:id="1182" w:name="_Toc22124"/>
      <w:bookmarkStart w:id="1183" w:name="_Toc22572"/>
      <w:bookmarkStart w:id="1184" w:name="_Toc23259"/>
      <w:bookmarkStart w:id="1185" w:name="_Toc5897"/>
      <w:bookmarkStart w:id="1186" w:name="_Toc28553"/>
      <w:bookmarkStart w:id="1187" w:name="_Toc8373"/>
      <w:bookmarkStart w:id="1188" w:name="_Toc28093"/>
      <w:bookmarkStart w:id="1189" w:name="_Toc4685"/>
      <w:r>
        <w:rPr>
          <w:rFonts w:hint="eastAsia" w:ascii="仿宋" w:hAnsi="仿宋" w:eastAsia="仿宋" w:cs="仿宋"/>
          <w:color w:val="auto"/>
          <w:szCs w:val="24"/>
          <w:highlight w:val="none"/>
        </w:rPr>
        <w:t>9.4 对与评标活动有关的工作人员的纪律要求</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4147CB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09E4AB3">
      <w:pPr>
        <w:pStyle w:val="4"/>
        <w:rPr>
          <w:rFonts w:hint="eastAsia" w:ascii="仿宋" w:hAnsi="仿宋" w:eastAsia="仿宋" w:cs="仿宋"/>
          <w:color w:val="auto"/>
          <w:szCs w:val="24"/>
          <w:highlight w:val="none"/>
        </w:rPr>
      </w:pPr>
      <w:bookmarkStart w:id="1190" w:name="_Toc20154"/>
      <w:bookmarkStart w:id="1191" w:name="_Toc22221"/>
      <w:bookmarkStart w:id="1192" w:name="_Toc16573"/>
      <w:bookmarkStart w:id="1193" w:name="_Toc6929"/>
      <w:bookmarkStart w:id="1194" w:name="_Toc11525"/>
      <w:bookmarkStart w:id="1195" w:name="_Toc22552"/>
      <w:bookmarkStart w:id="1196" w:name="_Toc4995"/>
      <w:bookmarkStart w:id="1197" w:name="_Toc18672"/>
      <w:bookmarkStart w:id="1198" w:name="_Toc18850"/>
      <w:bookmarkStart w:id="1199" w:name="_Toc7068"/>
      <w:bookmarkStart w:id="1200" w:name="_Toc12816"/>
      <w:bookmarkStart w:id="1201" w:name="_Toc18448"/>
      <w:bookmarkStart w:id="1202" w:name="_Toc25071"/>
      <w:bookmarkStart w:id="1203" w:name="_Toc24966"/>
      <w:bookmarkStart w:id="1204" w:name="_Toc31602"/>
      <w:bookmarkStart w:id="1205" w:name="_Toc18925"/>
      <w:bookmarkStart w:id="1206" w:name="_Toc29606"/>
      <w:bookmarkStart w:id="1207" w:name="_Toc26379"/>
      <w:bookmarkStart w:id="1208" w:name="_Toc19737"/>
      <w:bookmarkStart w:id="1209" w:name="_Toc18451"/>
      <w:r>
        <w:rPr>
          <w:rFonts w:hint="eastAsia" w:ascii="仿宋" w:hAnsi="仿宋" w:eastAsia="仿宋" w:cs="仿宋"/>
          <w:color w:val="auto"/>
          <w:szCs w:val="24"/>
          <w:highlight w:val="none"/>
        </w:rPr>
        <w:t>9.5 投诉</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07888C2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9.5.1 投标人或者其他利害关系人认为招标投标活动不符合法律、行政法规规定的，可以自知道或者应当知道之日起10日内向有关行政监督部门投诉。投诉应当有明确的请求和必要的证明材料。</w:t>
      </w:r>
    </w:p>
    <w:p w14:paraId="60745F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9.5.2 投标人或者其他利害关系人对招标文件、开标和评标结果提出投诉的，应当按照投标人须知第2.4款、第5.3款、第7.2款、第7.5款（评定分离项目）的规定先向招标人提出异议。异议答复期间不计算在第9.5.1项规定的期限内。</w:t>
      </w:r>
    </w:p>
    <w:p w14:paraId="6A42F0E5">
      <w:pPr>
        <w:pStyle w:val="3"/>
        <w:spacing w:before="156" w:beforeLines="50" w:after="156" w:afterLines="50" w:line="360" w:lineRule="auto"/>
        <w:rPr>
          <w:rFonts w:hint="eastAsia" w:ascii="仿宋" w:hAnsi="仿宋" w:eastAsia="仿宋" w:cs="仿宋"/>
          <w:b w:val="0"/>
          <w:bCs/>
          <w:color w:val="auto"/>
          <w:sz w:val="24"/>
          <w:szCs w:val="24"/>
          <w:highlight w:val="none"/>
        </w:rPr>
      </w:pPr>
      <w:bookmarkStart w:id="1210" w:name="_Toc11691"/>
      <w:bookmarkStart w:id="1211" w:name="_Toc24503"/>
      <w:bookmarkStart w:id="1212" w:name="_Toc184635080"/>
      <w:bookmarkStart w:id="1213" w:name="_Toc552"/>
      <w:bookmarkStart w:id="1214" w:name="_Toc28251"/>
      <w:bookmarkStart w:id="1215" w:name="_Toc12942"/>
      <w:bookmarkStart w:id="1216" w:name="_Toc3698"/>
      <w:bookmarkStart w:id="1217" w:name="_Toc13757"/>
      <w:bookmarkStart w:id="1218" w:name="_Toc9373"/>
      <w:bookmarkStart w:id="1219" w:name="_Toc9859"/>
      <w:bookmarkStart w:id="1220" w:name="_Toc7717"/>
      <w:bookmarkStart w:id="1221" w:name="_Toc27199"/>
      <w:bookmarkStart w:id="1222" w:name="_Toc10398"/>
      <w:bookmarkStart w:id="1223" w:name="_Toc8759"/>
      <w:bookmarkStart w:id="1224" w:name="_Toc5726"/>
      <w:bookmarkStart w:id="1225" w:name="_Toc13917"/>
      <w:r>
        <w:rPr>
          <w:rFonts w:hint="eastAsia" w:ascii="仿宋" w:hAnsi="仿宋" w:eastAsia="仿宋" w:cs="仿宋"/>
          <w:b w:val="0"/>
          <w:bCs/>
          <w:color w:val="auto"/>
          <w:sz w:val="24"/>
          <w:szCs w:val="24"/>
          <w:highlight w:val="none"/>
        </w:rPr>
        <w:t>10.需要补充的其他内容</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p w14:paraId="0E4AD2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需要补充的其他内容：见投标人须知前附表。</w:t>
      </w:r>
    </w:p>
    <w:p w14:paraId="382B2DA4">
      <w:pPr>
        <w:pStyle w:val="4"/>
        <w:rPr>
          <w:rFonts w:hint="eastAsia" w:ascii="仿宋" w:hAnsi="仿宋" w:eastAsia="仿宋" w:cs="仿宋"/>
          <w:color w:val="auto"/>
          <w:szCs w:val="24"/>
          <w:highlight w:val="none"/>
        </w:rPr>
        <w:sectPr>
          <w:footerReference r:id="rId9" w:type="first"/>
          <w:footerReference r:id="rId8" w:type="default"/>
          <w:pgSz w:w="11906" w:h="16838"/>
          <w:pgMar w:top="1418" w:right="1555" w:bottom="1418" w:left="1531" w:header="851" w:footer="992" w:gutter="0"/>
          <w:pgNumType w:fmt="decimal"/>
          <w:cols w:space="720" w:num="1"/>
          <w:docGrid w:type="lines" w:linePitch="312" w:charSpace="0"/>
        </w:sectPr>
      </w:pPr>
    </w:p>
    <w:p w14:paraId="362BB58C">
      <w:pPr>
        <w:rPr>
          <w:rFonts w:hint="eastAsia" w:ascii="仿宋" w:hAnsi="仿宋" w:eastAsia="仿宋" w:cs="仿宋"/>
          <w:color w:val="auto"/>
          <w:sz w:val="24"/>
          <w:highlight w:val="none"/>
        </w:rPr>
      </w:pPr>
      <w:bookmarkStart w:id="1226" w:name="_Toc5549"/>
      <w:bookmarkStart w:id="1227" w:name="_Toc15535"/>
      <w:bookmarkStart w:id="1228" w:name="_Toc8176"/>
      <w:bookmarkStart w:id="1229" w:name="_Toc14964"/>
      <w:bookmarkStart w:id="1230" w:name="_Toc5405"/>
      <w:bookmarkStart w:id="1231" w:name="_Toc5411"/>
      <w:bookmarkStart w:id="1232" w:name="_Toc20856"/>
      <w:bookmarkStart w:id="1233" w:name="_Toc99"/>
      <w:bookmarkStart w:id="1234" w:name="_Toc16274"/>
      <w:bookmarkStart w:id="1235" w:name="_Toc22541"/>
      <w:r>
        <w:rPr>
          <w:rFonts w:hint="eastAsia" w:ascii="仿宋" w:hAnsi="仿宋" w:eastAsia="仿宋" w:cs="仿宋"/>
          <w:color w:val="auto"/>
          <w:sz w:val="24"/>
          <w:highlight w:val="none"/>
        </w:rPr>
        <w:t>附表一：开标记录表</w:t>
      </w:r>
      <w:bookmarkEnd w:id="1226"/>
      <w:bookmarkEnd w:id="1227"/>
      <w:bookmarkEnd w:id="1228"/>
      <w:bookmarkEnd w:id="1229"/>
      <w:bookmarkEnd w:id="1230"/>
      <w:bookmarkEnd w:id="1231"/>
      <w:bookmarkEnd w:id="1232"/>
      <w:bookmarkEnd w:id="1233"/>
      <w:bookmarkEnd w:id="1234"/>
      <w:bookmarkEnd w:id="1235"/>
      <w:r>
        <w:rPr>
          <w:rFonts w:hint="eastAsia" w:ascii="仿宋" w:hAnsi="仿宋" w:eastAsia="仿宋" w:cs="仿宋"/>
          <w:color w:val="auto"/>
          <w:sz w:val="24"/>
          <w:highlight w:val="none"/>
        </w:rPr>
        <w:t>（参考格式）</w:t>
      </w:r>
    </w:p>
    <w:p w14:paraId="7DAEF7EE">
      <w:pPr>
        <w:spacing w:before="240" w:beforeLines="100" w:after="240" w:afterLines="100" w:line="400" w:lineRule="exact"/>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标段施工开标记录表</w:t>
      </w:r>
    </w:p>
    <w:p w14:paraId="0FE49B8B">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w:t>
      </w:r>
    </w:p>
    <w:p w14:paraId="50121B90">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w:t>
      </w:r>
      <w:r>
        <w:rPr>
          <w:rFonts w:hint="eastAsia" w:ascii="仿宋" w:hAnsi="仿宋" w:eastAsia="仿宋" w:cs="仿宋"/>
          <w:color w:val="auto"/>
          <w:sz w:val="24"/>
          <w:highlight w:val="none"/>
          <w:u w:val="single"/>
        </w:rPr>
        <w:t xml:space="preserve">                                </w:t>
      </w:r>
    </w:p>
    <w:p w14:paraId="16154391">
      <w:pPr>
        <w:spacing w:line="400" w:lineRule="exact"/>
        <w:ind w:firstLine="105" w:firstLine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（一）唱标记录</w:t>
      </w:r>
    </w:p>
    <w:tbl>
      <w:tblPr>
        <w:tblStyle w:val="2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750"/>
      </w:tblGrid>
      <w:tr w14:paraId="2251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5C216A1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922" w:type="dxa"/>
            <w:noWrap w:val="0"/>
            <w:tcMar>
              <w:left w:w="28" w:type="dxa"/>
              <w:right w:w="28" w:type="dxa"/>
            </w:tcMar>
            <w:vAlign w:val="center"/>
          </w:tcPr>
          <w:p w14:paraId="7D629D6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p>
        </w:tc>
        <w:tc>
          <w:tcPr>
            <w:tcW w:w="1078" w:type="dxa"/>
            <w:noWrap w:val="0"/>
            <w:tcMar>
              <w:left w:w="28" w:type="dxa"/>
              <w:right w:w="28" w:type="dxa"/>
            </w:tcMar>
            <w:vAlign w:val="center"/>
          </w:tcPr>
          <w:p w14:paraId="182ED1B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密封情况</w:t>
            </w:r>
          </w:p>
        </w:tc>
        <w:tc>
          <w:tcPr>
            <w:tcW w:w="1262" w:type="dxa"/>
            <w:noWrap w:val="0"/>
            <w:tcMar>
              <w:left w:w="28" w:type="dxa"/>
              <w:right w:w="28" w:type="dxa"/>
            </w:tcMar>
            <w:vAlign w:val="center"/>
          </w:tcPr>
          <w:p w14:paraId="73751A3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390" w:type="dxa"/>
            <w:noWrap w:val="0"/>
            <w:tcMar>
              <w:left w:w="28" w:type="dxa"/>
              <w:right w:w="28" w:type="dxa"/>
            </w:tcMar>
            <w:vAlign w:val="center"/>
          </w:tcPr>
          <w:p w14:paraId="1B49721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投标报价（元）</w:t>
            </w:r>
          </w:p>
        </w:tc>
        <w:tc>
          <w:tcPr>
            <w:tcW w:w="1105" w:type="dxa"/>
            <w:noWrap w:val="0"/>
            <w:tcMar>
              <w:left w:w="28" w:type="dxa"/>
              <w:right w:w="28" w:type="dxa"/>
            </w:tcMar>
            <w:vAlign w:val="center"/>
          </w:tcPr>
          <w:p w14:paraId="347344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748" w:type="dxa"/>
            <w:noWrap w:val="0"/>
            <w:tcMar>
              <w:left w:w="28" w:type="dxa"/>
              <w:right w:w="28" w:type="dxa"/>
            </w:tcMar>
            <w:vAlign w:val="center"/>
          </w:tcPr>
          <w:p w14:paraId="5BA5989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工期</w:t>
            </w:r>
          </w:p>
        </w:tc>
        <w:tc>
          <w:tcPr>
            <w:tcW w:w="750" w:type="dxa"/>
            <w:noWrap w:val="0"/>
            <w:tcMar>
              <w:left w:w="28" w:type="dxa"/>
              <w:right w:w="28" w:type="dxa"/>
            </w:tcMar>
            <w:vAlign w:val="center"/>
          </w:tcPr>
          <w:p w14:paraId="050A978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750" w:type="dxa"/>
            <w:noWrap w:val="0"/>
            <w:tcMar>
              <w:left w:w="28" w:type="dxa"/>
              <w:right w:w="28" w:type="dxa"/>
            </w:tcMar>
            <w:vAlign w:val="center"/>
          </w:tcPr>
          <w:p w14:paraId="79DD5D3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签名</w:t>
            </w:r>
          </w:p>
        </w:tc>
      </w:tr>
      <w:tr w14:paraId="6905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6245B6CE">
            <w:pPr>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4E80907">
            <w:pPr>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B410AF">
            <w:pPr>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0F58A34">
            <w:pPr>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AB0E92C">
            <w:pPr>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6D464256">
            <w:pPr>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70E757B">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638165C8">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28F845">
            <w:pPr>
              <w:jc w:val="center"/>
              <w:rPr>
                <w:rFonts w:hint="eastAsia" w:ascii="仿宋" w:hAnsi="仿宋" w:eastAsia="仿宋" w:cs="仿宋"/>
                <w:color w:val="auto"/>
                <w:szCs w:val="21"/>
                <w:highlight w:val="none"/>
              </w:rPr>
            </w:pPr>
          </w:p>
        </w:tc>
      </w:tr>
      <w:tr w14:paraId="345C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6BD8C304">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79505269">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66526B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4A946A40">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121AE2EE">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1F923332">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0DBAE2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0CC7AE8">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42D4BE42">
            <w:pPr>
              <w:spacing w:line="400" w:lineRule="exact"/>
              <w:jc w:val="center"/>
              <w:rPr>
                <w:rFonts w:hint="eastAsia" w:ascii="仿宋" w:hAnsi="仿宋" w:eastAsia="仿宋" w:cs="仿宋"/>
                <w:color w:val="auto"/>
                <w:szCs w:val="21"/>
                <w:highlight w:val="none"/>
              </w:rPr>
            </w:pPr>
          </w:p>
        </w:tc>
      </w:tr>
      <w:tr w14:paraId="6380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CD0B68C">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4AC54EC7">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66EF9270">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55F8D8C">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79D2D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4AAF4C5A">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4E925C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5FAE69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F72481">
            <w:pPr>
              <w:spacing w:line="400" w:lineRule="exact"/>
              <w:jc w:val="center"/>
              <w:rPr>
                <w:rFonts w:hint="eastAsia" w:ascii="仿宋" w:hAnsi="仿宋" w:eastAsia="仿宋" w:cs="仿宋"/>
                <w:color w:val="auto"/>
                <w:szCs w:val="21"/>
                <w:highlight w:val="none"/>
              </w:rPr>
            </w:pPr>
          </w:p>
        </w:tc>
      </w:tr>
      <w:tr w14:paraId="7F1D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75695F9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D71E392">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FEE9D3">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1C93156">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CB904BD">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50320D5">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1BC73EF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BB79AD2">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6F39D1">
            <w:pPr>
              <w:spacing w:line="400" w:lineRule="exact"/>
              <w:jc w:val="center"/>
              <w:rPr>
                <w:rFonts w:hint="eastAsia" w:ascii="仿宋" w:hAnsi="仿宋" w:eastAsia="仿宋" w:cs="仿宋"/>
                <w:color w:val="auto"/>
                <w:szCs w:val="21"/>
                <w:highlight w:val="none"/>
              </w:rPr>
            </w:pPr>
          </w:p>
        </w:tc>
      </w:tr>
      <w:tr w14:paraId="3FE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44B0203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8772D3E">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3DA6E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C9A08EE">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5BDC25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7D0833E">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1A4B1FA">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7EBF274">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15BE91E">
            <w:pPr>
              <w:spacing w:line="400" w:lineRule="exact"/>
              <w:jc w:val="center"/>
              <w:rPr>
                <w:rFonts w:hint="eastAsia" w:ascii="仿宋" w:hAnsi="仿宋" w:eastAsia="仿宋" w:cs="仿宋"/>
                <w:color w:val="auto"/>
                <w:szCs w:val="21"/>
                <w:highlight w:val="none"/>
              </w:rPr>
            </w:pPr>
          </w:p>
        </w:tc>
      </w:tr>
      <w:tr w14:paraId="1448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42983F08">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BB1816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0B4AB547">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66EE509">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6F877462">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062D14EF">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C66F5EE">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53EFC20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21FF6C29">
            <w:pPr>
              <w:spacing w:line="400" w:lineRule="exact"/>
              <w:jc w:val="center"/>
              <w:rPr>
                <w:rFonts w:hint="eastAsia" w:ascii="仿宋" w:hAnsi="仿宋" w:eastAsia="仿宋" w:cs="仿宋"/>
                <w:color w:val="auto"/>
                <w:szCs w:val="21"/>
                <w:highlight w:val="none"/>
              </w:rPr>
            </w:pPr>
          </w:p>
        </w:tc>
      </w:tr>
      <w:tr w14:paraId="42A4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A657DDB">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ADF651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4187F9A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0BC2EFEB">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7D4C527">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818946C">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41EEC86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14BCB6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BEAD51A">
            <w:pPr>
              <w:spacing w:line="400" w:lineRule="exact"/>
              <w:jc w:val="center"/>
              <w:rPr>
                <w:rFonts w:hint="eastAsia" w:ascii="仿宋" w:hAnsi="仿宋" w:eastAsia="仿宋" w:cs="仿宋"/>
                <w:color w:val="auto"/>
                <w:szCs w:val="21"/>
                <w:highlight w:val="none"/>
              </w:rPr>
            </w:pPr>
          </w:p>
        </w:tc>
      </w:tr>
      <w:tr w14:paraId="39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5D905D83">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A964AE3">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535062">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DB1EFC2">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F8BBB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3E1BD4FB">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7EBAE1BF">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4A01E5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351836">
            <w:pPr>
              <w:spacing w:line="400" w:lineRule="exact"/>
              <w:jc w:val="center"/>
              <w:rPr>
                <w:rFonts w:hint="eastAsia" w:ascii="仿宋" w:hAnsi="仿宋" w:eastAsia="仿宋" w:cs="仿宋"/>
                <w:color w:val="auto"/>
                <w:szCs w:val="21"/>
                <w:highlight w:val="none"/>
              </w:rPr>
            </w:pPr>
          </w:p>
        </w:tc>
      </w:tr>
      <w:tr w14:paraId="4CA5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088B6FF7">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11ACA4A4">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750CAEA4">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19B5318">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0ECA501">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73D2BE0">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3E65293">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30A7BDC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B8B51D1">
            <w:pPr>
              <w:spacing w:line="400" w:lineRule="exact"/>
              <w:jc w:val="center"/>
              <w:rPr>
                <w:rFonts w:hint="eastAsia" w:ascii="仿宋" w:hAnsi="仿宋" w:eastAsia="仿宋" w:cs="仿宋"/>
                <w:color w:val="auto"/>
                <w:szCs w:val="21"/>
                <w:highlight w:val="none"/>
              </w:rPr>
            </w:pPr>
          </w:p>
        </w:tc>
      </w:tr>
      <w:tr w14:paraId="1AC1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666" w:type="dxa"/>
            <w:gridSpan w:val="3"/>
            <w:noWrap w:val="0"/>
            <w:tcMar>
              <w:left w:w="28" w:type="dxa"/>
              <w:right w:w="28" w:type="dxa"/>
            </w:tcMar>
            <w:vAlign w:val="center"/>
          </w:tcPr>
          <w:p w14:paraId="0C33E744">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招标人编制的标底（如果有）</w:t>
            </w:r>
          </w:p>
        </w:tc>
        <w:tc>
          <w:tcPr>
            <w:tcW w:w="6004" w:type="dxa"/>
            <w:gridSpan w:val="6"/>
            <w:noWrap w:val="0"/>
            <w:tcMar>
              <w:left w:w="28" w:type="dxa"/>
              <w:right w:w="28" w:type="dxa"/>
            </w:tcMar>
            <w:vAlign w:val="center"/>
          </w:tcPr>
          <w:p w14:paraId="69008BF8">
            <w:pPr>
              <w:spacing w:line="400" w:lineRule="exact"/>
              <w:jc w:val="center"/>
              <w:rPr>
                <w:rFonts w:hint="eastAsia" w:ascii="仿宋" w:hAnsi="仿宋" w:eastAsia="仿宋" w:cs="仿宋"/>
                <w:color w:val="auto"/>
                <w:szCs w:val="21"/>
                <w:highlight w:val="none"/>
              </w:rPr>
            </w:pPr>
          </w:p>
        </w:tc>
      </w:tr>
    </w:tbl>
    <w:p w14:paraId="0A9E3183">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（二）开标过程中的其他事项记录</w:t>
      </w:r>
    </w:p>
    <w:p w14:paraId="7C4D24F6">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55A09C9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76AD038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27CEE069">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0523F241">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4CE6FA3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（三）出席开标会的单位和人员（附签到表）</w:t>
      </w:r>
    </w:p>
    <w:p w14:paraId="772B397F">
      <w:pPr>
        <w:spacing w:line="400" w:lineRule="exact"/>
        <w:rPr>
          <w:rFonts w:hint="eastAsia" w:ascii="仿宋" w:hAnsi="仿宋" w:eastAsia="仿宋" w:cs="仿宋"/>
          <w:color w:val="auto"/>
          <w:szCs w:val="21"/>
          <w:highlight w:val="none"/>
        </w:rPr>
      </w:pPr>
    </w:p>
    <w:p w14:paraId="4C5CAF26">
      <w:pPr>
        <w:spacing w:line="400" w:lineRule="exact"/>
        <w:rPr>
          <w:rFonts w:hint="eastAsia" w:ascii="仿宋" w:hAnsi="仿宋" w:eastAsia="仿宋" w:cs="仿宋"/>
          <w:color w:val="auto"/>
          <w:szCs w:val="21"/>
          <w:highlight w:val="none"/>
        </w:rPr>
      </w:pPr>
    </w:p>
    <w:p w14:paraId="05AEC366">
      <w:pPr>
        <w:spacing w:line="400" w:lineRule="exact"/>
        <w:rPr>
          <w:rFonts w:hint="eastAsia" w:ascii="仿宋" w:hAnsi="仿宋" w:eastAsia="仿宋" w:cs="仿宋"/>
          <w:color w:val="auto"/>
          <w:szCs w:val="21"/>
          <w:highlight w:val="none"/>
        </w:rPr>
      </w:pPr>
    </w:p>
    <w:p w14:paraId="10D5BE0D">
      <w:pPr>
        <w:spacing w:line="400" w:lineRule="exact"/>
        <w:rPr>
          <w:rFonts w:hint="eastAsia" w:ascii="仿宋" w:hAnsi="仿宋" w:eastAsia="仿宋" w:cs="仿宋"/>
          <w:color w:val="auto"/>
          <w:szCs w:val="21"/>
          <w:highlight w:val="none"/>
        </w:rPr>
      </w:pPr>
    </w:p>
    <w:p w14:paraId="776B92CF">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招标人代表：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记录人：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监标人：</w:t>
      </w:r>
      <w:r>
        <w:rPr>
          <w:rFonts w:hint="eastAsia" w:ascii="仿宋" w:hAnsi="仿宋" w:eastAsia="仿宋" w:cs="仿宋"/>
          <w:color w:val="auto"/>
          <w:sz w:val="24"/>
          <w:highlight w:val="none"/>
          <w:u w:val="single"/>
        </w:rPr>
        <w:t xml:space="preserve">               </w:t>
      </w:r>
    </w:p>
    <w:p w14:paraId="0221830D">
      <w:pPr>
        <w:spacing w:line="400" w:lineRule="exact"/>
        <w:rPr>
          <w:rFonts w:hint="eastAsia" w:ascii="仿宋" w:hAnsi="仿宋" w:eastAsia="仿宋" w:cs="仿宋"/>
          <w:color w:val="auto"/>
          <w:sz w:val="24"/>
          <w:highlight w:val="none"/>
        </w:rPr>
      </w:pPr>
    </w:p>
    <w:p w14:paraId="26480607">
      <w:pPr>
        <w:spacing w:line="400" w:lineRule="exact"/>
        <w:ind w:firstLine="4320" w:firstLineChars="18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9235ED">
      <w:pPr>
        <w:spacing w:line="400" w:lineRule="exact"/>
        <w:ind w:firstLine="3780" w:firstLineChars="1800"/>
        <w:rPr>
          <w:rFonts w:hint="eastAsia" w:ascii="仿宋" w:hAnsi="仿宋" w:eastAsia="仿宋" w:cs="仿宋"/>
          <w:color w:val="auto"/>
          <w:highlight w:val="none"/>
        </w:rPr>
      </w:pPr>
    </w:p>
    <w:p w14:paraId="17ACDB8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36" w:name="_Toc27528"/>
      <w:bookmarkStart w:id="1237" w:name="_Toc19971"/>
      <w:bookmarkStart w:id="1238" w:name="_Toc2159"/>
      <w:bookmarkStart w:id="1239" w:name="_Toc4481"/>
      <w:bookmarkStart w:id="1240" w:name="_Toc11506"/>
      <w:bookmarkStart w:id="1241" w:name="_Toc29471"/>
      <w:bookmarkStart w:id="1242" w:name="_Toc26699"/>
      <w:bookmarkStart w:id="1243" w:name="_Toc21738"/>
      <w:bookmarkStart w:id="1244" w:name="_Toc24372"/>
      <w:bookmarkStart w:id="1245" w:name="_Toc3049"/>
      <w:r>
        <w:rPr>
          <w:rFonts w:hint="eastAsia" w:ascii="仿宋" w:hAnsi="仿宋" w:eastAsia="仿宋" w:cs="仿宋"/>
          <w:color w:val="auto"/>
          <w:sz w:val="24"/>
          <w:highlight w:val="none"/>
        </w:rPr>
        <w:t>附表二：问题澄清通知</w:t>
      </w:r>
      <w:bookmarkEnd w:id="1236"/>
      <w:bookmarkEnd w:id="1237"/>
      <w:bookmarkEnd w:id="1238"/>
      <w:bookmarkEnd w:id="1239"/>
      <w:bookmarkEnd w:id="1240"/>
      <w:bookmarkEnd w:id="1241"/>
      <w:bookmarkEnd w:id="1242"/>
      <w:bookmarkEnd w:id="1243"/>
      <w:bookmarkEnd w:id="1244"/>
      <w:bookmarkEnd w:id="1245"/>
    </w:p>
    <w:p w14:paraId="2BFE1E06">
      <w:pPr>
        <w:spacing w:before="240" w:beforeLines="100" w:after="240" w:afterLines="100"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08A67AE0">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4564199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p>
    <w:p w14:paraId="16E5E00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标</w:t>
      </w:r>
      <w:r>
        <w:rPr>
          <w:rFonts w:hint="eastAsia" w:ascii="仿宋" w:hAnsi="仿宋" w:eastAsia="仿宋" w:cs="仿宋"/>
          <w:color w:val="auto"/>
          <w:sz w:val="24"/>
          <w:highlight w:val="none"/>
        </w:rPr>
        <w:t>段施工招标的评标委员会，对你方的投标文件进行了仔细的审查，现需你方对本通知所附质疑问卷中的问题以书面形式予以澄清、说明或者补正。</w:t>
      </w:r>
    </w:p>
    <w:p w14:paraId="18DBB7A9">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请将上述问题的澄清、说明或者补正于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时前密封递交至</w:t>
      </w:r>
      <w:r>
        <w:rPr>
          <w:rFonts w:hint="eastAsia" w:ascii="仿宋" w:hAnsi="仿宋" w:eastAsia="仿宋" w:cs="仿宋"/>
          <w:color w:val="auto"/>
          <w:sz w:val="24"/>
          <w:highlight w:val="none"/>
          <w:u w:val="single"/>
        </w:rPr>
        <w:t xml:space="preserve">（详细地址）  </w:t>
      </w:r>
      <w:r>
        <w:rPr>
          <w:rFonts w:hint="eastAsia" w:ascii="仿宋" w:hAnsi="仿宋" w:eastAsia="仿宋" w:cs="仿宋"/>
          <w:color w:val="auto"/>
          <w:sz w:val="24"/>
          <w:highlight w:val="none"/>
        </w:rPr>
        <w:t>或传真至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（传真号码）。采用传真方式的，应在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时前将原件递交至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（详细地址）。</w:t>
      </w:r>
    </w:p>
    <w:p w14:paraId="01875313">
      <w:pPr>
        <w:spacing w:line="480" w:lineRule="exact"/>
        <w:rPr>
          <w:rFonts w:hint="eastAsia" w:ascii="仿宋" w:hAnsi="仿宋" w:eastAsia="仿宋" w:cs="仿宋"/>
          <w:color w:val="auto"/>
          <w:sz w:val="24"/>
          <w:highlight w:val="none"/>
        </w:rPr>
      </w:pPr>
    </w:p>
    <w:p w14:paraId="637E901A">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附件：质疑问卷</w:t>
      </w:r>
    </w:p>
    <w:p w14:paraId="51764378">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7957382E">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（经评标委员会授权的招标人代表签字或招标人加盖单位章）</w:t>
      </w:r>
    </w:p>
    <w:p w14:paraId="0C2F48DA">
      <w:pPr>
        <w:spacing w:line="480" w:lineRule="exact"/>
        <w:ind w:firstLine="5280" w:firstLineChars="2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340BCE9">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46" w:name="_Toc3605"/>
      <w:bookmarkStart w:id="1247" w:name="_Toc29975"/>
      <w:bookmarkStart w:id="1248" w:name="_Toc22868"/>
      <w:bookmarkStart w:id="1249" w:name="_Toc31052"/>
      <w:bookmarkStart w:id="1250" w:name="_Toc4680"/>
      <w:bookmarkStart w:id="1251" w:name="_Toc10432"/>
      <w:bookmarkStart w:id="1252" w:name="_Toc12945"/>
      <w:bookmarkStart w:id="1253" w:name="_Toc26873"/>
      <w:bookmarkStart w:id="1254" w:name="_Toc25706"/>
      <w:bookmarkStart w:id="1255" w:name="_Toc22460"/>
      <w:r>
        <w:rPr>
          <w:rFonts w:hint="eastAsia" w:ascii="仿宋" w:hAnsi="仿宋" w:eastAsia="仿宋" w:cs="仿宋"/>
          <w:color w:val="auto"/>
          <w:sz w:val="24"/>
          <w:highlight w:val="none"/>
        </w:rPr>
        <w:t>附表三：问题的澄清</w:t>
      </w:r>
      <w:bookmarkEnd w:id="1246"/>
      <w:bookmarkEnd w:id="1247"/>
      <w:bookmarkEnd w:id="1248"/>
      <w:bookmarkEnd w:id="1249"/>
      <w:bookmarkEnd w:id="1250"/>
      <w:bookmarkEnd w:id="1251"/>
      <w:bookmarkEnd w:id="1252"/>
      <w:bookmarkEnd w:id="1253"/>
      <w:bookmarkEnd w:id="1254"/>
      <w:bookmarkEnd w:id="1255"/>
    </w:p>
    <w:p w14:paraId="270B1889">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0C7D21A3">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1E1FFA0F">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27324A2C">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问题澄清通知（编号：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）已收悉，现澄清、说明或者补正如下：</w:t>
      </w:r>
    </w:p>
    <w:p w14:paraId="6B31A26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p w14:paraId="2081FF1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p w14:paraId="497BDDD5">
      <w:pPr>
        <w:spacing w:line="480" w:lineRule="exact"/>
        <w:ind w:firstLine="420" w:firstLineChars="200"/>
        <w:rPr>
          <w:rFonts w:hint="eastAsia" w:ascii="仿宋" w:hAnsi="仿宋" w:eastAsia="仿宋" w:cs="仿宋"/>
          <w:color w:val="auto"/>
          <w:highlight w:val="none"/>
        </w:rPr>
      </w:pPr>
    </w:p>
    <w:p w14:paraId="2C612E61">
      <w:pPr>
        <w:spacing w:line="48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w:t>
      </w:r>
    </w:p>
    <w:p w14:paraId="363EE826">
      <w:pPr>
        <w:spacing w:line="480" w:lineRule="exact"/>
        <w:ind w:firstLine="420" w:firstLineChars="200"/>
        <w:rPr>
          <w:rFonts w:hint="eastAsia" w:ascii="仿宋" w:hAnsi="仿宋" w:eastAsia="仿宋" w:cs="仿宋"/>
          <w:color w:val="auto"/>
          <w:highlight w:val="none"/>
        </w:rPr>
      </w:pPr>
    </w:p>
    <w:p w14:paraId="7C2AD655">
      <w:pPr>
        <w:spacing w:line="480" w:lineRule="exact"/>
        <w:ind w:firstLine="420" w:firstLineChars="200"/>
        <w:rPr>
          <w:rFonts w:hint="eastAsia" w:ascii="仿宋" w:hAnsi="仿宋" w:eastAsia="仿宋" w:cs="仿宋"/>
          <w:color w:val="auto"/>
          <w:highlight w:val="none"/>
        </w:rPr>
      </w:pPr>
    </w:p>
    <w:p w14:paraId="450AEF4F">
      <w:pPr>
        <w:spacing w:line="480" w:lineRule="exact"/>
        <w:ind w:firstLine="420" w:firstLineChars="200"/>
        <w:rPr>
          <w:rFonts w:hint="eastAsia" w:ascii="仿宋" w:hAnsi="仿宋" w:eastAsia="仿宋" w:cs="仿宋"/>
          <w:color w:val="auto"/>
          <w:highlight w:val="none"/>
        </w:rPr>
      </w:pPr>
    </w:p>
    <w:p w14:paraId="7A881001">
      <w:pPr>
        <w:spacing w:line="480" w:lineRule="exact"/>
        <w:ind w:firstLine="420" w:firstLineChars="200"/>
        <w:rPr>
          <w:rFonts w:hint="eastAsia" w:ascii="仿宋" w:hAnsi="仿宋" w:eastAsia="仿宋" w:cs="仿宋"/>
          <w:color w:val="auto"/>
          <w:highlight w:val="none"/>
        </w:rPr>
      </w:pPr>
    </w:p>
    <w:p w14:paraId="4FC482CB">
      <w:pPr>
        <w:spacing w:line="480" w:lineRule="exact"/>
        <w:ind w:firstLine="420" w:firstLineChars="200"/>
        <w:rPr>
          <w:rFonts w:hint="eastAsia" w:ascii="仿宋" w:hAnsi="仿宋" w:eastAsia="仿宋" w:cs="仿宋"/>
          <w:color w:val="auto"/>
          <w:highlight w:val="none"/>
        </w:rPr>
      </w:pPr>
    </w:p>
    <w:p w14:paraId="477BDAF0">
      <w:pPr>
        <w:spacing w:line="480" w:lineRule="exact"/>
        <w:ind w:firstLine="480" w:firstLineChars="200"/>
        <w:rPr>
          <w:rFonts w:hint="eastAsia" w:ascii="仿宋" w:hAnsi="仿宋" w:eastAsia="仿宋" w:cs="仿宋"/>
          <w:color w:val="auto"/>
          <w:sz w:val="24"/>
          <w:highlight w:val="none"/>
        </w:rPr>
      </w:pPr>
    </w:p>
    <w:p w14:paraId="47B188B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（盖单位章） </w:t>
      </w:r>
    </w:p>
    <w:p w14:paraId="51D602E0">
      <w:pPr>
        <w:wordWrap w:val="0"/>
        <w:spacing w:before="120" w:beforeLines="50" w:after="120" w:afterLines="50" w:line="480" w:lineRule="exact"/>
        <w:ind w:right="21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（签字）      </w:t>
      </w:r>
    </w:p>
    <w:p w14:paraId="17EF64CA">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066343">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56" w:name="_Toc10485"/>
      <w:bookmarkStart w:id="1257" w:name="_Toc5608"/>
      <w:bookmarkStart w:id="1258" w:name="_Toc23284"/>
      <w:bookmarkStart w:id="1259" w:name="_Toc15793"/>
      <w:bookmarkStart w:id="1260" w:name="_Toc15349"/>
      <w:bookmarkStart w:id="1261" w:name="_Toc19980"/>
      <w:bookmarkStart w:id="1262" w:name="_Toc3063"/>
      <w:bookmarkStart w:id="1263" w:name="_Toc1026"/>
      <w:bookmarkStart w:id="1264" w:name="_Toc202"/>
      <w:bookmarkStart w:id="1265" w:name="_Toc27697"/>
      <w:r>
        <w:rPr>
          <w:rFonts w:hint="eastAsia" w:ascii="仿宋" w:hAnsi="仿宋" w:eastAsia="仿宋" w:cs="仿宋"/>
          <w:color w:val="auto"/>
          <w:sz w:val="24"/>
          <w:highlight w:val="none"/>
        </w:rPr>
        <w:t>附表四：中标通知书</w:t>
      </w:r>
      <w:bookmarkEnd w:id="1256"/>
      <w:bookmarkEnd w:id="1257"/>
      <w:bookmarkEnd w:id="1258"/>
      <w:bookmarkEnd w:id="1259"/>
      <w:bookmarkEnd w:id="1260"/>
      <w:bookmarkEnd w:id="1261"/>
      <w:bookmarkEnd w:id="1262"/>
      <w:bookmarkEnd w:id="1263"/>
      <w:bookmarkEnd w:id="1264"/>
      <w:bookmarkEnd w:id="1265"/>
    </w:p>
    <w:p w14:paraId="65CD8210">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中标通知书</w:t>
      </w:r>
    </w:p>
    <w:p w14:paraId="5B7AD078">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w:t>
      </w:r>
    </w:p>
    <w:p w14:paraId="4129E85A">
      <w:pPr>
        <w:spacing w:line="480" w:lineRule="exact"/>
        <w:rPr>
          <w:rFonts w:hint="eastAsia" w:ascii="仿宋" w:hAnsi="仿宋" w:eastAsia="仿宋" w:cs="仿宋"/>
          <w:color w:val="auto"/>
          <w:highlight w:val="none"/>
        </w:rPr>
      </w:pPr>
    </w:p>
    <w:p w14:paraId="4296B92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标段施工投标文件已被我方接受，被确定为中标人。</w:t>
      </w:r>
    </w:p>
    <w:p w14:paraId="75A92A26">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531E7C5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日历天。</w:t>
      </w:r>
    </w:p>
    <w:p w14:paraId="4D5858A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工程质量：符合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标准。</w:t>
      </w:r>
    </w:p>
    <w:p w14:paraId="0744EBFB">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w:t>
      </w:r>
    </w:p>
    <w:p w14:paraId="5084A284">
      <w:pPr>
        <w:spacing w:line="480" w:lineRule="exact"/>
        <w:ind w:firstLine="480" w:firstLineChars="200"/>
        <w:rPr>
          <w:rFonts w:hint="eastAsia" w:ascii="仿宋" w:hAnsi="仿宋" w:eastAsia="仿宋" w:cs="仿宋"/>
          <w:color w:val="auto"/>
          <w:sz w:val="24"/>
          <w:highlight w:val="none"/>
        </w:rPr>
      </w:pPr>
    </w:p>
    <w:p w14:paraId="3D491960">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请你方在接到本通知书后的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（指定地点）与我方签订施工承包合同，在此之前按招标文件第二章“投标人须知”第7.3款规定向我方提交履约担保。</w:t>
      </w:r>
    </w:p>
    <w:p w14:paraId="125FE7E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特此通知。</w:t>
      </w:r>
    </w:p>
    <w:p w14:paraId="355D44A0">
      <w:pPr>
        <w:spacing w:line="480" w:lineRule="exact"/>
        <w:ind w:firstLine="420" w:firstLineChars="200"/>
        <w:rPr>
          <w:rFonts w:hint="eastAsia" w:ascii="仿宋" w:hAnsi="仿宋" w:eastAsia="仿宋" w:cs="仿宋"/>
          <w:color w:val="auto"/>
          <w:highlight w:val="none"/>
        </w:rPr>
      </w:pPr>
    </w:p>
    <w:p w14:paraId="6EFC6900">
      <w:pPr>
        <w:spacing w:line="480" w:lineRule="exact"/>
        <w:ind w:firstLine="420" w:firstLineChars="200"/>
        <w:rPr>
          <w:rFonts w:hint="eastAsia" w:ascii="仿宋" w:hAnsi="仿宋" w:eastAsia="仿宋" w:cs="仿宋"/>
          <w:color w:val="auto"/>
          <w:highlight w:val="none"/>
        </w:rPr>
      </w:pPr>
    </w:p>
    <w:p w14:paraId="30F1F922">
      <w:pPr>
        <w:spacing w:line="480" w:lineRule="exact"/>
        <w:ind w:firstLine="420" w:firstLineChars="200"/>
        <w:rPr>
          <w:rFonts w:hint="eastAsia" w:ascii="仿宋" w:hAnsi="仿宋" w:eastAsia="仿宋" w:cs="仿宋"/>
          <w:color w:val="auto"/>
          <w:highlight w:val="none"/>
        </w:rPr>
      </w:pPr>
    </w:p>
    <w:p w14:paraId="7FDB29E0">
      <w:pPr>
        <w:spacing w:line="480" w:lineRule="exact"/>
        <w:ind w:firstLine="420" w:firstLineChars="200"/>
        <w:rPr>
          <w:rFonts w:hint="eastAsia" w:ascii="仿宋" w:hAnsi="仿宋" w:eastAsia="仿宋" w:cs="仿宋"/>
          <w:color w:val="auto"/>
          <w:highlight w:val="none"/>
        </w:rPr>
      </w:pPr>
    </w:p>
    <w:p w14:paraId="467DBC43">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55A7B5DD">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798CC35F">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B779DF0">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66" w:name="_Toc11043"/>
      <w:bookmarkStart w:id="1267" w:name="_Toc15575"/>
      <w:bookmarkStart w:id="1268" w:name="_Toc616"/>
      <w:bookmarkStart w:id="1269" w:name="_Toc15381"/>
      <w:bookmarkStart w:id="1270" w:name="_Toc30889"/>
      <w:bookmarkStart w:id="1271" w:name="_Toc26184"/>
      <w:bookmarkStart w:id="1272" w:name="_Toc16258"/>
      <w:bookmarkStart w:id="1273" w:name="_Toc22668"/>
      <w:bookmarkStart w:id="1274" w:name="_Toc18228"/>
      <w:bookmarkStart w:id="1275" w:name="_Toc20246"/>
      <w:r>
        <w:rPr>
          <w:rFonts w:hint="eastAsia" w:ascii="仿宋" w:hAnsi="仿宋" w:eastAsia="仿宋" w:cs="仿宋"/>
          <w:color w:val="auto"/>
          <w:sz w:val="24"/>
          <w:highlight w:val="none"/>
        </w:rPr>
        <w:t>附表五：中标结果通知书</w:t>
      </w:r>
      <w:bookmarkEnd w:id="1266"/>
      <w:bookmarkEnd w:id="1267"/>
      <w:bookmarkEnd w:id="1268"/>
      <w:bookmarkEnd w:id="1269"/>
      <w:bookmarkEnd w:id="1270"/>
      <w:bookmarkEnd w:id="1271"/>
      <w:bookmarkEnd w:id="1272"/>
      <w:bookmarkEnd w:id="1273"/>
      <w:bookmarkEnd w:id="1274"/>
      <w:bookmarkEnd w:id="1275"/>
    </w:p>
    <w:p w14:paraId="2DF1DA9E">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中标结果通知书</w:t>
      </w:r>
    </w:p>
    <w:p w14:paraId="59C3A90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（未中标人名称）：</w:t>
      </w:r>
    </w:p>
    <w:p w14:paraId="3CD5F408">
      <w:pPr>
        <w:spacing w:line="480" w:lineRule="exact"/>
        <w:rPr>
          <w:rFonts w:hint="eastAsia" w:ascii="仿宋" w:hAnsi="仿宋" w:eastAsia="仿宋" w:cs="仿宋"/>
          <w:color w:val="auto"/>
          <w:sz w:val="24"/>
          <w:highlight w:val="none"/>
        </w:rPr>
      </w:pPr>
    </w:p>
    <w:p w14:paraId="17FC9D5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我方已接受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标段施工投标文件，确定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（中标人名称）为中标人。</w:t>
      </w:r>
    </w:p>
    <w:p w14:paraId="106F2407">
      <w:pPr>
        <w:spacing w:line="480" w:lineRule="exact"/>
        <w:ind w:firstLine="480" w:firstLineChars="200"/>
        <w:rPr>
          <w:rFonts w:hint="eastAsia" w:ascii="仿宋" w:hAnsi="仿宋" w:eastAsia="仿宋" w:cs="仿宋"/>
          <w:color w:val="auto"/>
          <w:sz w:val="24"/>
          <w:highlight w:val="none"/>
        </w:rPr>
      </w:pPr>
    </w:p>
    <w:p w14:paraId="1393644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感谢你单位对我方工作的大力支持!</w:t>
      </w:r>
    </w:p>
    <w:p w14:paraId="38E36BBD">
      <w:pPr>
        <w:spacing w:line="480" w:lineRule="exact"/>
        <w:ind w:firstLine="480" w:firstLineChars="200"/>
        <w:rPr>
          <w:rFonts w:hint="eastAsia" w:ascii="仿宋" w:hAnsi="仿宋" w:eastAsia="仿宋" w:cs="仿宋"/>
          <w:color w:val="auto"/>
          <w:sz w:val="24"/>
          <w:highlight w:val="none"/>
        </w:rPr>
      </w:pPr>
    </w:p>
    <w:p w14:paraId="77612921">
      <w:pPr>
        <w:spacing w:line="480" w:lineRule="exact"/>
        <w:ind w:firstLine="420" w:firstLineChars="200"/>
        <w:rPr>
          <w:rFonts w:hint="eastAsia" w:ascii="仿宋" w:hAnsi="仿宋" w:eastAsia="仿宋" w:cs="仿宋"/>
          <w:color w:val="auto"/>
          <w:highlight w:val="none"/>
        </w:rPr>
      </w:pPr>
    </w:p>
    <w:p w14:paraId="65C78C1E">
      <w:pPr>
        <w:spacing w:line="480" w:lineRule="exact"/>
        <w:ind w:firstLine="420" w:firstLineChars="200"/>
        <w:rPr>
          <w:rFonts w:hint="eastAsia" w:ascii="仿宋" w:hAnsi="仿宋" w:eastAsia="仿宋" w:cs="仿宋"/>
          <w:color w:val="auto"/>
          <w:highlight w:val="none"/>
        </w:rPr>
      </w:pPr>
    </w:p>
    <w:p w14:paraId="361F9CEE">
      <w:pPr>
        <w:spacing w:line="480" w:lineRule="exact"/>
        <w:ind w:firstLine="420" w:firstLineChars="200"/>
        <w:rPr>
          <w:rFonts w:hint="eastAsia" w:ascii="仿宋" w:hAnsi="仿宋" w:eastAsia="仿宋" w:cs="仿宋"/>
          <w:color w:val="auto"/>
          <w:highlight w:val="none"/>
        </w:rPr>
      </w:pPr>
    </w:p>
    <w:p w14:paraId="0EC364D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3022243F">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（签字）</w:t>
      </w:r>
    </w:p>
    <w:p w14:paraId="1F50BBAC">
      <w:pPr>
        <w:spacing w:line="480" w:lineRule="exact"/>
        <w:ind w:firstLine="5359" w:firstLineChars="2233"/>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9D98655">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76" w:name="_Toc9946"/>
      <w:bookmarkStart w:id="1277" w:name="_Toc21651"/>
      <w:bookmarkStart w:id="1278" w:name="_Toc12013"/>
      <w:bookmarkStart w:id="1279" w:name="_Toc9436"/>
      <w:bookmarkStart w:id="1280" w:name="_Toc31875"/>
      <w:bookmarkStart w:id="1281" w:name="_Toc10505"/>
      <w:bookmarkStart w:id="1282" w:name="_Toc25178"/>
      <w:bookmarkStart w:id="1283" w:name="_Toc18701"/>
      <w:bookmarkStart w:id="1284" w:name="_Toc25502"/>
      <w:bookmarkStart w:id="1285" w:name="_Toc17167"/>
      <w:r>
        <w:rPr>
          <w:rFonts w:hint="eastAsia"/>
          <w:color w:val="auto"/>
          <w:sz w:val="24"/>
          <w:highlight w:val="none"/>
        </w:rPr>
        <w:t>附表六：确认通知</w:t>
      </w:r>
      <w:bookmarkEnd w:id="1276"/>
      <w:bookmarkEnd w:id="1277"/>
      <w:bookmarkEnd w:id="1278"/>
      <w:bookmarkEnd w:id="1279"/>
      <w:bookmarkEnd w:id="1280"/>
      <w:bookmarkEnd w:id="1281"/>
      <w:bookmarkEnd w:id="1282"/>
      <w:bookmarkEnd w:id="1283"/>
      <w:bookmarkEnd w:id="1284"/>
      <w:bookmarkEnd w:id="1285"/>
    </w:p>
    <w:p w14:paraId="1274C154">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确认通知</w:t>
      </w:r>
    </w:p>
    <w:p w14:paraId="0D82FF5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6F6263F6">
      <w:pPr>
        <w:spacing w:line="480" w:lineRule="exact"/>
        <w:rPr>
          <w:rFonts w:hint="eastAsia" w:ascii="仿宋" w:hAnsi="仿宋" w:eastAsia="仿宋" w:cs="仿宋"/>
          <w:color w:val="auto"/>
          <w:sz w:val="24"/>
          <w:highlight w:val="none"/>
        </w:rPr>
      </w:pPr>
    </w:p>
    <w:p w14:paraId="3B7C1FE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日发出的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标段施工招标关于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的通知，我方已于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日收到。</w:t>
      </w:r>
    </w:p>
    <w:p w14:paraId="57952136">
      <w:pPr>
        <w:spacing w:line="480" w:lineRule="exact"/>
        <w:ind w:firstLine="480" w:firstLineChars="200"/>
        <w:rPr>
          <w:rFonts w:hint="eastAsia" w:ascii="仿宋" w:hAnsi="仿宋" w:eastAsia="仿宋" w:cs="仿宋"/>
          <w:color w:val="auto"/>
          <w:sz w:val="24"/>
          <w:highlight w:val="none"/>
        </w:rPr>
      </w:pPr>
    </w:p>
    <w:p w14:paraId="6BE6FD9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特此确认。</w:t>
      </w:r>
    </w:p>
    <w:p w14:paraId="6DCAE288">
      <w:pPr>
        <w:spacing w:line="480" w:lineRule="exact"/>
        <w:ind w:firstLine="420" w:firstLineChars="200"/>
        <w:rPr>
          <w:rFonts w:hint="eastAsia" w:ascii="仿宋" w:hAnsi="仿宋" w:eastAsia="仿宋" w:cs="仿宋"/>
          <w:color w:val="auto"/>
          <w:highlight w:val="none"/>
        </w:rPr>
      </w:pPr>
    </w:p>
    <w:p w14:paraId="15AD7D9F">
      <w:pPr>
        <w:spacing w:line="480" w:lineRule="exact"/>
        <w:ind w:firstLine="420" w:firstLineChars="200"/>
        <w:rPr>
          <w:rFonts w:hint="eastAsia" w:ascii="仿宋" w:hAnsi="仿宋" w:eastAsia="仿宋" w:cs="仿宋"/>
          <w:color w:val="auto"/>
          <w:highlight w:val="none"/>
        </w:rPr>
      </w:pPr>
    </w:p>
    <w:p w14:paraId="05A2BA3C">
      <w:pPr>
        <w:spacing w:line="480" w:lineRule="exact"/>
        <w:ind w:firstLine="420" w:firstLineChars="200"/>
        <w:rPr>
          <w:rFonts w:hint="eastAsia" w:ascii="仿宋" w:hAnsi="仿宋" w:eastAsia="仿宋" w:cs="仿宋"/>
          <w:color w:val="auto"/>
          <w:highlight w:val="none"/>
        </w:rPr>
      </w:pPr>
    </w:p>
    <w:p w14:paraId="7B5C5DE3">
      <w:pPr>
        <w:spacing w:line="480" w:lineRule="exact"/>
        <w:ind w:firstLine="420" w:firstLineChars="200"/>
        <w:rPr>
          <w:rFonts w:hint="eastAsia" w:ascii="仿宋" w:hAnsi="仿宋" w:eastAsia="仿宋" w:cs="仿宋"/>
          <w:color w:val="auto"/>
          <w:highlight w:val="none"/>
        </w:rPr>
      </w:pPr>
    </w:p>
    <w:p w14:paraId="5DA09171">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（盖单位章）     </w:t>
      </w:r>
    </w:p>
    <w:p w14:paraId="3B05FD46">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      </w:t>
      </w:r>
    </w:p>
    <w:p w14:paraId="2CAA3F3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86" w:name="_Toc21208"/>
      <w:bookmarkStart w:id="1287" w:name="_Toc10294"/>
      <w:bookmarkStart w:id="1288" w:name="_Toc9120"/>
      <w:bookmarkStart w:id="1289" w:name="_Toc22991"/>
      <w:bookmarkStart w:id="1290" w:name="_Toc20290"/>
      <w:bookmarkStart w:id="1291" w:name="_Toc24231"/>
      <w:bookmarkStart w:id="1292" w:name="_Toc24480"/>
      <w:bookmarkStart w:id="1293" w:name="_Toc10210"/>
      <w:bookmarkStart w:id="1294" w:name="_Toc29025"/>
      <w:bookmarkStart w:id="1295" w:name="_Toc23394"/>
      <w:r>
        <w:rPr>
          <w:rFonts w:hint="eastAsia" w:ascii="仿宋" w:hAnsi="仿宋" w:eastAsia="仿宋" w:cs="仿宋"/>
          <w:color w:val="auto"/>
          <w:sz w:val="24"/>
          <w:highlight w:val="none"/>
        </w:rPr>
        <w:t>附表七：备选投标方案编制要求</w:t>
      </w:r>
      <w:bookmarkEnd w:id="1286"/>
      <w:bookmarkEnd w:id="1287"/>
      <w:bookmarkEnd w:id="1288"/>
      <w:bookmarkEnd w:id="1289"/>
      <w:bookmarkEnd w:id="1290"/>
      <w:bookmarkEnd w:id="1291"/>
      <w:bookmarkEnd w:id="1292"/>
      <w:bookmarkEnd w:id="1293"/>
      <w:bookmarkEnd w:id="1294"/>
      <w:bookmarkEnd w:id="1295"/>
    </w:p>
    <w:p w14:paraId="1BFA8A60">
      <w:pPr>
        <w:spacing w:before="360" w:beforeLines="150" w:after="360" w:afterLines="15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备选投标方案编制要求</w:t>
      </w:r>
    </w:p>
    <w:p w14:paraId="4FDE49FF">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9A12ED8">
      <w:pPr>
        <w:spacing w:line="360" w:lineRule="auto"/>
        <w:ind w:firstLine="420" w:firstLineChars="200"/>
        <w:rPr>
          <w:rFonts w:hint="eastAsia" w:ascii="仿宋" w:hAnsi="仿宋" w:eastAsia="仿宋" w:cs="仿宋"/>
          <w:color w:val="auto"/>
          <w:szCs w:val="21"/>
          <w:highlight w:val="none"/>
        </w:rPr>
      </w:pPr>
    </w:p>
    <w:p w14:paraId="0E254892">
      <w:pPr>
        <w:spacing w:line="420" w:lineRule="exact"/>
        <w:jc w:val="center"/>
        <w:outlineLvl w:val="9"/>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96" w:name="_Toc17814"/>
      <w:bookmarkStart w:id="1297" w:name="_Toc29763"/>
      <w:bookmarkStart w:id="1298" w:name="_Toc352"/>
      <w:bookmarkStart w:id="1299" w:name="_Toc12544"/>
      <w:bookmarkStart w:id="1300" w:name="_Toc32120"/>
      <w:bookmarkStart w:id="1301" w:name="_Toc13063"/>
      <w:bookmarkStart w:id="1302" w:name="_Toc20477"/>
      <w:bookmarkStart w:id="1303" w:name="_Toc30241"/>
      <w:bookmarkStart w:id="1304" w:name="_Toc8920"/>
      <w:bookmarkStart w:id="1305" w:name="_Toc28375"/>
      <w:bookmarkStart w:id="1306" w:name="_Toc20503"/>
      <w:bookmarkStart w:id="1307" w:name="_Toc5121"/>
      <w:bookmarkStart w:id="1308" w:name="_Toc10626"/>
      <w:bookmarkStart w:id="1309" w:name="_Toc6562"/>
      <w:bookmarkStart w:id="1310" w:name="_Toc32421"/>
    </w:p>
    <w:p w14:paraId="17EA8B54">
      <w:pPr>
        <w:spacing w:line="420" w:lineRule="exact"/>
        <w:jc w:val="center"/>
        <w:outlineLvl w:val="9"/>
        <w:rPr>
          <w:rFonts w:hint="eastAsia" w:ascii="仿宋" w:hAnsi="仿宋" w:eastAsia="仿宋" w:cs="仿宋"/>
          <w:color w:val="auto"/>
          <w:highlight w:val="none"/>
        </w:rPr>
      </w:pPr>
    </w:p>
    <w:p w14:paraId="358A13EC">
      <w:pPr>
        <w:spacing w:line="420" w:lineRule="exact"/>
        <w:jc w:val="center"/>
        <w:outlineLvl w:val="9"/>
        <w:rPr>
          <w:rFonts w:hint="eastAsia" w:ascii="仿宋" w:hAnsi="仿宋" w:eastAsia="仿宋" w:cs="仿宋"/>
          <w:color w:val="auto"/>
          <w:highlight w:val="none"/>
        </w:rPr>
      </w:pPr>
    </w:p>
    <w:p w14:paraId="0339CB3E">
      <w:pPr>
        <w:spacing w:line="420" w:lineRule="exact"/>
        <w:jc w:val="center"/>
        <w:outlineLvl w:val="9"/>
        <w:rPr>
          <w:rFonts w:hint="eastAsia" w:ascii="仿宋" w:hAnsi="仿宋" w:eastAsia="仿宋" w:cs="仿宋"/>
          <w:color w:val="auto"/>
          <w:highlight w:val="none"/>
        </w:rPr>
      </w:pPr>
    </w:p>
    <w:p w14:paraId="19A76B5F">
      <w:pPr>
        <w:spacing w:line="420" w:lineRule="exact"/>
        <w:jc w:val="center"/>
        <w:outlineLvl w:val="9"/>
        <w:rPr>
          <w:rFonts w:hint="eastAsia" w:ascii="仿宋" w:hAnsi="仿宋" w:eastAsia="仿宋" w:cs="仿宋"/>
          <w:color w:val="auto"/>
          <w:highlight w:val="none"/>
        </w:rPr>
      </w:pPr>
    </w:p>
    <w:p w14:paraId="0C82475C">
      <w:pPr>
        <w:spacing w:line="420" w:lineRule="exact"/>
        <w:jc w:val="center"/>
        <w:outlineLvl w:val="9"/>
        <w:rPr>
          <w:rFonts w:hint="eastAsia" w:ascii="仿宋" w:hAnsi="仿宋" w:eastAsia="仿宋" w:cs="仿宋"/>
          <w:color w:val="auto"/>
          <w:highlight w:val="none"/>
        </w:rPr>
      </w:pPr>
    </w:p>
    <w:p w14:paraId="66C797A4">
      <w:pPr>
        <w:spacing w:line="420" w:lineRule="exact"/>
        <w:jc w:val="center"/>
        <w:outlineLvl w:val="9"/>
        <w:rPr>
          <w:rFonts w:hint="eastAsia" w:ascii="仿宋" w:hAnsi="仿宋" w:eastAsia="仿宋" w:cs="仿宋"/>
          <w:color w:val="auto"/>
          <w:highlight w:val="none"/>
        </w:rPr>
      </w:pPr>
    </w:p>
    <w:p w14:paraId="3F6ECB83">
      <w:pPr>
        <w:spacing w:line="420" w:lineRule="exact"/>
        <w:jc w:val="center"/>
        <w:outlineLvl w:val="9"/>
        <w:rPr>
          <w:rFonts w:hint="eastAsia" w:ascii="仿宋" w:hAnsi="仿宋" w:eastAsia="仿宋" w:cs="仿宋"/>
          <w:color w:val="auto"/>
          <w:highlight w:val="none"/>
        </w:rPr>
      </w:pPr>
    </w:p>
    <w:p w14:paraId="2473044A">
      <w:pPr>
        <w:spacing w:line="420" w:lineRule="exact"/>
        <w:jc w:val="center"/>
        <w:outlineLvl w:val="9"/>
        <w:rPr>
          <w:rFonts w:hint="eastAsia" w:ascii="仿宋" w:hAnsi="仿宋" w:eastAsia="仿宋" w:cs="仿宋"/>
          <w:color w:val="auto"/>
          <w:highlight w:val="none"/>
        </w:rPr>
      </w:pPr>
    </w:p>
    <w:p w14:paraId="12EDA8F6">
      <w:pPr>
        <w:spacing w:line="420" w:lineRule="exact"/>
        <w:jc w:val="center"/>
        <w:outlineLvl w:val="9"/>
        <w:rPr>
          <w:rFonts w:hint="eastAsia" w:ascii="仿宋" w:hAnsi="仿宋" w:eastAsia="仿宋" w:cs="仿宋"/>
          <w:color w:val="auto"/>
          <w:sz w:val="48"/>
          <w:szCs w:val="48"/>
          <w:highlight w:val="none"/>
        </w:rPr>
      </w:pPr>
    </w:p>
    <w:p w14:paraId="7A017692">
      <w:pPr>
        <w:spacing w:line="600" w:lineRule="exact"/>
        <w:jc w:val="center"/>
        <w:outlineLvl w:val="0"/>
        <w:rPr>
          <w:rFonts w:eastAsia="黑体"/>
          <w:color w:val="auto"/>
          <w:sz w:val="52"/>
          <w:szCs w:val="52"/>
          <w:highlight w:val="none"/>
        </w:rPr>
      </w:pPr>
      <w:bookmarkStart w:id="1311" w:name="_Toc21031"/>
      <w:r>
        <w:rPr>
          <w:rFonts w:eastAsia="黑体"/>
          <w:color w:val="auto"/>
          <w:sz w:val="52"/>
          <w:szCs w:val="52"/>
          <w:highlight w:val="none"/>
        </w:rPr>
        <w:t>第三章  评标办法（综合评估法）</w:t>
      </w:r>
      <w:bookmarkEnd w:id="1296"/>
      <w:bookmarkEnd w:id="1297"/>
      <w:bookmarkEnd w:id="1298"/>
      <w:bookmarkEnd w:id="1299"/>
      <w:bookmarkEnd w:id="1300"/>
      <w:bookmarkEnd w:id="1301"/>
      <w:bookmarkEnd w:id="1302"/>
      <w:bookmarkEnd w:id="1303"/>
      <w:bookmarkEnd w:id="1304"/>
      <w:bookmarkEnd w:id="1305"/>
      <w:bookmarkEnd w:id="1306"/>
      <w:bookmarkEnd w:id="1307"/>
      <w:bookmarkEnd w:id="1311"/>
    </w:p>
    <w:p w14:paraId="2BA6CCA5">
      <w:pPr>
        <w:spacing w:line="600" w:lineRule="exact"/>
        <w:jc w:val="center"/>
        <w:outlineLvl w:val="0"/>
        <w:rPr>
          <w:rFonts w:eastAsia="黑体"/>
          <w:color w:val="auto"/>
          <w:sz w:val="32"/>
          <w:szCs w:val="32"/>
          <w:highlight w:val="none"/>
        </w:rPr>
      </w:pPr>
      <w:r>
        <w:rPr>
          <w:rFonts w:eastAsia="黑体"/>
          <w:color w:val="auto"/>
          <w:sz w:val="52"/>
          <w:szCs w:val="52"/>
          <w:highlight w:val="none"/>
        </w:rPr>
        <w:br w:type="page"/>
      </w:r>
    </w:p>
    <w:p w14:paraId="2DFEFE5A">
      <w:pPr>
        <w:spacing w:after="120" w:afterLines="50"/>
        <w:jc w:val="center"/>
        <w:outlineLvl w:val="1"/>
        <w:rPr>
          <w:color w:val="auto"/>
          <w:sz w:val="28"/>
          <w:szCs w:val="28"/>
          <w:highlight w:val="none"/>
        </w:rPr>
      </w:pPr>
      <w:bookmarkStart w:id="1312" w:name="_Toc8824"/>
      <w:bookmarkStart w:id="1313" w:name="_Toc30530"/>
      <w:bookmarkStart w:id="1314" w:name="_Toc7414"/>
      <w:bookmarkStart w:id="1315" w:name="_Toc22004"/>
      <w:bookmarkStart w:id="1316" w:name="_Toc32581"/>
      <w:bookmarkStart w:id="1317" w:name="_Toc30796"/>
      <w:bookmarkStart w:id="1318" w:name="_Toc22059"/>
      <w:bookmarkStart w:id="1319" w:name="_Toc23130"/>
      <w:bookmarkStart w:id="1320" w:name="_Toc5036"/>
      <w:bookmarkStart w:id="1321" w:name="_Toc23816"/>
      <w:bookmarkStart w:id="1322" w:name="_Toc9228"/>
      <w:bookmarkStart w:id="1323" w:name="_Toc26892"/>
      <w:bookmarkStart w:id="1324" w:name="_Toc4174"/>
      <w:bookmarkStart w:id="1325" w:name="_Toc6032"/>
      <w:bookmarkStart w:id="1326" w:name="_Toc15603"/>
      <w:r>
        <w:rPr>
          <w:rFonts w:eastAsia="黑体"/>
          <w:color w:val="auto"/>
          <w:sz w:val="28"/>
          <w:szCs w:val="28"/>
          <w:highlight w:val="none"/>
        </w:rPr>
        <w:t>评标办法前附表</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tbl>
      <w:tblPr>
        <w:tblStyle w:val="28"/>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397"/>
        <w:gridCol w:w="1265"/>
        <w:gridCol w:w="307"/>
        <w:gridCol w:w="850"/>
        <w:gridCol w:w="966"/>
        <w:gridCol w:w="1816"/>
        <w:gridCol w:w="1685"/>
      </w:tblGrid>
      <w:tr w14:paraId="147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252359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1662" w:type="dxa"/>
            <w:gridSpan w:val="2"/>
            <w:noWrap w:val="0"/>
            <w:tcMar>
              <w:left w:w="57" w:type="dxa"/>
              <w:right w:w="57" w:type="dxa"/>
            </w:tcMar>
            <w:vAlign w:val="center"/>
          </w:tcPr>
          <w:p w14:paraId="557B0C6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评审因素</w:t>
            </w:r>
          </w:p>
        </w:tc>
        <w:tc>
          <w:tcPr>
            <w:tcW w:w="5624" w:type="dxa"/>
            <w:gridSpan w:val="5"/>
            <w:noWrap w:val="0"/>
            <w:tcMar>
              <w:left w:w="57" w:type="dxa"/>
              <w:right w:w="57" w:type="dxa"/>
            </w:tcMar>
            <w:vAlign w:val="center"/>
          </w:tcPr>
          <w:p w14:paraId="3477E8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w:t>
            </w:r>
          </w:p>
        </w:tc>
      </w:tr>
      <w:tr w14:paraId="3F21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02A147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2.1.1</w:t>
            </w:r>
          </w:p>
        </w:tc>
        <w:tc>
          <w:tcPr>
            <w:tcW w:w="992" w:type="dxa"/>
            <w:vMerge w:val="restart"/>
            <w:noWrap w:val="0"/>
            <w:tcMar>
              <w:left w:w="57" w:type="dxa"/>
              <w:right w:w="57" w:type="dxa"/>
            </w:tcMar>
            <w:vAlign w:val="center"/>
          </w:tcPr>
          <w:p w14:paraId="0C0C65E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形式</w:t>
            </w:r>
          </w:p>
          <w:p w14:paraId="15D571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1FE3DD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2E3B4F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5624" w:type="dxa"/>
            <w:gridSpan w:val="5"/>
            <w:noWrap w:val="0"/>
            <w:tcMar>
              <w:left w:w="57" w:type="dxa"/>
              <w:right w:w="57" w:type="dxa"/>
            </w:tcMar>
            <w:vAlign w:val="center"/>
          </w:tcPr>
          <w:p w14:paraId="1F6E03B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与营业执照、资质证书、安全生产许可证一致</w:t>
            </w:r>
          </w:p>
        </w:tc>
      </w:tr>
      <w:tr w14:paraId="353D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29CB26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691445E">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0AA7147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投标文件签字盖章</w:t>
            </w:r>
          </w:p>
        </w:tc>
        <w:tc>
          <w:tcPr>
            <w:tcW w:w="5624" w:type="dxa"/>
            <w:gridSpan w:val="5"/>
            <w:noWrap w:val="0"/>
            <w:tcMar>
              <w:left w:w="57" w:type="dxa"/>
              <w:right w:w="57" w:type="dxa"/>
            </w:tcMar>
            <w:vAlign w:val="center"/>
          </w:tcPr>
          <w:p w14:paraId="5B3154B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符合第二章“投标人须知”第3.7.3项</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r>
      <w:tr w14:paraId="2620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F6C35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FA41F2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633C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投标文件格式</w:t>
            </w:r>
          </w:p>
        </w:tc>
        <w:tc>
          <w:tcPr>
            <w:tcW w:w="5624" w:type="dxa"/>
            <w:gridSpan w:val="5"/>
            <w:noWrap w:val="0"/>
            <w:tcMar>
              <w:left w:w="57" w:type="dxa"/>
              <w:right w:w="57" w:type="dxa"/>
            </w:tcMar>
            <w:vAlign w:val="center"/>
          </w:tcPr>
          <w:p w14:paraId="539A6AF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符合第八章“投标文件格式”的规定</w:t>
            </w:r>
          </w:p>
        </w:tc>
      </w:tr>
      <w:tr w14:paraId="4A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9CA59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16FC91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480C7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报价唯一</w:t>
            </w:r>
          </w:p>
        </w:tc>
        <w:tc>
          <w:tcPr>
            <w:tcW w:w="5624" w:type="dxa"/>
            <w:gridSpan w:val="5"/>
            <w:noWrap w:val="0"/>
            <w:tcMar>
              <w:left w:w="57" w:type="dxa"/>
              <w:right w:w="57" w:type="dxa"/>
            </w:tcMar>
            <w:vAlign w:val="center"/>
          </w:tcPr>
          <w:p w14:paraId="5AD55F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只能有一个有效报价</w:t>
            </w:r>
          </w:p>
        </w:tc>
      </w:tr>
      <w:tr w14:paraId="785F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FFA9D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3380B8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6D501F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备选投标方案</w:t>
            </w:r>
          </w:p>
        </w:tc>
        <w:tc>
          <w:tcPr>
            <w:tcW w:w="5624" w:type="dxa"/>
            <w:gridSpan w:val="5"/>
            <w:noWrap w:val="0"/>
            <w:tcMar>
              <w:left w:w="57" w:type="dxa"/>
              <w:right w:w="57" w:type="dxa"/>
            </w:tcMar>
            <w:vAlign w:val="top"/>
          </w:tcPr>
          <w:p w14:paraId="7975933A">
            <w:pPr>
              <w:wordWrap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除招标文件明确允许提交备选投标方案外，投标人不得提交备选投标方案</w:t>
            </w:r>
          </w:p>
        </w:tc>
      </w:tr>
      <w:tr w14:paraId="070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0F6B1B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992" w:type="dxa"/>
            <w:vMerge w:val="restart"/>
            <w:noWrap w:val="0"/>
            <w:tcMar>
              <w:left w:w="57" w:type="dxa"/>
              <w:right w:w="57" w:type="dxa"/>
            </w:tcMar>
            <w:vAlign w:val="center"/>
          </w:tcPr>
          <w:p w14:paraId="164FF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w:t>
            </w:r>
          </w:p>
          <w:p w14:paraId="7DB4F67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6CFF693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p w14:paraId="26D0E01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6A4AC4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w:t>
            </w:r>
          </w:p>
        </w:tc>
        <w:tc>
          <w:tcPr>
            <w:tcW w:w="5624" w:type="dxa"/>
            <w:gridSpan w:val="5"/>
            <w:noWrap w:val="0"/>
            <w:vAlign w:val="center"/>
          </w:tcPr>
          <w:p w14:paraId="5815FCF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具备有效的营业执照</w:t>
            </w:r>
          </w:p>
        </w:tc>
      </w:tr>
      <w:tr w14:paraId="4D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1A074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A22FA0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49E670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w:t>
            </w:r>
          </w:p>
          <w:p w14:paraId="0F8A802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许可证</w:t>
            </w:r>
          </w:p>
        </w:tc>
        <w:tc>
          <w:tcPr>
            <w:tcW w:w="5624" w:type="dxa"/>
            <w:gridSpan w:val="5"/>
            <w:noWrap w:val="0"/>
            <w:vAlign w:val="center"/>
          </w:tcPr>
          <w:p w14:paraId="211C2AA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具备有效的安全生产许可证</w:t>
            </w:r>
          </w:p>
        </w:tc>
      </w:tr>
      <w:tr w14:paraId="0F35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5006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33163A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8B312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资质要求</w:t>
            </w:r>
          </w:p>
        </w:tc>
        <w:tc>
          <w:tcPr>
            <w:tcW w:w="5624" w:type="dxa"/>
            <w:gridSpan w:val="5"/>
            <w:noWrap w:val="0"/>
            <w:vAlign w:val="center"/>
          </w:tcPr>
          <w:p w14:paraId="49C7463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9A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D9333A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98079D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EBD1B7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项目经理</w:t>
            </w:r>
          </w:p>
        </w:tc>
        <w:tc>
          <w:tcPr>
            <w:tcW w:w="5624" w:type="dxa"/>
            <w:gridSpan w:val="5"/>
            <w:noWrap w:val="0"/>
            <w:vAlign w:val="center"/>
          </w:tcPr>
          <w:p w14:paraId="1D7758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4F97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41F5EC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276C42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88062FD">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技术负责人</w:t>
            </w:r>
          </w:p>
        </w:tc>
        <w:tc>
          <w:tcPr>
            <w:tcW w:w="5624" w:type="dxa"/>
            <w:gridSpan w:val="5"/>
            <w:noWrap w:val="0"/>
            <w:vAlign w:val="center"/>
          </w:tcPr>
          <w:p w14:paraId="63CAACA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B1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8E656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ADA36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D892AF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财务要求</w:t>
            </w:r>
          </w:p>
        </w:tc>
        <w:tc>
          <w:tcPr>
            <w:tcW w:w="5624" w:type="dxa"/>
            <w:gridSpan w:val="5"/>
            <w:noWrap w:val="0"/>
            <w:vAlign w:val="center"/>
          </w:tcPr>
          <w:p w14:paraId="34A255E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714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6461A66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01926F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F6F484">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信誉要求</w:t>
            </w:r>
          </w:p>
        </w:tc>
        <w:tc>
          <w:tcPr>
            <w:tcW w:w="5624" w:type="dxa"/>
            <w:gridSpan w:val="5"/>
            <w:noWrap w:val="0"/>
            <w:vAlign w:val="center"/>
          </w:tcPr>
          <w:p w14:paraId="67FFAB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01CB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07EC5C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25F6D7A">
            <w:pPr>
              <w:wordWrap w:val="0"/>
              <w:jc w:val="center"/>
              <w:rPr>
                <w:rFonts w:hint="eastAsia" w:ascii="仿宋" w:hAnsi="仿宋" w:eastAsia="仿宋" w:cs="仿宋"/>
                <w:color w:val="auto"/>
                <w:sz w:val="24"/>
                <w:highlight w:val="none"/>
              </w:rPr>
            </w:pPr>
          </w:p>
        </w:tc>
        <w:tc>
          <w:tcPr>
            <w:tcW w:w="1662" w:type="dxa"/>
            <w:gridSpan w:val="2"/>
            <w:vMerge w:val="restart"/>
            <w:noWrap w:val="0"/>
            <w:tcMar>
              <w:left w:w="57" w:type="dxa"/>
              <w:right w:w="57" w:type="dxa"/>
            </w:tcMar>
            <w:vAlign w:val="center"/>
          </w:tcPr>
          <w:p w14:paraId="2AF91326">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对招标文件的响应情况，是否存在重大偏差及违</w:t>
            </w:r>
            <w:r>
              <w:rPr>
                <w:rFonts w:hint="eastAsia" w:ascii="仿宋" w:hAnsi="仿宋" w:eastAsia="仿宋" w:cs="仿宋"/>
                <w:color w:val="auto"/>
                <w:spacing w:val="-4"/>
                <w:sz w:val="24"/>
                <w:highlight w:val="none"/>
              </w:rPr>
              <w:t>反法律法规、规章、规范性文件</w:t>
            </w:r>
            <w:r>
              <w:rPr>
                <w:rFonts w:hint="eastAsia" w:ascii="仿宋" w:hAnsi="仿宋" w:eastAsia="仿宋" w:cs="仿宋"/>
                <w:color w:val="auto"/>
                <w:spacing w:val="-2"/>
                <w:sz w:val="24"/>
                <w:highlight w:val="none"/>
              </w:rPr>
              <w:t>规定的情况</w:t>
            </w:r>
          </w:p>
        </w:tc>
        <w:tc>
          <w:tcPr>
            <w:tcW w:w="5624" w:type="dxa"/>
            <w:gridSpan w:val="5"/>
            <w:noWrap w:val="0"/>
            <w:vAlign w:val="top"/>
          </w:tcPr>
          <w:p w14:paraId="45A840F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tc>
      </w:tr>
      <w:tr w14:paraId="5390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9113FA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BB9D7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B4961DE">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EDB764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tc>
      </w:tr>
      <w:tr w14:paraId="0D3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7CB4D1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85E2E1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79F35E7">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5AAD349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tc>
      </w:tr>
      <w:tr w14:paraId="62F7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71263F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B51C5C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1E298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723F625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tc>
      </w:tr>
      <w:tr w14:paraId="6A43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A2B25D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5A369E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10E5CEB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49447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tc>
      </w:tr>
      <w:tr w14:paraId="3627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35838A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9E8FC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83DCAB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BEAEF6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tc>
      </w:tr>
      <w:tr w14:paraId="4ACA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07D5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6EF5BE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4EA6D1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F69B4F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tc>
      </w:tr>
      <w:tr w14:paraId="345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52650A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7EB8825">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EDF3C6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9D8E05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tc>
      </w:tr>
      <w:tr w14:paraId="281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651D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F5EE46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A4A75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C6D576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tc>
      </w:tr>
      <w:tr w14:paraId="05E4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42A3F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75BD2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732A6E4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6BA109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tc>
      </w:tr>
      <w:tr w14:paraId="162B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F40F8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13B6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32749C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3E202A0">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tc>
      </w:tr>
      <w:tr w14:paraId="2A29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4B80EE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F31703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403AB">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1F035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tc>
      </w:tr>
      <w:tr w14:paraId="2B7B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6F3051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6E822F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8524045">
            <w:pPr>
              <w:wordWrap w:val="0"/>
              <w:jc w:val="center"/>
              <w:rPr>
                <w:rFonts w:hint="eastAsia" w:ascii="仿宋" w:hAnsi="仿宋" w:eastAsia="仿宋" w:cs="仿宋"/>
                <w:color w:val="auto"/>
                <w:sz w:val="24"/>
                <w:highlight w:val="none"/>
              </w:rPr>
            </w:pPr>
          </w:p>
        </w:tc>
        <w:tc>
          <w:tcPr>
            <w:tcW w:w="5624" w:type="dxa"/>
            <w:gridSpan w:val="5"/>
            <w:noWrap w:val="0"/>
            <w:vAlign w:val="top"/>
          </w:tcPr>
          <w:p w14:paraId="34D0C29D">
            <w:pP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不存在在最近三年内发生重大工程质量或安全事故问题的情形（以相关行业主管部门的行政处罚决定或司法机关出具的有关法律文书为准）</w:t>
            </w:r>
          </w:p>
        </w:tc>
      </w:tr>
      <w:tr w14:paraId="2E8A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3BE2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134F3CA">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A1FF0EB">
            <w:pPr>
              <w:wordWrap w:val="0"/>
              <w:jc w:val="center"/>
              <w:rPr>
                <w:rFonts w:hint="eastAsia" w:ascii="仿宋" w:hAnsi="仿宋" w:eastAsia="仿宋" w:cs="仿宋"/>
                <w:color w:val="auto"/>
                <w:sz w:val="24"/>
                <w:highlight w:val="none"/>
              </w:rPr>
            </w:pPr>
          </w:p>
        </w:tc>
        <w:tc>
          <w:tcPr>
            <w:tcW w:w="5624" w:type="dxa"/>
            <w:gridSpan w:val="5"/>
            <w:noWrap w:val="0"/>
            <w:vAlign w:val="top"/>
          </w:tcPr>
          <w:p w14:paraId="4DF616B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不存在投标人被市场监管机关在国家企业信用信息公示系统中列入严重违法失信名单且在管理期限内的情形</w:t>
            </w:r>
          </w:p>
        </w:tc>
      </w:tr>
      <w:tr w14:paraId="40CF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4BD696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0C80ACD">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D6130">
            <w:pPr>
              <w:wordWrap w:val="0"/>
              <w:jc w:val="center"/>
              <w:rPr>
                <w:rFonts w:hint="eastAsia" w:ascii="仿宋" w:hAnsi="仿宋" w:eastAsia="仿宋" w:cs="仿宋"/>
                <w:color w:val="auto"/>
                <w:sz w:val="24"/>
                <w:highlight w:val="none"/>
              </w:rPr>
            </w:pPr>
          </w:p>
        </w:tc>
        <w:tc>
          <w:tcPr>
            <w:tcW w:w="5624" w:type="dxa"/>
            <w:gridSpan w:val="5"/>
            <w:noWrap w:val="0"/>
            <w:vAlign w:val="top"/>
          </w:tcPr>
          <w:p w14:paraId="2C5C27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不存在投标人或其法定代表人、拟委任的项目经理在“信用中国”网站中列入失信被执行人中被限制或者禁止参与招标投标活动的“严重失信主体”且在管理期限内的情形</w:t>
            </w:r>
          </w:p>
        </w:tc>
      </w:tr>
      <w:tr w14:paraId="363C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2C982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A762B5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BE49FB2">
            <w:pPr>
              <w:wordWrap w:val="0"/>
              <w:jc w:val="center"/>
              <w:rPr>
                <w:rFonts w:hint="eastAsia" w:ascii="仿宋" w:hAnsi="仿宋" w:eastAsia="仿宋" w:cs="仿宋"/>
                <w:color w:val="auto"/>
                <w:sz w:val="24"/>
                <w:highlight w:val="none"/>
              </w:rPr>
            </w:pPr>
          </w:p>
        </w:tc>
        <w:tc>
          <w:tcPr>
            <w:tcW w:w="5624" w:type="dxa"/>
            <w:gridSpan w:val="5"/>
            <w:noWrap w:val="0"/>
            <w:vAlign w:val="top"/>
          </w:tcPr>
          <w:p w14:paraId="60C47F1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tc>
      </w:tr>
      <w:tr w14:paraId="6D2C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1A9C3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72AD09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0CBA4E5">
            <w:pPr>
              <w:wordWrap w:val="0"/>
              <w:jc w:val="center"/>
              <w:rPr>
                <w:rFonts w:hint="eastAsia" w:ascii="仿宋" w:hAnsi="仿宋" w:eastAsia="仿宋" w:cs="仿宋"/>
                <w:color w:val="auto"/>
                <w:sz w:val="24"/>
                <w:highlight w:val="none"/>
              </w:rPr>
            </w:pPr>
          </w:p>
        </w:tc>
        <w:tc>
          <w:tcPr>
            <w:tcW w:w="5624" w:type="dxa"/>
            <w:gridSpan w:val="5"/>
            <w:noWrap w:val="0"/>
            <w:vAlign w:val="center"/>
          </w:tcPr>
          <w:p w14:paraId="3CE3C1A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tc>
      </w:tr>
      <w:tr w14:paraId="07BD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38D5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303E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02AD252">
            <w:pPr>
              <w:wordWrap w:val="0"/>
              <w:jc w:val="center"/>
              <w:rPr>
                <w:rFonts w:hint="eastAsia" w:ascii="仿宋" w:hAnsi="仿宋" w:eastAsia="仿宋" w:cs="仿宋"/>
                <w:color w:val="auto"/>
                <w:sz w:val="24"/>
                <w:highlight w:val="none"/>
              </w:rPr>
            </w:pPr>
          </w:p>
        </w:tc>
        <w:tc>
          <w:tcPr>
            <w:tcW w:w="5624" w:type="dxa"/>
            <w:gridSpan w:val="5"/>
            <w:noWrap w:val="0"/>
            <w:vAlign w:val="center"/>
          </w:tcPr>
          <w:p w14:paraId="7AE8F18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不存在违反法律法规、规章或无正当理由放弃中标资格，被行业主管部门限制投标且在处罚期内的</w:t>
            </w:r>
          </w:p>
        </w:tc>
      </w:tr>
      <w:tr w14:paraId="6FF1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51543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BE6C13B">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CB2AE72">
            <w:pPr>
              <w:wordWrap w:val="0"/>
              <w:jc w:val="center"/>
              <w:rPr>
                <w:rFonts w:hint="eastAsia" w:ascii="仿宋" w:hAnsi="仿宋" w:eastAsia="仿宋" w:cs="仿宋"/>
                <w:color w:val="auto"/>
                <w:sz w:val="24"/>
                <w:highlight w:val="none"/>
              </w:rPr>
            </w:pPr>
          </w:p>
        </w:tc>
        <w:tc>
          <w:tcPr>
            <w:tcW w:w="5624" w:type="dxa"/>
            <w:gridSpan w:val="5"/>
            <w:noWrap w:val="0"/>
            <w:vAlign w:val="center"/>
          </w:tcPr>
          <w:p w14:paraId="02AF64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不存在法律法规或投标人须知前附表规定的其他情形</w:t>
            </w:r>
          </w:p>
        </w:tc>
      </w:tr>
      <w:tr w14:paraId="6DD5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3543419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94326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3E8739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3A502B6">
            <w:pPr>
              <w:wordWrap w:val="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符合第二章“投标人须知”第1.4.1项规定</w:t>
            </w:r>
          </w:p>
        </w:tc>
      </w:tr>
      <w:tr w14:paraId="79D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BE2D8E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5B51307">
            <w:pPr>
              <w:wordWrap w:val="0"/>
              <w:jc w:val="center"/>
              <w:rPr>
                <w:rFonts w:hint="eastAsia" w:ascii="仿宋" w:hAnsi="仿宋" w:eastAsia="仿宋" w:cs="仿宋"/>
                <w:color w:val="auto"/>
                <w:sz w:val="24"/>
                <w:highlight w:val="none"/>
              </w:rPr>
            </w:pPr>
          </w:p>
        </w:tc>
        <w:tc>
          <w:tcPr>
            <w:tcW w:w="7286" w:type="dxa"/>
            <w:gridSpan w:val="7"/>
            <w:noWrap w:val="0"/>
            <w:tcMar>
              <w:left w:w="57" w:type="dxa"/>
              <w:right w:w="57" w:type="dxa"/>
            </w:tcMar>
            <w:vAlign w:val="center"/>
          </w:tcPr>
          <w:p w14:paraId="1341D1C3">
            <w:pPr>
              <w:wordWrap w:val="0"/>
              <w:rPr>
                <w:rFonts w:hint="eastAsia" w:ascii="仿宋" w:hAnsi="仿宋" w:eastAsia="仿宋" w:cs="仿宋"/>
                <w:color w:val="auto"/>
                <w:sz w:val="24"/>
                <w:highlight w:val="none"/>
              </w:rPr>
            </w:pPr>
            <w:r>
              <w:rPr>
                <w:rFonts w:hint="eastAsia" w:ascii="仿宋" w:hAnsi="仿宋" w:eastAsia="仿宋" w:cs="仿宋"/>
                <w:b/>
                <w:color w:val="auto"/>
                <w:sz w:val="24"/>
                <w:highlight w:val="none"/>
              </w:rPr>
              <w:t>备注：招标文件中所要求证件、证明等，投标文件中应附相应资料清晰的扫描件或复印件，由于模糊不清导致评委无法辨别的，后果由投标人自行承担。</w:t>
            </w:r>
          </w:p>
        </w:tc>
      </w:tr>
      <w:tr w14:paraId="503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A1550D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2.1.3</w:t>
            </w:r>
          </w:p>
        </w:tc>
        <w:tc>
          <w:tcPr>
            <w:tcW w:w="992" w:type="dxa"/>
            <w:vMerge w:val="restart"/>
            <w:noWrap w:val="0"/>
            <w:tcMar>
              <w:left w:w="57" w:type="dxa"/>
              <w:right w:w="57" w:type="dxa"/>
            </w:tcMar>
            <w:vAlign w:val="center"/>
          </w:tcPr>
          <w:p w14:paraId="16BE8F3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响应性</w:t>
            </w:r>
          </w:p>
          <w:p w14:paraId="6805107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46315B5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065093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w:t>
            </w:r>
          </w:p>
        </w:tc>
        <w:tc>
          <w:tcPr>
            <w:tcW w:w="5624" w:type="dxa"/>
            <w:gridSpan w:val="5"/>
            <w:noWrap w:val="0"/>
            <w:vAlign w:val="center"/>
          </w:tcPr>
          <w:p w14:paraId="7E69112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符合第二章“投标人须知”第1.3.1项规定</w:t>
            </w:r>
          </w:p>
        </w:tc>
      </w:tr>
      <w:tr w14:paraId="07A6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B640C4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EE02108">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B916B05">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投标总价</w:t>
            </w:r>
          </w:p>
        </w:tc>
        <w:tc>
          <w:tcPr>
            <w:tcW w:w="5624" w:type="dxa"/>
            <w:gridSpan w:val="5"/>
            <w:noWrap w:val="0"/>
            <w:vAlign w:val="center"/>
          </w:tcPr>
          <w:p w14:paraId="4A5659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等于各单项工程报价之和，或按照评标委员会要求进行澄清、说明或者修正不影响评标的</w:t>
            </w:r>
          </w:p>
        </w:tc>
      </w:tr>
      <w:tr w14:paraId="59B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9900B0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1250E8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189A461">
            <w:pPr>
              <w:pStyle w:val="81"/>
              <w:spacing w:before="65"/>
              <w:ind w:left="122"/>
              <w:jc w:val="center"/>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电子投标文件的雷同性分析</w:t>
            </w:r>
          </w:p>
        </w:tc>
        <w:tc>
          <w:tcPr>
            <w:tcW w:w="5624" w:type="dxa"/>
            <w:gridSpan w:val="5"/>
            <w:noWrap w:val="0"/>
            <w:vAlign w:val="top"/>
          </w:tcPr>
          <w:p w14:paraId="755278A9">
            <w:pPr>
              <w:pStyle w:val="81"/>
              <w:spacing w:before="110"/>
              <w:ind w:left="44" w:right="61"/>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kern w:val="0"/>
                <w:sz w:val="24"/>
                <w:szCs w:val="24"/>
                <w:highlight w:val="none"/>
                <w:lang w:eastAsia="zh-CN"/>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不相同或不一致</w:t>
            </w:r>
          </w:p>
        </w:tc>
      </w:tr>
      <w:tr w14:paraId="5941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744D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9A54EB6">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6098F0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w:t>
            </w:r>
          </w:p>
        </w:tc>
        <w:tc>
          <w:tcPr>
            <w:tcW w:w="5624" w:type="dxa"/>
            <w:gridSpan w:val="5"/>
            <w:noWrap w:val="0"/>
            <w:vAlign w:val="center"/>
          </w:tcPr>
          <w:p w14:paraId="55BE2C4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符合第二章“投标人须知”第1.3.2项规定</w:t>
            </w:r>
          </w:p>
        </w:tc>
      </w:tr>
      <w:tr w14:paraId="23B3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A304C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C9C8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5F3E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5624" w:type="dxa"/>
            <w:gridSpan w:val="5"/>
            <w:noWrap w:val="0"/>
            <w:vAlign w:val="center"/>
          </w:tcPr>
          <w:p w14:paraId="17C927A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符合第二章“投标人须知”第1.3.3项规定</w:t>
            </w:r>
          </w:p>
        </w:tc>
      </w:tr>
      <w:tr w14:paraId="600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C28124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564187B">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3AE2D6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624" w:type="dxa"/>
            <w:gridSpan w:val="5"/>
            <w:noWrap w:val="0"/>
            <w:vAlign w:val="center"/>
          </w:tcPr>
          <w:p w14:paraId="2942C94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符合第二章“投标人须知”第3.3.1项规定</w:t>
            </w:r>
          </w:p>
        </w:tc>
      </w:tr>
      <w:tr w14:paraId="3581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8443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13ADFB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09F8E4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624" w:type="dxa"/>
            <w:gridSpan w:val="5"/>
            <w:noWrap w:val="0"/>
            <w:vAlign w:val="center"/>
          </w:tcPr>
          <w:p w14:paraId="0B14FC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符合第二章“投标人须知”第3.4.1项规定</w:t>
            </w:r>
          </w:p>
        </w:tc>
      </w:tr>
      <w:tr w14:paraId="0C59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DFE9B7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EC7304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C419E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权利义务</w:t>
            </w:r>
          </w:p>
        </w:tc>
        <w:tc>
          <w:tcPr>
            <w:tcW w:w="5624" w:type="dxa"/>
            <w:gridSpan w:val="5"/>
            <w:noWrap w:val="0"/>
            <w:vAlign w:val="center"/>
          </w:tcPr>
          <w:p w14:paraId="3208CE5D">
            <w:pPr>
              <w:pStyle w:val="8"/>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符合第二章“投标人须知”第 1.11.1 项规定和第四章“合同条款及格式”中的实质性要求和条件</w:t>
            </w:r>
          </w:p>
        </w:tc>
      </w:tr>
      <w:tr w14:paraId="6F6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F66739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A3B3D8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D490A1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w:t>
            </w:r>
          </w:p>
          <w:p w14:paraId="5FAED1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624" w:type="dxa"/>
            <w:gridSpan w:val="5"/>
            <w:noWrap w:val="0"/>
            <w:vAlign w:val="center"/>
          </w:tcPr>
          <w:p w14:paraId="4C4F1A1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符合第七章“技术标准和要求”规定</w:t>
            </w:r>
          </w:p>
        </w:tc>
      </w:tr>
      <w:tr w14:paraId="7F48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BE57B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DDDDC3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FE75C7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技术标是否存在违反国家强制标准要求</w:t>
            </w:r>
          </w:p>
        </w:tc>
        <w:tc>
          <w:tcPr>
            <w:tcW w:w="5624" w:type="dxa"/>
            <w:gridSpan w:val="5"/>
            <w:noWrap w:val="0"/>
            <w:vAlign w:val="center"/>
          </w:tcPr>
          <w:p w14:paraId="11ACA05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不存在技术标违反国家强制标准要求</w:t>
            </w:r>
          </w:p>
        </w:tc>
      </w:tr>
      <w:tr w14:paraId="3DBA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911473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E75EEC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4D4DB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异常低价</w:t>
            </w:r>
          </w:p>
        </w:tc>
        <w:tc>
          <w:tcPr>
            <w:tcW w:w="5624" w:type="dxa"/>
            <w:gridSpan w:val="5"/>
            <w:noWrap w:val="0"/>
            <w:vAlign w:val="center"/>
          </w:tcPr>
          <w:p w14:paraId="35449710">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不存在投标报价低于成本且不能提供相关证明材料，或者不存在提交的相关材料无法证明投标人可以按照其报价以及招标文件规定的质量标准和履行期限完成招标项目</w:t>
            </w:r>
          </w:p>
        </w:tc>
      </w:tr>
      <w:tr w14:paraId="550D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C763A56">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9F20A9">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175B2B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w:t>
            </w:r>
          </w:p>
        </w:tc>
        <w:tc>
          <w:tcPr>
            <w:tcW w:w="5624" w:type="dxa"/>
            <w:gridSpan w:val="5"/>
            <w:noWrap w:val="0"/>
            <w:vAlign w:val="center"/>
          </w:tcPr>
          <w:p w14:paraId="6403A00C">
            <w:pPr>
              <w:pStyle w:val="23"/>
              <w:widowControl/>
              <w:wordWrap w:val="0"/>
              <w:rPr>
                <w:rFonts w:hint="eastAsia" w:ascii="仿宋" w:hAnsi="仿宋" w:eastAsia="仿宋" w:cs="仿宋"/>
                <w:color w:val="auto"/>
                <w:kern w:val="2"/>
                <w:szCs w:val="24"/>
                <w:highlight w:val="none"/>
                <w:lang w:val="en-US" w:bidi="ar-SA"/>
              </w:rPr>
            </w:pPr>
            <w:r>
              <w:rPr>
                <w:rFonts w:hint="eastAsia" w:ascii="仿宋" w:hAnsi="仿宋" w:eastAsia="仿宋" w:cs="仿宋"/>
                <w:color w:val="auto"/>
                <w:kern w:val="2"/>
                <w:szCs w:val="24"/>
                <w:highlight w:val="none"/>
              </w:rPr>
              <w:t>低于（含等于）最高投标限价</w:t>
            </w:r>
          </w:p>
        </w:tc>
      </w:tr>
      <w:tr w14:paraId="38D6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5046A4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62BE6E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208AF2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投标人是否存在串通投标、弄虚作假、行贿等违法行为</w:t>
            </w:r>
          </w:p>
        </w:tc>
        <w:tc>
          <w:tcPr>
            <w:tcW w:w="5624" w:type="dxa"/>
            <w:gridSpan w:val="5"/>
            <w:noWrap w:val="0"/>
            <w:vAlign w:val="center"/>
          </w:tcPr>
          <w:p w14:paraId="33C4E0DF">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不存在投标人在本次投标活动中有串通投标、弄虚作假、行贿等违法行为</w:t>
            </w:r>
          </w:p>
        </w:tc>
      </w:tr>
      <w:tr w14:paraId="1FA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3496C7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CCD55A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2F1C3AE">
            <w:pPr>
              <w:wordWrap w:val="0"/>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01A910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bidi="zh-CN"/>
              </w:rPr>
              <w:t>不存在招标文件规定的投标无效或否决投标情况</w:t>
            </w:r>
          </w:p>
        </w:tc>
      </w:tr>
      <w:tr w14:paraId="73A5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186" w:type="dxa"/>
            <w:gridSpan w:val="9"/>
            <w:noWrap w:val="0"/>
            <w:tcMar>
              <w:left w:w="57" w:type="dxa"/>
              <w:right w:w="57" w:type="dxa"/>
            </w:tcMar>
            <w:vAlign w:val="center"/>
          </w:tcPr>
          <w:p w14:paraId="0723F846">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p w14:paraId="1E6DC660">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1.招标文件中所要求证件、证明等，投标文件中应附相应资料清晰的扫描件或复印件，由于模糊不清导致评委无法辨别的，后果由投标人自行承担。</w:t>
            </w:r>
          </w:p>
          <w:p w14:paraId="7E7FB05F">
            <w:pPr>
              <w:spacing w:line="40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2.不在上述范围内且不具有实质性影响的内容，一般不作为否决投标的依据或理由。</w:t>
            </w:r>
          </w:p>
        </w:tc>
      </w:tr>
      <w:tr w14:paraId="6724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9114D4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961" w:type="dxa"/>
            <w:gridSpan w:val="4"/>
            <w:noWrap w:val="0"/>
            <w:tcMar>
              <w:left w:w="57" w:type="dxa"/>
              <w:right w:w="57" w:type="dxa"/>
            </w:tcMar>
            <w:vAlign w:val="center"/>
          </w:tcPr>
          <w:p w14:paraId="1A7D612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条款内容</w:t>
            </w:r>
          </w:p>
        </w:tc>
        <w:tc>
          <w:tcPr>
            <w:tcW w:w="5317" w:type="dxa"/>
            <w:gridSpan w:val="4"/>
            <w:noWrap w:val="0"/>
            <w:tcMar>
              <w:left w:w="57" w:type="dxa"/>
              <w:right w:w="57" w:type="dxa"/>
            </w:tcMar>
            <w:vAlign w:val="center"/>
          </w:tcPr>
          <w:p w14:paraId="24B6AB1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编列内容</w:t>
            </w:r>
          </w:p>
        </w:tc>
      </w:tr>
      <w:tr w14:paraId="5899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D2C23F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2.2.1</w:t>
            </w:r>
          </w:p>
        </w:tc>
        <w:tc>
          <w:tcPr>
            <w:tcW w:w="2961" w:type="dxa"/>
            <w:gridSpan w:val="4"/>
            <w:vMerge w:val="restart"/>
            <w:noWrap w:val="0"/>
            <w:tcMar>
              <w:left w:w="57" w:type="dxa"/>
              <w:right w:w="57" w:type="dxa"/>
            </w:tcMar>
            <w:vAlign w:val="center"/>
          </w:tcPr>
          <w:p w14:paraId="2F3C289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分值构成</w:t>
            </w:r>
          </w:p>
          <w:p w14:paraId="18B3DDF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总分100分</w:t>
            </w:r>
          </w:p>
        </w:tc>
        <w:tc>
          <w:tcPr>
            <w:tcW w:w="5317" w:type="dxa"/>
            <w:gridSpan w:val="4"/>
            <w:noWrap w:val="0"/>
            <w:tcMar>
              <w:left w:w="57" w:type="dxa"/>
              <w:right w:w="57" w:type="dxa"/>
            </w:tcMar>
            <w:vAlign w:val="center"/>
          </w:tcPr>
          <w:p w14:paraId="109B3A74">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技术标：</w:t>
            </w:r>
            <w:r>
              <w:rPr>
                <w:rFonts w:hint="eastAsia" w:ascii="仿宋" w:hAnsi="仿宋" w:eastAsia="仿宋" w:cs="仿宋"/>
                <w:color w:val="auto"/>
                <w:kern w:val="0"/>
                <w:sz w:val="24"/>
                <w:highlight w:val="none"/>
                <w:lang w:val="en-US" w:eastAsia="zh-CN"/>
              </w:rPr>
              <w:t>20</w:t>
            </w:r>
            <w:r>
              <w:rPr>
                <w:rFonts w:hint="eastAsia" w:ascii="仿宋" w:hAnsi="仿宋" w:eastAsia="仿宋" w:cs="仿宋"/>
                <w:color w:val="auto"/>
                <w:kern w:val="0"/>
                <w:sz w:val="24"/>
                <w:highlight w:val="none"/>
              </w:rPr>
              <w:t>分</w:t>
            </w:r>
          </w:p>
        </w:tc>
      </w:tr>
      <w:tr w14:paraId="2E77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06A91059">
            <w:pPr>
              <w:pStyle w:val="23"/>
              <w:widowControl/>
              <w:wordWrap w:val="0"/>
              <w:jc w:val="center"/>
              <w:rPr>
                <w:rFonts w:hint="eastAsia" w:ascii="仿宋" w:hAnsi="仿宋" w:eastAsia="仿宋" w:cs="仿宋"/>
                <w:color w:val="auto"/>
                <w:szCs w:val="24"/>
                <w:highlight w:val="none"/>
              </w:rPr>
            </w:pPr>
          </w:p>
        </w:tc>
        <w:tc>
          <w:tcPr>
            <w:tcW w:w="2961" w:type="dxa"/>
            <w:gridSpan w:val="4"/>
            <w:vMerge w:val="continue"/>
            <w:noWrap w:val="0"/>
            <w:tcMar>
              <w:left w:w="57" w:type="dxa"/>
              <w:right w:w="57" w:type="dxa"/>
            </w:tcMar>
            <w:vAlign w:val="center"/>
          </w:tcPr>
          <w:p w14:paraId="598AB29F">
            <w:pPr>
              <w:pStyle w:val="23"/>
              <w:widowControl/>
              <w:wordWrap w:val="0"/>
              <w:jc w:val="center"/>
              <w:rPr>
                <w:rFonts w:hint="eastAsia" w:ascii="仿宋" w:hAnsi="仿宋" w:eastAsia="仿宋" w:cs="仿宋"/>
                <w:color w:val="auto"/>
                <w:szCs w:val="24"/>
                <w:highlight w:val="none"/>
              </w:rPr>
            </w:pPr>
          </w:p>
        </w:tc>
        <w:tc>
          <w:tcPr>
            <w:tcW w:w="5317" w:type="dxa"/>
            <w:gridSpan w:val="4"/>
            <w:noWrap w:val="0"/>
            <w:tcMar>
              <w:left w:w="57" w:type="dxa"/>
              <w:right w:w="57" w:type="dxa"/>
            </w:tcMar>
            <w:vAlign w:val="center"/>
          </w:tcPr>
          <w:p w14:paraId="6E905B25">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商务标：50分</w:t>
            </w:r>
          </w:p>
        </w:tc>
      </w:tr>
      <w:tr w14:paraId="4473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8" w:type="dxa"/>
            <w:vMerge w:val="continue"/>
            <w:noWrap w:val="0"/>
            <w:tcMar>
              <w:left w:w="57" w:type="dxa"/>
              <w:right w:w="57" w:type="dxa"/>
            </w:tcMar>
            <w:vAlign w:val="center"/>
          </w:tcPr>
          <w:p w14:paraId="1E946072">
            <w:pPr>
              <w:wordWrap w:val="0"/>
              <w:jc w:val="center"/>
              <w:rPr>
                <w:rFonts w:hint="eastAsia" w:ascii="仿宋" w:hAnsi="仿宋" w:eastAsia="仿宋" w:cs="仿宋"/>
                <w:color w:val="auto"/>
                <w:sz w:val="24"/>
                <w:highlight w:val="none"/>
              </w:rPr>
            </w:pPr>
          </w:p>
        </w:tc>
        <w:tc>
          <w:tcPr>
            <w:tcW w:w="2961" w:type="dxa"/>
            <w:gridSpan w:val="4"/>
            <w:vMerge w:val="continue"/>
            <w:noWrap w:val="0"/>
            <w:tcMar>
              <w:left w:w="57" w:type="dxa"/>
              <w:right w:w="57" w:type="dxa"/>
            </w:tcMar>
            <w:vAlign w:val="center"/>
          </w:tcPr>
          <w:p w14:paraId="70B0C0EE">
            <w:pPr>
              <w:wordWrap w:val="0"/>
              <w:jc w:val="center"/>
              <w:rPr>
                <w:rFonts w:hint="eastAsia" w:ascii="仿宋" w:hAnsi="仿宋" w:eastAsia="仿宋" w:cs="仿宋"/>
                <w:color w:val="auto"/>
                <w:sz w:val="24"/>
                <w:highlight w:val="none"/>
              </w:rPr>
            </w:pPr>
          </w:p>
        </w:tc>
        <w:tc>
          <w:tcPr>
            <w:tcW w:w="5317" w:type="dxa"/>
            <w:gridSpan w:val="4"/>
            <w:noWrap w:val="0"/>
            <w:tcMar>
              <w:left w:w="57" w:type="dxa"/>
              <w:right w:w="57" w:type="dxa"/>
            </w:tcMar>
            <w:vAlign w:val="center"/>
          </w:tcPr>
          <w:p w14:paraId="736D8B6D">
            <w:pPr>
              <w:wordWrap w:val="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综合标：</w:t>
            </w:r>
            <w:r>
              <w:rPr>
                <w:rFonts w:hint="eastAsia" w:ascii="仿宋" w:hAnsi="仿宋" w:eastAsia="仿宋" w:cs="仿宋"/>
                <w:color w:val="auto"/>
                <w:kern w:val="0"/>
                <w:sz w:val="24"/>
                <w:highlight w:val="none"/>
                <w:lang w:val="en-US" w:eastAsia="zh-CN"/>
              </w:rPr>
              <w:t>30</w:t>
            </w:r>
            <w:r>
              <w:rPr>
                <w:rFonts w:hint="eastAsia" w:ascii="仿宋" w:hAnsi="仿宋" w:eastAsia="仿宋" w:cs="仿宋"/>
                <w:color w:val="auto"/>
                <w:kern w:val="0"/>
                <w:sz w:val="24"/>
                <w:highlight w:val="none"/>
              </w:rPr>
              <w:t>分</w:t>
            </w:r>
          </w:p>
        </w:tc>
      </w:tr>
      <w:tr w14:paraId="1C15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10CBE0DD">
            <w:pPr>
              <w:pStyle w:val="23"/>
              <w:widowControl/>
              <w:wordWrap w:val="0"/>
              <w:jc w:val="cente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2.2.</w:t>
            </w:r>
            <w:r>
              <w:rPr>
                <w:rFonts w:hint="eastAsia" w:ascii="仿宋" w:hAnsi="仿宋" w:eastAsia="仿宋" w:cs="仿宋"/>
                <w:color w:val="auto"/>
                <w:szCs w:val="24"/>
                <w:highlight w:val="none"/>
                <w:lang w:val="en-US" w:eastAsia="zh-CN"/>
              </w:rPr>
              <w:t>2</w:t>
            </w:r>
          </w:p>
          <w:p w14:paraId="58E0FFD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p>
        </w:tc>
        <w:tc>
          <w:tcPr>
            <w:tcW w:w="1389" w:type="dxa"/>
            <w:gridSpan w:val="2"/>
            <w:vMerge w:val="restart"/>
            <w:noWrap w:val="0"/>
            <w:tcMar>
              <w:left w:w="57" w:type="dxa"/>
              <w:right w:w="57" w:type="dxa"/>
            </w:tcMar>
            <w:vAlign w:val="center"/>
          </w:tcPr>
          <w:p w14:paraId="78BF2FD0">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技术标</w:t>
            </w:r>
          </w:p>
          <w:p w14:paraId="1A5B40F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20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2864D3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w:t>
            </w:r>
          </w:p>
        </w:tc>
        <w:tc>
          <w:tcPr>
            <w:tcW w:w="5317" w:type="dxa"/>
            <w:gridSpan w:val="4"/>
            <w:noWrap w:val="0"/>
            <w:tcMar>
              <w:left w:w="57" w:type="dxa"/>
              <w:right w:w="57" w:type="dxa"/>
            </w:tcMar>
            <w:vAlign w:val="center"/>
          </w:tcPr>
          <w:p w14:paraId="1455F73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r>
      <w:tr w14:paraId="4D2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4E2F1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9DF962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D5A435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主要施工方案 与技术措施</w:t>
            </w:r>
          </w:p>
        </w:tc>
        <w:tc>
          <w:tcPr>
            <w:tcW w:w="850" w:type="dxa"/>
            <w:noWrap w:val="0"/>
            <w:tcMar>
              <w:left w:w="57" w:type="dxa"/>
              <w:right w:w="57" w:type="dxa"/>
            </w:tcMar>
            <w:vAlign w:val="center"/>
          </w:tcPr>
          <w:p w14:paraId="14C474D7">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4467" w:type="dxa"/>
            <w:gridSpan w:val="3"/>
            <w:noWrap w:val="0"/>
            <w:tcMar>
              <w:left w:w="57" w:type="dxa"/>
              <w:right w:w="57" w:type="dxa"/>
            </w:tcMar>
            <w:vAlign w:val="center"/>
          </w:tcPr>
          <w:p w14:paraId="7D4506B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施工方案（含工程特点、施工重点与难点及绿色施工）总体安排合理，合理运用先进的施工工艺、施工机械；对施工难点有科学合理的建议。(0-2分)</w:t>
            </w:r>
          </w:p>
        </w:tc>
      </w:tr>
      <w:tr w14:paraId="78D0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BE061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3A7950A4">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5970B2B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质量管理体系与措施</w:t>
            </w:r>
          </w:p>
        </w:tc>
        <w:tc>
          <w:tcPr>
            <w:tcW w:w="850" w:type="dxa"/>
            <w:noWrap w:val="0"/>
            <w:tcMar>
              <w:left w:w="57" w:type="dxa"/>
              <w:right w:w="57" w:type="dxa"/>
            </w:tcMar>
            <w:vAlign w:val="center"/>
          </w:tcPr>
          <w:p w14:paraId="77D0452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253281E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40DC5B7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(0-</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r>
      <w:tr w14:paraId="511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2C26CF9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49D19F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7EDB84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安全管理体系与措施</w:t>
            </w:r>
          </w:p>
        </w:tc>
        <w:tc>
          <w:tcPr>
            <w:tcW w:w="850" w:type="dxa"/>
            <w:noWrap w:val="0"/>
            <w:tcMar>
              <w:left w:w="57" w:type="dxa"/>
              <w:right w:w="57" w:type="dxa"/>
            </w:tcMar>
            <w:vAlign w:val="center"/>
          </w:tcPr>
          <w:p w14:paraId="0B202D8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4467" w:type="dxa"/>
            <w:gridSpan w:val="3"/>
            <w:noWrap w:val="0"/>
            <w:tcMar>
              <w:left w:w="57" w:type="dxa"/>
              <w:right w:w="57" w:type="dxa"/>
            </w:tcMar>
            <w:vAlign w:val="center"/>
          </w:tcPr>
          <w:p w14:paraId="261D549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 施工安全生产保障体系健全，安全管理制度完善，安全管理目标具体，全员安全责任制明确，现场安全管理组织机构、人员配备满足国家规定要求。（0-0.5分）</w:t>
            </w:r>
          </w:p>
          <w:p w14:paraId="3A9A39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 安全技术方案根据工程特点、周边环境和施工工艺，制定措施科学合理、可行。（0-0.5分）</w:t>
            </w:r>
          </w:p>
          <w:p w14:paraId="392974A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 现场重大危险源辨识全面，有项目危险性较大的分部分项工程清单并明确有相应的安全管理措施。（0-0.5分）</w:t>
            </w:r>
          </w:p>
        </w:tc>
      </w:tr>
      <w:tr w14:paraId="581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463F57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0E443A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847C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文明施工、环境保护管理体系及施工现场扬尘治理措施</w:t>
            </w:r>
          </w:p>
        </w:tc>
        <w:tc>
          <w:tcPr>
            <w:tcW w:w="850" w:type="dxa"/>
            <w:noWrap w:val="0"/>
            <w:tcMar>
              <w:left w:w="57" w:type="dxa"/>
              <w:right w:w="57" w:type="dxa"/>
            </w:tcMar>
            <w:vAlign w:val="center"/>
          </w:tcPr>
          <w:p w14:paraId="4CB05158">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175B04C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r>
      <w:tr w14:paraId="0010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4A0AC0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11C664D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ADE490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工期保证措施</w:t>
            </w:r>
          </w:p>
        </w:tc>
        <w:tc>
          <w:tcPr>
            <w:tcW w:w="850" w:type="dxa"/>
            <w:noWrap w:val="0"/>
            <w:tcMar>
              <w:left w:w="57" w:type="dxa"/>
              <w:right w:w="57" w:type="dxa"/>
            </w:tcMar>
            <w:vAlign w:val="center"/>
          </w:tcPr>
          <w:p w14:paraId="72F034E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0B54F60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工期承诺满足招标文件要求，工期保证措施合理且有针对性，有具体的违约责任承诺。（0-1分）</w:t>
            </w:r>
          </w:p>
        </w:tc>
      </w:tr>
      <w:tr w14:paraId="08E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202DE14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A64D82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53F410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拟投入资源配备计划措施</w:t>
            </w:r>
          </w:p>
        </w:tc>
        <w:tc>
          <w:tcPr>
            <w:tcW w:w="850" w:type="dxa"/>
            <w:noWrap w:val="0"/>
            <w:tcMar>
              <w:left w:w="57" w:type="dxa"/>
              <w:right w:w="57" w:type="dxa"/>
            </w:tcMar>
            <w:vAlign w:val="center"/>
          </w:tcPr>
          <w:p w14:paraId="7A31F8D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p>
        </w:tc>
        <w:tc>
          <w:tcPr>
            <w:tcW w:w="4467" w:type="dxa"/>
            <w:gridSpan w:val="3"/>
            <w:noWrap w:val="0"/>
            <w:tcMar>
              <w:left w:w="57" w:type="dxa"/>
              <w:right w:w="57" w:type="dxa"/>
            </w:tcMar>
            <w:vAlign w:val="center"/>
          </w:tcPr>
          <w:p w14:paraId="4F67011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1.机械：投入计划与进度计划呼应，采用先进机械设备且配置合理，满足安全技术规范和施工进度需要；PC构件运输、安装设备满足施工要求；（0-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1FD6F9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2.劳动力：投入计划与进度计划呼应，满足施工需要，调配投入计划合理、准确；（0-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p w14:paraId="5270F2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3.主要物资计划：主要物资（含PC构件的供应需求）投入计划与进度计划呼应，满足施工需要，调配投入计划合理、准确。（0-</w:t>
            </w:r>
            <w:r>
              <w:rPr>
                <w:rFonts w:hint="eastAsia" w:ascii="仿宋" w:hAnsi="仿宋" w:eastAsia="仿宋" w:cs="仿宋"/>
                <w:color w:val="auto"/>
                <w:sz w:val="24"/>
                <w:highlight w:val="none"/>
                <w:lang w:val="en-US" w:eastAsia="zh-CN"/>
              </w:rPr>
              <w:t>0.5</w:t>
            </w:r>
            <w:r>
              <w:rPr>
                <w:rFonts w:hint="eastAsia" w:ascii="仿宋" w:hAnsi="仿宋" w:eastAsia="仿宋" w:cs="仿宋"/>
                <w:color w:val="auto"/>
                <w:sz w:val="24"/>
                <w:highlight w:val="none"/>
              </w:rPr>
              <w:t>分）</w:t>
            </w:r>
          </w:p>
        </w:tc>
      </w:tr>
      <w:tr w14:paraId="3152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5C43D86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3AB471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F99B6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施工进度表与网络计划图</w:t>
            </w:r>
          </w:p>
        </w:tc>
        <w:tc>
          <w:tcPr>
            <w:tcW w:w="850" w:type="dxa"/>
            <w:noWrap w:val="0"/>
            <w:tcMar>
              <w:left w:w="57" w:type="dxa"/>
              <w:right w:w="57" w:type="dxa"/>
            </w:tcMar>
            <w:vAlign w:val="center"/>
          </w:tcPr>
          <w:p w14:paraId="36E8417D">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90D93E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关键线路清晰、准确、完整，计划编制合理、可行，满足招标文件对工期的要求。（0-1分）</w:t>
            </w:r>
          </w:p>
        </w:tc>
      </w:tr>
      <w:tr w14:paraId="5E23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20FC5F2F">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3F9A4C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3D7E71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施工总平面图布置</w:t>
            </w:r>
          </w:p>
        </w:tc>
        <w:tc>
          <w:tcPr>
            <w:tcW w:w="850" w:type="dxa"/>
            <w:noWrap w:val="0"/>
            <w:tcMar>
              <w:left w:w="57" w:type="dxa"/>
              <w:right w:w="57" w:type="dxa"/>
            </w:tcMar>
            <w:vAlign w:val="center"/>
          </w:tcPr>
          <w:p w14:paraId="7C68144F">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4FE538A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总体布置有针对性、合理，能满足施工需要，符合安全、文明施工要求，材料堆放有序。（0-1分）</w:t>
            </w:r>
          </w:p>
        </w:tc>
      </w:tr>
      <w:tr w14:paraId="066A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1A064621">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27E1B01">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636FE71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建造方式的创新应用实施</w:t>
            </w:r>
          </w:p>
          <w:p w14:paraId="6D6886F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方案</w:t>
            </w:r>
          </w:p>
        </w:tc>
        <w:tc>
          <w:tcPr>
            <w:tcW w:w="850" w:type="dxa"/>
            <w:noWrap w:val="0"/>
            <w:tcMar>
              <w:left w:w="57" w:type="dxa"/>
              <w:right w:w="57" w:type="dxa"/>
            </w:tcMar>
            <w:vAlign w:val="center"/>
          </w:tcPr>
          <w:p w14:paraId="23992C6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4467" w:type="dxa"/>
            <w:gridSpan w:val="3"/>
            <w:noWrap w:val="0"/>
            <w:tcMar>
              <w:left w:w="57" w:type="dxa"/>
              <w:right w:w="57" w:type="dxa"/>
            </w:tcMar>
            <w:vAlign w:val="center"/>
          </w:tcPr>
          <w:p w14:paraId="5C7B442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1.智能建造、2.节能减排、3.绿色施工、4.装配式建筑等建造方式的创新应用实施方案符合工程情况，具有针对性、可行性、经济适用性；每一项（0-1分）。</w:t>
            </w:r>
          </w:p>
        </w:tc>
      </w:tr>
      <w:tr w14:paraId="0D15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61BBB27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69807B5F">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3294AEAF">
            <w:pPr>
              <w:wordWrap w:val="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采用新工艺、新技术、新设备、新材料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BIM等的程度</w:t>
            </w:r>
          </w:p>
          <w:p w14:paraId="73CCC20A">
            <w:pPr>
              <w:wordWrap w:val="0"/>
              <w:rPr>
                <w:rFonts w:hint="eastAsia" w:ascii="仿宋" w:hAnsi="仿宋" w:eastAsia="仿宋" w:cs="仿宋"/>
                <w:color w:val="auto"/>
                <w:sz w:val="24"/>
                <w:highlight w:val="none"/>
              </w:rPr>
            </w:pPr>
          </w:p>
        </w:tc>
        <w:tc>
          <w:tcPr>
            <w:tcW w:w="850" w:type="dxa"/>
            <w:vMerge w:val="restart"/>
            <w:noWrap w:val="0"/>
            <w:tcMar>
              <w:left w:w="57" w:type="dxa"/>
              <w:right w:w="57" w:type="dxa"/>
            </w:tcMar>
            <w:vAlign w:val="center"/>
          </w:tcPr>
          <w:p w14:paraId="0D444A9F">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w:t>
            </w:r>
          </w:p>
        </w:tc>
        <w:tc>
          <w:tcPr>
            <w:tcW w:w="4467" w:type="dxa"/>
            <w:gridSpan w:val="3"/>
            <w:noWrap w:val="0"/>
            <w:tcMar>
              <w:left w:w="57" w:type="dxa"/>
              <w:right w:w="57" w:type="dxa"/>
            </w:tcMar>
            <w:vAlign w:val="center"/>
          </w:tcPr>
          <w:p w14:paraId="164228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采用1.新工艺、2.新技术、3.新设备（含工器具、智能设备等）、4.新材料等满足实现设计要求，符合施工需要和相应技术标准等规定，经济适用；每一项（0-0.5</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0D5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050501CA">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A273A5A">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BCA5CF0">
            <w:pPr>
              <w:wordWrap w:val="0"/>
              <w:rPr>
                <w:rFonts w:hint="eastAsia" w:ascii="仿宋" w:hAnsi="仿宋" w:eastAsia="仿宋" w:cs="仿宋"/>
                <w:color w:val="auto"/>
                <w:sz w:val="24"/>
                <w:highlight w:val="none"/>
              </w:rPr>
            </w:pPr>
          </w:p>
        </w:tc>
        <w:tc>
          <w:tcPr>
            <w:tcW w:w="850" w:type="dxa"/>
            <w:vMerge w:val="continue"/>
            <w:noWrap w:val="0"/>
            <w:tcMar>
              <w:left w:w="57" w:type="dxa"/>
              <w:right w:w="57" w:type="dxa"/>
            </w:tcMar>
            <w:vAlign w:val="center"/>
          </w:tcPr>
          <w:p w14:paraId="510F852D">
            <w:pPr>
              <w:wordWrap w:val="0"/>
              <w:jc w:val="center"/>
              <w:rPr>
                <w:rFonts w:hint="eastAsia" w:ascii="仿宋" w:hAnsi="仿宋" w:eastAsia="仿宋" w:cs="仿宋"/>
                <w:color w:val="auto"/>
                <w:sz w:val="24"/>
                <w:highlight w:val="none"/>
                <w:lang w:val="en-US" w:eastAsia="zh-CN"/>
              </w:rPr>
            </w:pPr>
          </w:p>
        </w:tc>
        <w:tc>
          <w:tcPr>
            <w:tcW w:w="4467" w:type="dxa"/>
            <w:gridSpan w:val="3"/>
            <w:noWrap w:val="0"/>
            <w:tcMar>
              <w:left w:w="57" w:type="dxa"/>
              <w:right w:w="57" w:type="dxa"/>
            </w:tcMar>
            <w:vAlign w:val="center"/>
          </w:tcPr>
          <w:p w14:paraId="7C2D78C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应用BIM技术优化施工工序、资源配置及数字化管理，措施得当，有效提高施工效率（0-1.5分）</w:t>
            </w:r>
          </w:p>
        </w:tc>
      </w:tr>
      <w:tr w14:paraId="7EF9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58FDFC7E">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5F0847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31CB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w:t>
            </w:r>
          </w:p>
        </w:tc>
        <w:tc>
          <w:tcPr>
            <w:tcW w:w="850" w:type="dxa"/>
            <w:noWrap w:val="0"/>
            <w:tcMar>
              <w:left w:w="57" w:type="dxa"/>
              <w:right w:w="57" w:type="dxa"/>
            </w:tcMar>
            <w:vAlign w:val="center"/>
          </w:tcPr>
          <w:p w14:paraId="5CC54CF8">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4467" w:type="dxa"/>
            <w:gridSpan w:val="3"/>
            <w:noWrap w:val="0"/>
            <w:tcMar>
              <w:left w:w="57" w:type="dxa"/>
              <w:right w:w="57" w:type="dxa"/>
            </w:tcMar>
            <w:vAlign w:val="center"/>
          </w:tcPr>
          <w:p w14:paraId="33F5DC0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施工现场实施信息化监控和数据处理系统布置合理，满足管理需要。（0-1</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rPr>
              <w:t>）</w:t>
            </w:r>
          </w:p>
        </w:tc>
      </w:tr>
      <w:tr w14:paraId="3D76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24F398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DB20DA5">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4E0E23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风险管理措施</w:t>
            </w:r>
          </w:p>
        </w:tc>
        <w:tc>
          <w:tcPr>
            <w:tcW w:w="850" w:type="dxa"/>
            <w:noWrap w:val="0"/>
            <w:tcMar>
              <w:left w:w="57" w:type="dxa"/>
              <w:right w:w="57" w:type="dxa"/>
            </w:tcMar>
            <w:vAlign w:val="center"/>
          </w:tcPr>
          <w:p w14:paraId="7C09A7D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7" w:type="dxa"/>
            <w:gridSpan w:val="3"/>
            <w:noWrap w:val="0"/>
            <w:tcMar>
              <w:left w:w="57" w:type="dxa"/>
              <w:right w:w="57" w:type="dxa"/>
            </w:tcMar>
            <w:vAlign w:val="center"/>
          </w:tcPr>
          <w:p w14:paraId="72C723D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风险防控管理措施齐全，风险预控符合规范要求，风险控制要点定位准确，各阶段风险控制及应急措施得力。（0-1分）</w:t>
            </w:r>
          </w:p>
        </w:tc>
      </w:tr>
      <w:tr w14:paraId="570E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7721C466">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3A83463">
            <w:pPr>
              <w:pStyle w:val="23"/>
              <w:widowControl/>
              <w:wordWrap w:val="0"/>
              <w:jc w:val="center"/>
              <w:rPr>
                <w:rFonts w:hint="eastAsia" w:ascii="仿宋" w:hAnsi="仿宋" w:eastAsia="仿宋" w:cs="仿宋"/>
                <w:color w:val="auto"/>
                <w:szCs w:val="24"/>
                <w:highlight w:val="none"/>
              </w:rPr>
            </w:pPr>
          </w:p>
        </w:tc>
        <w:tc>
          <w:tcPr>
            <w:tcW w:w="6889" w:type="dxa"/>
            <w:gridSpan w:val="6"/>
            <w:noWrap w:val="0"/>
            <w:tcMar>
              <w:left w:w="57" w:type="dxa"/>
              <w:right w:w="57" w:type="dxa"/>
            </w:tcMar>
            <w:vAlign w:val="center"/>
          </w:tcPr>
          <w:p w14:paraId="2757A26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1.各档次的标准设定如下：</w:t>
            </w:r>
          </w:p>
          <w:p w14:paraId="01BA0BA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优：内容完整且详实，方案科学、合理、安全，考虑周全，措施到位，针对性强，完全能够满足招标工程的施工需要。计分范围为分值范围的80%-100%。</w:t>
            </w:r>
          </w:p>
          <w:p w14:paraId="0E79176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良：内容完整，方案基本科学、合理、安全，考虑基本周全，措施基本到位，针对性较强，可以满足招标工程的施工需要，但有个别细节需要进一步完善或提高。计分范围为分值范围的60%-80%。</w:t>
            </w:r>
          </w:p>
          <w:p w14:paraId="3ED7892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内容基本完整，方案在科学、合理、安全性方面一般，考虑尚欠周全，措施不够到位，针对性不强，虽然能够基本满足招标工程的施工需要，但有很多方面需要进一步完善甚至重新考虑。计分范围为分值范围的40%-60%。</w:t>
            </w:r>
          </w:p>
          <w:p w14:paraId="02C6B9F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差：内容不完整，方案在科学、合理、安全性方面差，考虑非常不周，措施基本不到位，没有针对性，不能满足招标工程的施工需要。计分范围为分值范围的20%-40%。</w:t>
            </w:r>
          </w:p>
          <w:p w14:paraId="772D625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2.各分项内容如缺项，相应项目得分为0。</w:t>
            </w:r>
          </w:p>
        </w:tc>
      </w:tr>
      <w:tr w14:paraId="1F05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908" w:type="dxa"/>
            <w:noWrap w:val="0"/>
            <w:tcMar>
              <w:left w:w="57" w:type="dxa"/>
              <w:right w:w="57" w:type="dxa"/>
            </w:tcMar>
            <w:vAlign w:val="center"/>
          </w:tcPr>
          <w:p w14:paraId="220C6544">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58C2CD9A">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p>
        </w:tc>
        <w:tc>
          <w:tcPr>
            <w:tcW w:w="1389" w:type="dxa"/>
            <w:gridSpan w:val="2"/>
            <w:noWrap w:val="0"/>
            <w:tcMar>
              <w:left w:w="57" w:type="dxa"/>
              <w:right w:w="57" w:type="dxa"/>
            </w:tcMar>
            <w:vAlign w:val="center"/>
          </w:tcPr>
          <w:p w14:paraId="474A6C38">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商务标</w:t>
            </w:r>
          </w:p>
          <w:p w14:paraId="081E1757">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rPr>
              <w:t>50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4279C64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投标报价</w:t>
            </w:r>
          </w:p>
          <w:p w14:paraId="7B6302F3">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满分</w:t>
            </w:r>
            <w:r>
              <w:rPr>
                <w:rFonts w:hint="eastAsia" w:ascii="仿宋" w:hAnsi="仿宋" w:eastAsia="仿宋" w:cs="仿宋"/>
                <w:color w:val="auto"/>
                <w:szCs w:val="24"/>
                <w:highlight w:val="none"/>
                <w:u w:val="single"/>
                <w:lang w:val="en-US" w:eastAsia="zh-CN"/>
              </w:rPr>
              <w:t>50</w:t>
            </w:r>
            <w:r>
              <w:rPr>
                <w:rFonts w:hint="eastAsia" w:ascii="仿宋" w:hAnsi="仿宋" w:eastAsia="仿宋" w:cs="仿宋"/>
                <w:color w:val="auto"/>
                <w:szCs w:val="24"/>
                <w:highlight w:val="none"/>
              </w:rPr>
              <w:t>分</w:t>
            </w:r>
          </w:p>
        </w:tc>
        <w:tc>
          <w:tcPr>
            <w:tcW w:w="5317" w:type="dxa"/>
            <w:gridSpan w:val="4"/>
            <w:noWrap w:val="0"/>
            <w:tcMar>
              <w:left w:w="57" w:type="dxa"/>
              <w:right w:w="57" w:type="dxa"/>
            </w:tcMar>
            <w:vAlign w:val="top"/>
          </w:tcPr>
          <w:p w14:paraId="38BFE38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评标基准值C计算方法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C=60%A+40%B</w:t>
            </w:r>
          </w:p>
          <w:p w14:paraId="4489FF2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lang w:val="en-US" w:eastAsia="zh-CN"/>
              </w:rPr>
              <w:t>最高投标限价</w:t>
            </w:r>
            <w:r>
              <w:rPr>
                <w:rFonts w:hint="eastAsia" w:ascii="仿宋" w:hAnsi="仿宋" w:eastAsia="仿宋" w:cs="仿宋"/>
                <w:color w:val="auto"/>
                <w:sz w:val="24"/>
                <w:highlight w:val="none"/>
              </w:rPr>
              <w:t>；</w:t>
            </w:r>
          </w:p>
          <w:p w14:paraId="33C8B00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B：参与评标基准值计算的投标报价的算术平均值。</w:t>
            </w:r>
          </w:p>
          <w:p w14:paraId="34B578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参与评标基准值计算的投标报价是指在</w:t>
            </w:r>
            <w:r>
              <w:rPr>
                <w:rFonts w:hint="eastAsia" w:ascii="仿宋" w:hAnsi="仿宋" w:eastAsia="仿宋" w:cs="仿宋"/>
                <w:color w:val="auto"/>
                <w:sz w:val="24"/>
                <w:highlight w:val="none"/>
                <w:lang w:val="en-US" w:eastAsia="zh-CN"/>
              </w:rPr>
              <w:t>最高投标限</w:t>
            </w:r>
            <w:r>
              <w:rPr>
                <w:rFonts w:hint="eastAsia" w:ascii="仿宋" w:hAnsi="仿宋" w:eastAsia="仿宋" w:cs="仿宋"/>
                <w:color w:val="auto"/>
                <w:sz w:val="24"/>
                <w:highlight w:val="none"/>
              </w:rPr>
              <w:t>价的95%（含）-100%（含）范围内的报价；若投标人的投标报价低于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的95%（不含95%）,不参与B值的计算，但参与投标报价的合理性评审；当参与评标基准值计算的投标报价多于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家时（不含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家），去掉一个最高和一个最低投标报价后的算术平均值为B值。</w:t>
            </w:r>
          </w:p>
          <w:p w14:paraId="4E78A14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当所有投标人的投标报价均低于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的95%（不含95%）时,评标基准值</w:t>
            </w:r>
            <w:r>
              <w:rPr>
                <w:rFonts w:hint="eastAsia" w:ascii="仿宋" w:hAnsi="仿宋" w:eastAsia="仿宋" w:cs="仿宋"/>
                <w:color w:val="auto"/>
                <w:sz w:val="24"/>
                <w:highlight w:val="none"/>
                <w:lang w:val="en-US" w:eastAsia="zh-CN"/>
              </w:rPr>
              <w:t>C=最高限价</w:t>
            </w:r>
            <w:r>
              <w:rPr>
                <w:rFonts w:hint="eastAsia" w:ascii="仿宋" w:hAnsi="仿宋" w:eastAsia="仿宋" w:cs="仿宋"/>
                <w:color w:val="auto"/>
                <w:sz w:val="24"/>
                <w:highlight w:val="none"/>
              </w:rPr>
              <w:t>×95%。</w:t>
            </w:r>
          </w:p>
          <w:p w14:paraId="788A122F">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当投标报价=C时，得</w:t>
            </w:r>
            <w:r>
              <w:rPr>
                <w:rFonts w:hint="eastAsia" w:ascii="仿宋" w:hAnsi="仿宋" w:eastAsia="仿宋" w:cs="仿宋"/>
                <w:color w:val="auto"/>
                <w:sz w:val="24"/>
                <w:highlight w:val="none"/>
                <w:lang w:val="en-US" w:eastAsia="zh-CN"/>
              </w:rPr>
              <w:t>满分50</w:t>
            </w:r>
            <w:r>
              <w:rPr>
                <w:rFonts w:hint="eastAsia" w:ascii="仿宋" w:hAnsi="仿宋" w:eastAsia="仿宋" w:cs="仿宋"/>
                <w:color w:val="auto"/>
                <w:sz w:val="24"/>
                <w:highlight w:val="none"/>
              </w:rPr>
              <w:t>分。</w:t>
            </w:r>
          </w:p>
          <w:p w14:paraId="4F77EFC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投标报价＜C</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，投标报价与C相比，每高1%</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每低1%在</w:t>
            </w: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分的基础上扣1分，此项得分扣完为止。</w:t>
            </w:r>
          </w:p>
          <w:p w14:paraId="229C7135">
            <w:pPr>
              <w:wordWrap w:val="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注：不足1%的按比例扣分。</w:t>
            </w:r>
          </w:p>
        </w:tc>
      </w:tr>
      <w:tr w14:paraId="0F04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E6510AE">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285EFDC3">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p>
        </w:tc>
        <w:tc>
          <w:tcPr>
            <w:tcW w:w="1389" w:type="dxa"/>
            <w:gridSpan w:val="2"/>
            <w:vMerge w:val="restart"/>
            <w:noWrap w:val="0"/>
            <w:tcMar>
              <w:left w:w="57" w:type="dxa"/>
              <w:right w:w="57" w:type="dxa"/>
            </w:tcMar>
            <w:vAlign w:val="center"/>
          </w:tcPr>
          <w:p w14:paraId="7AC264B5">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综合标</w:t>
            </w:r>
          </w:p>
          <w:p w14:paraId="5F277ACA">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30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09E6F18C">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项目</w:t>
            </w:r>
          </w:p>
        </w:tc>
        <w:tc>
          <w:tcPr>
            <w:tcW w:w="3632" w:type="dxa"/>
            <w:gridSpan w:val="3"/>
            <w:noWrap w:val="0"/>
            <w:tcMar>
              <w:left w:w="57" w:type="dxa"/>
              <w:right w:w="57" w:type="dxa"/>
            </w:tcMar>
            <w:vAlign w:val="center"/>
          </w:tcPr>
          <w:p w14:paraId="347A277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评审标准</w:t>
            </w:r>
          </w:p>
        </w:tc>
        <w:tc>
          <w:tcPr>
            <w:tcW w:w="1685" w:type="dxa"/>
            <w:noWrap w:val="0"/>
            <w:tcMar>
              <w:left w:w="57" w:type="dxa"/>
              <w:right w:w="57" w:type="dxa"/>
            </w:tcMar>
            <w:vAlign w:val="center"/>
          </w:tcPr>
          <w:p w14:paraId="750A0E4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评审计分</w:t>
            </w:r>
          </w:p>
        </w:tc>
      </w:tr>
      <w:tr w14:paraId="14B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37EC0371">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F43975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CB7B5BB">
            <w:pPr>
              <w:pStyle w:val="23"/>
              <w:widowControl/>
              <w:wordWrap w:val="0"/>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rPr>
              <w:t>企业业绩</w:t>
            </w:r>
            <w:r>
              <w:rPr>
                <w:rFonts w:hint="eastAsia" w:ascii="仿宋" w:hAnsi="仿宋" w:eastAsia="仿宋" w:cs="仿宋"/>
                <w:color w:val="auto"/>
                <w:szCs w:val="24"/>
                <w:highlight w:val="none"/>
              </w:rPr>
              <w:br w:type="textWrapping"/>
            </w:r>
            <w:r>
              <w:rPr>
                <w:rFonts w:hint="eastAsia" w:ascii="仿宋" w:hAnsi="仿宋" w:eastAsia="仿宋" w:cs="仿宋"/>
                <w:color w:val="auto"/>
                <w:szCs w:val="24"/>
                <w:highlight w:val="none"/>
                <w:lang w:val="en-US" w:eastAsia="zh-CN"/>
              </w:rPr>
              <w:t>2分</w:t>
            </w:r>
          </w:p>
        </w:tc>
        <w:tc>
          <w:tcPr>
            <w:tcW w:w="3632" w:type="dxa"/>
            <w:gridSpan w:val="3"/>
            <w:noWrap w:val="0"/>
            <w:tcMar>
              <w:left w:w="57" w:type="dxa"/>
              <w:right w:w="57" w:type="dxa"/>
            </w:tcMar>
            <w:vAlign w:val="center"/>
          </w:tcPr>
          <w:p w14:paraId="76E25219">
            <w:pPr>
              <w:pStyle w:val="26"/>
              <w:tabs>
                <w:tab w:val="left" w:pos="945"/>
                <w:tab w:val="left" w:pos="1155"/>
              </w:tabs>
              <w:spacing w:line="360" w:lineRule="exact"/>
              <w:ind w:left="0" w:leftChars="0" w:firstLine="0" w:firstLineChars="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投标人自2023年1月1日</w:t>
            </w:r>
            <w:r>
              <w:rPr>
                <w:rFonts w:hint="eastAsia" w:ascii="仿宋" w:hAnsi="仿宋" w:eastAsia="仿宋" w:cs="仿宋"/>
                <w:color w:val="auto"/>
                <w:sz w:val="24"/>
                <w:highlight w:val="none"/>
                <w:shd w:val="clear" w:color="auto" w:fill="FFFFFF"/>
                <w:lang w:val="en-US" w:eastAsia="zh-CN"/>
              </w:rPr>
              <w:t>以来至投标截止之前</w:t>
            </w:r>
            <w:r>
              <w:rPr>
                <w:rFonts w:hint="eastAsia" w:ascii="仿宋" w:hAnsi="仿宋" w:eastAsia="仿宋" w:cs="仿宋"/>
                <w:color w:val="auto"/>
                <w:sz w:val="24"/>
                <w:highlight w:val="none"/>
                <w:shd w:val="clear" w:color="auto" w:fill="FFFFFF"/>
              </w:rPr>
              <w:t>(以工程竣工验收报告或单项工程验收时间为准)以来具有1项已验收通过的单项合同金额</w:t>
            </w:r>
            <w:r>
              <w:rPr>
                <w:rFonts w:hint="eastAsia" w:ascii="仿宋" w:hAnsi="仿宋" w:eastAsia="仿宋" w:cs="仿宋"/>
                <w:color w:val="auto"/>
                <w:sz w:val="24"/>
                <w:highlight w:val="none"/>
                <w:shd w:val="clear" w:color="auto" w:fill="FFFFFF"/>
                <w:lang w:val="en-US" w:eastAsia="zh-CN"/>
              </w:rPr>
              <w:t>不低于500</w:t>
            </w:r>
            <w:r>
              <w:rPr>
                <w:rFonts w:hint="eastAsia" w:ascii="仿宋" w:hAnsi="仿宋" w:eastAsia="仿宋" w:cs="仿宋"/>
                <w:color w:val="auto"/>
                <w:sz w:val="24"/>
                <w:highlight w:val="none"/>
                <w:shd w:val="clear" w:color="auto" w:fill="FFFFFF"/>
              </w:rPr>
              <w:t>万元的公共建筑工程项目业绩的得</w:t>
            </w:r>
            <w:r>
              <w:rPr>
                <w:rFonts w:hint="eastAsia" w:ascii="仿宋" w:hAnsi="仿宋" w:eastAsia="仿宋" w:cs="仿宋"/>
                <w:color w:val="auto"/>
                <w:sz w:val="24"/>
                <w:highlight w:val="none"/>
                <w:shd w:val="clear" w:color="auto" w:fill="FFFFFF"/>
                <w:lang w:val="en-US" w:eastAsia="zh-CN"/>
              </w:rPr>
              <w:t>1</w:t>
            </w:r>
            <w:r>
              <w:rPr>
                <w:rFonts w:hint="eastAsia" w:ascii="仿宋" w:hAnsi="仿宋" w:eastAsia="仿宋" w:cs="仿宋"/>
                <w:color w:val="auto"/>
                <w:sz w:val="24"/>
                <w:highlight w:val="none"/>
                <w:shd w:val="clear" w:color="auto" w:fill="FFFFFF"/>
              </w:rPr>
              <w:t>分，每增加1项业绩加1分，本项最多得</w:t>
            </w:r>
            <w:r>
              <w:rPr>
                <w:rFonts w:hint="eastAsia" w:ascii="仿宋" w:hAnsi="仿宋" w:eastAsia="仿宋" w:cs="仿宋"/>
                <w:color w:val="auto"/>
                <w:sz w:val="24"/>
                <w:highlight w:val="none"/>
                <w:shd w:val="clear" w:color="auto" w:fill="FFFFFF"/>
                <w:lang w:val="en-US" w:eastAsia="zh-CN"/>
              </w:rPr>
              <w:t>2</w:t>
            </w:r>
            <w:r>
              <w:rPr>
                <w:rFonts w:hint="eastAsia" w:ascii="仿宋" w:hAnsi="仿宋" w:eastAsia="仿宋" w:cs="仿宋"/>
                <w:color w:val="auto"/>
                <w:sz w:val="24"/>
                <w:highlight w:val="none"/>
                <w:shd w:val="clear" w:color="auto" w:fill="FFFFFF"/>
              </w:rPr>
              <w:t>分。</w:t>
            </w:r>
          </w:p>
          <w:p w14:paraId="0312EB31">
            <w:pPr>
              <w:wordWrap w:val="0"/>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注：投标文件中须同时提供合同(如为总承包工程合同提供合同协议书关键页即可)、中标通知书、竣工验收报告或单项工程验收证明材料、中标公示网页截图及链接，未按要求提供的不予计分。</w:t>
            </w:r>
          </w:p>
        </w:tc>
        <w:tc>
          <w:tcPr>
            <w:tcW w:w="1685" w:type="dxa"/>
            <w:noWrap w:val="0"/>
            <w:tcMar>
              <w:left w:w="57" w:type="dxa"/>
              <w:right w:w="57" w:type="dxa"/>
            </w:tcMar>
            <w:vAlign w:val="center"/>
          </w:tcPr>
          <w:p w14:paraId="6D8F9C03">
            <w:pPr>
              <w:wordWrap w:val="0"/>
              <w:jc w:val="center"/>
              <w:rPr>
                <w:rFonts w:hint="eastAsia" w:ascii="仿宋" w:hAnsi="仿宋" w:eastAsia="仿宋" w:cs="仿宋"/>
                <w:color w:val="auto"/>
                <w:sz w:val="24"/>
                <w:highlight w:val="none"/>
                <w:lang w:val="en"/>
              </w:rPr>
            </w:pPr>
            <w:r>
              <w:rPr>
                <w:rFonts w:hint="eastAsia" w:ascii="仿宋" w:hAnsi="仿宋" w:eastAsia="仿宋" w:cs="仿宋"/>
                <w:color w:val="auto"/>
                <w:sz w:val="24"/>
                <w:highlight w:val="none"/>
              </w:rPr>
              <w:t>0≤得分≤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en"/>
              </w:rPr>
              <w:t>分</w:t>
            </w:r>
          </w:p>
        </w:tc>
      </w:tr>
      <w:tr w14:paraId="1E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C100807">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3E9C0C52">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12F88459">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企业既往项目</w:t>
            </w:r>
          </w:p>
          <w:p w14:paraId="220B73F1">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人员在岗情况</w:t>
            </w:r>
          </w:p>
          <w:p w14:paraId="65292137">
            <w:pPr>
              <w:pStyle w:val="23"/>
              <w:widowControl/>
              <w:wordWrap w:val="0"/>
              <w:jc w:val="center"/>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8分</w:t>
            </w:r>
          </w:p>
        </w:tc>
        <w:tc>
          <w:tcPr>
            <w:tcW w:w="1816" w:type="dxa"/>
            <w:gridSpan w:val="2"/>
            <w:vMerge w:val="restart"/>
            <w:noWrap w:val="0"/>
            <w:tcMar>
              <w:left w:w="57" w:type="dxa"/>
              <w:right w:w="57" w:type="dxa"/>
            </w:tcMar>
            <w:vAlign w:val="center"/>
          </w:tcPr>
          <w:p w14:paraId="7EDD346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企业项目经理实名 制平均考勤率</w:t>
            </w:r>
          </w:p>
        </w:tc>
        <w:tc>
          <w:tcPr>
            <w:tcW w:w="1816" w:type="dxa"/>
            <w:noWrap w:val="0"/>
            <w:tcMar>
              <w:left w:w="57" w:type="dxa"/>
              <w:right w:w="57" w:type="dxa"/>
            </w:tcMar>
            <w:vAlign w:val="center"/>
          </w:tcPr>
          <w:p w14:paraId="3A4034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06F77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FD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93DC08B">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80BE363">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04CAADE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95A201E">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128A3B4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4993C6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508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03BA7D">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31B898B">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FFF4AB0">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4C393C66">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4D91A94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B72E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7F16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0C67F0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0F35A2F2">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9DD972B">
            <w:pPr>
              <w:pStyle w:val="23"/>
              <w:widowControl/>
              <w:wordWrap w:val="0"/>
              <w:jc w:val="center"/>
              <w:rPr>
                <w:rFonts w:hint="eastAsia" w:ascii="仿宋" w:hAnsi="仿宋" w:eastAsia="仿宋" w:cs="仿宋"/>
                <w:color w:val="auto"/>
                <w:szCs w:val="24"/>
                <w:highlight w:val="none"/>
              </w:rPr>
            </w:pPr>
          </w:p>
        </w:tc>
        <w:tc>
          <w:tcPr>
            <w:tcW w:w="1816" w:type="dxa"/>
            <w:gridSpan w:val="2"/>
            <w:vMerge w:val="restart"/>
            <w:noWrap w:val="0"/>
            <w:tcMar>
              <w:left w:w="57" w:type="dxa"/>
              <w:right w:w="57" w:type="dxa"/>
            </w:tcMar>
            <w:vAlign w:val="center"/>
          </w:tcPr>
          <w:p w14:paraId="12A74DC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企业项目建筑工人实名制平均考勤率</w:t>
            </w:r>
          </w:p>
        </w:tc>
        <w:tc>
          <w:tcPr>
            <w:tcW w:w="1816" w:type="dxa"/>
            <w:noWrap w:val="0"/>
            <w:tcMar>
              <w:left w:w="57" w:type="dxa"/>
              <w:right w:w="57" w:type="dxa"/>
            </w:tcMar>
            <w:vAlign w:val="center"/>
          </w:tcPr>
          <w:p w14:paraId="00F99D0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7DA42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574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FE4D2B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4AA3C9C9">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C7A805A">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EF26F0E">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0BA169E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337E6A6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79D8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36F2DB1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298CE6A5">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075E114">
            <w:pPr>
              <w:pStyle w:val="23"/>
              <w:widowControl/>
              <w:wordWrap w:val="0"/>
              <w:jc w:val="center"/>
              <w:rPr>
                <w:rFonts w:hint="eastAsia" w:ascii="仿宋" w:hAnsi="仿宋" w:eastAsia="仿宋" w:cs="仿宋"/>
                <w:color w:val="auto"/>
                <w:szCs w:val="24"/>
                <w:highlight w:val="none"/>
              </w:rPr>
            </w:pPr>
          </w:p>
        </w:tc>
        <w:tc>
          <w:tcPr>
            <w:tcW w:w="1816" w:type="dxa"/>
            <w:gridSpan w:val="2"/>
            <w:vMerge w:val="continue"/>
            <w:noWrap w:val="0"/>
            <w:tcMar>
              <w:left w:w="57" w:type="dxa"/>
              <w:right w:w="57" w:type="dxa"/>
            </w:tcMar>
            <w:vAlign w:val="center"/>
          </w:tcPr>
          <w:p w14:paraId="3396CB15">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2B1DB4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6553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2312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AB5026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7BB7F70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05766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企业信用</w:t>
            </w:r>
          </w:p>
          <w:p w14:paraId="16CF27E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15分</w:t>
            </w:r>
          </w:p>
        </w:tc>
        <w:tc>
          <w:tcPr>
            <w:tcW w:w="3632" w:type="dxa"/>
            <w:gridSpan w:val="3"/>
            <w:noWrap w:val="0"/>
            <w:tcMar>
              <w:left w:w="57" w:type="dxa"/>
              <w:right w:w="57" w:type="dxa"/>
            </w:tcMar>
            <w:vAlign w:val="center"/>
          </w:tcPr>
          <w:p w14:paraId="5E74EA51">
            <w:pP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所有有效投标人的“企业信用”得分均为15分。</w:t>
            </w:r>
          </w:p>
        </w:tc>
        <w:tc>
          <w:tcPr>
            <w:tcW w:w="1685" w:type="dxa"/>
            <w:noWrap w:val="0"/>
            <w:tcMar>
              <w:left w:w="57" w:type="dxa"/>
              <w:right w:w="57" w:type="dxa"/>
            </w:tcMar>
            <w:vAlign w:val="center"/>
          </w:tcPr>
          <w:p w14:paraId="66B1A302">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15分</w:t>
            </w:r>
          </w:p>
        </w:tc>
      </w:tr>
      <w:tr w14:paraId="5DE9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37AA495">
            <w:pPr>
              <w:pStyle w:val="23"/>
              <w:widowControl/>
              <w:wordWrap w:val="0"/>
              <w:jc w:val="center"/>
              <w:rPr>
                <w:rFonts w:ascii="Times New Roman" w:hAnsi="Times New Roman" w:cs="Times New Roman"/>
                <w:color w:val="auto"/>
                <w:sz w:val="21"/>
                <w:szCs w:val="21"/>
                <w:highlight w:val="none"/>
                <w:lang w:val="en-US"/>
              </w:rPr>
            </w:pPr>
          </w:p>
        </w:tc>
        <w:tc>
          <w:tcPr>
            <w:tcW w:w="1389" w:type="dxa"/>
            <w:gridSpan w:val="2"/>
            <w:vMerge w:val="continue"/>
            <w:noWrap w:val="0"/>
            <w:tcMar>
              <w:left w:w="57" w:type="dxa"/>
              <w:right w:w="57" w:type="dxa"/>
            </w:tcMar>
            <w:vAlign w:val="center"/>
          </w:tcPr>
          <w:p w14:paraId="0B2D6ED1">
            <w:pPr>
              <w:pStyle w:val="23"/>
              <w:widowControl/>
              <w:wordWrap w:val="0"/>
              <w:jc w:val="center"/>
              <w:rPr>
                <w:rFonts w:hint="eastAsia" w:ascii="仿宋" w:hAnsi="仿宋" w:eastAsia="仿宋" w:cs="仿宋"/>
                <w:color w:val="auto"/>
                <w:szCs w:val="24"/>
                <w:highlight w:val="none"/>
                <w:lang w:val="en-US"/>
              </w:rPr>
            </w:pPr>
          </w:p>
        </w:tc>
        <w:tc>
          <w:tcPr>
            <w:tcW w:w="1572" w:type="dxa"/>
            <w:gridSpan w:val="2"/>
            <w:noWrap w:val="0"/>
            <w:tcMar>
              <w:left w:w="57" w:type="dxa"/>
              <w:right w:w="57" w:type="dxa"/>
            </w:tcMar>
            <w:vAlign w:val="center"/>
          </w:tcPr>
          <w:p w14:paraId="23E3567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w:t>
            </w:r>
          </w:p>
          <w:p w14:paraId="7EEB8B26">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信用5分</w:t>
            </w:r>
          </w:p>
        </w:tc>
        <w:tc>
          <w:tcPr>
            <w:tcW w:w="3632" w:type="dxa"/>
            <w:gridSpan w:val="3"/>
            <w:noWrap w:val="0"/>
            <w:tcMar>
              <w:left w:w="57" w:type="dxa"/>
              <w:right w:w="57" w:type="dxa"/>
            </w:tcMar>
            <w:vAlign w:val="center"/>
          </w:tcPr>
          <w:p w14:paraId="077682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所有有效投标人的“拟派项目经理信用”得分均为5分。</w:t>
            </w:r>
          </w:p>
        </w:tc>
        <w:tc>
          <w:tcPr>
            <w:tcW w:w="1685" w:type="dxa"/>
            <w:noWrap w:val="0"/>
            <w:tcMar>
              <w:left w:w="57" w:type="dxa"/>
              <w:right w:w="57" w:type="dxa"/>
            </w:tcMar>
            <w:vAlign w:val="center"/>
          </w:tcPr>
          <w:p w14:paraId="667C23E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r>
    </w:tbl>
    <w:p w14:paraId="1FDC625A">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rPr>
        <w:br w:type="textWrapping"/>
      </w:r>
      <w:r>
        <w:rPr>
          <w:rFonts w:hint="eastAsia" w:ascii="仿宋" w:hAnsi="仿宋" w:eastAsia="仿宋" w:cs="仿宋"/>
          <w:b/>
          <w:bCs/>
          <w:color w:val="auto"/>
          <w:sz w:val="24"/>
          <w:highlight w:val="none"/>
        </w:rPr>
        <w:t>1.上表中“企业既往项目人员在岗情况”涉及的“平均考勤率”,在开标现场从河南省建筑市场监管公共服务平台(以下简称：平台)上提取。</w:t>
      </w:r>
    </w:p>
    <w:p w14:paraId="51DC6E31">
      <w:pPr>
        <w:pStyle w:val="23"/>
        <w:widowControl/>
        <w:spacing w:line="440" w:lineRule="exact"/>
        <w:jc w:val="both"/>
        <w:textAlignment w:val="top"/>
        <w:rPr>
          <w:rFonts w:hint="eastAsia" w:ascii="仿宋" w:hAnsi="仿宋" w:eastAsia="仿宋" w:cs="仿宋"/>
          <w:b/>
          <w:bCs/>
          <w:color w:val="auto"/>
          <w:kern w:val="2"/>
          <w:sz w:val="28"/>
          <w:szCs w:val="28"/>
          <w:highlight w:val="none"/>
          <w:lang w:val="en-US" w:bidi="ar-SA"/>
        </w:rPr>
      </w:pPr>
      <w:r>
        <w:rPr>
          <w:rFonts w:hint="eastAsia" w:ascii="仿宋" w:hAnsi="仿宋" w:eastAsia="仿宋" w:cs="仿宋"/>
          <w:b/>
          <w:bCs/>
          <w:color w:val="auto"/>
          <w:kern w:val="2"/>
          <w:szCs w:val="24"/>
          <w:highlight w:val="none"/>
          <w:lang w:val="en-US" w:bidi="ar-SA"/>
        </w:rPr>
        <w:t>2.</w:t>
      </w:r>
      <w:r>
        <w:rPr>
          <w:rFonts w:hint="eastAsia" w:ascii="仿宋" w:hAnsi="仿宋" w:eastAsia="仿宋" w:cs="仿宋"/>
          <w:b/>
          <w:bCs/>
          <w:color w:val="auto"/>
          <w:szCs w:val="24"/>
          <w:highlight w:val="none"/>
        </w:rPr>
        <w:t>根据河南省住房和城乡建设厅关于废止《河南省建筑市场信用管理实施办法（暂行）》《河南省建筑市场主体信用评价办法（暂行）》的通知及公告，企业信用、拟派项目经理信用分值暂按满分计算。</w:t>
      </w:r>
      <w:r>
        <w:rPr>
          <w:rFonts w:hint="eastAsia" w:ascii="仿宋" w:hAnsi="仿宋" w:eastAsia="仿宋" w:cs="仿宋"/>
          <w:b/>
          <w:bCs/>
          <w:color w:val="auto"/>
          <w:szCs w:val="24"/>
          <w:highlight w:val="none"/>
        </w:rPr>
        <w:br w:type="textWrapping"/>
      </w:r>
    </w:p>
    <w:p w14:paraId="72E89872">
      <w:pPr>
        <w:spacing w:line="520" w:lineRule="exact"/>
        <w:ind w:firstLine="480" w:firstLineChars="200"/>
        <w:outlineLvl w:val="1"/>
        <w:rPr>
          <w:rFonts w:hint="eastAsia" w:ascii="仿宋" w:hAnsi="仿宋" w:eastAsia="仿宋" w:cs="仿宋"/>
          <w:b/>
          <w:bCs/>
          <w:color w:val="auto"/>
          <w:kern w:val="0"/>
          <w:sz w:val="24"/>
          <w:highlight w:val="none"/>
        </w:rPr>
      </w:pPr>
      <w:r>
        <w:rPr>
          <w:color w:val="auto"/>
          <w:sz w:val="24"/>
          <w:highlight w:val="none"/>
          <w:shd w:val="clear" w:color="auto" w:fill="FFFFFF"/>
        </w:rPr>
        <w:br w:type="page"/>
      </w:r>
      <w:bookmarkStart w:id="1327" w:name="_Toc24664"/>
      <w:bookmarkStart w:id="1328" w:name="_Toc24392"/>
      <w:bookmarkStart w:id="1329" w:name="_Toc30325"/>
      <w:bookmarkStart w:id="1330" w:name="_Toc25817"/>
      <w:bookmarkStart w:id="1331" w:name="_Toc8204"/>
      <w:bookmarkStart w:id="1332" w:name="_Toc7990"/>
      <w:bookmarkStart w:id="1333" w:name="_Toc12890"/>
      <w:bookmarkStart w:id="1334" w:name="_Toc11118"/>
      <w:bookmarkStart w:id="1335" w:name="_Toc17578"/>
      <w:bookmarkStart w:id="1336" w:name="_Toc4283"/>
      <w:bookmarkStart w:id="1337" w:name="_Toc1446"/>
      <w:bookmarkStart w:id="1338" w:name="_Toc5431"/>
      <w:bookmarkStart w:id="1339" w:name="_Toc9265"/>
      <w:bookmarkStart w:id="1340" w:name="_Toc28719"/>
      <w:r>
        <w:rPr>
          <w:rFonts w:hint="eastAsia" w:ascii="仿宋" w:hAnsi="仿宋" w:eastAsia="仿宋" w:cs="仿宋"/>
          <w:b/>
          <w:bCs/>
          <w:color w:val="auto"/>
          <w:kern w:val="0"/>
          <w:sz w:val="24"/>
          <w:highlight w:val="none"/>
        </w:rPr>
        <w:t>1.评标方法</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14:paraId="1A00F4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F4BDEA7">
      <w:pPr>
        <w:spacing w:line="520" w:lineRule="exact"/>
        <w:ind w:firstLine="482" w:firstLineChars="200"/>
        <w:outlineLvl w:val="1"/>
        <w:rPr>
          <w:rFonts w:hint="eastAsia" w:ascii="仿宋" w:hAnsi="仿宋" w:eastAsia="仿宋" w:cs="仿宋"/>
          <w:b/>
          <w:bCs/>
          <w:color w:val="auto"/>
          <w:kern w:val="0"/>
          <w:sz w:val="24"/>
          <w:highlight w:val="none"/>
        </w:rPr>
      </w:pPr>
      <w:bookmarkStart w:id="1341" w:name="_Toc8883"/>
      <w:bookmarkStart w:id="1342" w:name="_Toc152042378"/>
      <w:bookmarkStart w:id="1343" w:name="_Toc30704"/>
      <w:bookmarkStart w:id="1344" w:name="_Toc28814"/>
      <w:bookmarkStart w:id="1345" w:name="_Toc31118"/>
      <w:bookmarkStart w:id="1346" w:name="_Toc8713"/>
      <w:bookmarkStart w:id="1347" w:name="_Toc25039"/>
      <w:bookmarkStart w:id="1348" w:name="_Toc22330"/>
      <w:bookmarkStart w:id="1349" w:name="_Toc16938"/>
      <w:bookmarkStart w:id="1350" w:name="_Toc7697"/>
      <w:bookmarkStart w:id="1351" w:name="_Toc30444"/>
      <w:bookmarkStart w:id="1352" w:name="_Toc3488"/>
      <w:bookmarkStart w:id="1353" w:name="_Toc458759013"/>
      <w:bookmarkStart w:id="1354" w:name="_Toc6860"/>
      <w:bookmarkStart w:id="1355" w:name="_Toc11738"/>
      <w:bookmarkStart w:id="1356" w:name="_Toc152045601"/>
      <w:bookmarkStart w:id="1357" w:name="_Toc8285"/>
      <w:bookmarkStart w:id="1358" w:name="_Toc144974568"/>
      <w:bookmarkStart w:id="1359" w:name="_Toc179632619"/>
      <w:bookmarkStart w:id="1360" w:name="_Toc8536"/>
      <w:bookmarkStart w:id="1361" w:name="_Toc27752"/>
      <w:bookmarkStart w:id="1362" w:name="_Toc3755"/>
      <w:bookmarkStart w:id="1363" w:name="_Toc25818"/>
      <w:bookmarkStart w:id="1364" w:name="_Toc10417"/>
      <w:r>
        <w:rPr>
          <w:rFonts w:hint="eastAsia" w:ascii="仿宋" w:hAnsi="仿宋" w:eastAsia="仿宋" w:cs="仿宋"/>
          <w:b/>
          <w:bCs/>
          <w:color w:val="auto"/>
          <w:kern w:val="0"/>
          <w:sz w:val="24"/>
          <w:highlight w:val="none"/>
        </w:rPr>
        <w:t>2.评审标准</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716A849A">
      <w:pPr>
        <w:spacing w:line="520" w:lineRule="exact"/>
        <w:ind w:firstLine="480" w:firstLineChars="200"/>
        <w:outlineLvl w:val="3"/>
        <w:rPr>
          <w:rFonts w:hint="eastAsia" w:ascii="仿宋" w:hAnsi="仿宋" w:eastAsia="仿宋" w:cs="仿宋"/>
          <w:color w:val="auto"/>
          <w:sz w:val="24"/>
          <w:highlight w:val="none"/>
        </w:rPr>
      </w:pPr>
      <w:bookmarkStart w:id="1365" w:name="_Toc152042379"/>
      <w:bookmarkStart w:id="1366" w:name="_Toc144974569"/>
      <w:bookmarkStart w:id="1367" w:name="_Toc458758944"/>
      <w:bookmarkStart w:id="1368" w:name="_Toc152045602"/>
      <w:bookmarkStart w:id="1369" w:name="_Toc458759014"/>
      <w:bookmarkStart w:id="1370" w:name="_Toc450850891"/>
      <w:bookmarkStart w:id="1371" w:name="_Toc179632620"/>
      <w:r>
        <w:rPr>
          <w:rFonts w:hint="eastAsia" w:ascii="仿宋" w:hAnsi="仿宋" w:eastAsia="仿宋" w:cs="仿宋"/>
          <w:color w:val="auto"/>
          <w:sz w:val="24"/>
          <w:highlight w:val="none"/>
        </w:rPr>
        <w:t>2.1 初步评审标准</w:t>
      </w:r>
      <w:bookmarkEnd w:id="1365"/>
      <w:bookmarkEnd w:id="1366"/>
      <w:bookmarkEnd w:id="1367"/>
      <w:bookmarkEnd w:id="1368"/>
      <w:bookmarkEnd w:id="1369"/>
      <w:bookmarkEnd w:id="1370"/>
      <w:bookmarkEnd w:id="1371"/>
    </w:p>
    <w:p w14:paraId="06FD7CA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形式评审标准：见评标办法前附表。</w:t>
      </w:r>
    </w:p>
    <w:p w14:paraId="363475D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资格评审标准：见评标办法前附表。</w:t>
      </w:r>
    </w:p>
    <w:p w14:paraId="15B92E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响应性评审标准：见评标办法前附表。</w:t>
      </w:r>
    </w:p>
    <w:p w14:paraId="4657DF18">
      <w:pPr>
        <w:spacing w:line="520" w:lineRule="exact"/>
        <w:ind w:firstLine="480" w:firstLineChars="200"/>
        <w:outlineLvl w:val="3"/>
        <w:rPr>
          <w:rFonts w:hint="eastAsia" w:ascii="仿宋" w:hAnsi="仿宋" w:eastAsia="仿宋" w:cs="仿宋"/>
          <w:color w:val="auto"/>
          <w:sz w:val="24"/>
          <w:highlight w:val="none"/>
        </w:rPr>
      </w:pPr>
      <w:bookmarkStart w:id="1372" w:name="_Toc458759015"/>
      <w:bookmarkStart w:id="1373" w:name="_Toc179632621"/>
      <w:bookmarkStart w:id="1374" w:name="_Toc450850892"/>
      <w:bookmarkStart w:id="1375" w:name="_Toc152045603"/>
      <w:bookmarkStart w:id="1376" w:name="_Toc152042380"/>
      <w:bookmarkStart w:id="1377" w:name="_Toc458758945"/>
      <w:bookmarkStart w:id="1378" w:name="_Toc144974570"/>
      <w:r>
        <w:rPr>
          <w:rFonts w:hint="eastAsia" w:ascii="仿宋" w:hAnsi="仿宋" w:eastAsia="仿宋" w:cs="仿宋"/>
          <w:color w:val="auto"/>
          <w:sz w:val="24"/>
          <w:highlight w:val="none"/>
        </w:rPr>
        <w:t>2.2 分值构成与评分标准</w:t>
      </w:r>
      <w:bookmarkEnd w:id="1372"/>
      <w:bookmarkEnd w:id="1373"/>
      <w:bookmarkEnd w:id="1374"/>
      <w:bookmarkEnd w:id="1375"/>
      <w:bookmarkEnd w:id="1376"/>
      <w:bookmarkEnd w:id="1377"/>
      <w:bookmarkEnd w:id="1378"/>
    </w:p>
    <w:p w14:paraId="7E10A06D">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分值构成</w:t>
      </w:r>
    </w:p>
    <w:p w14:paraId="17DD354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（1）技术标：见评标办法前附表</w:t>
      </w:r>
    </w:p>
    <w:p w14:paraId="53E86B8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2DF9E28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2090ED9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 评分标准</w:t>
      </w:r>
    </w:p>
    <w:p w14:paraId="269B4A81">
      <w:pPr>
        <w:snapToGrid w:val="0"/>
        <w:spacing w:line="520" w:lineRule="exact"/>
        <w:ind w:firstLine="480" w:firstLineChars="200"/>
        <w:rPr>
          <w:rFonts w:hint="eastAsia" w:ascii="仿宋" w:hAnsi="仿宋" w:eastAsia="仿宋" w:cs="仿宋"/>
          <w:color w:val="auto"/>
          <w:sz w:val="24"/>
          <w:highlight w:val="none"/>
        </w:rPr>
      </w:pPr>
      <w:bookmarkStart w:id="1379" w:name="_Toc144974571"/>
      <w:bookmarkStart w:id="1380" w:name="_Toc152042381"/>
      <w:bookmarkStart w:id="1381" w:name="_Toc9178"/>
      <w:bookmarkStart w:id="1382" w:name="_Toc10598"/>
      <w:bookmarkStart w:id="1383" w:name="_Toc29942"/>
      <w:bookmarkStart w:id="1384" w:name="_Toc12254"/>
      <w:bookmarkStart w:id="1385" w:name="_Toc152045604"/>
      <w:bookmarkStart w:id="1386" w:name="_Toc179632622"/>
      <w:bookmarkStart w:id="1387" w:name="_Toc458759016"/>
      <w:bookmarkStart w:id="1388" w:name="_Toc15804"/>
      <w:bookmarkStart w:id="1389" w:name="_Toc15419"/>
      <w:r>
        <w:rPr>
          <w:rFonts w:hint="eastAsia" w:ascii="仿宋" w:hAnsi="仿宋" w:eastAsia="仿宋" w:cs="仿宋"/>
          <w:color w:val="auto"/>
          <w:sz w:val="24"/>
          <w:highlight w:val="none"/>
        </w:rPr>
        <w:t>（1）技术标：见评标办法前附表</w:t>
      </w:r>
    </w:p>
    <w:p w14:paraId="4E21B1F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728D483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0E998687">
      <w:pPr>
        <w:spacing w:line="520" w:lineRule="exact"/>
        <w:ind w:firstLine="482" w:firstLineChars="200"/>
        <w:outlineLvl w:val="1"/>
        <w:rPr>
          <w:rFonts w:hint="eastAsia" w:ascii="仿宋" w:hAnsi="仿宋" w:eastAsia="仿宋" w:cs="仿宋"/>
          <w:b/>
          <w:bCs/>
          <w:color w:val="auto"/>
          <w:kern w:val="0"/>
          <w:sz w:val="24"/>
          <w:highlight w:val="none"/>
        </w:rPr>
      </w:pPr>
      <w:bookmarkStart w:id="1390" w:name="_Toc8651"/>
      <w:bookmarkStart w:id="1391" w:name="_Toc23573"/>
      <w:bookmarkStart w:id="1392" w:name="_Toc3672"/>
      <w:bookmarkStart w:id="1393" w:name="_Toc16453"/>
      <w:bookmarkStart w:id="1394" w:name="_Toc7970"/>
      <w:bookmarkStart w:id="1395" w:name="_Toc25973"/>
      <w:bookmarkStart w:id="1396" w:name="_Toc29618"/>
      <w:bookmarkStart w:id="1397" w:name="_Toc10627"/>
      <w:bookmarkStart w:id="1398" w:name="_Toc28433"/>
      <w:bookmarkStart w:id="1399" w:name="_Toc7936"/>
      <w:bookmarkStart w:id="1400" w:name="_Toc18133"/>
      <w:bookmarkStart w:id="1401" w:name="_Toc22286"/>
      <w:bookmarkStart w:id="1402" w:name="_Toc28847"/>
      <w:r>
        <w:rPr>
          <w:rFonts w:hint="eastAsia" w:ascii="仿宋" w:hAnsi="仿宋" w:eastAsia="仿宋" w:cs="仿宋"/>
          <w:b/>
          <w:bCs/>
          <w:color w:val="auto"/>
          <w:kern w:val="0"/>
          <w:sz w:val="24"/>
          <w:highlight w:val="none"/>
        </w:rPr>
        <w:t>3.评标程序</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ABF2F6D">
      <w:pPr>
        <w:spacing w:line="520" w:lineRule="exact"/>
        <w:ind w:firstLine="480" w:firstLineChars="200"/>
        <w:outlineLvl w:val="3"/>
        <w:rPr>
          <w:rFonts w:hint="eastAsia" w:ascii="仿宋" w:hAnsi="仿宋" w:eastAsia="仿宋" w:cs="仿宋"/>
          <w:bCs/>
          <w:color w:val="auto"/>
          <w:sz w:val="24"/>
          <w:highlight w:val="none"/>
        </w:rPr>
      </w:pPr>
      <w:bookmarkStart w:id="1403" w:name="_Toc152045605"/>
      <w:bookmarkStart w:id="1404" w:name="_Toc458758947"/>
      <w:bookmarkStart w:id="1405" w:name="_Toc179632623"/>
      <w:bookmarkStart w:id="1406" w:name="_Toc152042382"/>
      <w:bookmarkStart w:id="1407" w:name="_Toc144974572"/>
      <w:bookmarkStart w:id="1408" w:name="_Toc458759017"/>
      <w:bookmarkStart w:id="1409" w:name="_Toc450850894"/>
      <w:r>
        <w:rPr>
          <w:rFonts w:hint="eastAsia" w:ascii="仿宋" w:hAnsi="仿宋" w:eastAsia="仿宋" w:cs="仿宋"/>
          <w:color w:val="auto"/>
          <w:sz w:val="24"/>
          <w:highlight w:val="none"/>
        </w:rPr>
        <w:t>3.1 初步评审</w:t>
      </w:r>
      <w:bookmarkEnd w:id="1403"/>
      <w:bookmarkEnd w:id="1404"/>
      <w:bookmarkEnd w:id="1405"/>
      <w:bookmarkEnd w:id="1406"/>
      <w:bookmarkEnd w:id="1407"/>
      <w:bookmarkEnd w:id="1408"/>
      <w:bookmarkEnd w:id="1409"/>
    </w:p>
    <w:p w14:paraId="7E14E44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评标委员会依据本章第2.1款规定的标准对投标文件进行初步评审。有一项不符合评审标准的，作否决投标处理。</w:t>
      </w:r>
    </w:p>
    <w:p w14:paraId="0226EFC2">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投标文件对招标文件的实质性要求和条件作出响应是指投标文件没有出现对招标人不利的工期、投标有效期、质量要求、技术标准和要求、招标范围的偏差。</w:t>
      </w:r>
    </w:p>
    <w:p w14:paraId="1108C81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投标人有以下情形之一的，其投标作否决投标处理：</w:t>
      </w:r>
    </w:p>
    <w:p w14:paraId="74F0A55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（1）第二章“投标人须知”第1.4.3项规定的任何一种情形的；</w:t>
      </w:r>
    </w:p>
    <w:p w14:paraId="572CEFC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（2）串通投标或弄虚作假或有其他违法行为的；</w:t>
      </w:r>
    </w:p>
    <w:p w14:paraId="6EC367B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（3）不按评标委员会要求澄清、说明或补正的。</w:t>
      </w:r>
    </w:p>
    <w:p w14:paraId="19DED99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3.1.4 投标报价有算术错误的，评标委员会按以下原则对投标报价进行修正，修正的价格经投标人书面确认后具有约束力。投标人不接受修正价格的，其投标作否决投标处理。</w:t>
      </w:r>
    </w:p>
    <w:p w14:paraId="2C9A07B4">
      <w:pPr>
        <w:snapToGrid w:val="0"/>
        <w:spacing w:line="520" w:lineRule="exact"/>
        <w:ind w:firstLine="480" w:firstLineChars="200"/>
        <w:rPr>
          <w:rFonts w:hint="eastAsia" w:ascii="仿宋" w:hAnsi="仿宋" w:eastAsia="仿宋" w:cs="仿宋"/>
          <w:color w:val="auto"/>
          <w:sz w:val="24"/>
          <w:highlight w:val="none"/>
        </w:rPr>
      </w:pPr>
      <w:bookmarkStart w:id="1410" w:name="_Toc152042383"/>
      <w:r>
        <w:rPr>
          <w:rFonts w:hint="eastAsia" w:ascii="仿宋" w:hAnsi="仿宋" w:eastAsia="仿宋" w:cs="仿宋"/>
          <w:color w:val="auto"/>
          <w:sz w:val="24"/>
          <w:highlight w:val="none"/>
        </w:rPr>
        <w:t>（1）投标文件中的大写金额与小写金额不一致的，以大写金额为准；</w:t>
      </w:r>
      <w:bookmarkEnd w:id="1410"/>
    </w:p>
    <w:p w14:paraId="1FFFCCD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（2）总价金额与依据单价计算出的结果不一致的，以单价金额为准修正总价，但单价金额小数点有明显错误的除外。</w:t>
      </w:r>
    </w:p>
    <w:p w14:paraId="6C2FB27D">
      <w:pPr>
        <w:spacing w:line="520" w:lineRule="exact"/>
        <w:ind w:firstLine="480" w:firstLineChars="200"/>
        <w:outlineLvl w:val="3"/>
        <w:rPr>
          <w:rFonts w:hint="eastAsia" w:ascii="仿宋" w:hAnsi="仿宋" w:eastAsia="仿宋" w:cs="仿宋"/>
          <w:color w:val="auto"/>
          <w:sz w:val="24"/>
          <w:highlight w:val="none"/>
        </w:rPr>
      </w:pPr>
      <w:bookmarkStart w:id="1411" w:name="_Toc450850895"/>
      <w:bookmarkStart w:id="1412" w:name="_Toc179632624"/>
      <w:bookmarkStart w:id="1413" w:name="_Toc458758948"/>
      <w:bookmarkStart w:id="1414" w:name="_Toc144974573"/>
      <w:bookmarkStart w:id="1415" w:name="_Toc152042384"/>
      <w:bookmarkStart w:id="1416" w:name="_Toc458759018"/>
      <w:bookmarkStart w:id="1417" w:name="_Toc152045606"/>
      <w:r>
        <w:rPr>
          <w:rFonts w:hint="eastAsia" w:ascii="仿宋" w:hAnsi="仿宋" w:eastAsia="仿宋" w:cs="仿宋"/>
          <w:color w:val="auto"/>
          <w:sz w:val="24"/>
          <w:highlight w:val="none"/>
        </w:rPr>
        <w:t>3.2 详细评审</w:t>
      </w:r>
      <w:bookmarkEnd w:id="1411"/>
      <w:bookmarkEnd w:id="1412"/>
      <w:bookmarkEnd w:id="1413"/>
      <w:bookmarkEnd w:id="1414"/>
      <w:bookmarkEnd w:id="1415"/>
      <w:bookmarkEnd w:id="1416"/>
      <w:bookmarkEnd w:id="1417"/>
    </w:p>
    <w:p w14:paraId="31665876">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评标委员会按本章第2.2 款规定的量化因素和分值进行打分，并计算出综合评估得分。</w:t>
      </w:r>
    </w:p>
    <w:p w14:paraId="0BC7F00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（1）按本章第2.2.4（1）目规定的评审因素和分值对技术标计算出得分A ；</w:t>
      </w:r>
    </w:p>
    <w:p w14:paraId="14782FA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（2）按本章第2.2.4（2）目规定的评审因素和分值对商务标计算出得分B；</w:t>
      </w:r>
    </w:p>
    <w:p w14:paraId="70CFFE00">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（3）按本章第2.2.4（3）目规定的评审因素和分值对综合标计算出得分C；</w:t>
      </w:r>
    </w:p>
    <w:p w14:paraId="1072974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评分分值数据保留小数点后三位。相同分值的可逐步向小数点后增加位数至不同为止。</w:t>
      </w:r>
    </w:p>
    <w:p w14:paraId="2A5A33A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投标人得分=A+B+C</w:t>
      </w:r>
    </w:p>
    <w:p w14:paraId="58DACE98">
      <w:pPr>
        <w:spacing w:line="520" w:lineRule="exact"/>
        <w:ind w:firstLine="480" w:firstLineChars="200"/>
        <w:outlineLvl w:val="3"/>
        <w:rPr>
          <w:rFonts w:hint="eastAsia" w:ascii="仿宋" w:hAnsi="仿宋" w:eastAsia="仿宋" w:cs="仿宋"/>
          <w:color w:val="auto"/>
          <w:sz w:val="24"/>
          <w:highlight w:val="none"/>
        </w:rPr>
      </w:pPr>
      <w:bookmarkStart w:id="1418" w:name="_Toc144974575"/>
      <w:bookmarkStart w:id="1419" w:name="_Toc152045607"/>
      <w:bookmarkStart w:id="1420" w:name="_Toc179632625"/>
      <w:bookmarkStart w:id="1421" w:name="_Toc450850896"/>
      <w:bookmarkStart w:id="1422" w:name="_Toc458759019"/>
      <w:bookmarkStart w:id="1423" w:name="_Toc152042385"/>
      <w:bookmarkStart w:id="1424" w:name="_Toc458758949"/>
      <w:r>
        <w:rPr>
          <w:rFonts w:hint="eastAsia" w:ascii="仿宋" w:hAnsi="仿宋" w:eastAsia="仿宋" w:cs="仿宋"/>
          <w:color w:val="auto"/>
          <w:sz w:val="24"/>
          <w:highlight w:val="none"/>
        </w:rPr>
        <w:t>3.3 投标文件的澄清</w:t>
      </w:r>
      <w:bookmarkEnd w:id="1418"/>
      <w:r>
        <w:rPr>
          <w:rFonts w:hint="eastAsia" w:ascii="仿宋" w:hAnsi="仿宋" w:eastAsia="仿宋" w:cs="仿宋"/>
          <w:color w:val="auto"/>
          <w:sz w:val="24"/>
          <w:highlight w:val="none"/>
        </w:rPr>
        <w:t>和补正</w:t>
      </w:r>
      <w:bookmarkEnd w:id="1419"/>
      <w:bookmarkEnd w:id="1420"/>
      <w:bookmarkEnd w:id="1421"/>
      <w:bookmarkEnd w:id="1422"/>
      <w:bookmarkEnd w:id="1423"/>
      <w:bookmarkEnd w:id="1424"/>
    </w:p>
    <w:p w14:paraId="637C9D05">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在评标过程中，评标委员会可以书面形式要求投标人对所提交投标文件中不明确的内容进行书面澄清或说明，或者对细微偏差进行补正。在评标结束前，</w:t>
      </w:r>
      <w:bookmarkStart w:id="1425" w:name="OLE_LINK18"/>
      <w:bookmarkStart w:id="1426" w:name="OLE_LINK17"/>
      <w:r>
        <w:rPr>
          <w:rFonts w:hint="eastAsia" w:ascii="仿宋" w:hAnsi="仿宋" w:eastAsia="仿宋" w:cs="仿宋"/>
          <w:color w:val="auto"/>
          <w:sz w:val="24"/>
          <w:highlight w:val="none"/>
        </w:rPr>
        <w:t>投标人未对评委的质疑进行书面澄清或未按要求提供相关证明材料的，评标委员会有权进行相关处理</w:t>
      </w:r>
      <w:bookmarkEnd w:id="1425"/>
      <w:bookmarkEnd w:id="1426"/>
      <w:r>
        <w:rPr>
          <w:rFonts w:hint="eastAsia" w:ascii="仿宋" w:hAnsi="仿宋" w:eastAsia="仿宋" w:cs="仿宋"/>
          <w:color w:val="auto"/>
          <w:sz w:val="24"/>
          <w:highlight w:val="none"/>
        </w:rPr>
        <w:t>。评标委员会不接受投标人主动提出的澄清、说明或补正。</w:t>
      </w:r>
    </w:p>
    <w:p w14:paraId="72B9BCFC">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澄清、说明和补正不得改变投标文件的实质性内容（算术性错误修正的除外）。投标人的书面澄清、说明和补正属于投标文件的组成部分。</w:t>
      </w:r>
    </w:p>
    <w:p w14:paraId="068EAED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评标委员会对投标人提交的澄清、说明或补正有疑问的，可以要求投标人进一步澄清、说明或补正，直至满足评标委员会的要求。</w:t>
      </w:r>
    </w:p>
    <w:p w14:paraId="46EC4493">
      <w:pPr>
        <w:spacing w:line="520" w:lineRule="exact"/>
        <w:ind w:firstLine="480" w:firstLineChars="200"/>
        <w:outlineLvl w:val="3"/>
        <w:rPr>
          <w:rFonts w:hint="eastAsia" w:ascii="仿宋" w:hAnsi="仿宋" w:eastAsia="仿宋" w:cs="仿宋"/>
          <w:color w:val="auto"/>
          <w:sz w:val="24"/>
          <w:highlight w:val="none"/>
        </w:rPr>
      </w:pPr>
      <w:bookmarkStart w:id="1427" w:name="_Toc458759020"/>
      <w:bookmarkStart w:id="1428" w:name="_Toc179632626"/>
      <w:bookmarkStart w:id="1429" w:name="_Toc152042386"/>
      <w:bookmarkStart w:id="1430" w:name="_Toc144974576"/>
      <w:bookmarkStart w:id="1431" w:name="_Toc152045608"/>
      <w:bookmarkStart w:id="1432" w:name="_Toc458758950"/>
      <w:bookmarkStart w:id="1433" w:name="_Toc450850897"/>
      <w:r>
        <w:rPr>
          <w:rFonts w:hint="eastAsia" w:ascii="仿宋" w:hAnsi="仿宋" w:eastAsia="仿宋" w:cs="仿宋"/>
          <w:color w:val="auto"/>
          <w:sz w:val="24"/>
          <w:highlight w:val="none"/>
        </w:rPr>
        <w:t>3.4 评标结果</w:t>
      </w:r>
      <w:bookmarkEnd w:id="1427"/>
      <w:bookmarkEnd w:id="1428"/>
      <w:bookmarkEnd w:id="1429"/>
      <w:bookmarkEnd w:id="1430"/>
      <w:bookmarkEnd w:id="1431"/>
      <w:bookmarkEnd w:id="1432"/>
      <w:bookmarkEnd w:id="1433"/>
    </w:p>
    <w:p w14:paraId="3ACAA5F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除第二章“投标人须知”前附表授权直接确定中标人和采用评定分离方式确定中标人外，评标委员会按照得分由高到低的顺序推荐中标候选人。</w:t>
      </w:r>
    </w:p>
    <w:p w14:paraId="23C39D2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 评标委员会完成评标后，应当向招标人提交书面评标报告。采用评定分离方式确定中标人的项目，评标报告应按《河南省政府投资工程建设项目招标投标“评定分离”管理办法（试行）》的要求，载明每个中标候选人的特点、优势、缺点、风险等评审情况和推荐理由，并对技术、质量、安全、工期的控制能力等提供技术咨询建议，供定标委员会参考。 </w:t>
      </w:r>
    </w:p>
    <w:p w14:paraId="679F5E34">
      <w:pPr>
        <w:snapToGrid w:val="0"/>
        <w:spacing w:line="520" w:lineRule="exact"/>
        <w:ind w:firstLine="420" w:firstLineChars="200"/>
        <w:rPr>
          <w:color w:val="auto"/>
          <w:szCs w:val="21"/>
          <w:highlight w:val="none"/>
        </w:rPr>
      </w:pPr>
    </w:p>
    <w:p w14:paraId="37CE2D4F">
      <w:pPr>
        <w:pStyle w:val="26"/>
        <w:spacing w:line="520" w:lineRule="exact"/>
        <w:ind w:left="0" w:leftChars="0" w:firstLine="0" w:firstLineChars="0"/>
        <w:rPr>
          <w:rFonts w:eastAsia="楷体_GB2312"/>
          <w:color w:val="auto"/>
          <w:highlight w:val="none"/>
        </w:rPr>
      </w:pPr>
      <w:bookmarkStart w:id="1434" w:name="_Toc18170"/>
      <w:r>
        <w:rPr>
          <w:color w:val="auto"/>
          <w:szCs w:val="21"/>
          <w:highlight w:val="none"/>
        </w:rPr>
        <w:br w:type="page"/>
      </w:r>
      <w:bookmarkEnd w:id="1308"/>
      <w:bookmarkEnd w:id="1309"/>
      <w:bookmarkEnd w:id="1310"/>
      <w:bookmarkEnd w:id="1434"/>
    </w:p>
    <w:p w14:paraId="0B1AC527">
      <w:pPr>
        <w:jc w:val="center"/>
        <w:outlineLvl w:val="0"/>
        <w:rPr>
          <w:rFonts w:eastAsia="黑体"/>
          <w:color w:val="auto"/>
          <w:sz w:val="52"/>
          <w:szCs w:val="52"/>
          <w:highlight w:val="none"/>
        </w:rPr>
      </w:pPr>
      <w:bookmarkStart w:id="1435" w:name="_Toc30659"/>
      <w:bookmarkStart w:id="1436" w:name="_Toc4969"/>
      <w:bookmarkStart w:id="1437" w:name="_Toc27735"/>
      <w:bookmarkStart w:id="1438" w:name="_Toc22321"/>
      <w:bookmarkStart w:id="1439" w:name="_Toc2922"/>
      <w:bookmarkStart w:id="1440" w:name="_Toc14840"/>
      <w:bookmarkStart w:id="1441" w:name="_Toc2758"/>
      <w:bookmarkStart w:id="1442" w:name="_Toc635"/>
      <w:bookmarkStart w:id="1443" w:name="_Toc18542"/>
      <w:bookmarkStart w:id="1444" w:name="_Toc24270"/>
      <w:bookmarkStart w:id="1445" w:name="_Toc16277"/>
      <w:bookmarkStart w:id="1446" w:name="_Toc5959"/>
      <w:bookmarkStart w:id="1447" w:name="_Toc26563"/>
      <w:bookmarkStart w:id="1448" w:name="_Toc30295"/>
      <w:bookmarkStart w:id="1449" w:name="_Toc18375"/>
    </w:p>
    <w:p w14:paraId="1914AC90">
      <w:pPr>
        <w:jc w:val="center"/>
        <w:outlineLvl w:val="0"/>
        <w:rPr>
          <w:rFonts w:eastAsia="黑体"/>
          <w:color w:val="auto"/>
          <w:sz w:val="52"/>
          <w:szCs w:val="52"/>
          <w:highlight w:val="none"/>
        </w:rPr>
      </w:pPr>
    </w:p>
    <w:p w14:paraId="1FEE3FA6">
      <w:pPr>
        <w:jc w:val="center"/>
        <w:outlineLvl w:val="0"/>
        <w:rPr>
          <w:rFonts w:eastAsia="黑体"/>
          <w:color w:val="auto"/>
          <w:sz w:val="52"/>
          <w:szCs w:val="52"/>
          <w:highlight w:val="none"/>
        </w:rPr>
      </w:pPr>
    </w:p>
    <w:p w14:paraId="205FAAD3">
      <w:pPr>
        <w:jc w:val="center"/>
        <w:outlineLvl w:val="0"/>
        <w:rPr>
          <w:rFonts w:eastAsia="黑体"/>
          <w:color w:val="auto"/>
          <w:sz w:val="52"/>
          <w:szCs w:val="52"/>
          <w:highlight w:val="none"/>
        </w:rPr>
      </w:pPr>
    </w:p>
    <w:p w14:paraId="48EC4D86">
      <w:pPr>
        <w:jc w:val="center"/>
        <w:outlineLvl w:val="0"/>
        <w:rPr>
          <w:rFonts w:eastAsia="黑体"/>
          <w:color w:val="auto"/>
          <w:sz w:val="52"/>
          <w:szCs w:val="52"/>
          <w:highlight w:val="none"/>
        </w:rPr>
      </w:pPr>
    </w:p>
    <w:p w14:paraId="4B7859D2">
      <w:pPr>
        <w:jc w:val="center"/>
        <w:outlineLvl w:val="0"/>
        <w:rPr>
          <w:rFonts w:eastAsia="黑体"/>
          <w:color w:val="auto"/>
          <w:sz w:val="52"/>
          <w:szCs w:val="52"/>
          <w:highlight w:val="none"/>
        </w:rPr>
      </w:pPr>
      <w:bookmarkStart w:id="1450" w:name="_Toc4738"/>
      <w:r>
        <w:rPr>
          <w:rFonts w:eastAsia="黑体"/>
          <w:color w:val="auto"/>
          <w:sz w:val="52"/>
          <w:szCs w:val="52"/>
          <w:highlight w:val="none"/>
        </w:rPr>
        <w:t>第四章  合同条款及格式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2142B70E">
      <w:pPr>
        <w:jc w:val="center"/>
        <w:outlineLvl w:val="0"/>
        <w:rPr>
          <w:rFonts w:eastAsia="黑体"/>
          <w:color w:val="auto"/>
          <w:sz w:val="52"/>
          <w:szCs w:val="52"/>
          <w:highlight w:val="none"/>
        </w:rPr>
      </w:pPr>
      <w:r>
        <w:rPr>
          <w:rFonts w:eastAsia="黑体"/>
          <w:color w:val="auto"/>
          <w:sz w:val="52"/>
          <w:szCs w:val="52"/>
          <w:highlight w:val="none"/>
        </w:rPr>
        <w:br w:type="page"/>
      </w:r>
    </w:p>
    <w:p w14:paraId="0ADBC221">
      <w:pPr>
        <w:jc w:val="left"/>
        <w:rPr>
          <w:rFonts w:eastAsia="仿宋_GB2312"/>
          <w:bCs/>
          <w:color w:val="auto"/>
          <w:sz w:val="32"/>
          <w:szCs w:val="32"/>
          <w:highlight w:val="none"/>
        </w:rPr>
      </w:pPr>
      <w:bookmarkStart w:id="1451" w:name="_Toc10709"/>
      <w:bookmarkStart w:id="1452" w:name="_Toc9661"/>
      <w:bookmarkStart w:id="1453" w:name="_Toc15034"/>
      <w:bookmarkStart w:id="1454" w:name="_Toc23851"/>
      <w:bookmarkStart w:id="1455" w:name="_Toc18128"/>
      <w:bookmarkStart w:id="1456" w:name="_Toc20007"/>
      <w:bookmarkStart w:id="1457" w:name="_Toc2477"/>
      <w:bookmarkStart w:id="1458" w:name="_Toc2615"/>
      <w:bookmarkStart w:id="1459" w:name="_Toc31164"/>
      <w:bookmarkStart w:id="1460" w:name="_Toc7599"/>
      <w:bookmarkStart w:id="1461" w:name="_Toc19355"/>
      <w:bookmarkStart w:id="1462" w:name="_Toc13680"/>
      <w:bookmarkStart w:id="1463" w:name="_Toc13976"/>
      <w:bookmarkStart w:id="1464" w:name="_Toc29577"/>
      <w:bookmarkStart w:id="1465" w:name="_Toc11463"/>
      <w:bookmarkStart w:id="1466" w:name="_Toc234226187"/>
      <w:r>
        <w:rPr>
          <w:rFonts w:hint="eastAsia" w:eastAsia="仿宋_GB2312"/>
          <w:bCs/>
          <w:color w:val="auto"/>
          <w:sz w:val="32"/>
          <w:szCs w:val="32"/>
          <w:highlight w:val="none"/>
        </w:rPr>
        <w:t>GF—2017—0201）</w:t>
      </w:r>
      <w:bookmarkStart w:id="1467" w:name="_Toc296890982"/>
      <w:bookmarkStart w:id="1468" w:name="_Toc296503025"/>
      <w:bookmarkStart w:id="1469" w:name="_Toc351203480"/>
      <w:bookmarkStart w:id="1470" w:name="_Toc390272728"/>
    </w:p>
    <w:p w14:paraId="03C8CB75">
      <w:pPr>
        <w:jc w:val="center"/>
        <w:rPr>
          <w:rFonts w:eastAsia="仿宋_GB2312"/>
          <w:color w:val="auto"/>
          <w:kern w:val="0"/>
          <w:sz w:val="24"/>
          <w:highlight w:val="none"/>
        </w:rPr>
      </w:pPr>
      <w:r>
        <w:rPr>
          <w:rFonts w:eastAsia="仿宋_GB2312"/>
          <w:color w:val="auto"/>
          <w:kern w:val="0"/>
          <w:sz w:val="24"/>
          <w:highlight w:val="none"/>
        </w:rPr>
        <w:t xml:space="preserve">  </w:t>
      </w:r>
    </w:p>
    <w:p w14:paraId="723E35DA">
      <w:pPr>
        <w:rPr>
          <w:rFonts w:eastAsia="仿宋_GB2312"/>
          <w:color w:val="auto"/>
          <w:kern w:val="0"/>
          <w:sz w:val="24"/>
          <w:highlight w:val="none"/>
        </w:rPr>
      </w:pPr>
    </w:p>
    <w:p w14:paraId="2E188B38">
      <w:pPr>
        <w:jc w:val="center"/>
        <w:rPr>
          <w:rFonts w:eastAsia="仿宋_GB2312"/>
          <w:color w:val="auto"/>
          <w:kern w:val="0"/>
          <w:sz w:val="24"/>
          <w:highlight w:val="none"/>
        </w:rPr>
      </w:pPr>
    </w:p>
    <w:p w14:paraId="1B1D9D9E">
      <w:pPr>
        <w:jc w:val="center"/>
        <w:rPr>
          <w:rFonts w:eastAsia="华文中宋"/>
          <w:b/>
          <w:color w:val="auto"/>
          <w:sz w:val="52"/>
          <w:szCs w:val="52"/>
          <w:highlight w:val="none"/>
        </w:rPr>
      </w:pPr>
      <w:r>
        <w:rPr>
          <w:rFonts w:hint="eastAsia" w:ascii="宋体" w:hAnsi="宋体" w:cs="宋体"/>
          <w:color w:val="auto"/>
          <w:kern w:val="0"/>
          <w:sz w:val="24"/>
          <w:highlight w:val="none"/>
        </w:rPr>
        <w:t xml:space="preserve"> </w:t>
      </w:r>
      <w:r>
        <w:rPr>
          <w:rFonts w:eastAsia="华文中宋"/>
          <w:b/>
          <w:color w:val="auto"/>
          <w:sz w:val="72"/>
          <w:szCs w:val="52"/>
          <w:highlight w:val="none"/>
        </w:rPr>
        <w:t>建设工程施工合同</w:t>
      </w:r>
      <w:r>
        <w:rPr>
          <w:rFonts w:eastAsia="华文中宋"/>
          <w:b/>
          <w:color w:val="auto"/>
          <w:sz w:val="52"/>
          <w:szCs w:val="52"/>
          <w:highlight w:val="none"/>
        </w:rPr>
        <w:br w:type="textWrapping"/>
      </w:r>
    </w:p>
    <w:p w14:paraId="50B6ADCB">
      <w:pPr>
        <w:ind w:firstLine="1041"/>
        <w:jc w:val="center"/>
        <w:rPr>
          <w:rFonts w:eastAsia="华文中宋"/>
          <w:b/>
          <w:color w:val="auto"/>
          <w:sz w:val="52"/>
          <w:szCs w:val="52"/>
          <w:highlight w:val="none"/>
        </w:rPr>
      </w:pPr>
    </w:p>
    <w:p w14:paraId="2830ABC0">
      <w:pPr>
        <w:ind w:firstLine="1446"/>
        <w:jc w:val="center"/>
        <w:rPr>
          <w:rFonts w:eastAsia="黑体"/>
          <w:b/>
          <w:color w:val="auto"/>
          <w:sz w:val="72"/>
          <w:szCs w:val="72"/>
          <w:highlight w:val="none"/>
        </w:rPr>
      </w:pPr>
    </w:p>
    <w:p w14:paraId="61F11B78">
      <w:pPr>
        <w:ind w:firstLine="1446"/>
        <w:jc w:val="center"/>
        <w:rPr>
          <w:rFonts w:eastAsia="楷体_GB2312"/>
          <w:b/>
          <w:color w:val="auto"/>
          <w:sz w:val="72"/>
          <w:szCs w:val="72"/>
          <w:highlight w:val="none"/>
        </w:rPr>
      </w:pPr>
    </w:p>
    <w:p w14:paraId="6C4917E6">
      <w:pPr>
        <w:jc w:val="center"/>
        <w:rPr>
          <w:rFonts w:eastAsia="黑体"/>
          <w:b/>
          <w:color w:val="auto"/>
          <w:sz w:val="52"/>
          <w:szCs w:val="52"/>
          <w:highlight w:val="none"/>
        </w:rPr>
      </w:pPr>
    </w:p>
    <w:p w14:paraId="087752EB">
      <w:pPr>
        <w:ind w:firstLine="562"/>
        <w:rPr>
          <w:b/>
          <w:color w:val="auto"/>
          <w:sz w:val="28"/>
          <w:szCs w:val="28"/>
          <w:highlight w:val="none"/>
        </w:rPr>
      </w:pPr>
    </w:p>
    <w:p w14:paraId="27A4EE87">
      <w:pPr>
        <w:rPr>
          <w:b/>
          <w:color w:val="auto"/>
          <w:sz w:val="28"/>
          <w:szCs w:val="28"/>
          <w:highlight w:val="none"/>
        </w:rPr>
      </w:pPr>
    </w:p>
    <w:p w14:paraId="016348BF">
      <w:pPr>
        <w:ind w:firstLine="562"/>
        <w:rPr>
          <w:b/>
          <w:color w:val="auto"/>
          <w:sz w:val="28"/>
          <w:szCs w:val="28"/>
          <w:highlight w:val="none"/>
        </w:rPr>
      </w:pPr>
    </w:p>
    <w:p w14:paraId="4B8950FA">
      <w:pPr>
        <w:ind w:right="2719" w:rightChars="1295" w:firstLine="2738" w:firstLineChars="1304"/>
        <w:jc w:val="distribute"/>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4514850</wp:posOffset>
                </wp:positionH>
                <wp:positionV relativeFrom="paragraph">
                  <wp:posOffset>229235</wp:posOffset>
                </wp:positionV>
                <wp:extent cx="723900" cy="721360"/>
                <wp:effectExtent l="4445" t="4445" r="14605" b="171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1FA755E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55.5pt;margin-top:18.05pt;height:56.8pt;width:57pt;z-index:251659264;mso-width-relative:page;mso-height-relative:page;" filled="f" stroked="t" coordsize="21600,21600" o:gfxdata="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JRCVfTi0kTRJMvSCxG7TDRpvoLoldRB6j9INpUUD+I2zlvxZ8vB1J1BxZt46Uvh8Mpsl&#10;Q+dNVoQzPI5sjiPCSYIqeeSsX65ifwl2HvW2oUr9TB1c0lRqnRVLrfZdkdJpQx7Mmg/3JZn8eJ+z&#10;/v4j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Op1MtkAAAAKAQAADwAAAAAAAAABACAAAAAi&#10;AAAAZHJzL2Rvd25yZXYueG1sUEsBAhQAFAAAAAgAh07iQP9nE6hCAgAAawQAAA4AAAAAAAAAAQAg&#10;AAAAKAEAAGRycy9lMm9Eb2MueG1sUEsFBgAAAAAGAAYAWQEAANwFAAAAAA==&#10;">
                <v:fill on="f" focussize="0,0"/>
                <v:stroke color="#FFFFFF" miterlimit="8" joinstyle="miter"/>
                <v:imagedata o:title=""/>
                <o:lock v:ext="edit" aspectratio="f"/>
                <v:textbox>
                  <w:txbxContent>
                    <w:p w14:paraId="1FA755EB">
                      <w:pPr>
                        <w:rPr>
                          <w:b/>
                          <w:bCs/>
                          <w:sz w:val="32"/>
                        </w:rPr>
                      </w:pPr>
                      <w:r>
                        <w:rPr>
                          <w:rFonts w:hint="eastAsia"/>
                          <w:b/>
                          <w:bCs/>
                          <w:sz w:val="32"/>
                        </w:rPr>
                        <w:t>制定</w:t>
                      </w:r>
                    </w:p>
                  </w:txbxContent>
                </v:textbox>
              </v:shape>
            </w:pict>
          </mc:Fallback>
        </mc:AlternateContent>
      </w:r>
      <w:r>
        <w:rPr>
          <w:b/>
          <w:color w:val="auto"/>
          <w:sz w:val="32"/>
          <w:szCs w:val="28"/>
          <w:highlight w:val="none"/>
        </w:rPr>
        <w:t>住房城乡建设部</w:t>
      </w:r>
    </w:p>
    <w:p w14:paraId="6AEAFCA2">
      <w:pPr>
        <w:ind w:firstLine="2891" w:firstLineChars="900"/>
        <w:rPr>
          <w:rFonts w:hint="eastAsia" w:ascii="宋体" w:hAnsi="宋体" w:cs="宋体"/>
          <w:color w:val="auto"/>
          <w:kern w:val="0"/>
          <w:szCs w:val="21"/>
          <w:highlight w:val="none"/>
        </w:rPr>
      </w:pPr>
      <w:bookmarkStart w:id="1471" w:name="_Toc27820"/>
      <w:r>
        <w:rPr>
          <w:b/>
          <w:color w:val="auto"/>
          <w:sz w:val="32"/>
          <w:szCs w:val="28"/>
          <w:highlight w:val="none"/>
        </w:rPr>
        <w:t>国家工商行政管理总局</w:t>
      </w:r>
      <w:bookmarkEnd w:id="1471"/>
    </w:p>
    <w:p w14:paraId="4C83B634">
      <w:pPr>
        <w:ind w:firstLine="420"/>
        <w:rPr>
          <w:rFonts w:hint="eastAsia"/>
          <w:color w:val="auto"/>
          <w:highlight w:val="none"/>
        </w:rPr>
      </w:pPr>
      <w:r>
        <w:rPr>
          <w:rFonts w:hint="eastAsia"/>
          <w:color w:val="auto"/>
          <w:highlight w:val="none"/>
        </w:rPr>
        <w:t xml:space="preserve"> </w:t>
      </w:r>
    </w:p>
    <w:p w14:paraId="488A32BD">
      <w:pPr>
        <w:jc w:val="center"/>
        <w:rPr>
          <w:rFonts w:hint="eastAsia" w:ascii="仿宋" w:hAnsi="仿宋" w:eastAsia="仿宋" w:cs="仿宋"/>
          <w:b/>
          <w:bCs/>
          <w:color w:val="auto"/>
          <w:sz w:val="28"/>
          <w:szCs w:val="28"/>
          <w:highlight w:val="none"/>
        </w:rPr>
      </w:pPr>
      <w:r>
        <w:rPr>
          <w:rFonts w:hint="eastAsia" w:ascii="宋体" w:hAnsi="宋体" w:cs="宋体"/>
          <w:color w:val="auto"/>
          <w:sz w:val="24"/>
          <w:highlight w:val="none"/>
        </w:rPr>
        <w:br w:type="page"/>
      </w:r>
      <w:bookmarkEnd w:id="1467"/>
      <w:bookmarkEnd w:id="1468"/>
      <w:bookmarkEnd w:id="1469"/>
      <w:bookmarkEnd w:id="1470"/>
      <w:r>
        <w:rPr>
          <w:rFonts w:hint="eastAsia" w:ascii="仿宋" w:hAnsi="仿宋" w:eastAsia="仿宋" w:cs="仿宋"/>
          <w:b/>
          <w:bCs/>
          <w:color w:val="auto"/>
          <w:sz w:val="28"/>
          <w:szCs w:val="28"/>
          <w:highlight w:val="none"/>
        </w:rPr>
        <w:t>第一部分 合同协议书</w:t>
      </w:r>
    </w:p>
    <w:p w14:paraId="272F1FE5">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bookmarkStart w:id="1472" w:name="_Toc21389"/>
      <w:bookmarkStart w:id="1473" w:name="_Toc44424653"/>
      <w:bookmarkStart w:id="1474" w:name="_Toc533413101"/>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lang w:eastAsia="zh-CN"/>
        </w:rPr>
        <w:t>驻马店市中医院</w:t>
      </w:r>
      <w:r>
        <w:rPr>
          <w:rFonts w:hint="eastAsia" w:ascii="仿宋" w:hAnsi="仿宋" w:eastAsia="仿宋" w:cs="仿宋"/>
          <w:color w:val="auto"/>
          <w:sz w:val="24"/>
          <w:szCs w:val="24"/>
          <w:highlight w:val="none"/>
        </w:rPr>
        <w:t></w:t>
      </w:r>
    </w:p>
    <w:p w14:paraId="3F098DC0">
      <w:pPr>
        <w:pageBreakBefore w:val="0"/>
        <w:widowControl w:val="0"/>
        <w:kinsoku/>
        <w:wordWrap/>
        <w:overflowPunct/>
        <w:topLinePunct w:val="0"/>
        <w:bidi w:val="0"/>
        <w:snapToGrid/>
        <w:spacing w:line="480" w:lineRule="exact"/>
        <w:ind w:firstLine="480" w:firstLineChars="200"/>
        <w:textAlignment w:val="auto"/>
        <w:rPr>
          <w:rFonts w:hint="eastAsia"/>
          <w:color w:val="auto"/>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rPr>
          <w:rFonts w:hint="eastAsia"/>
          <w:color w:val="auto"/>
          <w:highlight w:val="none"/>
        </w:rPr>
        <w:t xml:space="preserve">  </w:t>
      </w:r>
    </w:p>
    <w:p w14:paraId="5619811C">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施工及有关事项协商一致，共同达成如下协议：</w:t>
      </w:r>
    </w:p>
    <w:p w14:paraId="0E9FE917">
      <w:pPr>
        <w:pStyle w:val="5"/>
        <w:pageBreakBefore w:val="0"/>
        <w:widowControl w:val="0"/>
        <w:kinsoku/>
        <w:wordWrap/>
        <w:overflowPunct/>
        <w:topLinePunct w:val="0"/>
        <w:bidi w:val="0"/>
        <w:snapToGrid/>
        <w:spacing w:before="120" w:after="120" w:line="480" w:lineRule="exact"/>
        <w:ind w:firstLine="480" w:firstLineChars="200"/>
        <w:textAlignment w:val="auto"/>
        <w:outlineLvl w:val="1"/>
        <w:rPr>
          <w:rFonts w:hint="eastAsia" w:ascii="仿宋" w:hAnsi="仿宋" w:eastAsia="仿宋" w:cs="仿宋"/>
          <w:color w:val="auto"/>
          <w:sz w:val="24"/>
          <w:szCs w:val="24"/>
          <w:highlight w:val="none"/>
        </w:rPr>
      </w:pPr>
      <w:bookmarkStart w:id="1475" w:name="_Toc8616"/>
      <w:r>
        <w:rPr>
          <w:rFonts w:hint="eastAsia" w:ascii="仿宋" w:hAnsi="仿宋" w:eastAsia="仿宋" w:cs="仿宋"/>
          <w:b w:val="0"/>
          <w:color w:val="auto"/>
          <w:sz w:val="24"/>
          <w:szCs w:val="24"/>
          <w:highlight w:val="none"/>
        </w:rPr>
        <w:t>一、工程概况</w:t>
      </w:r>
      <w:bookmarkEnd w:id="1475"/>
    </w:p>
    <w:p w14:paraId="6ECDB09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lang w:eastAsia="zh-CN"/>
        </w:rPr>
        <w:t>驻马店市中医院病房改造及能力提升项目</w:t>
      </w:r>
    </w:p>
    <w:p w14:paraId="2302C978">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lang w:eastAsia="zh-CN"/>
        </w:rPr>
        <w:t>驻马店市中医院</w:t>
      </w:r>
    </w:p>
    <w:p w14:paraId="2B077EA6">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lang w:val="en-US" w:eastAsia="zh-CN"/>
        </w:rPr>
        <w:t>驻发改审批〔2025〕70号</w:t>
      </w:r>
      <w:r>
        <w:rPr>
          <w:rFonts w:hint="eastAsia" w:ascii="仿宋" w:hAnsi="仿宋" w:eastAsia="仿宋" w:cs="仿宋"/>
          <w:color w:val="auto"/>
          <w:sz w:val="24"/>
          <w:szCs w:val="24"/>
          <w:highlight w:val="none"/>
        </w:rPr>
        <w:t xml:space="preserve">   </w:t>
      </w:r>
    </w:p>
    <w:p w14:paraId="40C90A4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lang w:val="en-US" w:eastAsia="zh-CN"/>
        </w:rPr>
        <w:t>上级政府投资和地方配套及单位自筹解决</w:t>
      </w:r>
    </w:p>
    <w:p w14:paraId="75E0E397">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highlight w:val="none"/>
          <w:lang w:val="en-US" w:eastAsia="zh-CN"/>
        </w:rPr>
        <w:t>工程量清单、施工图纸设计范围内及招标文件中所有内容</w:t>
      </w:r>
    </w:p>
    <w:p w14:paraId="32336EA4">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7F3D154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lang w:val="en-US" w:eastAsia="zh-CN"/>
        </w:rPr>
        <w:t>工程量清单、施工图纸设计范围内及招标文件中所有内容</w:t>
      </w:r>
      <w:r>
        <w:rPr>
          <w:rFonts w:hint="eastAsia" w:ascii="仿宋" w:hAnsi="仿宋" w:eastAsia="仿宋" w:cs="仿宋"/>
          <w:color w:val="auto"/>
          <w:sz w:val="24"/>
          <w:szCs w:val="24"/>
          <w:highlight w:val="none"/>
          <w:lang w:eastAsia="zh-CN"/>
        </w:rPr>
        <w:t>。</w:t>
      </w:r>
    </w:p>
    <w:p w14:paraId="33D13927">
      <w:pPr>
        <w:pageBreakBefore w:val="0"/>
        <w:widowControl w:val="0"/>
        <w:kinsoku/>
        <w:wordWrap/>
        <w:overflowPunct/>
        <w:topLinePunct w:val="0"/>
        <w:bidi w:val="0"/>
        <w:snapToGrid/>
        <w:spacing w:line="480" w:lineRule="exact"/>
        <w:ind w:left="559" w:leftChars="266" w:firstLine="0" w:firstLineChars="0"/>
        <w:textAlignment w:val="auto"/>
        <w:outlineLvl w:val="1"/>
        <w:rPr>
          <w:rFonts w:hint="eastAsia" w:ascii="仿宋" w:hAnsi="仿宋" w:eastAsia="仿宋" w:cs="仿宋"/>
          <w:color w:val="auto"/>
          <w:sz w:val="24"/>
          <w:szCs w:val="24"/>
          <w:highlight w:val="none"/>
        </w:rPr>
      </w:pPr>
      <w:bookmarkStart w:id="1476" w:name="_Toc29508"/>
      <w:r>
        <w:rPr>
          <w:rFonts w:hint="eastAsia" w:ascii="仿宋" w:hAnsi="仿宋" w:eastAsia="仿宋" w:cs="仿宋"/>
          <w:color w:val="auto"/>
          <w:sz w:val="24"/>
          <w:szCs w:val="24"/>
          <w:highlight w:val="none"/>
        </w:rPr>
        <w:t>二、合同工期</w:t>
      </w:r>
      <w:bookmarkEnd w:id="1476"/>
    </w:p>
    <w:p w14:paraId="566C7A3F">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3D63948A">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25846E96">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100</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46BA8F3D">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77" w:name="_Toc21792"/>
      <w:r>
        <w:rPr>
          <w:rFonts w:hint="eastAsia" w:ascii="仿宋" w:hAnsi="仿宋" w:eastAsia="仿宋" w:cs="仿宋"/>
          <w:b w:val="0"/>
          <w:color w:val="auto"/>
          <w:sz w:val="24"/>
          <w:szCs w:val="24"/>
          <w:highlight w:val="none"/>
        </w:rPr>
        <w:t>三、质量标准</w:t>
      </w:r>
      <w:bookmarkEnd w:id="1477"/>
    </w:p>
    <w:p w14:paraId="62D8E18D">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标准。</w:t>
      </w:r>
    </w:p>
    <w:p w14:paraId="7DF5B423">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8" w:name="_Toc27389"/>
      <w:r>
        <w:rPr>
          <w:rFonts w:hint="eastAsia" w:ascii="仿宋" w:hAnsi="仿宋" w:eastAsia="仿宋" w:cs="仿宋"/>
          <w:b w:val="0"/>
          <w:color w:val="auto"/>
          <w:sz w:val="24"/>
          <w:szCs w:val="24"/>
          <w:highlight w:val="none"/>
        </w:rPr>
        <w:t>四、签约合同价与合同价格形式</w:t>
      </w:r>
      <w:bookmarkEnd w:id="1478"/>
      <w:r>
        <w:rPr>
          <w:rFonts w:hint="eastAsia" w:ascii="仿宋" w:hAnsi="仿宋" w:eastAsia="仿宋" w:cs="仿宋"/>
          <w:b w:val="0"/>
          <w:color w:val="auto"/>
          <w:sz w:val="24"/>
          <w:szCs w:val="24"/>
          <w:highlight w:val="none"/>
        </w:rPr>
        <w:tab/>
      </w:r>
    </w:p>
    <w:p w14:paraId="4F32F131">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1.签约合同价为：</w:t>
      </w:r>
    </w:p>
    <w:p w14:paraId="4741D0A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16BB58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85A8855">
      <w:pPr>
        <w:pageBreakBefore w:val="0"/>
        <w:widowControl w:val="0"/>
        <w:numPr>
          <w:ilvl w:val="0"/>
          <w:numId w:val="8"/>
        </w:numPr>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安全文明施工费：</w:t>
      </w:r>
    </w:p>
    <w:p w14:paraId="4802776A">
      <w:pPr>
        <w:pageBreakBefore w:val="0"/>
        <w:widowControl w:val="0"/>
        <w:numPr>
          <w:ilvl w:val="0"/>
          <w:numId w:val="0"/>
        </w:numPr>
        <w:kinsoku/>
        <w:wordWrap/>
        <w:overflowPunct/>
        <w:topLinePunct w:val="0"/>
        <w:bidi w:val="0"/>
        <w:snapToGrid/>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7AC8F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材料和工程设备暂估价金额：</w:t>
      </w:r>
    </w:p>
    <w:p w14:paraId="266630D9">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8F36E2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专业工程暂估价金额：</w:t>
      </w:r>
    </w:p>
    <w:p w14:paraId="20A08EC6">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8696EFE">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暂列金额：</w:t>
      </w:r>
    </w:p>
    <w:p w14:paraId="2210322C">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5568898">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2.合同价格形式：</w:t>
      </w:r>
      <w:r>
        <w:rPr>
          <w:rFonts w:hint="eastAsia" w:ascii="仿宋" w:hAnsi="仿宋" w:eastAsia="仿宋" w:cs="仿宋"/>
          <w:b w:val="0"/>
          <w:bCs/>
          <w:color w:val="auto"/>
          <w:kern w:val="2"/>
          <w:sz w:val="24"/>
          <w:szCs w:val="24"/>
          <w:highlight w:val="none"/>
          <w:u w:val="single"/>
          <w:lang w:val="en-US" w:eastAsia="zh-CN" w:bidi="ar-SA"/>
        </w:rPr>
        <w:t>固定单价（综合单价固定，工程量按照实际完成量据实结算）</w:t>
      </w:r>
      <w:r>
        <w:rPr>
          <w:rFonts w:hint="eastAsia" w:ascii="仿宋" w:hAnsi="仿宋" w:eastAsia="仿宋" w:cs="仿宋"/>
          <w:b w:val="0"/>
          <w:bCs/>
          <w:color w:val="auto"/>
          <w:kern w:val="2"/>
          <w:sz w:val="24"/>
          <w:szCs w:val="24"/>
          <w:highlight w:val="none"/>
          <w:lang w:val="en-US" w:eastAsia="zh-CN" w:bidi="ar-SA"/>
        </w:rPr>
        <w:t xml:space="preserve"> 。</w:t>
      </w:r>
    </w:p>
    <w:p w14:paraId="51E02681">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79" w:name="_Toc28556"/>
      <w:r>
        <w:rPr>
          <w:rFonts w:hint="eastAsia" w:ascii="仿宋" w:hAnsi="仿宋" w:eastAsia="仿宋" w:cs="仿宋"/>
          <w:b w:val="0"/>
          <w:color w:val="auto"/>
          <w:sz w:val="24"/>
          <w:szCs w:val="24"/>
          <w:highlight w:val="none"/>
        </w:rPr>
        <w:t>五、项目经理</w:t>
      </w:r>
      <w:bookmarkEnd w:id="1479"/>
    </w:p>
    <w:p w14:paraId="1F8FD00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2EE8640">
      <w:pPr>
        <w:pStyle w:val="5"/>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80" w:name="_Toc22202"/>
      <w:r>
        <w:rPr>
          <w:rFonts w:hint="eastAsia" w:ascii="仿宋" w:hAnsi="仿宋" w:eastAsia="仿宋" w:cs="仿宋"/>
          <w:b w:val="0"/>
          <w:color w:val="auto"/>
          <w:sz w:val="24"/>
          <w:szCs w:val="24"/>
          <w:highlight w:val="none"/>
        </w:rPr>
        <w:t>六、合同文件构成</w:t>
      </w:r>
      <w:bookmarkEnd w:id="1480"/>
    </w:p>
    <w:p w14:paraId="5141201A">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1B5DFD6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2B47DAD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7126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6945F307">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04957D33">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63F9BB4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F2A98C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66A5DC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6A48D8F0">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78CCBD">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706D00A7">
      <w:pPr>
        <w:pStyle w:val="5"/>
        <w:keepNext/>
        <w:keepLines/>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1" w:name="_Toc31509"/>
      <w:r>
        <w:rPr>
          <w:rFonts w:hint="eastAsia" w:ascii="仿宋" w:hAnsi="仿宋" w:eastAsia="仿宋" w:cs="仿宋"/>
          <w:b w:val="0"/>
          <w:color w:val="auto"/>
          <w:sz w:val="24"/>
          <w:szCs w:val="24"/>
          <w:highlight w:val="none"/>
        </w:rPr>
        <w:t>七、承诺</w:t>
      </w:r>
      <w:bookmarkEnd w:id="1481"/>
    </w:p>
    <w:p w14:paraId="220CF62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1.发包人承诺按照法律规定履行项目审批手续、并按照合同约定的期限和方式支付合同价款。</w:t>
      </w:r>
    </w:p>
    <w:p w14:paraId="1308853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14FBEF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6046E823">
      <w:pPr>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2" w:name="_Toc26945"/>
      <w:r>
        <w:rPr>
          <w:rFonts w:hint="eastAsia" w:ascii="仿宋" w:hAnsi="仿宋" w:eastAsia="仿宋" w:cs="仿宋"/>
          <w:color w:val="auto"/>
          <w:sz w:val="24"/>
          <w:szCs w:val="24"/>
          <w:highlight w:val="none"/>
        </w:rPr>
        <w:t>八、词语含义</w:t>
      </w:r>
      <w:bookmarkEnd w:id="1482"/>
    </w:p>
    <w:p w14:paraId="4E888358">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6F61ED3C">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83" w:name="_Toc4655"/>
      <w:r>
        <w:rPr>
          <w:rFonts w:hint="eastAsia" w:ascii="仿宋" w:hAnsi="仿宋" w:eastAsia="仿宋" w:cs="仿宋"/>
          <w:b w:val="0"/>
          <w:color w:val="auto"/>
          <w:sz w:val="24"/>
          <w:szCs w:val="24"/>
          <w:highlight w:val="none"/>
        </w:rPr>
        <w:t>九、签订时间</w:t>
      </w:r>
      <w:bookmarkEnd w:id="1483"/>
    </w:p>
    <w:p w14:paraId="5C34A0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7E4957D4">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4" w:name="_Toc28035"/>
      <w:r>
        <w:rPr>
          <w:rFonts w:hint="eastAsia" w:ascii="仿宋" w:hAnsi="仿宋" w:eastAsia="仿宋" w:cs="仿宋"/>
          <w:b w:val="0"/>
          <w:color w:val="auto"/>
          <w:sz w:val="24"/>
          <w:szCs w:val="24"/>
          <w:highlight w:val="none"/>
        </w:rPr>
        <w:t>十、签订地点</w:t>
      </w:r>
      <w:bookmarkEnd w:id="1484"/>
    </w:p>
    <w:p w14:paraId="7AE0496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3D59902F">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5" w:name="_Toc2018"/>
      <w:r>
        <w:rPr>
          <w:rFonts w:hint="eastAsia" w:ascii="仿宋" w:hAnsi="仿宋" w:eastAsia="仿宋" w:cs="仿宋"/>
          <w:b w:val="0"/>
          <w:color w:val="auto"/>
          <w:sz w:val="24"/>
          <w:szCs w:val="24"/>
          <w:highlight w:val="none"/>
        </w:rPr>
        <w:t>十一、补充协议</w:t>
      </w:r>
      <w:bookmarkEnd w:id="1485"/>
    </w:p>
    <w:p w14:paraId="03CD365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3F7949FB">
      <w:pPr>
        <w:pStyle w:val="5"/>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6" w:name="_Toc26529"/>
      <w:r>
        <w:rPr>
          <w:rFonts w:hint="eastAsia" w:ascii="仿宋" w:hAnsi="仿宋" w:eastAsia="仿宋" w:cs="仿宋"/>
          <w:b w:val="0"/>
          <w:color w:val="auto"/>
          <w:sz w:val="24"/>
          <w:szCs w:val="24"/>
          <w:highlight w:val="none"/>
        </w:rPr>
        <w:t>十二、合同生效</w:t>
      </w:r>
      <w:bookmarkEnd w:id="1486"/>
    </w:p>
    <w:p w14:paraId="4739F3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签字盖章后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2CD23B8B">
      <w:pPr>
        <w:pStyle w:val="5"/>
        <w:spacing w:before="120" w:after="1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7" w:name="_Toc24576"/>
      <w:r>
        <w:rPr>
          <w:rFonts w:hint="eastAsia" w:ascii="仿宋" w:hAnsi="仿宋" w:eastAsia="仿宋" w:cs="仿宋"/>
          <w:b w:val="0"/>
          <w:color w:val="auto"/>
          <w:sz w:val="24"/>
          <w:szCs w:val="24"/>
          <w:highlight w:val="none"/>
        </w:rPr>
        <w:t>十三、合同份数</w:t>
      </w:r>
      <w:bookmarkEnd w:id="1487"/>
    </w:p>
    <w:p w14:paraId="7FA8EA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50820A7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33D7804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55F091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4A6EBCC8">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（签字）                    （签字）</w:t>
      </w:r>
    </w:p>
    <w:p w14:paraId="1D48C6B7">
      <w:pPr>
        <w:tabs>
          <w:tab w:val="left" w:pos="44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4BD7C4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234894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241637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        </w:t>
      </w:r>
    </w:p>
    <w:p w14:paraId="6056B6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p>
    <w:p w14:paraId="1A0129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65EBC1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2D5614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338919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257F0D2">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5F4BAEA">
      <w:pPr>
        <w:rPr>
          <w:rFonts w:hint="eastAsia" w:ascii="仿宋" w:hAnsi="仿宋" w:eastAsia="仿宋" w:cs="仿宋"/>
          <w:color w:val="auto"/>
          <w:sz w:val="24"/>
          <w:szCs w:val="24"/>
          <w:highlight w:val="none"/>
          <w:u w:val="single"/>
        </w:rPr>
      </w:pPr>
    </w:p>
    <w:p w14:paraId="21550668">
      <w:pPr>
        <w:rPr>
          <w:rFonts w:hint="eastAsia" w:ascii="仿宋" w:hAnsi="仿宋" w:eastAsia="仿宋" w:cs="仿宋"/>
          <w:color w:val="auto"/>
          <w:sz w:val="24"/>
          <w:szCs w:val="24"/>
          <w:highlight w:val="none"/>
          <w:u w:val="single"/>
        </w:rPr>
      </w:pPr>
    </w:p>
    <w:p w14:paraId="1D5727BE">
      <w:pPr>
        <w:rPr>
          <w:rFonts w:hint="eastAsia" w:ascii="仿宋" w:hAnsi="仿宋" w:eastAsia="仿宋" w:cs="仿宋"/>
          <w:color w:val="auto"/>
          <w:sz w:val="24"/>
          <w:szCs w:val="24"/>
          <w:highlight w:val="none"/>
          <w:u w:val="single"/>
        </w:rPr>
      </w:pPr>
    </w:p>
    <w:p w14:paraId="6C9CE348">
      <w:pPr>
        <w:jc w:val="center"/>
        <w:rPr>
          <w:rFonts w:hint="eastAsia" w:ascii="仿宋" w:hAnsi="仿宋" w:eastAsia="仿宋" w:cs="仿宋"/>
          <w:b/>
          <w:bCs/>
          <w:color w:val="auto"/>
          <w:szCs w:val="28"/>
          <w:highlight w:val="none"/>
        </w:rPr>
      </w:pPr>
      <w:r>
        <w:rPr>
          <w:rFonts w:hint="eastAsia" w:ascii="仿宋" w:hAnsi="仿宋" w:eastAsia="仿宋" w:cs="仿宋"/>
          <w:b/>
          <w:bCs/>
          <w:color w:val="auto"/>
          <w:sz w:val="28"/>
          <w:szCs w:val="28"/>
          <w:highlight w:val="none"/>
        </w:rPr>
        <w:t>第二部分 通用合同条款</w:t>
      </w:r>
      <w:bookmarkEnd w:id="1472"/>
      <w:bookmarkStart w:id="1488" w:name="_Toc337558727"/>
      <w:r>
        <w:rPr>
          <w:rFonts w:hint="eastAsia" w:ascii="仿宋" w:hAnsi="仿宋" w:eastAsia="仿宋" w:cs="仿宋"/>
          <w:b/>
          <w:bCs/>
          <w:color w:val="auto"/>
          <w:sz w:val="28"/>
          <w:szCs w:val="28"/>
          <w:highlight w:val="none"/>
        </w:rPr>
        <w:t>（略）</w:t>
      </w:r>
      <w:bookmarkEnd w:id="1473"/>
      <w:bookmarkEnd w:id="1474"/>
    </w:p>
    <w:p w14:paraId="0D4BC035">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使用住房城乡建设部、工商总局建市〔2017〕214号文印发的《建设工程施工合同(示范文本)》（GF—2017—0201）第二部分《通用合同条款》，本</w:t>
      </w:r>
      <w:r>
        <w:rPr>
          <w:rFonts w:hint="eastAsia" w:ascii="仿宋" w:hAnsi="仿宋" w:eastAsia="仿宋" w:cs="仿宋"/>
          <w:color w:val="auto"/>
          <w:sz w:val="24"/>
          <w:highlight w:val="none"/>
          <w:lang w:val="en-US" w:eastAsia="zh-CN"/>
        </w:rPr>
        <w:t>处</w:t>
      </w:r>
      <w:r>
        <w:rPr>
          <w:rFonts w:hint="eastAsia" w:ascii="仿宋" w:hAnsi="仿宋" w:eastAsia="仿宋" w:cs="仿宋"/>
          <w:color w:val="auto"/>
          <w:sz w:val="24"/>
          <w:highlight w:val="none"/>
        </w:rPr>
        <w:t>省略。</w:t>
      </w:r>
    </w:p>
    <w:p w14:paraId="70281FF9">
      <w:pPr>
        <w:rPr>
          <w:rFonts w:hint="eastAsia" w:ascii="宋体" w:hAnsi="宋体" w:cs="宋体"/>
          <w:color w:val="auto"/>
          <w:sz w:val="44"/>
          <w:szCs w:val="44"/>
          <w:highlight w:val="none"/>
        </w:rPr>
      </w:pPr>
    </w:p>
    <w:bookmarkEnd w:id="1488"/>
    <w:p w14:paraId="54C89CF6">
      <w:pPr>
        <w:jc w:val="center"/>
        <w:rPr>
          <w:rFonts w:hint="eastAsia" w:ascii="仿宋" w:hAnsi="仿宋" w:eastAsia="仿宋" w:cs="仿宋"/>
          <w:b/>
          <w:bCs/>
          <w:color w:val="auto"/>
          <w:sz w:val="28"/>
          <w:szCs w:val="28"/>
          <w:highlight w:val="none"/>
        </w:rPr>
      </w:pPr>
      <w:bookmarkStart w:id="1489" w:name="_Toc44424654"/>
      <w:bookmarkStart w:id="1490" w:name="_Toc533413102"/>
      <w:r>
        <w:rPr>
          <w:rFonts w:hint="eastAsia" w:ascii="仿宋" w:hAnsi="仿宋" w:eastAsia="仿宋" w:cs="仿宋"/>
          <w:b/>
          <w:bCs/>
          <w:color w:val="auto"/>
          <w:sz w:val="28"/>
          <w:szCs w:val="28"/>
          <w:highlight w:val="none"/>
        </w:rPr>
        <w:t>第三部分 专用合同条款</w:t>
      </w:r>
      <w:bookmarkEnd w:id="1489"/>
      <w:bookmarkEnd w:id="1490"/>
    </w:p>
    <w:p w14:paraId="4D29A83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 xml:space="preserve">  </w:t>
      </w:r>
    </w:p>
    <w:p w14:paraId="29E9437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 一般约定</w:t>
      </w:r>
    </w:p>
    <w:p w14:paraId="389AB2B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1" w:name="_Toc25141759"/>
      <w:r>
        <w:rPr>
          <w:rFonts w:hint="eastAsia" w:ascii="仿宋" w:hAnsi="仿宋" w:eastAsia="仿宋" w:cs="仿宋"/>
          <w:color w:val="auto"/>
          <w:sz w:val="24"/>
          <w:szCs w:val="24"/>
          <w:highlight w:val="none"/>
        </w:rPr>
        <w:t>1.1 词语定义</w:t>
      </w:r>
      <w:bookmarkEnd w:id="1491"/>
    </w:p>
    <w:p w14:paraId="33ECC67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38F85EB7">
      <w:pPr>
        <w:keepNext w:val="0"/>
        <w:keepLines w:val="0"/>
        <w:pageBreakBefore w:val="0"/>
        <w:widowControl w:val="0"/>
        <w:kinsoku/>
        <w:wordWrap/>
        <w:overflowPunct/>
        <w:topLinePunct w:val="0"/>
        <w:bidi w:val="0"/>
        <w:snapToGrid/>
        <w:spacing w:line="440" w:lineRule="exact"/>
        <w:ind w:left="1155" w:hanging="1320" w:hangingChars="5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合同履行中，发包人和承包人有关工程的工作联系单、会议纪要、工程变更、工程洽商、有关通知、信件、数据电文等，以及法律、法规规定具有证明效力和合同效力的文件或资料视为本合同的组成部分</w:t>
      </w:r>
      <w:r>
        <w:rPr>
          <w:rFonts w:hint="eastAsia" w:ascii="仿宋" w:hAnsi="仿宋" w:eastAsia="仿宋" w:cs="仿宋"/>
          <w:color w:val="auto"/>
          <w:sz w:val="24"/>
          <w:szCs w:val="24"/>
          <w:highlight w:val="none"/>
        </w:rPr>
        <w:t>。</w:t>
      </w:r>
    </w:p>
    <w:p w14:paraId="00EC6B8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56876BE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2E4276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87CA05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68BA20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92F26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30DEBE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04E29A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780FBB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00FDEF0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103681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7FBC8C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FA6A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A9C465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260BE2C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现场临时办公及施工场地</w:t>
      </w:r>
      <w:r>
        <w:rPr>
          <w:rFonts w:hint="eastAsia" w:ascii="仿宋" w:hAnsi="仿宋" w:eastAsia="仿宋" w:cs="仿宋"/>
          <w:color w:val="auto"/>
          <w:sz w:val="24"/>
          <w:szCs w:val="24"/>
          <w:highlight w:val="none"/>
        </w:rPr>
        <w:t>。</w:t>
      </w:r>
    </w:p>
    <w:p w14:paraId="2F1BD64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490AD9F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7F2FDAE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5A355C70">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《中华人民共和国民法典》、《中华人民共和国建筑法》、《中华人民共和国招标投标法》、《中华人民共和国安全生产法》、《建设工程质量管理条例》以及其他有关法律、法规、条例和行政规范性文件  </w:t>
      </w:r>
      <w:r>
        <w:rPr>
          <w:rFonts w:hint="eastAsia" w:ascii="仿宋" w:hAnsi="仿宋" w:eastAsia="仿宋" w:cs="仿宋"/>
          <w:color w:val="auto"/>
          <w:sz w:val="24"/>
          <w:szCs w:val="24"/>
          <w:highlight w:val="none"/>
        </w:rPr>
        <w:t>。</w:t>
      </w:r>
    </w:p>
    <w:p w14:paraId="79EED80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2D4298F8">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中华人民共和国现行标准规范、或（和）行业标准规范、或（和）工程所在地方的标准规范</w:t>
      </w:r>
      <w:r>
        <w:rPr>
          <w:rFonts w:hint="eastAsia" w:ascii="仿宋" w:hAnsi="仿宋" w:eastAsia="仿宋" w:cs="仿宋"/>
          <w:color w:val="auto"/>
          <w:sz w:val="24"/>
          <w:szCs w:val="24"/>
          <w:highlight w:val="none"/>
        </w:rPr>
        <w:t>。</w:t>
      </w:r>
    </w:p>
    <w:p w14:paraId="2F0B3E5A">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7C6F5ED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3A914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775B565">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满足医疗行业相关标准  </w:t>
      </w:r>
      <w:r>
        <w:rPr>
          <w:rFonts w:hint="eastAsia" w:ascii="仿宋" w:hAnsi="仿宋" w:eastAsia="仿宋" w:cs="仿宋"/>
          <w:color w:val="auto"/>
          <w:sz w:val="24"/>
          <w:szCs w:val="24"/>
          <w:highlight w:val="none"/>
        </w:rPr>
        <w:t>。</w:t>
      </w:r>
    </w:p>
    <w:p w14:paraId="5FC450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2" w:name="_Toc25141760"/>
      <w:r>
        <w:rPr>
          <w:rFonts w:hint="eastAsia" w:ascii="仿宋" w:hAnsi="仿宋" w:eastAsia="仿宋" w:cs="仿宋"/>
          <w:color w:val="auto"/>
          <w:sz w:val="24"/>
          <w:szCs w:val="24"/>
          <w:highlight w:val="none"/>
        </w:rPr>
        <w:t>1.5 合同文件的优先顺序</w:t>
      </w:r>
      <w:bookmarkEnd w:id="1492"/>
    </w:p>
    <w:p w14:paraId="6622FF3A">
      <w:pPr>
        <w:keepNext w:val="0"/>
        <w:keepLines w:val="0"/>
        <w:pageBreakBefore w:val="0"/>
        <w:widowControl w:val="0"/>
        <w:kinsoku/>
        <w:wordWrap/>
        <w:overflowPunct/>
        <w:topLinePunct w:val="0"/>
        <w:bidi w:val="0"/>
        <w:snapToGrid/>
        <w:spacing w:line="440" w:lineRule="exact"/>
        <w:ind w:firstLine="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1）合同协议书（2）中标通知书（3）承包人投标文件及其附件（含承诺函、投标函和投标函附录等）（4）专用条款（5）通用条款（6）工程建设标准（含招标文件答疑纪要中与此有关的部分）（7）工程量清单及其说明、图纸（含招标文件答疑纪要中与此有关的部分）（8）工程报价单或预算书（9）构成本合同的其他文件。</w:t>
      </w:r>
    </w:p>
    <w:p w14:paraId="4F18C5A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3" w:name="_Toc25141761"/>
      <w:r>
        <w:rPr>
          <w:rFonts w:hint="eastAsia" w:ascii="仿宋" w:hAnsi="仿宋" w:eastAsia="仿宋" w:cs="仿宋"/>
          <w:color w:val="auto"/>
          <w:sz w:val="24"/>
          <w:szCs w:val="24"/>
          <w:highlight w:val="none"/>
        </w:rPr>
        <w:t>1.6 图纸和承包人文件</w:t>
      </w:r>
      <w:bookmarkEnd w:id="1493"/>
      <w:r>
        <w:rPr>
          <w:rFonts w:hint="eastAsia" w:ascii="仿宋" w:hAnsi="仿宋" w:eastAsia="仿宋" w:cs="仿宋"/>
          <w:color w:val="auto"/>
          <w:sz w:val="24"/>
          <w:szCs w:val="24"/>
          <w:highlight w:val="none"/>
        </w:rPr>
        <w:tab/>
      </w:r>
    </w:p>
    <w:p w14:paraId="15065DF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6EBDBF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开工前7日内 </w:t>
      </w:r>
      <w:r>
        <w:rPr>
          <w:rFonts w:hint="eastAsia" w:ascii="仿宋" w:hAnsi="仿宋" w:eastAsia="仿宋" w:cs="仿宋"/>
          <w:color w:val="auto"/>
          <w:sz w:val="24"/>
          <w:szCs w:val="24"/>
          <w:highlight w:val="none"/>
        </w:rPr>
        <w:t>；</w:t>
      </w:r>
    </w:p>
    <w:p w14:paraId="129CF1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    </w:t>
      </w:r>
      <w:r>
        <w:rPr>
          <w:rFonts w:hint="eastAsia" w:ascii="仿宋" w:hAnsi="仿宋" w:eastAsia="仿宋" w:cs="仿宋"/>
          <w:color w:val="auto"/>
          <w:sz w:val="24"/>
          <w:szCs w:val="24"/>
          <w:highlight w:val="none"/>
        </w:rPr>
        <w:t>；</w:t>
      </w:r>
    </w:p>
    <w:p w14:paraId="6E2AC6E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经发包人认可，图审合格全部施工图纸</w:t>
      </w:r>
      <w:r>
        <w:rPr>
          <w:rFonts w:hint="eastAsia" w:ascii="仿宋" w:hAnsi="仿宋" w:eastAsia="仿宋" w:cs="仿宋"/>
          <w:color w:val="auto"/>
          <w:sz w:val="24"/>
          <w:szCs w:val="24"/>
          <w:highlight w:val="none"/>
        </w:rPr>
        <w:t>。</w:t>
      </w:r>
    </w:p>
    <w:p w14:paraId="7BC414A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0C3939BE">
      <w:pPr>
        <w:keepNext w:val="0"/>
        <w:keepLines w:val="0"/>
        <w:pageBreakBefore w:val="0"/>
        <w:widowControl w:val="0"/>
        <w:kinsoku/>
        <w:wordWrap/>
        <w:overflowPunct/>
        <w:topLinePunct w:val="0"/>
        <w:bidi w:val="0"/>
        <w:snapToGrid/>
        <w:spacing w:line="440" w:lineRule="exact"/>
        <w:ind w:left="596" w:leftChars="28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施工组织设计及方案、总进度计划、工程量报表、月报表及计划、竣工资料及施工过程中因工程变更需要报送的施工方案、施工过程中涉及工程价款变更的相关资料 </w:t>
      </w:r>
      <w:r>
        <w:rPr>
          <w:rFonts w:hint="eastAsia" w:ascii="仿宋" w:hAnsi="仿宋" w:eastAsia="仿宋" w:cs="仿宋"/>
          <w:color w:val="auto"/>
          <w:sz w:val="24"/>
          <w:szCs w:val="24"/>
          <w:highlight w:val="none"/>
        </w:rPr>
        <w:t>；</w:t>
      </w:r>
    </w:p>
    <w:p w14:paraId="7C1C108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开工前7日内报实施性施工组织设计、总进度计划、工程量报表；每月25日报送本月工程进度完成报表、次月工程进度计划；每周一提交施工周报，包括上周完成情况及本周计划</w:t>
      </w:r>
    </w:p>
    <w:p w14:paraId="66604E1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不少于6套     </w:t>
      </w:r>
      <w:r>
        <w:rPr>
          <w:rFonts w:hint="eastAsia" w:ascii="仿宋" w:hAnsi="仿宋" w:eastAsia="仿宋" w:cs="仿宋"/>
          <w:color w:val="auto"/>
          <w:sz w:val="24"/>
          <w:szCs w:val="24"/>
          <w:highlight w:val="none"/>
        </w:rPr>
        <w:t>；</w:t>
      </w:r>
    </w:p>
    <w:p w14:paraId="2713F88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书面文件     </w:t>
      </w:r>
      <w:r>
        <w:rPr>
          <w:rFonts w:hint="eastAsia" w:ascii="仿宋" w:hAnsi="仿宋" w:eastAsia="仿宋" w:cs="仿宋"/>
          <w:color w:val="auto"/>
          <w:sz w:val="24"/>
          <w:szCs w:val="24"/>
          <w:highlight w:val="none"/>
        </w:rPr>
        <w:t>；</w:t>
      </w:r>
    </w:p>
    <w:p w14:paraId="685440A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不少于该工作实施前14天</w:t>
      </w:r>
      <w:r>
        <w:rPr>
          <w:rFonts w:hint="eastAsia" w:ascii="仿宋" w:hAnsi="仿宋" w:eastAsia="仿宋" w:cs="仿宋"/>
          <w:color w:val="auto"/>
          <w:sz w:val="24"/>
          <w:szCs w:val="24"/>
          <w:highlight w:val="none"/>
        </w:rPr>
        <w:t>。</w:t>
      </w:r>
    </w:p>
    <w:p w14:paraId="1C95EFB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354086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由承包人负责</w:t>
      </w:r>
      <w:r>
        <w:rPr>
          <w:rFonts w:hint="eastAsia" w:ascii="仿宋" w:hAnsi="仿宋" w:eastAsia="仿宋" w:cs="仿宋"/>
          <w:color w:val="auto"/>
          <w:sz w:val="24"/>
          <w:szCs w:val="24"/>
          <w:highlight w:val="none"/>
        </w:rPr>
        <w:t>。</w:t>
      </w:r>
    </w:p>
    <w:p w14:paraId="26339D6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4" w:name="_Toc25141762"/>
      <w:r>
        <w:rPr>
          <w:rFonts w:hint="eastAsia" w:ascii="仿宋" w:hAnsi="仿宋" w:eastAsia="仿宋" w:cs="仿宋"/>
          <w:color w:val="auto"/>
          <w:sz w:val="24"/>
          <w:szCs w:val="24"/>
          <w:highlight w:val="none"/>
        </w:rPr>
        <w:t>1.7 联络</w:t>
      </w:r>
      <w:bookmarkEnd w:id="1494"/>
    </w:p>
    <w:p w14:paraId="47F3F57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7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1EB51BE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发包人工地工程项目办公室</w:t>
      </w:r>
      <w:r>
        <w:rPr>
          <w:rFonts w:hint="eastAsia" w:ascii="仿宋" w:hAnsi="仿宋" w:eastAsia="仿宋" w:cs="仿宋"/>
          <w:color w:val="auto"/>
          <w:kern w:val="0"/>
          <w:sz w:val="24"/>
          <w:szCs w:val="24"/>
          <w:highlight w:val="none"/>
        </w:rPr>
        <w:t>；</w:t>
      </w:r>
    </w:p>
    <w:p w14:paraId="07E22D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7F11BBC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工程现场项目部        </w:t>
      </w:r>
      <w:r>
        <w:rPr>
          <w:rFonts w:hint="eastAsia" w:ascii="仿宋" w:hAnsi="仿宋" w:eastAsia="仿宋" w:cs="仿宋"/>
          <w:color w:val="auto"/>
          <w:kern w:val="0"/>
          <w:sz w:val="24"/>
          <w:szCs w:val="24"/>
          <w:highlight w:val="none"/>
        </w:rPr>
        <w:t>；</w:t>
      </w:r>
    </w:p>
    <w:p w14:paraId="3C0366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6FFE93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工程现场项目部    </w:t>
      </w:r>
      <w:r>
        <w:rPr>
          <w:rFonts w:hint="eastAsia" w:ascii="仿宋" w:hAnsi="仿宋" w:eastAsia="仿宋" w:cs="仿宋"/>
          <w:color w:val="auto"/>
          <w:kern w:val="0"/>
          <w:sz w:val="24"/>
          <w:szCs w:val="24"/>
          <w:highlight w:val="none"/>
        </w:rPr>
        <w:t>；</w:t>
      </w:r>
    </w:p>
    <w:p w14:paraId="7559A67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26996F9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5" w:name="_Toc25141763"/>
      <w:r>
        <w:rPr>
          <w:rFonts w:hint="eastAsia" w:ascii="仿宋" w:hAnsi="仿宋" w:eastAsia="仿宋" w:cs="仿宋"/>
          <w:color w:val="auto"/>
          <w:sz w:val="24"/>
          <w:szCs w:val="24"/>
          <w:highlight w:val="none"/>
        </w:rPr>
        <w:t>1.10 交通运输</w:t>
      </w:r>
      <w:bookmarkEnd w:id="1495"/>
    </w:p>
    <w:p w14:paraId="5CE7BB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62AEBB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由发包人负责取得出入施工现场所需的批准手续和全部权利。承包人应协助发包人办理修建场内外道路、桥梁以及其他基础设施的手续。</w:t>
      </w:r>
    </w:p>
    <w:p w14:paraId="37E31B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680416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项目施工现场大门为界 </w:t>
      </w:r>
      <w:r>
        <w:rPr>
          <w:rFonts w:hint="eastAsia" w:ascii="仿宋" w:hAnsi="仿宋" w:eastAsia="仿宋" w:cs="仿宋"/>
          <w:color w:val="auto"/>
          <w:sz w:val="24"/>
          <w:szCs w:val="24"/>
          <w:highlight w:val="none"/>
        </w:rPr>
        <w:t>。</w:t>
      </w:r>
    </w:p>
    <w:p w14:paraId="6B9D43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三通一平 </w:t>
      </w:r>
      <w:r>
        <w:rPr>
          <w:rFonts w:hint="eastAsia" w:ascii="仿宋" w:hAnsi="仿宋" w:eastAsia="仿宋" w:cs="仿宋"/>
          <w:color w:val="auto"/>
          <w:sz w:val="24"/>
          <w:szCs w:val="24"/>
          <w:highlight w:val="none"/>
        </w:rPr>
        <w:t xml:space="preserve">。  </w:t>
      </w:r>
    </w:p>
    <w:p w14:paraId="44C2B5F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528B02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承担。</w:t>
      </w:r>
    </w:p>
    <w:p w14:paraId="3F405F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6" w:name="_Toc25141764"/>
      <w:r>
        <w:rPr>
          <w:rFonts w:hint="eastAsia" w:ascii="仿宋" w:hAnsi="仿宋" w:eastAsia="仿宋" w:cs="仿宋"/>
          <w:color w:val="auto"/>
          <w:sz w:val="24"/>
          <w:szCs w:val="24"/>
          <w:highlight w:val="none"/>
        </w:rPr>
        <w:t>1.11 知识产权</w:t>
      </w:r>
      <w:bookmarkEnd w:id="1496"/>
    </w:p>
    <w:p w14:paraId="4BA3D9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属于发包人  。</w:t>
      </w:r>
    </w:p>
    <w:p w14:paraId="3F55959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w:t>
      </w:r>
    </w:p>
    <w:p w14:paraId="1EC31C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除署名权以外的著作权属于发包人。</w:t>
      </w:r>
    </w:p>
    <w:p w14:paraId="09E690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76BA6F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承包人承担   </w:t>
      </w:r>
      <w:r>
        <w:rPr>
          <w:rFonts w:hint="eastAsia" w:ascii="仿宋" w:hAnsi="仿宋" w:eastAsia="仿宋" w:cs="仿宋"/>
          <w:color w:val="auto"/>
          <w:sz w:val="24"/>
          <w:szCs w:val="24"/>
          <w:highlight w:val="none"/>
        </w:rPr>
        <w:t>。</w:t>
      </w:r>
    </w:p>
    <w:p w14:paraId="23EF71D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5C95FB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调整合同价格  </w:t>
      </w:r>
      <w:r>
        <w:rPr>
          <w:rFonts w:hint="eastAsia" w:ascii="仿宋" w:hAnsi="仿宋" w:eastAsia="仿宋" w:cs="仿宋"/>
          <w:color w:val="auto"/>
          <w:kern w:val="0"/>
          <w:sz w:val="24"/>
          <w:szCs w:val="24"/>
          <w:highlight w:val="none"/>
        </w:rPr>
        <w:t>。</w:t>
      </w:r>
    </w:p>
    <w:p w14:paraId="5C12562B">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工程量清单漏项及超出工程量偏差±5%以上的工程量部分，据实调整。</w:t>
      </w:r>
      <w:r>
        <w:rPr>
          <w:rFonts w:hint="eastAsia" w:ascii="仿宋" w:hAnsi="仿宋" w:eastAsia="仿宋" w:cs="仿宋"/>
          <w:color w:val="auto"/>
          <w:sz w:val="24"/>
          <w:szCs w:val="24"/>
          <w:highlight w:val="none"/>
        </w:rPr>
        <w:t>若为固定总价合同，不应调整，请与本合同首总分的协议总价款约定尽量一致。避免后期纠纷。</w:t>
      </w:r>
    </w:p>
    <w:p w14:paraId="547EC7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发包人</w:t>
      </w:r>
    </w:p>
    <w:p w14:paraId="28B344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7" w:name="_Toc25141765"/>
      <w:r>
        <w:rPr>
          <w:rFonts w:hint="eastAsia" w:ascii="仿宋" w:hAnsi="仿宋" w:eastAsia="仿宋" w:cs="仿宋"/>
          <w:color w:val="auto"/>
          <w:sz w:val="24"/>
          <w:szCs w:val="24"/>
          <w:highlight w:val="none"/>
        </w:rPr>
        <w:t>2.2 发包人代表</w:t>
      </w:r>
      <w:bookmarkEnd w:id="1497"/>
    </w:p>
    <w:p w14:paraId="7A34480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55689EF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C0015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B60DF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B6ADF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8D8540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65C168B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A45AFA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负责工程全面的施工管理工作，确认技术核定、工程变更及现场签证。除强制监理的项目和内容外,发包人代表代表发包人履行合同，所有工程结算依据资料及现场签证均需发包人代表签字;重大事项的确认、调整及处理，包括但不限于合同的变更、设计文件的改变、工程进度和工程价款的确认、调整、索赔等，除发包人代表签字外，还必须获得发包人的书面确认，并符合发包人的相关管理和审批程序</w:t>
      </w:r>
      <w:r>
        <w:rPr>
          <w:rFonts w:hint="eastAsia" w:ascii="仿宋" w:hAnsi="仿宋" w:eastAsia="仿宋" w:cs="仿宋"/>
          <w:color w:val="auto"/>
          <w:sz w:val="24"/>
          <w:szCs w:val="24"/>
          <w:highlight w:val="none"/>
          <w:u w:val="none"/>
        </w:rPr>
        <w:t>。</w:t>
      </w:r>
    </w:p>
    <w:p w14:paraId="5409D4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在涉及合同的重大事项与关乎工程与发包人重大利益的问题上，承包人应以善意第三人的方式取得发包人的真实意思表示，任何误导、曲解或者对发包人代表意见的不正当利用，从而出现与事实不符、违反相关法律、规则和标准、违背项目特征和双方合同目的并损害发包人利益结果的行为都是无效的</w:t>
      </w:r>
      <w:r>
        <w:rPr>
          <w:rFonts w:hint="eastAsia" w:ascii="仿宋" w:hAnsi="仿宋" w:eastAsia="仿宋" w:cs="仿宋"/>
          <w:color w:val="auto"/>
          <w:sz w:val="24"/>
          <w:szCs w:val="24"/>
          <w:highlight w:val="none"/>
          <w:u w:val="none"/>
        </w:rPr>
        <w:t>。</w:t>
      </w:r>
    </w:p>
    <w:p w14:paraId="4CF5B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8" w:name="_Toc25141766"/>
      <w:r>
        <w:rPr>
          <w:rFonts w:hint="eastAsia" w:ascii="仿宋" w:hAnsi="仿宋" w:eastAsia="仿宋" w:cs="仿宋"/>
          <w:color w:val="auto"/>
          <w:sz w:val="24"/>
          <w:szCs w:val="24"/>
          <w:highlight w:val="none"/>
        </w:rPr>
        <w:t>2.4 施工现场、施工条件和基础资料的提供</w:t>
      </w:r>
      <w:bookmarkEnd w:id="1498"/>
    </w:p>
    <w:p w14:paraId="4C64ED0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2189B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最迟于开工日期7天前向承包人移交施工现场</w:t>
      </w:r>
      <w:r>
        <w:rPr>
          <w:rFonts w:hint="eastAsia" w:ascii="仿宋" w:hAnsi="仿宋" w:eastAsia="仿宋" w:cs="仿宋"/>
          <w:color w:val="auto"/>
          <w:sz w:val="24"/>
          <w:szCs w:val="24"/>
          <w:highlight w:val="none"/>
        </w:rPr>
        <w:t>。</w:t>
      </w:r>
    </w:p>
    <w:p w14:paraId="71D061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962CB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1）水、电、工程地质、地下管线资料、水准点与坐标控制点等；（2）发包人负责提供水源接驳点；（3）发包人应提供准确的地下管线资料。（4）开工前7个工作日内，由发包人或其委托的监理人联系勘察测绘部门向承包人提供水准点与座标控制点等书面资料，交付承包人后由承包人负责保管 。本合同工程的施工用地范围为招标图纸所示的红线范围内的区域，承包人可按此范围布置施工临时工程。</w:t>
      </w:r>
    </w:p>
    <w:p w14:paraId="4271DA9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499" w:name="_Toc25141767"/>
      <w:r>
        <w:rPr>
          <w:rFonts w:hint="eastAsia" w:ascii="仿宋" w:hAnsi="仿宋" w:eastAsia="仿宋" w:cs="仿宋"/>
          <w:color w:val="auto"/>
          <w:sz w:val="24"/>
          <w:szCs w:val="24"/>
          <w:highlight w:val="none"/>
        </w:rPr>
        <w:t>2.5 资金来源证明及支付担保</w:t>
      </w:r>
      <w:bookmarkEnd w:id="1499"/>
    </w:p>
    <w:p w14:paraId="5DAAB97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F8DAD6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否            </w:t>
      </w:r>
      <w:r>
        <w:rPr>
          <w:rFonts w:hint="eastAsia" w:ascii="仿宋" w:hAnsi="仿宋" w:eastAsia="仿宋" w:cs="仿宋"/>
          <w:color w:val="auto"/>
          <w:sz w:val="24"/>
          <w:szCs w:val="24"/>
          <w:highlight w:val="none"/>
        </w:rPr>
        <w:t>。</w:t>
      </w:r>
    </w:p>
    <w:p w14:paraId="6103F12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无                  </w:t>
      </w:r>
      <w:r>
        <w:rPr>
          <w:rFonts w:hint="eastAsia" w:ascii="仿宋" w:hAnsi="仿宋" w:eastAsia="仿宋" w:cs="仿宋"/>
          <w:color w:val="auto"/>
          <w:sz w:val="24"/>
          <w:szCs w:val="24"/>
          <w:highlight w:val="none"/>
        </w:rPr>
        <w:t>。</w:t>
      </w:r>
    </w:p>
    <w:p w14:paraId="02D2C5C0">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承包人</w:t>
      </w:r>
    </w:p>
    <w:p w14:paraId="4B52479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6F0C824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0B16DB3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不少于6套  </w:t>
      </w:r>
      <w:r>
        <w:rPr>
          <w:rFonts w:hint="eastAsia" w:ascii="仿宋" w:hAnsi="仿宋" w:eastAsia="仿宋" w:cs="仿宋"/>
          <w:color w:val="auto"/>
          <w:sz w:val="24"/>
          <w:szCs w:val="24"/>
          <w:highlight w:val="none"/>
        </w:rPr>
        <w:t>。</w:t>
      </w:r>
    </w:p>
    <w:p w14:paraId="02282CEC">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B38CE3A">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本工程验收后28日内 </w:t>
      </w:r>
      <w:r>
        <w:rPr>
          <w:rFonts w:hint="eastAsia" w:ascii="仿宋" w:hAnsi="仿宋" w:eastAsia="仿宋" w:cs="仿宋"/>
          <w:color w:val="auto"/>
          <w:sz w:val="24"/>
          <w:szCs w:val="24"/>
          <w:highlight w:val="none"/>
        </w:rPr>
        <w:t>。</w:t>
      </w:r>
    </w:p>
    <w:p w14:paraId="0F66781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书面形式   </w:t>
      </w:r>
      <w:r>
        <w:rPr>
          <w:rFonts w:hint="eastAsia" w:ascii="仿宋" w:hAnsi="仿宋" w:eastAsia="仿宋" w:cs="仿宋"/>
          <w:color w:val="auto"/>
          <w:sz w:val="24"/>
          <w:szCs w:val="24"/>
          <w:highlight w:val="none"/>
        </w:rPr>
        <w:t>。</w:t>
      </w:r>
    </w:p>
    <w:p w14:paraId="56DAE0C9">
      <w:pPr>
        <w:keepNext w:val="0"/>
        <w:keepLines w:val="0"/>
        <w:pageBreakBefore w:val="0"/>
        <w:widowControl w:val="0"/>
        <w:numPr>
          <w:ilvl w:val="0"/>
          <w:numId w:val="9"/>
        </w:numPr>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4D277ED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1)服从发包人及监理人对现场施工的统一管理、安排和要求，同意并履行发包人及监理人的相关管理规定，由此发生的费用被认为已经包括在承包人的签约合同价中。</w:t>
      </w:r>
    </w:p>
    <w:p w14:paraId="5F6412A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承包人还应按监理人指示为独立承包人以外的他人在施工场地或者附近实施与合同工程有关的其他工作提供可能的条件，可能发生的费用由监理人按第 4.4款商定或确定。</w:t>
      </w:r>
    </w:p>
    <w:p w14:paraId="6F4B915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2)按照规定、约定或者发包人、监理工程师的要求，提供相关的计(规划)划、方案、报表和其他资料</w:t>
      </w:r>
      <w:r>
        <w:rPr>
          <w:rFonts w:hint="eastAsia" w:ascii="仿宋" w:hAnsi="仿宋" w:eastAsia="仿宋" w:cs="仿宋"/>
          <w:color w:val="auto"/>
          <w:sz w:val="24"/>
          <w:szCs w:val="24"/>
          <w:highlight w:val="none"/>
          <w:u w:val="none"/>
        </w:rPr>
        <w:t>。</w:t>
      </w:r>
    </w:p>
    <w:p w14:paraId="6D41011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3)按时参加与工程施工、管理、监管、审批等有关的会议，完善资料和档案管理。</w:t>
      </w:r>
    </w:p>
    <w:p w14:paraId="50CB103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如有临时占地由承包人向当地政府土地管理部门申请,并办理租用手续，承包人按有关规定直接支付其费用。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73E352B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5)承包人应负责避免因自身施工行为对施工现场周围地下管线和邻近建筑物、构筑物、古树名木引起的各类损害，并承担相应费用</w:t>
      </w:r>
      <w:r>
        <w:rPr>
          <w:rFonts w:hint="eastAsia" w:ascii="仿宋" w:hAnsi="仿宋" w:eastAsia="仿宋" w:cs="仿宋"/>
          <w:color w:val="auto"/>
          <w:sz w:val="24"/>
          <w:szCs w:val="24"/>
          <w:highlight w:val="none"/>
          <w:u w:val="none"/>
        </w:rPr>
        <w:t>。</w:t>
      </w:r>
    </w:p>
    <w:p w14:paraId="3FAB605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6)负责与项目施工有关市政、交通、供电、环保、公安等职能部门以及其他建设工程(轨道、城际铁路)相关单位和机场运营管理单位的联系协调工作，由此发生的费用被认为已经包括在承包人的签约合同价中</w:t>
      </w:r>
      <w:r>
        <w:rPr>
          <w:rFonts w:hint="eastAsia" w:ascii="仿宋" w:hAnsi="仿宋" w:eastAsia="仿宋" w:cs="仿宋"/>
          <w:color w:val="auto"/>
          <w:sz w:val="24"/>
          <w:szCs w:val="24"/>
          <w:highlight w:val="none"/>
          <w:u w:val="none"/>
        </w:rPr>
        <w:t>。</w:t>
      </w:r>
    </w:p>
    <w:p w14:paraId="176AA65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7)负责施工现场的安保工作。</w:t>
      </w:r>
    </w:p>
    <w:p w14:paraId="0B06116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8)妥善处理合同履行中或与合同履行相关的与第三方的各种纠纷，并及时承担民事、行政等责任，在相关事件责任确定、纠纷解决前，承包人有权暂停相应款项的支付，为了确保工程的质量、进度和形象，发包人同时有权直接垫付相关款项，承包人对此不持异议</w:t>
      </w:r>
      <w:r>
        <w:rPr>
          <w:rFonts w:hint="eastAsia" w:ascii="仿宋" w:hAnsi="仿宋" w:eastAsia="仿宋" w:cs="仿宋"/>
          <w:color w:val="auto"/>
          <w:sz w:val="24"/>
          <w:szCs w:val="24"/>
          <w:highlight w:val="none"/>
          <w:u w:val="none"/>
        </w:rPr>
        <w:t>。</w:t>
      </w:r>
    </w:p>
    <w:p w14:paraId="74A3749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9)承包人需按有关规定要求签订并遵守项目廉政责任书和安全责任书</w:t>
      </w:r>
      <w:r>
        <w:rPr>
          <w:rFonts w:hint="eastAsia" w:ascii="仿宋" w:hAnsi="仿宋" w:eastAsia="仿宋" w:cs="仿宋"/>
          <w:color w:val="auto"/>
          <w:sz w:val="24"/>
          <w:szCs w:val="24"/>
          <w:highlight w:val="none"/>
          <w:u w:val="none"/>
        </w:rPr>
        <w:t>。</w:t>
      </w:r>
    </w:p>
    <w:p w14:paraId="3824C6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10)按发包人指令筹备、迎接各种检查，因此发生的物料、人工、机械等费用已包含在合同价中，且承包人不得提出误工索赔</w:t>
      </w:r>
      <w:r>
        <w:rPr>
          <w:rFonts w:hint="eastAsia" w:ascii="仿宋" w:hAnsi="仿宋" w:eastAsia="仿宋" w:cs="仿宋"/>
          <w:color w:val="auto"/>
          <w:sz w:val="24"/>
          <w:szCs w:val="24"/>
          <w:highlight w:val="none"/>
          <w:u w:val="none"/>
        </w:rPr>
        <w:t>。</w:t>
      </w:r>
    </w:p>
    <w:p w14:paraId="1D7ACF8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11)承包人同意并履行发包人的相关管理办法与规定、考核办法等。</w:t>
      </w:r>
    </w:p>
    <w:p w14:paraId="5368E9BE">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承包人应按国家规定为包括民工在内的所有工人提供劳动保护，严格按照国家、省、市、等有关规定及时支付民工劳动报酬、不得拖欠或克扣。承包人不得以任何发包人的责任(如未按时支付工程款)为理由延期支付民工劳动报酬。若因承包人未按时支付民工劳动报酬导致民工有可能停工、闹事、投诉、曝光等不利，</w:t>
      </w:r>
      <w:r>
        <w:rPr>
          <w:rFonts w:hint="eastAsia" w:ascii="仿宋" w:hAnsi="仿宋" w:eastAsia="仿宋" w:cs="仿宋"/>
          <w:color w:val="auto"/>
          <w:sz w:val="24"/>
          <w:szCs w:val="24"/>
          <w:highlight w:val="none"/>
        </w:rPr>
        <w:t>承包人应于2日内解决完毕；若承包人未解决完毕，承包人无条件授权发包人出面</w:t>
      </w:r>
      <w:r>
        <w:rPr>
          <w:rFonts w:hint="eastAsia" w:ascii="仿宋" w:hAnsi="仿宋" w:eastAsia="仿宋" w:cs="仿宋"/>
          <w:color w:val="auto"/>
          <w:sz w:val="24"/>
          <w:szCs w:val="24"/>
          <w:highlight w:val="none"/>
          <w:u w:val="single"/>
        </w:rPr>
        <w:t>代承包人直接支付民工劳动报酬</w:t>
      </w:r>
      <w:r>
        <w:rPr>
          <w:rFonts w:hint="eastAsia" w:ascii="仿宋" w:hAnsi="仿宋" w:eastAsia="仿宋" w:cs="仿宋"/>
          <w:color w:val="auto"/>
          <w:sz w:val="24"/>
          <w:szCs w:val="24"/>
          <w:highlight w:val="none"/>
        </w:rPr>
        <w:t>（按此约定，承包人无需再另行出具委托书），承包人无条件认可发包人解决结果。</w:t>
      </w:r>
      <w:r>
        <w:rPr>
          <w:rFonts w:hint="eastAsia" w:ascii="仿宋" w:hAnsi="仿宋" w:eastAsia="仿宋" w:cs="仿宋"/>
          <w:color w:val="auto"/>
          <w:sz w:val="24"/>
          <w:szCs w:val="24"/>
          <w:highlight w:val="none"/>
          <w:u w:val="single"/>
        </w:rPr>
        <w:t>并以代付款金额的20%扣罚承包人违约金，代付的劳动报酬及违约金将从承包人工程款中扣除，发包人并有权解除本合同。本合同签订后，视为发包人已获承包人授权代其直接支付民工劳动报酬</w:t>
      </w:r>
      <w:r>
        <w:rPr>
          <w:rFonts w:hint="eastAsia" w:ascii="仿宋" w:hAnsi="仿宋" w:eastAsia="仿宋" w:cs="仿宋"/>
          <w:color w:val="auto"/>
          <w:sz w:val="24"/>
          <w:szCs w:val="24"/>
          <w:highlight w:val="none"/>
          <w:u w:val="none"/>
        </w:rPr>
        <w:t>。</w:t>
      </w:r>
    </w:p>
    <w:p w14:paraId="7B5F6AC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13)中标人的总承包服务费(含对分包的专业工程的总承包管理和协调及施工配合):按分包的专业工程造价(不含工程设备)的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计算。责任内容为:配合协调发包人进行的专业工程发包，对发包人自行采购的材料、工程设备等进行协调保管、以及施工现场管理、竣工验收资料收集归档整理等内容</w:t>
      </w:r>
      <w:r>
        <w:rPr>
          <w:rFonts w:hint="eastAsia" w:ascii="仿宋" w:hAnsi="仿宋" w:eastAsia="仿宋" w:cs="仿宋"/>
          <w:color w:val="auto"/>
          <w:sz w:val="24"/>
          <w:szCs w:val="24"/>
          <w:highlight w:val="none"/>
          <w:u w:val="none"/>
        </w:rPr>
        <w:t>。</w:t>
      </w:r>
    </w:p>
    <w:p w14:paraId="11AECCF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14)中标人的总承包服务、管理、协调、配合服务的主要内容如下:</w:t>
      </w:r>
    </w:p>
    <w:p w14:paraId="2CB6709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①对本工程总体进度、质量、安全、文明施工的总管理、总协调、总控制(在监理单位的管理下);投标人中标后详细审阅所有各专业图纸，提出管道平衡方案与包括各专业在内的总进度计划，报监理单位批准后执行。尤其对吊顶可控高度及红线详细计算与设计后报监理与招标人同意。</w:t>
      </w:r>
    </w:p>
    <w:p w14:paraId="6BE75D7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②给独立承包人或分包人提供施工场地及工地道路;</w:t>
      </w:r>
    </w:p>
    <w:p w14:paraId="71F0D52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③提供现有垂直运输、客货梯等设施;</w:t>
      </w:r>
    </w:p>
    <w:p w14:paraId="7318136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④提供材料堆放场地;</w:t>
      </w:r>
    </w:p>
    <w:p w14:paraId="40148843">
      <w:pPr>
        <w:pStyle w:val="8"/>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⑤提供水源、电源、独立承包人或分包人自立总表箱，费用单独</w:t>
      </w:r>
      <w:r>
        <w:rPr>
          <w:rFonts w:hint="eastAsia" w:ascii="仿宋" w:hAnsi="仿宋" w:eastAsia="仿宋" w:cs="仿宋"/>
          <w:color w:val="auto"/>
          <w:sz w:val="24"/>
          <w:szCs w:val="24"/>
          <w:highlight w:val="none"/>
        </w:rPr>
        <w:t>承包人承担</w:t>
      </w:r>
    </w:p>
    <w:p w14:paraId="41C85E0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⑥提供卫生设施以共同使用;</w:t>
      </w:r>
    </w:p>
    <w:p w14:paraId="02F6791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⑦施工期间施工场所的安全保卫工作;</w:t>
      </w:r>
    </w:p>
    <w:p w14:paraId="62C81FD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@提供建筑垃圾集中堆场;</w:t>
      </w:r>
    </w:p>
    <w:p w14:paraId="6B30B12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⑨总承包人应尽的其他管理、协调、配合职责。。</w:t>
      </w:r>
    </w:p>
    <w:p w14:paraId="38103A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482BF4E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246EDE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A8E94A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85EADB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68A8C3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82F00C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DFC23D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5F598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E3B289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A0957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567B02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代表承包人履行合同，负责本项目施工现场的全面管理工作  </w:t>
      </w:r>
      <w:r>
        <w:rPr>
          <w:rFonts w:hint="eastAsia" w:ascii="仿宋" w:hAnsi="仿宋" w:eastAsia="仿宋" w:cs="仿宋"/>
          <w:color w:val="auto"/>
          <w:sz w:val="24"/>
          <w:szCs w:val="24"/>
          <w:highlight w:val="none"/>
        </w:rPr>
        <w:t>。</w:t>
      </w:r>
    </w:p>
    <w:p w14:paraId="3A10A5A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保证项目经理在施工时在施工现场的天数每周不少于6天</w:t>
      </w:r>
      <w:r>
        <w:rPr>
          <w:rFonts w:hint="eastAsia" w:ascii="仿宋" w:hAnsi="仿宋" w:eastAsia="仿宋" w:cs="仿宋"/>
          <w:color w:val="auto"/>
          <w:sz w:val="24"/>
          <w:szCs w:val="24"/>
          <w:highlight w:val="none"/>
        </w:rPr>
        <w:t>。</w:t>
      </w:r>
    </w:p>
    <w:p w14:paraId="639490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承包人未提交劳动合同，以及没有为项目经理交纳社会保险证明的违约责任</w:t>
      </w:r>
      <w:r>
        <w:rPr>
          <w:rFonts w:hint="eastAsia" w:ascii="仿宋" w:hAnsi="仿宋" w:eastAsia="仿宋" w:cs="仿宋"/>
          <w:color w:val="auto"/>
          <w:sz w:val="24"/>
          <w:szCs w:val="24"/>
          <w:highlight w:val="none"/>
          <w:u w:val="single"/>
        </w:rPr>
        <w:t>：责令承包任改正，并限期10日内提供项目经理社会保险证明</w:t>
      </w:r>
      <w:r>
        <w:rPr>
          <w:rFonts w:hint="eastAsia" w:ascii="仿宋" w:hAnsi="仿宋" w:eastAsia="仿宋" w:cs="仿宋"/>
          <w:color w:val="auto"/>
          <w:sz w:val="24"/>
          <w:szCs w:val="24"/>
          <w:highlight w:val="none"/>
        </w:rPr>
        <w:t>。</w:t>
      </w:r>
    </w:p>
    <w:p w14:paraId="7C63BFA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kern w:val="0"/>
          <w:sz w:val="24"/>
          <w:szCs w:val="24"/>
          <w:highlight w:val="none"/>
          <w:u w:val="single"/>
        </w:rPr>
        <w:t>发包人有权以每天 5000元的违约罚金；单月擅离两次以上或者累计达五次或者单次擅自离开现场超过3天时，发包人有权要求更换该项目经理，由此而产生的其他损 失和责任也由承包人承担</w:t>
      </w:r>
      <w:r>
        <w:rPr>
          <w:rFonts w:hint="eastAsia" w:ascii="仿宋" w:hAnsi="仿宋" w:eastAsia="仿宋" w:cs="仿宋"/>
          <w:color w:val="auto"/>
          <w:sz w:val="24"/>
          <w:szCs w:val="24"/>
          <w:highlight w:val="none"/>
          <w:u w:val="single"/>
        </w:rPr>
        <w:t>。</w:t>
      </w:r>
    </w:p>
    <w:p w14:paraId="06229C5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发包人有权以每人次10 万元违约罚金，由此而产生的其他损失和责任也由承包人承担。</w:t>
      </w:r>
    </w:p>
    <w:p w14:paraId="59C015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发包人有权以每人次10万元违约罚金，由此而产生的损失和责任也由承包人承担 。</w:t>
      </w:r>
    </w:p>
    <w:p w14:paraId="5F8C873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3.2.5</w:t>
      </w:r>
    </w:p>
    <w:p w14:paraId="434974E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(1)承包人项目经理必须与承包人投标时所承诺的人员一致，未经发包人书面同意不得更换。 </w:t>
      </w:r>
    </w:p>
    <w:p w14:paraId="1827B3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(2)如经发包人书面同意承包人更换项目经理，新任命的项目经理必须在资历和能力等方面符合合同要求，并经发包人考察合格，否则视为承包人擅自更换项目经理，承包人应承担相应的违约责任。 </w:t>
      </w:r>
    </w:p>
    <w:p w14:paraId="314D40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(3)承包人未按照承诺和约定委派项目经理，发包人有权暂停施工以至解除合同，由此造成的损失和责任全部由承包人承担。</w:t>
      </w:r>
    </w:p>
    <w:p w14:paraId="4901446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上述违约罚金在当期支付时扣除。</w:t>
      </w:r>
    </w:p>
    <w:p w14:paraId="7AF293C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83A83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签订合同后7天内。</w:t>
      </w:r>
    </w:p>
    <w:p w14:paraId="409864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发包人有权扣如下金额违约罚金：项目部中级职称人员每人次5万元，其他管理人员每人次2万元；若承包人在第二次接到撤换通知3天内仍未更换，监理人应书面通知该施工管理人员停止工作，并可以指示暂时停止施工以至解除合同，由此而产生的损失和责任由承包人承担  </w:t>
      </w:r>
      <w:r>
        <w:rPr>
          <w:rFonts w:hint="eastAsia" w:ascii="仿宋" w:hAnsi="仿宋" w:eastAsia="仿宋" w:cs="仿宋"/>
          <w:color w:val="auto"/>
          <w:sz w:val="24"/>
          <w:szCs w:val="24"/>
          <w:highlight w:val="none"/>
        </w:rPr>
        <w:t>。</w:t>
      </w:r>
    </w:p>
    <w:p w14:paraId="5C32FFC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 需由发包人及总监理工程师签字确认后才能离开施工现场  。</w:t>
      </w:r>
    </w:p>
    <w:p w14:paraId="7398C2B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发包人有权扣以如下金额违约罚金：项目部中级职称人员每人次5万元，其他管理人员每人次2万元 。</w:t>
      </w:r>
    </w:p>
    <w:p w14:paraId="797C76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发包人有权课如下金额违约罚金：项目部中级职称人员每天3000元，其他管理人员每人次每天2000元；单月擅离两次以上或者累计达五次或者单次超过3天时，视为承包人擅自更换主要施工管理人员，承包人应按第3.3.5条规定承担违约责任，由此而产生的其他损失和责任也由承包人承担。</w:t>
      </w:r>
    </w:p>
    <w:p w14:paraId="1B9DA9A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4B5E07B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r>
        <w:rPr>
          <w:rStyle w:val="41"/>
          <w:rFonts w:hint="eastAsia" w:ascii="仿宋" w:hAnsi="仿宋" w:eastAsia="仿宋" w:cs="仿宋"/>
          <w:color w:val="auto"/>
          <w:sz w:val="24"/>
          <w:szCs w:val="24"/>
          <w:highlight w:val="none"/>
        </w:rPr>
        <w:t>（本3.5项下均不允许分包，承包人是否分包及如何操作我方不在合同中载明）</w:t>
      </w:r>
    </w:p>
    <w:p w14:paraId="76F6F77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lang w:val="en-US" w:eastAsia="zh-CN"/>
        </w:rPr>
        <w:t>工程主体结构、关键性工作、《建筑法》规定的其他禁止分包工程。</w:t>
      </w:r>
    </w:p>
    <w:p w14:paraId="35AD437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p>
    <w:p w14:paraId="16810AD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lang w:val="en-US" w:eastAsia="zh-CN"/>
        </w:rPr>
        <w:t xml:space="preserve">符合相关法律法规规定并经发包人书面同意的工程。由承包人自主选择分包单位但须提前 30 日提交分包工程函件，承包人可采用招标或竞争性谈判方式确定分包单位:如出现争议，双方协商解决。 </w:t>
      </w:r>
    </w:p>
    <w:p w14:paraId="78CBCE1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按国家级地方相关规定执行</w:t>
      </w:r>
      <w:r>
        <w:rPr>
          <w:rFonts w:hint="eastAsia" w:ascii="仿宋" w:hAnsi="仿宋" w:eastAsia="仿宋" w:cs="仿宋"/>
          <w:color w:val="auto"/>
          <w:sz w:val="24"/>
          <w:szCs w:val="24"/>
          <w:highlight w:val="none"/>
        </w:rPr>
        <w:t>。</w:t>
      </w:r>
    </w:p>
    <w:p w14:paraId="5C8A6B7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3E17C19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暂估价专业工程分包按要求必须进行公开招标，分包合同价款的支付按招标文件约定。</w:t>
      </w:r>
    </w:p>
    <w:p w14:paraId="49565D9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10A7EFE0">
      <w:pPr>
        <w:keepNext w:val="0"/>
        <w:keepLines w:val="0"/>
        <w:pageBreakBefore w:val="0"/>
        <w:widowControl w:val="0"/>
        <w:kinsoku/>
        <w:wordWrap/>
        <w:overflowPunct/>
        <w:topLinePunct w:val="0"/>
        <w:bidi w:val="0"/>
        <w:snapToGrid/>
        <w:spacing w:before="120" w:after="120" w:line="44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进场时起至工程竣工撤离施工现场时止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2D4BEA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268951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7E52E1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履约保证金的形式：现金转账或履约保函履约保证金额：中标价的 5%；履约保证金递交时间：中标人需在项目进场前完成履约保证金缴纳，接到招标人通知后 5 日内，按要求将保证金足额打入招标人指定账户，或提交符合招标文件规定的其他形式保证。</w:t>
      </w:r>
    </w:p>
    <w:p w14:paraId="064EA73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32449C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 监理人</w:t>
      </w:r>
    </w:p>
    <w:p w14:paraId="07E3CDE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104A822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w:t>
      </w:r>
    </w:p>
    <w:p w14:paraId="4F96D9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 xml:space="preserve">。 </w:t>
      </w:r>
    </w:p>
    <w:p w14:paraId="16E8FE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auto"/>
          <w:sz w:val="24"/>
          <w:szCs w:val="24"/>
          <w:highlight w:val="none"/>
        </w:rPr>
        <w:t>。</w:t>
      </w:r>
    </w:p>
    <w:p w14:paraId="27ECB5E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5719E60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0BC216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EE2ACF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B950E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86156B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D79443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C0F1E0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FBB3F2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1F0D6F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6481433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7A82947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F86943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8C2A37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1C1813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工程质量</w:t>
      </w:r>
    </w:p>
    <w:p w14:paraId="540DB49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0" w:name="_Toc25141768"/>
      <w:r>
        <w:rPr>
          <w:rFonts w:hint="eastAsia" w:ascii="仿宋" w:hAnsi="仿宋" w:eastAsia="仿宋" w:cs="仿宋"/>
          <w:color w:val="auto"/>
          <w:sz w:val="24"/>
          <w:szCs w:val="24"/>
          <w:highlight w:val="none"/>
        </w:rPr>
        <w:t>5.1 质量要求</w:t>
      </w:r>
      <w:bookmarkEnd w:id="1500"/>
    </w:p>
    <w:p w14:paraId="250D1F0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5.1.1 特殊质量标准和要求：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达到国家现行有关施工质量验收规范标准，一次性验收合格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124F8F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390E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1" w:name="_Toc25141769"/>
      <w:r>
        <w:rPr>
          <w:rFonts w:hint="eastAsia" w:ascii="仿宋" w:hAnsi="仿宋" w:eastAsia="仿宋" w:cs="仿宋"/>
          <w:color w:val="auto"/>
          <w:sz w:val="24"/>
          <w:szCs w:val="24"/>
          <w:highlight w:val="none"/>
        </w:rPr>
        <w:t>5.3 隐蔽工程检查</w:t>
      </w:r>
      <w:bookmarkEnd w:id="1501"/>
    </w:p>
    <w:p w14:paraId="4E96E20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达到验收条件24小时前   </w:t>
      </w:r>
      <w:r>
        <w:rPr>
          <w:rFonts w:hint="eastAsia" w:ascii="仿宋" w:hAnsi="仿宋" w:eastAsia="仿宋" w:cs="仿宋"/>
          <w:color w:val="auto"/>
          <w:sz w:val="24"/>
          <w:szCs w:val="24"/>
          <w:highlight w:val="none"/>
        </w:rPr>
        <w:t>。</w:t>
      </w:r>
    </w:p>
    <w:p w14:paraId="3A192A1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42D422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F9879D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安全文明施工与环境保护</w:t>
      </w:r>
    </w:p>
    <w:p w14:paraId="1C37D55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21E45B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 承包人应遵守工程建设安全生产有关管理规定，严格按现行安全标准组织施工，并随时接受行业安全检查人员依法实施的监督检查，采取必要的安全防护措施，消除事故隐患。本工程在整个施工期间杜绝一切人身伤亡和重大质量安全事故</w:t>
      </w:r>
      <w:r>
        <w:rPr>
          <w:rFonts w:hint="eastAsia" w:ascii="仿宋" w:hAnsi="仿宋" w:eastAsia="仿宋" w:cs="仿宋"/>
          <w:color w:val="auto"/>
          <w:sz w:val="24"/>
          <w:szCs w:val="24"/>
          <w:highlight w:val="none"/>
          <w:u w:val="none"/>
        </w:rPr>
        <w:t>。</w:t>
      </w:r>
    </w:p>
    <w:p w14:paraId="624760B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承包人施工现场及其他辖区的治安保卫工作，由承包人负责，承包人应按照有关规定及招投标文件的要求履行治安保卫义务。</w:t>
      </w:r>
    </w:p>
    <w:p w14:paraId="6EAE2A6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工程开工后10天内，承包人 应编制并提交施工场地治安管理计划并制定应对突发治安事件的紧急预案  。</w:t>
      </w:r>
    </w:p>
    <w:p w14:paraId="20D037F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1E6AC2CE">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承包人负责按照国家、行业标准、地方标准严格组织安全文明施工，对安全文明施工负总责</w:t>
      </w:r>
      <w:r>
        <w:rPr>
          <w:rFonts w:hint="eastAsia" w:ascii="仿宋" w:hAnsi="仿宋" w:eastAsia="仿宋" w:cs="仿宋"/>
          <w:color w:val="auto"/>
          <w:sz w:val="24"/>
          <w:szCs w:val="24"/>
          <w:highlight w:val="none"/>
        </w:rPr>
        <w:t>。</w:t>
      </w:r>
    </w:p>
    <w:p w14:paraId="31C95A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发包人应在开工后28天内支付文明施工费总额的50%，其余部分</w:t>
      </w:r>
      <w:r>
        <w:rPr>
          <w:rStyle w:val="41"/>
          <w:rFonts w:hint="eastAsia" w:ascii="仿宋" w:hAnsi="仿宋" w:eastAsia="仿宋" w:cs="仿宋"/>
          <w:color w:val="auto"/>
          <w:sz w:val="24"/>
          <w:szCs w:val="24"/>
          <w:highlight w:val="none"/>
        </w:rPr>
        <w:t>按进度支付及按比例支付</w:t>
      </w:r>
      <w:r>
        <w:rPr>
          <w:rFonts w:hint="eastAsia" w:ascii="仿宋" w:hAnsi="仿宋" w:eastAsia="仿宋" w:cs="仿宋"/>
          <w:color w:val="auto"/>
          <w:sz w:val="24"/>
          <w:szCs w:val="24"/>
          <w:highlight w:val="none"/>
          <w:u w:val="single"/>
        </w:rPr>
        <w:t>。</w:t>
      </w:r>
    </w:p>
    <w:p w14:paraId="6EBF39B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工期和进度</w:t>
      </w:r>
    </w:p>
    <w:p w14:paraId="2265EF0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77B2BC7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按监理人和发包人要求执行。对危险性较大的分部分项工程，承包人应按照规定编制专项施工方案。</w:t>
      </w:r>
    </w:p>
    <w:p w14:paraId="2E052E1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3F573F8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合同约定开工日期14天前</w:t>
      </w:r>
      <w:r>
        <w:rPr>
          <w:rFonts w:hint="eastAsia" w:ascii="仿宋" w:hAnsi="仿宋" w:eastAsia="仿宋" w:cs="仿宋"/>
          <w:color w:val="auto"/>
          <w:sz w:val="24"/>
          <w:szCs w:val="24"/>
          <w:highlight w:val="none"/>
        </w:rPr>
        <w:t>。</w:t>
      </w:r>
    </w:p>
    <w:p w14:paraId="3BAE1A0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收到承包人报告之日起7日内</w:t>
      </w:r>
      <w:r>
        <w:rPr>
          <w:rFonts w:hint="eastAsia" w:ascii="仿宋" w:hAnsi="仿宋" w:eastAsia="仿宋" w:cs="仿宋"/>
          <w:color w:val="auto"/>
          <w:sz w:val="24"/>
          <w:szCs w:val="24"/>
          <w:highlight w:val="none"/>
          <w:u w:val="none"/>
        </w:rPr>
        <w:t>。</w:t>
      </w:r>
    </w:p>
    <w:p w14:paraId="3B3ED6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3C47BE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2B7677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自发包人和监理人收到修订的施工进度计划后7天内。承包人提交经修订的施工进度计划应满足合同关于工期(包括相应节点工期)的要求，并制定相应的工期保证措施，由此产生的相关费用已包括在承包人的签约合同价中，由承包人承担。合同履约过程中发包人不会因保障工期再向承包人支付任何性质的技术措施及赶工等费用。</w:t>
      </w:r>
    </w:p>
    <w:p w14:paraId="08EB6FC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24C2452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140E9EAE">
      <w:pPr>
        <w:keepNext w:val="0"/>
        <w:keepLines w:val="0"/>
        <w:pageBreakBefore w:val="0"/>
        <w:widowControl w:val="0"/>
        <w:kinsoku/>
        <w:wordWrap/>
        <w:overflowPunct/>
        <w:topLinePunct w:val="0"/>
        <w:bidi w:val="0"/>
        <w:snapToGrid/>
        <w:spacing w:line="440" w:lineRule="exact"/>
        <w:ind w:firstLine="645"/>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约定开工日期7天前 </w:t>
      </w:r>
      <w:r>
        <w:rPr>
          <w:rFonts w:hint="eastAsia" w:ascii="仿宋" w:hAnsi="仿宋" w:eastAsia="仿宋" w:cs="仿宋"/>
          <w:color w:val="auto"/>
          <w:sz w:val="24"/>
          <w:szCs w:val="24"/>
          <w:highlight w:val="none"/>
        </w:rPr>
        <w:t>。</w:t>
      </w:r>
    </w:p>
    <w:p w14:paraId="3D63921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1B42B1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E34B7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706C91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天内发出开工通知的，承包人有权提出价格调整要求，或者解除合同。</w:t>
      </w:r>
    </w:p>
    <w:p w14:paraId="02CB099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14D647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程正式开工3天前 </w:t>
      </w:r>
      <w:r>
        <w:rPr>
          <w:rFonts w:hint="eastAsia" w:ascii="仿宋" w:hAnsi="仿宋" w:eastAsia="仿宋" w:cs="仿宋"/>
          <w:color w:val="auto"/>
          <w:sz w:val="24"/>
          <w:szCs w:val="24"/>
          <w:highlight w:val="none"/>
        </w:rPr>
        <w:t>。</w:t>
      </w:r>
    </w:p>
    <w:p w14:paraId="13FAAE5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4E111E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0DBCDE1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工程量增加、延期付款、及其他非承包人造成的工期延误 </w:t>
      </w:r>
      <w:r>
        <w:rPr>
          <w:rFonts w:hint="eastAsia" w:ascii="仿宋" w:hAnsi="仿宋" w:eastAsia="仿宋" w:cs="仿宋"/>
          <w:color w:val="auto"/>
          <w:sz w:val="24"/>
          <w:szCs w:val="24"/>
          <w:highlight w:val="none"/>
        </w:rPr>
        <w:t>。</w:t>
      </w:r>
    </w:p>
    <w:p w14:paraId="77209C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6AA9F7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逾期竣工违约金计算标准为1万元/天。双方进一步确定：(1)主体结构未按计划完成，逾期违约金按1万元/天计算，其他工程节点按5000元/天计算；(2)如果发包人提供切实证据，证明承包人按第7.5款支付给发包人的逾期竣工违约金，不足以弥补因承包人逾期竣工给发包人造成的损失，承包人应另行向发包人支付赔偿金来弥补实际损失。由于承包人原因造成工程延期，导致监理人延期服务，延期服务费由承包人承担。  </w:t>
      </w:r>
      <w:r>
        <w:rPr>
          <w:rFonts w:hint="eastAsia" w:ascii="仿宋" w:hAnsi="仿宋" w:eastAsia="仿宋" w:cs="仿宋"/>
          <w:color w:val="auto"/>
          <w:sz w:val="24"/>
          <w:szCs w:val="24"/>
          <w:highlight w:val="none"/>
        </w:rPr>
        <w:t>。</w:t>
      </w:r>
    </w:p>
    <w:p w14:paraId="214F5FD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合同约定价款总额的 5‰的违约金 </w:t>
      </w:r>
      <w:r>
        <w:rPr>
          <w:rFonts w:hint="eastAsia" w:ascii="仿宋" w:hAnsi="仿宋" w:eastAsia="仿宋" w:cs="仿宋"/>
          <w:color w:val="auto"/>
          <w:sz w:val="24"/>
          <w:szCs w:val="24"/>
          <w:highlight w:val="none"/>
          <w:u w:val="none"/>
        </w:rPr>
        <w:t>。</w:t>
      </w:r>
    </w:p>
    <w:p w14:paraId="092CC4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489C956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63B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2E8D02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63B6D7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   暴雨、大雪、寒潮、冰雹、大雾      </w:t>
      </w:r>
    </w:p>
    <w:p w14:paraId="43406A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38度以上高温、 —10度以下严寒天气 </w:t>
      </w:r>
    </w:p>
    <w:p w14:paraId="641BC1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5级以上大风、沙尘暴及其他异常恶劣气候灾害   。</w:t>
      </w:r>
    </w:p>
    <w:p w14:paraId="1DBE526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2" w:name="_Toc25141770"/>
      <w:r>
        <w:rPr>
          <w:rFonts w:hint="eastAsia" w:ascii="仿宋" w:hAnsi="仿宋" w:eastAsia="仿宋" w:cs="仿宋"/>
          <w:color w:val="auto"/>
          <w:sz w:val="24"/>
          <w:szCs w:val="24"/>
          <w:highlight w:val="none"/>
        </w:rPr>
        <w:t>7.9 提前竣工的奖励</w:t>
      </w:r>
      <w:bookmarkEnd w:id="1502"/>
    </w:p>
    <w:p w14:paraId="01E8DF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本着公平对等原则，提前竣工奖励与逾期竣工违约罚款金额一致。</w:t>
      </w:r>
    </w:p>
    <w:p w14:paraId="05900C3B">
      <w:pPr>
        <w:keepNext w:val="0"/>
        <w:keepLines w:val="0"/>
        <w:pageBreakBefore w:val="0"/>
        <w:widowControl w:val="0"/>
        <w:numPr>
          <w:ilvl w:val="0"/>
          <w:numId w:val="10"/>
        </w:numPr>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材料与设备</w:t>
      </w:r>
    </w:p>
    <w:p w14:paraId="464D58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8.2承包人采购材料与工程设备</w:t>
      </w:r>
    </w:p>
    <w:p w14:paraId="11E6B8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8.2.1承包人承包范围内除发包人提供的材料和工程设备外，其他材料和设备均由承包人采购供应。承包人采购的主要材料和设备应是符合国家规范标准及设计文件、招标文件要求，所选材料、设备应为国内一线品牌“国内一线品牌指《中国建筑材料行业品牌评价名录》（最新版）中列示的 A 级品牌， 承包人在投标时须列明所用产品的品牌/厂家、规格型号等，合同签订前， 发包人将对承包人提供的主要材料和设备进行确认，发包人有权更换不符合要求的材料和设备，承包人应无条件接受。</w:t>
      </w:r>
    </w:p>
    <w:p w14:paraId="67E478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8.2.2在项目实施阶段，如承包人提供的材料设备未达到设计及发包人的要求，或采购供应影响了工程进度，发包人保留采购材料设备的权利，有权要求更换所选用的材料设备的生产厂家。</w:t>
      </w:r>
    </w:p>
    <w:p w14:paraId="7C7651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0AB3AF5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8.4.1</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 xml:space="preserve">包人供应的材料设备的保管费用的承担： </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包人提供的材料或工程设备不符合合同及设计要求的，</w:t>
      </w:r>
      <w:r>
        <w:rPr>
          <w:rFonts w:hint="eastAsia" w:ascii="仿宋" w:hAnsi="仿宋" w:eastAsia="仿宋" w:cs="仿宋"/>
          <w:color w:val="auto"/>
          <w:sz w:val="24"/>
          <w:szCs w:val="24"/>
          <w:highlight w:val="none"/>
          <w:u w:val="single"/>
          <w:lang w:val="en-US" w:eastAsia="zh-CN"/>
        </w:rPr>
        <w:t>发</w:t>
      </w:r>
      <w:r>
        <w:rPr>
          <w:rFonts w:hint="eastAsia" w:ascii="仿宋" w:hAnsi="仿宋" w:eastAsia="仿宋" w:cs="仿宋"/>
          <w:color w:val="auto"/>
          <w:sz w:val="24"/>
          <w:szCs w:val="24"/>
          <w:highlight w:val="none"/>
          <w:u w:val="single"/>
        </w:rPr>
        <w:t>包人有权拒绝，并可要求</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包人更换，由此增加的费用和(或)延误的工期由</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p>
    <w:p w14:paraId="6D4D80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8.6样品</w:t>
      </w:r>
    </w:p>
    <w:p w14:paraId="42B9BB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样品的报送与封存</w:t>
      </w:r>
    </w:p>
    <w:p w14:paraId="10BAC4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需要承包人报送样品的材料或工程设备，样品的种类、名称、规格、 数量要求：</w:t>
      </w:r>
      <w:r>
        <w:rPr>
          <w:rFonts w:hint="eastAsia" w:ascii="仿宋" w:hAnsi="仿宋" w:eastAsia="仿宋" w:cs="仿宋"/>
          <w:color w:val="auto"/>
          <w:sz w:val="24"/>
          <w:szCs w:val="24"/>
          <w:highlight w:val="none"/>
          <w:u w:val="single"/>
        </w:rPr>
        <w:t xml:space="preserve">按管理部门相关规定执行  </w:t>
      </w:r>
    </w:p>
    <w:p w14:paraId="2C48A62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3" w:name="_Toc25141772"/>
      <w:r>
        <w:rPr>
          <w:rFonts w:hint="eastAsia" w:ascii="仿宋" w:hAnsi="仿宋" w:eastAsia="仿宋" w:cs="仿宋"/>
          <w:color w:val="auto"/>
          <w:sz w:val="24"/>
          <w:szCs w:val="24"/>
          <w:highlight w:val="none"/>
        </w:rPr>
        <w:t>8.8 施工设备和临时设施</w:t>
      </w:r>
      <w:bookmarkEnd w:id="1503"/>
    </w:p>
    <w:p w14:paraId="302519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52C3557C">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C4ECC29">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试验与检验</w:t>
      </w:r>
    </w:p>
    <w:p w14:paraId="0A863DE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45793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4862144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按发包人和监理人</w:t>
      </w:r>
      <w:r>
        <w:rPr>
          <w:rFonts w:hint="eastAsia" w:ascii="仿宋" w:hAnsi="仿宋" w:eastAsia="仿宋" w:cs="仿宋"/>
          <w:color w:val="auto"/>
          <w:sz w:val="24"/>
          <w:szCs w:val="24"/>
          <w:highlight w:val="none"/>
          <w:u w:val="single"/>
          <w:lang w:val="en-US" w:eastAsia="zh-CN"/>
        </w:rPr>
        <w:t>要求</w:t>
      </w:r>
      <w:r>
        <w:rPr>
          <w:rFonts w:hint="eastAsia" w:ascii="仿宋" w:hAnsi="仿宋" w:eastAsia="仿宋" w:cs="仿宋"/>
          <w:color w:val="auto"/>
          <w:sz w:val="24"/>
          <w:szCs w:val="24"/>
          <w:highlight w:val="none"/>
        </w:rPr>
        <w:t xml:space="preserve">。 </w:t>
      </w:r>
    </w:p>
    <w:p w14:paraId="76041B9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50C2B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9D2FC3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4" w:name="_Toc25141773"/>
      <w:r>
        <w:rPr>
          <w:rFonts w:hint="eastAsia" w:ascii="仿宋" w:hAnsi="仿宋" w:eastAsia="仿宋" w:cs="仿宋"/>
          <w:color w:val="auto"/>
          <w:sz w:val="24"/>
          <w:szCs w:val="24"/>
          <w:highlight w:val="none"/>
        </w:rPr>
        <w:t>9.4 现场工艺试验</w:t>
      </w:r>
      <w:bookmarkEnd w:id="1504"/>
      <w:r>
        <w:rPr>
          <w:rFonts w:hint="eastAsia" w:ascii="仿宋" w:hAnsi="仿宋" w:eastAsia="仿宋" w:cs="仿宋"/>
          <w:color w:val="auto"/>
          <w:sz w:val="24"/>
          <w:szCs w:val="24"/>
          <w:highlight w:val="none"/>
        </w:rPr>
        <w:t xml:space="preserve"> </w:t>
      </w:r>
    </w:p>
    <w:p w14:paraId="739015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按发包人和监理人要求 ，承包人承担一切费用。</w:t>
      </w:r>
    </w:p>
    <w:p w14:paraId="0E70A39E">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bookmarkStart w:id="1505" w:name="_Toc267251442"/>
      <w:r>
        <w:rPr>
          <w:rFonts w:hint="eastAsia" w:ascii="仿宋" w:hAnsi="仿宋" w:eastAsia="仿宋" w:cs="仿宋"/>
          <w:b/>
          <w:color w:val="auto"/>
          <w:sz w:val="24"/>
          <w:szCs w:val="24"/>
          <w:highlight w:val="none"/>
        </w:rPr>
        <w:t>0. 变更</w:t>
      </w:r>
    </w:p>
    <w:p w14:paraId="4007F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05A214E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1、工程量清单缺项、漏项部分按实调整；2、设计变更；3、现场签证；4、工程联系函。</w:t>
      </w:r>
    </w:p>
    <w:p w14:paraId="3B7E0CA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6" w:name="_Toc25141774"/>
      <w:r>
        <w:rPr>
          <w:rFonts w:hint="eastAsia" w:ascii="仿宋" w:hAnsi="仿宋" w:eastAsia="仿宋" w:cs="仿宋"/>
          <w:color w:val="auto"/>
          <w:sz w:val="24"/>
          <w:szCs w:val="24"/>
          <w:highlight w:val="none"/>
        </w:rPr>
        <w:t>10.4 变更估价</w:t>
      </w:r>
      <w:bookmarkEnd w:id="1506"/>
    </w:p>
    <w:p w14:paraId="4C6C52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7025846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w:t>
      </w:r>
      <w:r>
        <w:rPr>
          <w:rFonts w:hint="eastAsia" w:ascii="仿宋" w:hAnsi="仿宋" w:eastAsia="仿宋" w:cs="仿宋"/>
          <w:color w:val="auto"/>
          <w:sz w:val="24"/>
          <w:szCs w:val="24"/>
          <w:highlight w:val="none"/>
          <w:u w:val="single"/>
        </w:rPr>
        <w:t>约定:  按通用条款执行</w:t>
      </w:r>
    </w:p>
    <w:p w14:paraId="6682C28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0599B8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D73D87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1EBDD3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A2C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7" w:name="_Toc25141775"/>
      <w:r>
        <w:rPr>
          <w:rFonts w:hint="eastAsia" w:ascii="仿宋" w:hAnsi="仿宋" w:eastAsia="仿宋" w:cs="仿宋"/>
          <w:color w:val="auto"/>
          <w:sz w:val="24"/>
          <w:szCs w:val="24"/>
          <w:highlight w:val="none"/>
        </w:rPr>
        <w:t>10.7 暂估价</w:t>
      </w:r>
      <w:bookmarkEnd w:id="1507"/>
    </w:p>
    <w:p w14:paraId="33199C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5EE0A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29CEF13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0F16A5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05A19A8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p>
    <w:p w14:paraId="054A02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0FF39B2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 </w:t>
      </w:r>
      <w:r>
        <w:rPr>
          <w:rFonts w:hint="eastAsia" w:ascii="仿宋" w:hAnsi="仿宋" w:eastAsia="仿宋" w:cs="仿宋"/>
          <w:color w:val="auto"/>
          <w:sz w:val="24"/>
          <w:szCs w:val="24"/>
          <w:highlight w:val="none"/>
          <w:u w:val="single"/>
        </w:rPr>
        <w:t>按照通用条款第10.7.2条规定的第1种方式确定暂估价项目。</w:t>
      </w:r>
    </w:p>
    <w:p w14:paraId="7C983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505456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暂列金额系发包人的备用金，由发包人掌握使用，余额归发包人所有     。</w:t>
      </w:r>
    </w:p>
    <w:p w14:paraId="59EBC4A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价格调整</w:t>
      </w:r>
    </w:p>
    <w:p w14:paraId="2D38BB1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37E85B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调整 </w:t>
      </w:r>
      <w:r>
        <w:rPr>
          <w:rFonts w:hint="eastAsia" w:ascii="仿宋" w:hAnsi="仿宋" w:eastAsia="仿宋" w:cs="仿宋"/>
          <w:color w:val="auto"/>
          <w:sz w:val="24"/>
          <w:szCs w:val="24"/>
          <w:highlight w:val="none"/>
        </w:rPr>
        <w:t>。</w:t>
      </w:r>
    </w:p>
    <w:p w14:paraId="6516AD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 </w:t>
      </w:r>
      <w:r>
        <w:rPr>
          <w:rFonts w:hint="eastAsia" w:ascii="仿宋" w:hAnsi="仿宋" w:eastAsia="仿宋" w:cs="仿宋"/>
          <w:color w:val="auto"/>
          <w:sz w:val="24"/>
          <w:szCs w:val="24"/>
          <w:highlight w:val="none"/>
        </w:rPr>
        <w:t>种方式对合同价格进行调整：</w:t>
      </w:r>
    </w:p>
    <w:p w14:paraId="17E40A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5C60D0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BCE7EA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3678E7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C6850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原则上不能超过评审中心所提供价格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设计遗漏部分或特殊情形双方协商处理。</w:t>
      </w:r>
      <w:r>
        <w:rPr>
          <w:rFonts w:hint="eastAsia" w:ascii="仿宋" w:hAnsi="仿宋" w:eastAsia="仿宋" w:cs="仿宋"/>
          <w:color w:val="auto"/>
          <w:sz w:val="24"/>
          <w:szCs w:val="24"/>
          <w:highlight w:val="none"/>
          <w:u w:val="single"/>
        </w:rPr>
        <w:t xml:space="preserve">      </w:t>
      </w:r>
    </w:p>
    <w:p w14:paraId="4479C2E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 合同价格、计量与支付</w:t>
      </w:r>
    </w:p>
    <w:p w14:paraId="32968B2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66A656C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79C3EE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按国家、行业及地方相关规定，本合同采用固定综合单价的计价方式。合同价中包含的风险费、措施费包括但不限于下列内容：</w:t>
      </w:r>
    </w:p>
    <w:p w14:paraId="35914A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 施工期间的所有材料市场价格在变动范围内的变化；</w:t>
      </w:r>
    </w:p>
    <w:p w14:paraId="7EE03B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 所有工程量变化不调整工程量清单综合单价；</w:t>
      </w:r>
    </w:p>
    <w:p w14:paraId="27E705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停水、停电、雨雪雾霾天、低温及高温恶劣天气等的影响；</w:t>
      </w:r>
    </w:p>
    <w:p w14:paraId="7AFEAC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 为保障工程施工顺利实施而采用的各种工程措施而增加的各种费用；</w:t>
      </w:r>
    </w:p>
    <w:p w14:paraId="221D1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 本工程从开工至工程全部竣工验收达到质量标准期间的维护和成品、 半成品保护费用；</w:t>
      </w:r>
    </w:p>
    <w:p w14:paraId="35F35DE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 因接受机场空防、飞行安全、治安、环卫等方面的管理而增加的各种费用 ；</w:t>
      </w:r>
    </w:p>
    <w:p w14:paraId="690C64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 当发包方认为有必要赶工时，承包人必须调整施工计划，增加人、机、料赶工，并不再索取任何费用；</w:t>
      </w:r>
    </w:p>
    <w:p w14:paraId="1298E75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 施工条件、施工技术难度及施工社会环境影响风险；</w:t>
      </w:r>
    </w:p>
    <w:p w14:paraId="25F8502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 除不可抗力因素的地震和战争外的其他不可预见因素的费用；</w:t>
      </w:r>
    </w:p>
    <w:p w14:paraId="5ED5B2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u w:val="single"/>
          <w:lang w:val="en-US" w:eastAsia="zh-CN"/>
        </w:rPr>
        <w:t>其</w:t>
      </w:r>
      <w:r>
        <w:rPr>
          <w:rFonts w:hint="eastAsia" w:ascii="仿宋" w:hAnsi="仿宋" w:eastAsia="仿宋" w:cs="仿宋"/>
          <w:color w:val="auto"/>
          <w:sz w:val="24"/>
          <w:szCs w:val="24"/>
          <w:highlight w:val="none"/>
          <w:u w:val="single"/>
        </w:rPr>
        <w:t>他。</w:t>
      </w:r>
    </w:p>
    <w:p w14:paraId="4C8F6E0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9A8A4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p>
    <w:p w14:paraId="52C272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6C50EF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C678E0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F8650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837A0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B292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1793AB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583F167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CA0575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监理单位确认现场具备施工条件，施工单位主要人员、设备进场后 15 个工作日内。 </w:t>
      </w:r>
    </w:p>
    <w:p w14:paraId="3EA284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在施工进度款支付时逐次扣回。发包人在承包人完成计量金额累计达到签约合同价的85%前，将工程预付金额扣回 。</w:t>
      </w:r>
    </w:p>
    <w:p w14:paraId="495752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3EFC59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本合同签订后【</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】日内，承包人提交合同预付款保函（金额：  </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rPr>
        <w:t xml:space="preserve">）；预付款保函有效期为：自发包人将预付款支付给承包人起生效，至发包人将预付款完全扣回之日止。 </w:t>
      </w:r>
    </w:p>
    <w:p w14:paraId="03C723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见索即付的银行保函  </w:t>
      </w:r>
      <w:r>
        <w:rPr>
          <w:rFonts w:hint="eastAsia" w:ascii="仿宋" w:hAnsi="仿宋" w:eastAsia="仿宋" w:cs="仿宋"/>
          <w:color w:val="auto"/>
          <w:sz w:val="24"/>
          <w:szCs w:val="24"/>
          <w:highlight w:val="none"/>
        </w:rPr>
        <w:t>。</w:t>
      </w:r>
    </w:p>
    <w:p w14:paraId="72233B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0975696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69490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工程量清单计价</w:t>
      </w:r>
      <w:r>
        <w:rPr>
          <w:rFonts w:hint="eastAsia" w:ascii="仿宋" w:hAnsi="仿宋" w:eastAsia="仿宋" w:cs="仿宋"/>
          <w:color w:val="auto"/>
          <w:sz w:val="24"/>
          <w:szCs w:val="24"/>
          <w:highlight w:val="none"/>
          <w:u w:val="single"/>
          <w:lang w:val="en-US" w:eastAsia="zh-CN"/>
        </w:rPr>
        <w:t>标准(</w:t>
      </w:r>
      <w:r>
        <w:rPr>
          <w:rFonts w:hint="eastAsia" w:ascii="仿宋" w:hAnsi="仿宋" w:eastAsia="仿宋" w:cs="仿宋"/>
          <w:color w:val="auto"/>
          <w:sz w:val="24"/>
          <w:szCs w:val="24"/>
          <w:highlight w:val="none"/>
          <w:u w:val="single"/>
        </w:rPr>
        <w:t>GB</w:t>
      </w:r>
      <w:r>
        <w:rPr>
          <w:rFonts w:hint="eastAsia" w:ascii="仿宋" w:hAnsi="仿宋" w:eastAsia="仿宋" w:cs="仿宋"/>
          <w:color w:val="auto"/>
          <w:sz w:val="24"/>
          <w:szCs w:val="24"/>
          <w:highlight w:val="none"/>
          <w:u w:val="single"/>
          <w:lang w:val="en-US" w:eastAsia="zh-CN"/>
        </w:rPr>
        <w:t>/T</w:t>
      </w:r>
      <w:r>
        <w:rPr>
          <w:rFonts w:hint="eastAsia" w:ascii="仿宋" w:hAnsi="仿宋" w:eastAsia="仿宋" w:cs="仿宋"/>
          <w:color w:val="auto"/>
          <w:sz w:val="24"/>
          <w:szCs w:val="24"/>
          <w:highlight w:val="none"/>
          <w:u w:val="single"/>
        </w:rPr>
        <w:t>50500-20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河南省 2016 版系列定额</w:t>
      </w:r>
    </w:p>
    <w:p w14:paraId="145DBD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306DE2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按工程进度节点进行计量。</w:t>
      </w:r>
    </w:p>
    <w:p w14:paraId="73DD969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00A014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按通用条款约定                </w:t>
      </w:r>
      <w:r>
        <w:rPr>
          <w:rFonts w:hint="eastAsia" w:ascii="仿宋" w:hAnsi="仿宋" w:eastAsia="仿宋" w:cs="仿宋"/>
          <w:color w:val="auto"/>
          <w:sz w:val="24"/>
          <w:szCs w:val="24"/>
          <w:highlight w:val="none"/>
        </w:rPr>
        <w:t>。</w:t>
      </w:r>
    </w:p>
    <w:p w14:paraId="3BC6735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DEF176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5E1C3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5B7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221CA3D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546AF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59317D1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bookmarkStart w:id="1508" w:name="_Toc297216215"/>
      <w:bookmarkStart w:id="1509" w:name="_Toc300935006"/>
      <w:bookmarkStart w:id="1510" w:name="_Toc303539163"/>
      <w:bookmarkStart w:id="1511" w:name="_Toc296503211"/>
      <w:bookmarkStart w:id="1512" w:name="_Toc297120511"/>
      <w:bookmarkStart w:id="1513" w:name="_Toc292559921"/>
      <w:bookmarkStart w:id="1514" w:name="_Toc292559416"/>
      <w:bookmarkStart w:id="1515" w:name="_Toc297123556"/>
      <w:bookmarkStart w:id="1516" w:name="_Toc297048397"/>
      <w:bookmarkStart w:id="1517" w:name="_Toc296347210"/>
      <w:bookmarkStart w:id="1518" w:name="_Toc296891251"/>
      <w:bookmarkStart w:id="1519" w:name="_Toc296891039"/>
      <w:bookmarkStart w:id="1520" w:name="_Toc296346712"/>
      <w:bookmarkStart w:id="1521" w:name="_Toc296944550"/>
      <w:r>
        <w:rPr>
          <w:rFonts w:hint="eastAsia" w:ascii="仿宋" w:hAnsi="仿宋" w:eastAsia="仿宋" w:cs="仿宋"/>
          <w:color w:val="auto"/>
          <w:sz w:val="24"/>
          <w:szCs w:val="24"/>
          <w:highlight w:val="none"/>
        </w:rPr>
        <w:t>12.4.1 付款周期</w:t>
      </w:r>
    </w:p>
    <w:p w14:paraId="2519F0B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Style w:val="41"/>
          <w:rFonts w:hint="eastAsia" w:ascii="仿宋" w:hAnsi="仿宋" w:eastAsia="仿宋" w:cs="仿宋"/>
          <w:color w:val="auto"/>
          <w:sz w:val="24"/>
          <w:szCs w:val="24"/>
          <w:highlight w:val="none"/>
        </w:rPr>
        <w:t>发包人在每次付款前</w:t>
      </w:r>
      <w:r>
        <w:rPr>
          <w:rStyle w:val="41"/>
          <w:rFonts w:hint="eastAsia" w:ascii="仿宋" w:hAnsi="仿宋" w:eastAsia="仿宋" w:cs="仿宋"/>
          <w:color w:val="auto"/>
          <w:sz w:val="24"/>
          <w:szCs w:val="24"/>
          <w:highlight w:val="none"/>
          <w:u w:val="single"/>
        </w:rPr>
        <w:t xml:space="preserve"> 7</w:t>
      </w:r>
      <w:r>
        <w:rPr>
          <w:rStyle w:val="41"/>
          <w:rFonts w:hint="eastAsia" w:ascii="仿宋" w:hAnsi="仿宋" w:eastAsia="仿宋" w:cs="仿宋"/>
          <w:color w:val="auto"/>
          <w:sz w:val="24"/>
          <w:szCs w:val="24"/>
          <w:highlight w:val="none"/>
        </w:rPr>
        <w:t>日内由承包方应先向发包人开具增值税专用发票，否则发包人有权拒绝付款。</w:t>
      </w:r>
    </w:p>
    <w:p w14:paraId="1BFAF7A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预付款：</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p>
    <w:p w14:paraId="2E09D5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71BED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r>
        <w:rPr>
          <w:rFonts w:hint="eastAsia" w:ascii="仿宋" w:hAnsi="仿宋" w:eastAsia="仿宋" w:cs="仿宋"/>
          <w:color w:val="auto"/>
          <w:sz w:val="24"/>
          <w:szCs w:val="24"/>
          <w:highlight w:val="none"/>
          <w:u w:val="single"/>
          <w:lang w:val="en-US" w:eastAsia="zh-CN"/>
        </w:rPr>
        <w:t xml:space="preserve"> </w:t>
      </w:r>
    </w:p>
    <w:p w14:paraId="2BB9CD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0650F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0ACFDC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Pr>
          <w:rFonts w:hint="eastAsia" w:ascii="仿宋" w:hAnsi="仿宋" w:eastAsia="仿宋" w:cs="仿宋"/>
          <w:color w:val="auto"/>
          <w:sz w:val="24"/>
          <w:szCs w:val="24"/>
          <w:highlight w:val="none"/>
        </w:rPr>
        <w:t>2.4.3 进度付款申请单的提交</w:t>
      </w:r>
    </w:p>
    <w:p w14:paraId="11877B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6419C8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0C45B7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6F625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23C4A0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bookmarkStart w:id="1522" w:name="EB80941ba5fe844a719c7805afdeb1ea20"/>
      <w:r>
        <w:rPr>
          <w:rFonts w:hint="eastAsia" w:ascii="仿宋" w:hAnsi="仿宋" w:eastAsia="仿宋" w:cs="仿宋"/>
          <w:color w:val="auto"/>
          <w:sz w:val="24"/>
          <w:szCs w:val="24"/>
          <w:highlight w:val="none"/>
          <w:u w:val="single"/>
        </w:rPr>
        <w:t>收到承包人报送的进度付款申请单后7日内审查完毕报送发包人</w:t>
      </w:r>
      <w:bookmarkEnd w:id="1522"/>
      <w:r>
        <w:rPr>
          <w:rFonts w:hint="eastAsia" w:ascii="仿宋" w:hAnsi="仿宋" w:eastAsia="仿宋" w:cs="仿宋"/>
          <w:color w:val="auto"/>
          <w:sz w:val="24"/>
          <w:szCs w:val="24"/>
          <w:highlight w:val="none"/>
          <w:u w:val="single"/>
        </w:rPr>
        <w:t xml:space="preserve">   。</w:t>
      </w:r>
    </w:p>
    <w:p w14:paraId="40BF977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bookmarkStart w:id="1523" w:name="EB4f017a4542e745a28b54bf9742648f05"/>
      <w:r>
        <w:rPr>
          <w:rFonts w:hint="eastAsia" w:ascii="仿宋" w:hAnsi="仿宋" w:eastAsia="仿宋" w:cs="仿宋"/>
          <w:color w:val="auto"/>
          <w:sz w:val="24"/>
          <w:szCs w:val="24"/>
          <w:highlight w:val="none"/>
          <w:u w:val="single"/>
        </w:rPr>
        <w:t>收到监理人提交进度付款申请单后7天内</w:t>
      </w:r>
      <w:bookmarkEnd w:id="1523"/>
      <w:r>
        <w:rPr>
          <w:rFonts w:hint="eastAsia" w:ascii="仿宋" w:hAnsi="仿宋" w:eastAsia="仿宋" w:cs="仿宋"/>
          <w:color w:val="auto"/>
          <w:sz w:val="24"/>
          <w:szCs w:val="24"/>
          <w:highlight w:val="none"/>
          <w:u w:val="single"/>
        </w:rPr>
        <w:t xml:space="preserve">    。</w:t>
      </w:r>
    </w:p>
    <w:p w14:paraId="741EF3F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发包人应在进度款支付证书或临时进度款支付证书签发后14天内完成支付（财政拨款除外）  </w:t>
      </w:r>
      <w:r>
        <w:rPr>
          <w:rFonts w:hint="eastAsia" w:ascii="仿宋" w:hAnsi="仿宋" w:eastAsia="仿宋" w:cs="仿宋"/>
          <w:color w:val="auto"/>
          <w:sz w:val="24"/>
          <w:szCs w:val="24"/>
          <w:highlight w:val="none"/>
        </w:rPr>
        <w:t>。</w:t>
      </w:r>
    </w:p>
    <w:p w14:paraId="3B9875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执行通用条款</w:t>
      </w:r>
    </w:p>
    <w:p w14:paraId="670ADE20">
      <w:pPr>
        <w:keepNext w:val="0"/>
        <w:keepLines w:val="0"/>
        <w:pageBreakBefore w:val="0"/>
        <w:widowControl w:val="0"/>
        <w:kinsoku/>
        <w:wordWrap/>
        <w:overflowPunct/>
        <w:topLinePunct w:val="0"/>
        <w:bidi w:val="0"/>
        <w:snapToGrid/>
        <w:spacing w:line="440" w:lineRule="exact"/>
        <w:ind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3B43EB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7D3C7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bookmarkEnd w:id="1505"/>
    <w:p w14:paraId="440EB39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 验收和工程试车</w:t>
      </w:r>
    </w:p>
    <w:p w14:paraId="3A83A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897B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76713E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3FC3157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5CEA40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3C40665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kern w:val="0"/>
          <w:sz w:val="24"/>
          <w:szCs w:val="24"/>
          <w:highlight w:val="none"/>
          <w:u w:val="single"/>
        </w:rPr>
        <w:t>按国家、行业及地方规定的程序进行</w:t>
      </w:r>
      <w:r>
        <w:rPr>
          <w:rFonts w:hint="eastAsia" w:ascii="仿宋" w:hAnsi="仿宋" w:eastAsia="仿宋" w:cs="仿宋"/>
          <w:color w:val="auto"/>
          <w:sz w:val="24"/>
          <w:szCs w:val="24"/>
          <w:highlight w:val="none"/>
          <w:u w:val="single"/>
        </w:rPr>
        <w:t>。</w:t>
      </w:r>
    </w:p>
    <w:p w14:paraId="0CC0DE0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795295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竣工验收合格之日起30天内。</w:t>
      </w:r>
    </w:p>
    <w:p w14:paraId="519F7C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无。 </w:t>
      </w:r>
    </w:p>
    <w:p w14:paraId="0469F0C4">
      <w:pPr>
        <w:keepNext w:val="0"/>
        <w:keepLines w:val="0"/>
        <w:pageBreakBefore w:val="0"/>
        <w:widowControl w:val="0"/>
        <w:kinsoku/>
        <w:wordWrap/>
        <w:overflowPunct/>
        <w:topLinePunct w:val="0"/>
        <w:bidi w:val="0"/>
        <w:snapToGrid/>
        <w:spacing w:line="4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以</w:t>
      </w:r>
      <w:r>
        <w:rPr>
          <w:rFonts w:hint="eastAsia" w:ascii="仿宋" w:hAnsi="仿宋" w:eastAsia="仿宋" w:cs="仿宋"/>
          <w:color w:val="auto"/>
          <w:sz w:val="24"/>
          <w:szCs w:val="24"/>
          <w:highlight w:val="none"/>
          <w:u w:val="single"/>
        </w:rPr>
        <w:t>发包人</w:t>
      </w:r>
      <w:r>
        <w:rPr>
          <w:rFonts w:hint="eastAsia" w:ascii="仿宋" w:hAnsi="仿宋" w:eastAsia="仿宋" w:cs="仿宋"/>
          <w:color w:val="auto"/>
          <w:sz w:val="24"/>
          <w:szCs w:val="24"/>
          <w:highlight w:val="none"/>
          <w:u w:val="single"/>
          <w:lang w:val="en-US" w:eastAsia="zh-CN"/>
        </w:rPr>
        <w:t>书面通知</w:t>
      </w:r>
      <w:r>
        <w:rPr>
          <w:rFonts w:hint="eastAsia" w:ascii="仿宋" w:hAnsi="仿宋" w:eastAsia="仿宋" w:cs="仿宋"/>
          <w:color w:val="auto"/>
          <w:sz w:val="24"/>
          <w:szCs w:val="24"/>
          <w:highlight w:val="none"/>
          <w:u w:val="single"/>
        </w:rPr>
        <w:t xml:space="preserve">之日起，每延误1天罚款1万元。从工程款中扣除。 </w:t>
      </w:r>
    </w:p>
    <w:p w14:paraId="37E17A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02E3A1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61B289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526805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60135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22E54E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EC87E4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68AE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4" w:name="_Toc25141776"/>
      <w:r>
        <w:rPr>
          <w:rFonts w:hint="eastAsia" w:ascii="仿宋" w:hAnsi="仿宋" w:eastAsia="仿宋" w:cs="仿宋"/>
          <w:color w:val="auto"/>
          <w:sz w:val="24"/>
          <w:szCs w:val="24"/>
          <w:highlight w:val="none"/>
        </w:rPr>
        <w:t>13.6 竣工退场</w:t>
      </w:r>
      <w:bookmarkEnd w:id="1524"/>
    </w:p>
    <w:p w14:paraId="2F03E3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2823E2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竣工验收合格之日起30天内    </w:t>
      </w:r>
      <w:r>
        <w:rPr>
          <w:rFonts w:hint="eastAsia" w:ascii="仿宋" w:hAnsi="仿宋" w:eastAsia="仿宋" w:cs="仿宋"/>
          <w:color w:val="auto"/>
          <w:kern w:val="0"/>
          <w:sz w:val="24"/>
          <w:szCs w:val="24"/>
          <w:highlight w:val="none"/>
        </w:rPr>
        <w:t>。</w:t>
      </w:r>
    </w:p>
    <w:p w14:paraId="5BF4CD8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竣工结算</w:t>
      </w:r>
    </w:p>
    <w:p w14:paraId="2FC878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05853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5C960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工程交付时，必须报送全部竣工结算资料，工程交付后28天内，必须报送变更、签证资料目录。工程结算资料必须装订成册。</w:t>
      </w:r>
    </w:p>
    <w:p w14:paraId="42B2FCE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对于承包人没有结算资料和依据的结算请求，发包人不予结算。工程交付后28天内承包人不能报送竣工结算资料，视为放弃；放弃部分发包人只计 算变更减少部分，不再计算变更增加部分。</w:t>
      </w:r>
    </w:p>
    <w:p w14:paraId="6E6B54C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工程竣工结算补充约定如下：</w:t>
      </w:r>
    </w:p>
    <w:p w14:paraId="7F9CD8F2">
      <w:pPr>
        <w:keepNext w:val="0"/>
        <w:keepLines w:val="0"/>
        <w:pageBreakBefore w:val="0"/>
        <w:widowControl w:val="0"/>
        <w:numPr>
          <w:ilvl w:val="0"/>
          <w:numId w:val="11"/>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工程竣工结算应根据下列依据编制和复核： </w:t>
      </w:r>
    </w:p>
    <w:p w14:paraId="4F1BDD4B">
      <w:pPr>
        <w:keepNext w:val="0"/>
        <w:keepLines w:val="0"/>
        <w:pageBreakBefore w:val="0"/>
        <w:widowControl w:val="0"/>
        <w:numPr>
          <w:ilvl w:val="0"/>
          <w:numId w:val="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lang w:eastAsia="zh-CN"/>
        </w:rPr>
        <w:t>工程量清单计价标准(GB/T50500-2024）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对比12.3.1计价方式缺少约定项，如河南省计价</w:t>
      </w:r>
    </w:p>
    <w:p w14:paraId="6CD2C00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2)本工程合同；  </w:t>
      </w:r>
    </w:p>
    <w:p w14:paraId="2E5108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3)发承包双方实施过程中已确认的工程量及其结算的合同价款；  </w:t>
      </w:r>
    </w:p>
    <w:p w14:paraId="708BE7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4)发承包双方实施过程中已确认调整后追加(减)的合同价款；  </w:t>
      </w:r>
    </w:p>
    <w:p w14:paraId="593430B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5)建设工程设计文件及相关资料；  </w:t>
      </w:r>
    </w:p>
    <w:p w14:paraId="7F15F9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6)招投标文件；  </w:t>
      </w:r>
    </w:p>
    <w:p w14:paraId="18E588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7)其他依据。  </w:t>
      </w:r>
    </w:p>
    <w:p w14:paraId="61CB6A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(2)分部分项工程和措施项目中的单价项目应依据发承包双方确认的工程量与已标价工程量清单的综合单价计算。 </w:t>
      </w:r>
    </w:p>
    <w:p w14:paraId="58AF8C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(3)安全文明施工费应按河南省建设主管部门的规定计算。  </w:t>
      </w:r>
    </w:p>
    <w:p w14:paraId="27E901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(4)其他项目应按下列规定计价： </w:t>
      </w:r>
    </w:p>
    <w:p w14:paraId="702E3B4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1)计日工应按发包人实际签证确认的事项计算； </w:t>
      </w:r>
    </w:p>
    <w:p w14:paraId="53CEC49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2)暂估价应按以下原则计算：发包人在招标工程量清单中给定暂估价的材料、工程设备、专业工程依法必须招标，(本项目为中央预算内投资项目), 应以中标价为依据取代暂估价，调整合同价款。 </w:t>
      </w:r>
    </w:p>
    <w:p w14:paraId="51D498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3)索赔费用应依据发承包双方确认的索赔事项和金额计算；  </w:t>
      </w:r>
    </w:p>
    <w:p w14:paraId="0ABBDF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4)现场签证费用应依据发承包双方签证资料确认的金额计算；  </w:t>
      </w:r>
    </w:p>
    <w:p w14:paraId="468325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5)暂列金额应减去合同价款调整(包括索赔、现场签证)金额计算，如有 余额归发包人；</w:t>
      </w:r>
    </w:p>
    <w:p w14:paraId="48C60B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6)合同管理专项资金金额应减去奖励金额计算，如有余额归发包人；  </w:t>
      </w:r>
    </w:p>
    <w:p w14:paraId="6F1B9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7)违约费用按照本合同约定计算。 </w:t>
      </w:r>
    </w:p>
    <w:p w14:paraId="142C35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(5)规费和税金应按河南省建设主管部门的规定计算。  </w:t>
      </w:r>
    </w:p>
    <w:p w14:paraId="7010FB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(6)发承包双方在合同工程实施过程中已经确认的工程计量结果和合同价款，在竣工结算办理中应直接进入结算。</w:t>
      </w:r>
    </w:p>
    <w:p w14:paraId="69C516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5" w:name="_Toc25141777"/>
      <w:r>
        <w:rPr>
          <w:rFonts w:hint="eastAsia" w:ascii="仿宋" w:hAnsi="仿宋" w:eastAsia="仿宋" w:cs="仿宋"/>
          <w:color w:val="auto"/>
          <w:sz w:val="24"/>
          <w:szCs w:val="24"/>
          <w:highlight w:val="none"/>
        </w:rPr>
        <w:t>14.2 竣工结算审核</w:t>
      </w:r>
      <w:bookmarkEnd w:id="1525"/>
    </w:p>
    <w:p w14:paraId="7BCEBDF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DE3FC9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2965E4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p>
    <w:p w14:paraId="39294F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1)承包人的异议应以书面 的形式提出，内容具体、明确，并阐明理由、提供依据；</w:t>
      </w:r>
    </w:p>
    <w:p w14:paraId="6E6ED0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2)、针对承包人的异议，发包人在28天内进行复核，承包人予以配合；</w:t>
      </w:r>
    </w:p>
    <w:p w14:paraId="126FCA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对于有争议的内容，双方可以协商委托造价机构等独立第三方进行审核。工程结算除发包人审核外，还应按照国家有关规定进行真实性、合规性、合法性审计，最终结算以审计结果为准，双方均应执行政府审计决定。</w:t>
      </w:r>
    </w:p>
    <w:p w14:paraId="68C27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承包人应依据工程实际情况，如实编制并报送工程结算书，且需对所提交结算资料的准确性</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合理性承担全部责任。如最终结算造价与承包人报送的工程结算造价的偏差率(审减额/  承包人送审结算造价)超过5%</w:t>
      </w:r>
      <w:r>
        <w:rPr>
          <w:rFonts w:hint="eastAsia" w:ascii="仿宋" w:hAnsi="仿宋" w:eastAsia="仿宋" w:cs="仿宋"/>
          <w:color w:val="auto"/>
          <w:sz w:val="24"/>
          <w:szCs w:val="24"/>
          <w:highlight w:val="none"/>
          <w:u w:val="single"/>
          <w:lang w:val="en-US" w:eastAsia="zh-CN"/>
        </w:rPr>
        <w:t>的部分</w:t>
      </w:r>
      <w:r>
        <w:rPr>
          <w:rFonts w:hint="eastAsia" w:ascii="仿宋" w:hAnsi="仿宋" w:eastAsia="仿宋" w:cs="仿宋"/>
          <w:color w:val="auto"/>
          <w:sz w:val="24"/>
          <w:szCs w:val="24"/>
          <w:highlight w:val="none"/>
          <w:u w:val="single"/>
        </w:rPr>
        <w:t>，全部审核费用均由承包人承担。</w:t>
      </w:r>
    </w:p>
    <w:p w14:paraId="118801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11E706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7DCC4E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w:t>
      </w:r>
    </w:p>
    <w:p w14:paraId="657646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 xml:space="preserve">。 </w:t>
      </w:r>
    </w:p>
    <w:p w14:paraId="6AA872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33DDEA1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w:t>
      </w:r>
    </w:p>
    <w:p w14:paraId="1BFD28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按专用条款执行  </w:t>
      </w:r>
      <w:r>
        <w:rPr>
          <w:rFonts w:hint="eastAsia" w:ascii="仿宋" w:hAnsi="仿宋" w:eastAsia="仿宋" w:cs="仿宋"/>
          <w:color w:val="auto"/>
          <w:sz w:val="24"/>
          <w:szCs w:val="24"/>
          <w:highlight w:val="none"/>
        </w:rPr>
        <w:t>。</w:t>
      </w:r>
    </w:p>
    <w:p w14:paraId="145B0F0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 缺陷责任期与保修</w:t>
      </w:r>
    </w:p>
    <w:p w14:paraId="23C6F44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0F2C9C8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24个月        </w:t>
      </w:r>
      <w:r>
        <w:rPr>
          <w:rFonts w:hint="eastAsia" w:ascii="仿宋" w:hAnsi="仿宋" w:eastAsia="仿宋" w:cs="仿宋"/>
          <w:color w:val="auto"/>
          <w:sz w:val="24"/>
          <w:szCs w:val="24"/>
          <w:highlight w:val="none"/>
        </w:rPr>
        <w:t>。</w:t>
      </w:r>
    </w:p>
    <w:p w14:paraId="74D706A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6" w:name="_Toc25141778"/>
      <w:r>
        <w:rPr>
          <w:rFonts w:hint="eastAsia" w:ascii="仿宋" w:hAnsi="仿宋" w:eastAsia="仿宋" w:cs="仿宋"/>
          <w:color w:val="auto"/>
          <w:sz w:val="24"/>
          <w:szCs w:val="24"/>
          <w:highlight w:val="none"/>
        </w:rPr>
        <w:t>15.3 质量保证金</w:t>
      </w:r>
      <w:bookmarkEnd w:id="1526"/>
    </w:p>
    <w:p w14:paraId="79164B4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扣留    </w:t>
      </w:r>
      <w:r>
        <w:rPr>
          <w:rFonts w:hint="eastAsia" w:ascii="仿宋" w:hAnsi="仿宋" w:eastAsia="仿宋" w:cs="仿宋"/>
          <w:color w:val="auto"/>
          <w:sz w:val="24"/>
          <w:szCs w:val="24"/>
          <w:highlight w:val="none"/>
        </w:rPr>
        <w:t>。在工程项目竣工前，承包人按专用合同条款第3.7条提供履约担保的，发包人不得同时预留工程质量保证金。</w:t>
      </w:r>
    </w:p>
    <w:p w14:paraId="3247511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8425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213C40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 xml:space="preserve">； </w:t>
      </w:r>
    </w:p>
    <w:p w14:paraId="5AF598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3</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%的工程款；</w:t>
      </w:r>
    </w:p>
    <w:p w14:paraId="10FCFB0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5AC23366">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3FA6F140">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  2   种方式：</w:t>
      </w:r>
    </w:p>
    <w:p w14:paraId="28C9ACD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4C39B32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6BF2A55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E8FB3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无       。</w:t>
      </w:r>
    </w:p>
    <w:p w14:paraId="79B70D1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521BE861">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15.4.1 保修责任工程保修期为：</w:t>
      </w:r>
      <w:r>
        <w:rPr>
          <w:rFonts w:hint="eastAsia" w:ascii="仿宋" w:hAnsi="仿宋" w:eastAsia="仿宋" w:cs="仿宋"/>
          <w:color w:val="auto"/>
          <w:kern w:val="0"/>
          <w:sz w:val="24"/>
          <w:szCs w:val="24"/>
          <w:highlight w:val="none"/>
          <w:u w:val="single"/>
        </w:rPr>
        <w:t xml:space="preserve">   详见质量保修书       </w:t>
      </w:r>
      <w:r>
        <w:rPr>
          <w:rFonts w:hint="eastAsia" w:ascii="仿宋" w:hAnsi="仿宋" w:eastAsia="仿宋" w:cs="仿宋"/>
          <w:color w:val="auto"/>
          <w:kern w:val="0"/>
          <w:sz w:val="24"/>
          <w:szCs w:val="24"/>
          <w:highlight w:val="none"/>
        </w:rPr>
        <w:t>。</w:t>
      </w:r>
    </w:p>
    <w:p w14:paraId="525848A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680B14E0">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接到通知后24小时内 </w:t>
      </w:r>
      <w:r>
        <w:rPr>
          <w:rFonts w:hint="eastAsia" w:ascii="仿宋" w:hAnsi="仿宋" w:eastAsia="仿宋" w:cs="仿宋"/>
          <w:color w:val="auto"/>
          <w:kern w:val="0"/>
          <w:sz w:val="24"/>
          <w:szCs w:val="24"/>
          <w:highlight w:val="none"/>
        </w:rPr>
        <w:t>。</w:t>
      </w:r>
    </w:p>
    <w:p w14:paraId="4020AF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 违约</w:t>
      </w:r>
    </w:p>
    <w:p w14:paraId="524C16E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7" w:name="_Toc25141779"/>
      <w:r>
        <w:rPr>
          <w:rFonts w:hint="eastAsia" w:ascii="仿宋" w:hAnsi="仿宋" w:eastAsia="仿宋" w:cs="仿宋"/>
          <w:color w:val="auto"/>
          <w:sz w:val="24"/>
          <w:szCs w:val="24"/>
          <w:highlight w:val="none"/>
        </w:rPr>
        <w:t>16.1 发包人违约</w:t>
      </w:r>
      <w:bookmarkEnd w:id="1527"/>
    </w:p>
    <w:p w14:paraId="727396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3BF20645">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5D5B6AF">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660AA6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0401EC1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给承包人造成损失的据实赔偿。    </w:t>
      </w:r>
    </w:p>
    <w:p w14:paraId="3412C0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sz w:val="24"/>
          <w:szCs w:val="24"/>
          <w:highlight w:val="none"/>
          <w:u w:val="single"/>
        </w:rPr>
        <w:t>。</w:t>
      </w:r>
    </w:p>
    <w:p w14:paraId="3501DF7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6D4BB053">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）因发包人违反合同约定造成暂停施工的违约责任：</w:t>
      </w:r>
      <w:r>
        <w:rPr>
          <w:rFonts w:hint="eastAsia" w:ascii="仿宋" w:hAnsi="仿宋" w:eastAsia="仿宋" w:cs="仿宋"/>
          <w:color w:val="auto"/>
          <w:kern w:val="0"/>
          <w:sz w:val="24"/>
          <w:szCs w:val="24"/>
          <w:highlight w:val="none"/>
          <w:u w:val="single"/>
        </w:rPr>
        <w:t xml:space="preserve">  给承包人造成损失的据实赔偿</w:t>
      </w:r>
      <w:r>
        <w:rPr>
          <w:rFonts w:hint="eastAsia" w:ascii="仿宋" w:hAnsi="仿宋" w:eastAsia="仿宋" w:cs="仿宋"/>
          <w:color w:val="auto"/>
          <w:kern w:val="0"/>
          <w:sz w:val="24"/>
          <w:szCs w:val="24"/>
          <w:highlight w:val="none"/>
        </w:rPr>
        <w:t>。</w:t>
      </w:r>
    </w:p>
    <w:p w14:paraId="73032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给承包人造成损失的据实赔偿  </w:t>
      </w:r>
      <w:r>
        <w:rPr>
          <w:rFonts w:hint="eastAsia" w:ascii="仿宋" w:hAnsi="仿宋" w:eastAsia="仿宋" w:cs="仿宋"/>
          <w:color w:val="auto"/>
          <w:kern w:val="0"/>
          <w:sz w:val="24"/>
          <w:szCs w:val="24"/>
          <w:highlight w:val="none"/>
        </w:rPr>
        <w:t>。</w:t>
      </w:r>
    </w:p>
    <w:p w14:paraId="58195E9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）其他：</w:t>
      </w:r>
      <w:r>
        <w:rPr>
          <w:rFonts w:hint="eastAsia" w:ascii="仿宋" w:hAnsi="仿宋" w:eastAsia="仿宋" w:cs="仿宋"/>
          <w:color w:val="auto"/>
          <w:kern w:val="0"/>
          <w:sz w:val="24"/>
          <w:szCs w:val="24"/>
          <w:highlight w:val="none"/>
          <w:u w:val="single"/>
        </w:rPr>
        <w:t xml:space="preserve">另行协商  </w:t>
      </w:r>
      <w:r>
        <w:rPr>
          <w:rFonts w:hint="eastAsia" w:ascii="仿宋" w:hAnsi="仿宋" w:eastAsia="仿宋" w:cs="仿宋"/>
          <w:color w:val="auto"/>
          <w:kern w:val="0"/>
          <w:sz w:val="24"/>
          <w:szCs w:val="24"/>
          <w:highlight w:val="none"/>
        </w:rPr>
        <w:t>。</w:t>
      </w:r>
    </w:p>
    <w:p w14:paraId="1B4CB0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646817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49351C3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8" w:name="_Toc25141780"/>
      <w:r>
        <w:rPr>
          <w:rFonts w:hint="eastAsia" w:ascii="仿宋" w:hAnsi="仿宋" w:eastAsia="仿宋" w:cs="仿宋"/>
          <w:color w:val="auto"/>
          <w:sz w:val="24"/>
          <w:szCs w:val="24"/>
          <w:highlight w:val="none"/>
        </w:rPr>
        <w:t>16.2 承包人违约</w:t>
      </w:r>
      <w:bookmarkEnd w:id="1528"/>
    </w:p>
    <w:p w14:paraId="71D913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4A3F0E0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4ADF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8A0B9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据实赔偿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2960B51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506BB99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p>
    <w:p w14:paraId="1085AB2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(1) 承包人实际进度比计划进度滞后30天以上，无论总进度是否满足要求，视同工期延误；因承包人原因造成实际进度滞后100天以上，发包人有权单方面终止合同，承包人须无条件退场并承担违约责任。承包人违约金按履约保证金全额扣除</w:t>
      </w:r>
      <w:r>
        <w:rPr>
          <w:rStyle w:val="41"/>
          <w:rFonts w:hint="eastAsia" w:ascii="仿宋" w:hAnsi="仿宋" w:eastAsia="仿宋" w:cs="仿宋"/>
          <w:color w:val="auto"/>
          <w:sz w:val="24"/>
          <w:szCs w:val="24"/>
          <w:highlight w:val="none"/>
        </w:rPr>
        <w:t>，若该违约金不足以弥补发包人因此遭受的全部损失（包括但不限于另行委托施工产生的额外费用、管理费、工期延误损失等），承包人应予以补足。</w:t>
      </w:r>
    </w:p>
    <w:p w14:paraId="11AD090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(2) 承包人在项目实施过程中，如发生重大质量、安全事故造成不良影响或经济损失的，由承包人承担一切责任。发包人保留追究承包方法律责任的权利。</w:t>
      </w:r>
    </w:p>
    <w:p w14:paraId="4AC1DD4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1D0D23C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不可抗力 </w:t>
      </w:r>
    </w:p>
    <w:p w14:paraId="1658ACF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313F0C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交通管制，重要节假日或重大活动及政府部门要求停工情形等</w:t>
      </w:r>
      <w:r>
        <w:rPr>
          <w:rFonts w:hint="eastAsia" w:ascii="仿宋" w:hAnsi="仿宋" w:eastAsia="仿宋" w:cs="仿宋"/>
          <w:color w:val="auto"/>
          <w:kern w:val="0"/>
          <w:sz w:val="24"/>
          <w:szCs w:val="24"/>
          <w:highlight w:val="none"/>
          <w:u w:val="single"/>
        </w:rPr>
        <w:t>。</w:t>
      </w:r>
    </w:p>
    <w:p w14:paraId="1FEECB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9" w:name="_Toc25141781"/>
      <w:r>
        <w:rPr>
          <w:rFonts w:hint="eastAsia" w:ascii="仿宋" w:hAnsi="仿宋" w:eastAsia="仿宋" w:cs="仿宋"/>
          <w:color w:val="auto"/>
          <w:sz w:val="24"/>
          <w:szCs w:val="24"/>
          <w:highlight w:val="none"/>
        </w:rPr>
        <w:t>17.4 因不可抗力解除合同</w:t>
      </w:r>
      <w:bookmarkEnd w:id="1529"/>
    </w:p>
    <w:p w14:paraId="3CB800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天内完成款项的支付。</w:t>
      </w:r>
    </w:p>
    <w:p w14:paraId="171E121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 保险</w:t>
      </w:r>
    </w:p>
    <w:p w14:paraId="22B1F7E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6F5F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承包人须为本合同工程办理建筑工程一切险，费用已经包含在合同价款中  。</w:t>
      </w:r>
    </w:p>
    <w:p w14:paraId="1167562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0" w:name="_Toc25141782"/>
      <w:r>
        <w:rPr>
          <w:rFonts w:hint="eastAsia" w:ascii="仿宋" w:hAnsi="仿宋" w:eastAsia="仿宋" w:cs="仿宋"/>
          <w:color w:val="auto"/>
          <w:sz w:val="24"/>
          <w:szCs w:val="24"/>
          <w:highlight w:val="none"/>
        </w:rPr>
        <w:t>18.3 其他保险</w:t>
      </w:r>
      <w:bookmarkEnd w:id="1530"/>
    </w:p>
    <w:p w14:paraId="6E9C14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由承包人按需要自行投保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F0590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54046F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3C7DF40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kern w:val="0"/>
          <w:sz w:val="24"/>
          <w:szCs w:val="24"/>
          <w:highlight w:val="none"/>
          <w:u w:val="single"/>
        </w:rPr>
        <w:t>变更7天前通知所有当事人 。</w:t>
      </w:r>
    </w:p>
    <w:p w14:paraId="235F19B8">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19补充条款；</w:t>
      </w:r>
    </w:p>
    <w:p w14:paraId="2878727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承包人应及时按发包人或监理人要求提交办理工程相关手续所需的资料，无故超过发包人或监理人要求期限，按5000元/天处罚。因承包人原因造成手续办理进度滞后或直接影响工程进度等严重后果的，承包人负全部责任。</w:t>
      </w:r>
    </w:p>
    <w:p w14:paraId="7EFD88F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施工用主要材料，订货前必须经发包人、监理人、承包人三方确认后签订采购合同。若承包人报请的材料连续两次因质量问题或手续不全被发包人和监理人拒绝，要对承包人处5万元处罚。施工期间所有进场材料，在执行验收标准时，必须符合国家标准，否则，不准进场。</w:t>
      </w:r>
    </w:p>
    <w:p w14:paraId="6547259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19.3承包人采购的材料设备，不得侵犯他人的权利(包括知识产权),承包人并应当自费取得权利人的使用许可，否则一切责任由承包人承担，发包人如为继续使用而承担的费用，均由承包人承担。</w:t>
      </w:r>
    </w:p>
    <w:p w14:paraId="09E2E25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关键工序施工完毕后，须经监理。发包人验收合格并签字后(承包人应在验收前向发包人、监理提交三检记录、施工交底记录等资料),方可进行下道工序施工，承包人违反此规定擅自进行下道工序施工的，应负责拆除并重新施工，直至验收合格，并承担由此造成的一切费用和延误的工期；若情节严重或屡次发生的，发包人有权要求承包人支付20000元违约金。</w:t>
      </w:r>
    </w:p>
    <w:p w14:paraId="7AC4E5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19.5在工程施工过程中以及工程移交后的约定保修期间，由于承包人责任出现质量问题、安全事故或者其他原因，受到报纸、电视等媒体的曝光或政府有关主管部门的通报批评，给本工程的社会形象造成损失，每次由承包人向发包人支付30万元的违约金，从承包人工程款中扣除，并承担全部责任 。</w:t>
      </w:r>
    </w:p>
    <w:p w14:paraId="2AE476C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9.6在施工期间，对市政道路、桥梁、电缆等造成损坏以及由此引起的罚款等承包人全部承担。</w:t>
      </w:r>
    </w:p>
    <w:p w14:paraId="7AAC33A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19.7发包人实行工地例会制。承包方所有与会人员应严格遵守例会规章度，承包人投标项目经理、技术负责人必须参加每次工程例会，每迟到一次，罚款500元。每缺席一次罚款2000元。</w:t>
      </w:r>
    </w:p>
    <w:p w14:paraId="6D21FDE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19.8由于法律行政法规变化及政策性调整的根据情况调整、</w:t>
      </w:r>
    </w:p>
    <w:p w14:paraId="49EC64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本工程发包方与承包方的最终结算价以</w:t>
      </w:r>
      <w:r>
        <w:rPr>
          <w:rFonts w:hint="eastAsia" w:ascii="仿宋" w:hAnsi="仿宋" w:eastAsia="仿宋" w:cs="仿宋"/>
          <w:color w:val="auto"/>
          <w:kern w:val="0"/>
          <w:sz w:val="24"/>
          <w:szCs w:val="24"/>
          <w:highlight w:val="none"/>
          <w:lang w:val="en-US" w:eastAsia="zh-CN"/>
        </w:rPr>
        <w:t>政府</w:t>
      </w:r>
      <w:r>
        <w:rPr>
          <w:rFonts w:hint="eastAsia" w:ascii="仿宋" w:hAnsi="仿宋" w:eastAsia="仿宋" w:cs="仿宋"/>
          <w:color w:val="auto"/>
          <w:kern w:val="0"/>
          <w:sz w:val="24"/>
          <w:szCs w:val="24"/>
          <w:highlight w:val="none"/>
        </w:rPr>
        <w:t>部门审计结果(金额)为准。</w:t>
      </w:r>
    </w:p>
    <w:p w14:paraId="699631B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其他未尽事宜，在符合国家相关法律法规和满足招标人招标文件要求的前提下，友好协商，签订补充说明，该说明与合同具有同等法律效力。  </w:t>
      </w:r>
    </w:p>
    <w:p w14:paraId="68340B7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 争议解决</w:t>
      </w:r>
    </w:p>
    <w:p w14:paraId="66F097B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1" w:name="_Toc25141783"/>
      <w:r>
        <w:rPr>
          <w:rFonts w:hint="eastAsia" w:ascii="仿宋" w:hAnsi="仿宋" w:eastAsia="仿宋" w:cs="仿宋"/>
          <w:color w:val="auto"/>
          <w:sz w:val="24"/>
          <w:szCs w:val="24"/>
          <w:highlight w:val="none"/>
        </w:rPr>
        <w:t>20.3 争议评审</w:t>
      </w:r>
      <w:bookmarkEnd w:id="1531"/>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2C89EB0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7A6273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2CD7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2AA2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E45F0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C653D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20.3.2 争议评审小组的决定</w:t>
      </w:r>
    </w:p>
    <w:p w14:paraId="1D051FC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FA5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2" w:name="_Toc25141784"/>
      <w:r>
        <w:rPr>
          <w:rFonts w:hint="eastAsia" w:ascii="仿宋" w:hAnsi="仿宋" w:eastAsia="仿宋" w:cs="仿宋"/>
          <w:color w:val="auto"/>
          <w:sz w:val="24"/>
          <w:szCs w:val="24"/>
          <w:highlight w:val="none"/>
        </w:rPr>
        <w:t>20.4仲裁或诉讼</w:t>
      </w:r>
      <w:bookmarkEnd w:id="1532"/>
    </w:p>
    <w:p w14:paraId="449A22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5299DA2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仲裁委员会申请仲裁；</w:t>
      </w:r>
    </w:p>
    <w:p w14:paraId="7D0221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人民法院起诉。</w:t>
      </w:r>
    </w:p>
    <w:p w14:paraId="40CADD81">
      <w:pPr>
        <w:spacing w:line="360" w:lineRule="auto"/>
        <w:ind w:firstLine="480" w:firstLineChars="200"/>
        <w:jc w:val="left"/>
        <w:rPr>
          <w:rFonts w:hint="eastAsia" w:ascii="仿宋" w:hAnsi="仿宋" w:eastAsia="仿宋" w:cs="仿宋"/>
          <w:color w:val="auto"/>
          <w:sz w:val="24"/>
          <w:szCs w:val="24"/>
          <w:highlight w:val="none"/>
        </w:rPr>
      </w:pPr>
    </w:p>
    <w:p w14:paraId="14780E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bookmarkStart w:id="1533" w:name="_Toc351203652"/>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bookmarkEnd w:id="1533"/>
    </w:p>
    <w:p w14:paraId="06A94DE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协议书附件：</w:t>
      </w:r>
    </w:p>
    <w:p w14:paraId="59D8301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附件1：承包人承揽工程项目一览表</w:t>
      </w:r>
    </w:p>
    <w:p w14:paraId="129101E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专用合同条款附件：</w:t>
      </w:r>
    </w:p>
    <w:p w14:paraId="48FEE64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附件2：发包人供应材料设备一览表</w:t>
      </w:r>
    </w:p>
    <w:p w14:paraId="420F9D8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附件3：工程质量保修书</w:t>
      </w:r>
    </w:p>
    <w:p w14:paraId="198F03E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附件4：主要建设工程文件目录</w:t>
      </w:r>
    </w:p>
    <w:p w14:paraId="2AB0C6B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附件5：承包人用于本工程施工的机械设备表</w:t>
      </w:r>
    </w:p>
    <w:p w14:paraId="3889D04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附件6：承包人主要施工管理人员表</w:t>
      </w:r>
    </w:p>
    <w:p w14:paraId="68F6105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附件7：分包人主要施工管理人员表</w:t>
      </w:r>
    </w:p>
    <w:p w14:paraId="060CBC8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附件8：履约担保格式</w:t>
      </w:r>
    </w:p>
    <w:p w14:paraId="521AF02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附件9：预付款担保格式</w:t>
      </w:r>
    </w:p>
    <w:p w14:paraId="7B341B0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附件10：支付担保格式</w:t>
      </w:r>
    </w:p>
    <w:p w14:paraId="12ABEE42">
      <w:pPr>
        <w:spacing w:line="360" w:lineRule="auto"/>
        <w:jc w:val="left"/>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t>附件11：暂估价一览表</w:t>
      </w:r>
    </w:p>
    <w:p w14:paraId="44EA76DF">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w:t>
      </w:r>
    </w:p>
    <w:p w14:paraId="2766AF53">
      <w:pPr>
        <w:spacing w:before="156" w:beforeLines="50" w:after="156" w:afterLines="50"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2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DB0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2A8F2CD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单位工程名称</w:t>
            </w:r>
          </w:p>
        </w:tc>
        <w:tc>
          <w:tcPr>
            <w:tcW w:w="1843" w:type="dxa"/>
            <w:tcBorders>
              <w:top w:val="single" w:color="auto" w:sz="12" w:space="0"/>
              <w:bottom w:val="double" w:color="auto" w:sz="6" w:space="0"/>
            </w:tcBorders>
            <w:noWrap w:val="0"/>
            <w:vAlign w:val="center"/>
          </w:tcPr>
          <w:p w14:paraId="1A576BFF">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建设规模</w:t>
            </w:r>
          </w:p>
        </w:tc>
        <w:tc>
          <w:tcPr>
            <w:tcW w:w="1417" w:type="dxa"/>
            <w:tcBorders>
              <w:top w:val="single" w:color="auto" w:sz="12" w:space="0"/>
              <w:bottom w:val="double" w:color="auto" w:sz="6" w:space="0"/>
            </w:tcBorders>
            <w:noWrap w:val="0"/>
            <w:vAlign w:val="center"/>
          </w:tcPr>
          <w:p w14:paraId="5BDC6A5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建筑面积(平方米)</w:t>
            </w:r>
          </w:p>
        </w:tc>
        <w:tc>
          <w:tcPr>
            <w:tcW w:w="2410" w:type="dxa"/>
            <w:tcBorders>
              <w:top w:val="single" w:color="auto" w:sz="12" w:space="0"/>
              <w:bottom w:val="double" w:color="auto" w:sz="6" w:space="0"/>
            </w:tcBorders>
            <w:noWrap w:val="0"/>
            <w:vAlign w:val="center"/>
          </w:tcPr>
          <w:p w14:paraId="2C990F3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结构</w:t>
            </w:r>
            <w:r>
              <w:rPr>
                <w:rFonts w:hint="eastAsia" w:eastAsia="仿宋_GB2312"/>
                <w:color w:val="auto"/>
                <w:kern w:val="2"/>
                <w:sz w:val="28"/>
                <w:szCs w:val="30"/>
                <w:highlight w:val="none"/>
              </w:rPr>
              <w:t>形式</w:t>
            </w:r>
          </w:p>
        </w:tc>
        <w:tc>
          <w:tcPr>
            <w:tcW w:w="850" w:type="dxa"/>
            <w:tcBorders>
              <w:top w:val="single" w:color="auto" w:sz="12" w:space="0"/>
              <w:bottom w:val="double" w:color="auto" w:sz="6" w:space="0"/>
            </w:tcBorders>
            <w:noWrap w:val="0"/>
            <w:vAlign w:val="center"/>
          </w:tcPr>
          <w:p w14:paraId="4D7977D0">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层数</w:t>
            </w:r>
          </w:p>
        </w:tc>
        <w:tc>
          <w:tcPr>
            <w:tcW w:w="1560" w:type="dxa"/>
            <w:tcBorders>
              <w:top w:val="single" w:color="auto" w:sz="12" w:space="0"/>
              <w:bottom w:val="double" w:color="auto" w:sz="6" w:space="0"/>
            </w:tcBorders>
            <w:noWrap w:val="0"/>
            <w:vAlign w:val="center"/>
          </w:tcPr>
          <w:p w14:paraId="293BE637">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生产能力</w:t>
            </w:r>
          </w:p>
        </w:tc>
        <w:tc>
          <w:tcPr>
            <w:tcW w:w="2126" w:type="dxa"/>
            <w:tcBorders>
              <w:top w:val="single" w:color="auto" w:sz="12" w:space="0"/>
              <w:bottom w:val="double" w:color="auto" w:sz="6" w:space="0"/>
            </w:tcBorders>
            <w:noWrap w:val="0"/>
            <w:vAlign w:val="center"/>
          </w:tcPr>
          <w:p w14:paraId="05D6EF41">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设备安装内容</w:t>
            </w:r>
          </w:p>
        </w:tc>
        <w:tc>
          <w:tcPr>
            <w:tcW w:w="1417" w:type="dxa"/>
            <w:tcBorders>
              <w:top w:val="single" w:color="auto" w:sz="12" w:space="0"/>
              <w:bottom w:val="double" w:color="auto" w:sz="6" w:space="0"/>
            </w:tcBorders>
            <w:noWrap w:val="0"/>
            <w:vAlign w:val="center"/>
          </w:tcPr>
          <w:p w14:paraId="7842C8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合同价格（元）</w:t>
            </w:r>
          </w:p>
        </w:tc>
        <w:tc>
          <w:tcPr>
            <w:tcW w:w="851" w:type="dxa"/>
            <w:tcBorders>
              <w:top w:val="single" w:color="auto" w:sz="12" w:space="0"/>
              <w:bottom w:val="double" w:color="auto" w:sz="6" w:space="0"/>
            </w:tcBorders>
            <w:noWrap w:val="0"/>
            <w:vAlign w:val="center"/>
          </w:tcPr>
          <w:p w14:paraId="5516BEC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开工日期</w:t>
            </w:r>
          </w:p>
        </w:tc>
        <w:tc>
          <w:tcPr>
            <w:tcW w:w="850" w:type="dxa"/>
            <w:tcBorders>
              <w:top w:val="single" w:color="auto" w:sz="12" w:space="0"/>
              <w:bottom w:val="double" w:color="auto" w:sz="6" w:space="0"/>
            </w:tcBorders>
            <w:noWrap w:val="0"/>
            <w:vAlign w:val="center"/>
          </w:tcPr>
          <w:p w14:paraId="2C0F91A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竣工日期</w:t>
            </w:r>
          </w:p>
        </w:tc>
      </w:tr>
      <w:tr w14:paraId="18F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ED19805">
            <w:pPr>
              <w:pStyle w:val="9"/>
              <w:keepNext/>
              <w:spacing w:after="0" w:line="440" w:lineRule="exact"/>
              <w:ind w:left="63" w:right="63"/>
              <w:rPr>
                <w:rFonts w:eastAsia="仿宋_GB2312"/>
                <w:color w:val="auto"/>
                <w:kern w:val="2"/>
                <w:sz w:val="30"/>
                <w:szCs w:val="30"/>
                <w:highlight w:val="none"/>
              </w:rPr>
            </w:pPr>
          </w:p>
        </w:tc>
        <w:tc>
          <w:tcPr>
            <w:tcW w:w="1843" w:type="dxa"/>
            <w:tcBorders>
              <w:top w:val="double" w:color="auto" w:sz="6" w:space="0"/>
              <w:bottom w:val="single" w:color="auto" w:sz="6" w:space="0"/>
            </w:tcBorders>
            <w:noWrap w:val="0"/>
            <w:vAlign w:val="center"/>
          </w:tcPr>
          <w:p w14:paraId="6569B945">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2E0C18F5">
            <w:pPr>
              <w:pStyle w:val="9"/>
              <w:keepNext/>
              <w:spacing w:after="0" w:line="440" w:lineRule="exact"/>
              <w:ind w:left="63" w:right="63"/>
              <w:rPr>
                <w:rFonts w:eastAsia="仿宋_GB2312"/>
                <w:color w:val="auto"/>
                <w:kern w:val="2"/>
                <w:sz w:val="30"/>
                <w:szCs w:val="30"/>
                <w:highlight w:val="none"/>
              </w:rPr>
            </w:pPr>
          </w:p>
        </w:tc>
        <w:tc>
          <w:tcPr>
            <w:tcW w:w="2410" w:type="dxa"/>
            <w:tcBorders>
              <w:top w:val="double" w:color="auto" w:sz="6" w:space="0"/>
              <w:bottom w:val="single" w:color="auto" w:sz="6" w:space="0"/>
            </w:tcBorders>
            <w:noWrap w:val="0"/>
            <w:vAlign w:val="center"/>
          </w:tcPr>
          <w:p w14:paraId="76B3C304">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37AD7C28">
            <w:pPr>
              <w:pStyle w:val="9"/>
              <w:keepNext/>
              <w:spacing w:after="0" w:line="440" w:lineRule="exact"/>
              <w:ind w:left="63" w:right="63"/>
              <w:rPr>
                <w:rFonts w:eastAsia="仿宋_GB2312"/>
                <w:color w:val="auto"/>
                <w:kern w:val="2"/>
                <w:sz w:val="30"/>
                <w:szCs w:val="30"/>
                <w:highlight w:val="none"/>
              </w:rPr>
            </w:pPr>
          </w:p>
        </w:tc>
        <w:tc>
          <w:tcPr>
            <w:tcW w:w="1560" w:type="dxa"/>
            <w:tcBorders>
              <w:top w:val="double" w:color="auto" w:sz="6" w:space="0"/>
              <w:bottom w:val="single" w:color="auto" w:sz="6" w:space="0"/>
            </w:tcBorders>
            <w:noWrap w:val="0"/>
            <w:vAlign w:val="center"/>
          </w:tcPr>
          <w:p w14:paraId="1C50BC15">
            <w:pPr>
              <w:pStyle w:val="9"/>
              <w:keepNext/>
              <w:spacing w:after="0" w:line="440" w:lineRule="exact"/>
              <w:ind w:left="63" w:right="63"/>
              <w:rPr>
                <w:rFonts w:eastAsia="仿宋_GB2312"/>
                <w:color w:val="auto"/>
                <w:kern w:val="2"/>
                <w:sz w:val="30"/>
                <w:szCs w:val="30"/>
                <w:highlight w:val="none"/>
              </w:rPr>
            </w:pPr>
          </w:p>
        </w:tc>
        <w:tc>
          <w:tcPr>
            <w:tcW w:w="2126" w:type="dxa"/>
            <w:tcBorders>
              <w:top w:val="double" w:color="auto" w:sz="6" w:space="0"/>
              <w:bottom w:val="single" w:color="auto" w:sz="6" w:space="0"/>
            </w:tcBorders>
            <w:noWrap w:val="0"/>
            <w:vAlign w:val="center"/>
          </w:tcPr>
          <w:p w14:paraId="5F7B1191">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7A499F1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487BADE7">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6C0038D9">
            <w:pPr>
              <w:pStyle w:val="9"/>
              <w:keepNext/>
              <w:spacing w:after="0" w:line="440" w:lineRule="exact"/>
              <w:ind w:left="63" w:right="63"/>
              <w:rPr>
                <w:rFonts w:eastAsia="仿宋_GB2312"/>
                <w:color w:val="auto"/>
                <w:kern w:val="2"/>
                <w:sz w:val="30"/>
                <w:szCs w:val="30"/>
                <w:highlight w:val="none"/>
              </w:rPr>
            </w:pPr>
          </w:p>
        </w:tc>
      </w:tr>
      <w:tr w14:paraId="753F9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F6DF5BE">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1A84E3A6">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7DD0E1B">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8C94B0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D506D">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2707043E">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D0035A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047565C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8B71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18A897A">
            <w:pPr>
              <w:pStyle w:val="9"/>
              <w:keepNext/>
              <w:spacing w:after="0" w:line="440" w:lineRule="exact"/>
              <w:ind w:left="63" w:right="63"/>
              <w:rPr>
                <w:rFonts w:eastAsia="仿宋_GB2312"/>
                <w:color w:val="auto"/>
                <w:kern w:val="2"/>
                <w:sz w:val="30"/>
                <w:szCs w:val="30"/>
                <w:highlight w:val="none"/>
              </w:rPr>
            </w:pPr>
          </w:p>
        </w:tc>
      </w:tr>
      <w:tr w14:paraId="64CB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FBB9AB">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208B1E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3F72285">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6FC10AFE">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D4A05F">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3433201D">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92FD99">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94A0293">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824627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365AA39D">
            <w:pPr>
              <w:pStyle w:val="9"/>
              <w:keepNext/>
              <w:spacing w:after="0" w:line="440" w:lineRule="exact"/>
              <w:ind w:left="63" w:right="63"/>
              <w:rPr>
                <w:rFonts w:eastAsia="仿宋_GB2312"/>
                <w:color w:val="auto"/>
                <w:kern w:val="2"/>
                <w:sz w:val="30"/>
                <w:szCs w:val="30"/>
                <w:highlight w:val="none"/>
              </w:rPr>
            </w:pPr>
          </w:p>
        </w:tc>
      </w:tr>
      <w:tr w14:paraId="2DB06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E307B18">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517363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1EC12936">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2BDD894F">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CBE0E41">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55FFE27F">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92305F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692626">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1899E9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4C819B0D">
            <w:pPr>
              <w:pStyle w:val="9"/>
              <w:keepNext/>
              <w:spacing w:after="0" w:line="440" w:lineRule="exact"/>
              <w:ind w:left="63" w:right="63"/>
              <w:rPr>
                <w:rFonts w:eastAsia="仿宋_GB2312"/>
                <w:color w:val="auto"/>
                <w:kern w:val="2"/>
                <w:sz w:val="30"/>
                <w:szCs w:val="30"/>
                <w:highlight w:val="none"/>
              </w:rPr>
            </w:pPr>
          </w:p>
        </w:tc>
      </w:tr>
      <w:tr w14:paraId="4CBE7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7A9DE0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9D486D0">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1F67479">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F1B0C6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3D35CD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512A2EF0">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72BF658E">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A468F44">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09A81987">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38E585">
            <w:pPr>
              <w:pStyle w:val="9"/>
              <w:keepNext/>
              <w:spacing w:after="0" w:line="440" w:lineRule="exact"/>
              <w:ind w:left="63" w:right="63"/>
              <w:rPr>
                <w:rFonts w:eastAsia="仿宋_GB2312"/>
                <w:color w:val="auto"/>
                <w:kern w:val="2"/>
                <w:sz w:val="30"/>
                <w:szCs w:val="30"/>
                <w:highlight w:val="none"/>
              </w:rPr>
            </w:pPr>
          </w:p>
        </w:tc>
      </w:tr>
      <w:tr w14:paraId="3742C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82F051">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D958BE7">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0F90E5D">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394698C">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776C33D5">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70C9BB17">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591EA88">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3D3AC3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81B495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6BA4AD28">
            <w:pPr>
              <w:pStyle w:val="9"/>
              <w:keepNext/>
              <w:spacing w:after="0" w:line="440" w:lineRule="exact"/>
              <w:ind w:left="63" w:right="63"/>
              <w:rPr>
                <w:rFonts w:eastAsia="仿宋_GB2312"/>
                <w:color w:val="auto"/>
                <w:kern w:val="2"/>
                <w:sz w:val="30"/>
                <w:szCs w:val="30"/>
                <w:highlight w:val="none"/>
              </w:rPr>
            </w:pPr>
          </w:p>
        </w:tc>
      </w:tr>
      <w:tr w14:paraId="1B38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3F6E8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6F16B15D">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7DF59C3C">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38FA5F8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61B64B9">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6CDE0C7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16BD8E5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E20D789">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A50FE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0A05A8A7">
            <w:pPr>
              <w:pStyle w:val="9"/>
              <w:keepNext/>
              <w:spacing w:after="0" w:line="440" w:lineRule="exact"/>
              <w:ind w:left="63" w:right="63"/>
              <w:rPr>
                <w:rFonts w:eastAsia="仿宋_GB2312"/>
                <w:color w:val="auto"/>
                <w:kern w:val="2"/>
                <w:sz w:val="30"/>
                <w:szCs w:val="30"/>
                <w:highlight w:val="none"/>
              </w:rPr>
            </w:pPr>
          </w:p>
        </w:tc>
      </w:tr>
      <w:tr w14:paraId="3D2A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D2509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F545D7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2C02B23">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26E0524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8C69B7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1CC0BF8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23E50C0F">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41204DF">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D80352">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E00439E">
            <w:pPr>
              <w:pStyle w:val="9"/>
              <w:keepNext/>
              <w:spacing w:after="0" w:line="440" w:lineRule="exact"/>
              <w:ind w:left="63" w:right="63"/>
              <w:rPr>
                <w:rFonts w:eastAsia="仿宋_GB2312"/>
                <w:color w:val="auto"/>
                <w:kern w:val="2"/>
                <w:sz w:val="30"/>
                <w:szCs w:val="30"/>
                <w:highlight w:val="none"/>
              </w:rPr>
            </w:pPr>
          </w:p>
        </w:tc>
      </w:tr>
      <w:tr w14:paraId="5CB8C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C80C7F7">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108890AB">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423AF4B">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4B07572">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5C0C25D">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6A2D7B1B">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71CDF6FC">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FB34A2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D989EF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7844C8A">
            <w:pPr>
              <w:pStyle w:val="9"/>
              <w:keepNext/>
              <w:spacing w:after="0" w:line="440" w:lineRule="exact"/>
              <w:ind w:left="63" w:right="63"/>
              <w:rPr>
                <w:rFonts w:eastAsia="仿宋_GB2312"/>
                <w:color w:val="auto"/>
                <w:kern w:val="2"/>
                <w:sz w:val="30"/>
                <w:szCs w:val="30"/>
                <w:highlight w:val="none"/>
              </w:rPr>
            </w:pPr>
          </w:p>
        </w:tc>
      </w:tr>
      <w:tr w14:paraId="17C6B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F11F3D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BB0CBA7">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6F0627E">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7728EBFB">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CE543C2">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761013A9">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35DD32">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45864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4EDEA2A">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4CD9A">
            <w:pPr>
              <w:pStyle w:val="9"/>
              <w:keepNext/>
              <w:spacing w:after="0" w:line="440" w:lineRule="exact"/>
              <w:ind w:left="63" w:right="63"/>
              <w:rPr>
                <w:rFonts w:eastAsia="仿宋_GB2312"/>
                <w:color w:val="auto"/>
                <w:kern w:val="2"/>
                <w:sz w:val="30"/>
                <w:szCs w:val="30"/>
                <w:highlight w:val="none"/>
              </w:rPr>
            </w:pPr>
          </w:p>
        </w:tc>
      </w:tr>
      <w:tr w14:paraId="1DAA0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F891AB9">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7E39C009">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FC58BAA">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50F8A06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995B220">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1FF9848D">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2405C551">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C8830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66CDA0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33507F4">
            <w:pPr>
              <w:pStyle w:val="9"/>
              <w:keepNext/>
              <w:spacing w:after="0" w:line="440" w:lineRule="exact"/>
              <w:ind w:left="63" w:right="63"/>
              <w:rPr>
                <w:rFonts w:eastAsia="仿宋_GB2312"/>
                <w:color w:val="auto"/>
                <w:kern w:val="2"/>
                <w:sz w:val="30"/>
                <w:szCs w:val="30"/>
                <w:highlight w:val="none"/>
              </w:rPr>
            </w:pPr>
          </w:p>
        </w:tc>
      </w:tr>
    </w:tbl>
    <w:p w14:paraId="33A5A9A1">
      <w:pPr>
        <w:spacing w:line="440" w:lineRule="exact"/>
        <w:rPr>
          <w:rFonts w:eastAsia="仿宋_GB2312"/>
          <w:b/>
          <w:color w:val="auto"/>
          <w:sz w:val="30"/>
          <w:szCs w:val="30"/>
          <w:highlight w:val="none"/>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7BB1DEE4">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1534" w:name="_Toc296503225"/>
      <w:bookmarkStart w:id="1535" w:name="_Toc296944564"/>
      <w:bookmarkStart w:id="1536" w:name="_Toc296346726"/>
      <w:bookmarkStart w:id="1537" w:name="_Toc267261692"/>
      <w:bookmarkStart w:id="1538" w:name="_Toc296891265"/>
      <w:bookmarkStart w:id="1539" w:name="_Toc296891053"/>
      <w:bookmarkStart w:id="1540" w:name="_Toc296347224"/>
      <w:r>
        <w:rPr>
          <w:rFonts w:hint="eastAsia" w:ascii="仿宋" w:hAnsi="仿宋" w:eastAsia="仿宋" w:cs="仿宋"/>
          <w:color w:val="auto"/>
          <w:sz w:val="24"/>
          <w:szCs w:val="24"/>
          <w:highlight w:val="none"/>
        </w:rPr>
        <w:t>件2：</w:t>
      </w:r>
    </w:p>
    <w:bookmarkEnd w:id="1534"/>
    <w:bookmarkEnd w:id="1535"/>
    <w:bookmarkEnd w:id="1536"/>
    <w:bookmarkEnd w:id="1537"/>
    <w:bookmarkEnd w:id="1538"/>
    <w:bookmarkEnd w:id="1539"/>
    <w:bookmarkEnd w:id="1540"/>
    <w:p w14:paraId="37CC8246">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36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851" w:type="dxa"/>
            <w:tcBorders>
              <w:top w:val="single" w:color="auto" w:sz="12" w:space="0"/>
              <w:bottom w:val="double" w:color="auto" w:sz="6" w:space="0"/>
            </w:tcBorders>
            <w:noWrap w:val="0"/>
            <w:vAlign w:val="center"/>
          </w:tcPr>
          <w:p w14:paraId="065B39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序号</w:t>
            </w:r>
          </w:p>
        </w:tc>
        <w:tc>
          <w:tcPr>
            <w:tcW w:w="1276" w:type="dxa"/>
            <w:tcBorders>
              <w:top w:val="single" w:color="auto" w:sz="12" w:space="0"/>
              <w:bottom w:val="double" w:color="auto" w:sz="6" w:space="0"/>
            </w:tcBorders>
            <w:noWrap w:val="0"/>
            <w:vAlign w:val="center"/>
          </w:tcPr>
          <w:p w14:paraId="376802EC">
            <w:pPr>
              <w:pStyle w:val="9"/>
              <w:keepNext/>
              <w:spacing w:after="0" w:line="440" w:lineRule="exact"/>
              <w:ind w:left="63" w:right="63"/>
              <w:rPr>
                <w:rFonts w:eastAsia="仿宋_GB2312"/>
                <w:color w:val="auto"/>
                <w:kern w:val="2"/>
                <w:sz w:val="28"/>
                <w:szCs w:val="30"/>
                <w:highlight w:val="none"/>
              </w:rPr>
            </w:pPr>
            <w:r>
              <w:rPr>
                <w:rFonts w:hint="eastAsia" w:eastAsia="仿宋_GB2312"/>
                <w:color w:val="auto"/>
                <w:kern w:val="2"/>
                <w:sz w:val="28"/>
                <w:szCs w:val="30"/>
                <w:highlight w:val="none"/>
              </w:rPr>
              <w:t xml:space="preserve">  </w:t>
            </w:r>
            <w:r>
              <w:rPr>
                <w:rFonts w:eastAsia="仿宋_GB2312"/>
                <w:color w:val="auto"/>
                <w:kern w:val="2"/>
                <w:sz w:val="28"/>
                <w:szCs w:val="30"/>
                <w:highlight w:val="none"/>
              </w:rPr>
              <w:t>材料、</w:t>
            </w:r>
          </w:p>
          <w:p w14:paraId="741F9F0F">
            <w:pPr>
              <w:pStyle w:val="9"/>
              <w:keepNext/>
              <w:spacing w:after="0" w:line="440" w:lineRule="exact"/>
              <w:ind w:left="0" w:leftChars="0" w:right="63"/>
              <w:jc w:val="both"/>
              <w:rPr>
                <w:rFonts w:eastAsia="仿宋_GB2312"/>
                <w:color w:val="auto"/>
                <w:kern w:val="2"/>
                <w:sz w:val="28"/>
                <w:szCs w:val="30"/>
                <w:highlight w:val="none"/>
              </w:rPr>
            </w:pPr>
            <w:r>
              <w:rPr>
                <w:rFonts w:eastAsia="仿宋_GB2312"/>
                <w:color w:val="auto"/>
                <w:kern w:val="2"/>
                <w:sz w:val="28"/>
                <w:szCs w:val="30"/>
                <w:highlight w:val="none"/>
              </w:rPr>
              <w:t>设备品种</w:t>
            </w:r>
          </w:p>
        </w:tc>
        <w:tc>
          <w:tcPr>
            <w:tcW w:w="1418" w:type="dxa"/>
            <w:tcBorders>
              <w:top w:val="single" w:color="auto" w:sz="12" w:space="0"/>
              <w:bottom w:val="double" w:color="auto" w:sz="6" w:space="0"/>
            </w:tcBorders>
            <w:noWrap w:val="0"/>
            <w:vAlign w:val="center"/>
          </w:tcPr>
          <w:p w14:paraId="5DBF264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规格型号</w:t>
            </w:r>
          </w:p>
        </w:tc>
        <w:tc>
          <w:tcPr>
            <w:tcW w:w="940" w:type="dxa"/>
            <w:tcBorders>
              <w:top w:val="single" w:color="auto" w:sz="12" w:space="0"/>
              <w:bottom w:val="double" w:color="auto" w:sz="6" w:space="0"/>
            </w:tcBorders>
            <w:noWrap w:val="0"/>
            <w:vAlign w:val="center"/>
          </w:tcPr>
          <w:p w14:paraId="30F6B3B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w:t>
            </w:r>
          </w:p>
        </w:tc>
        <w:tc>
          <w:tcPr>
            <w:tcW w:w="851" w:type="dxa"/>
            <w:tcBorders>
              <w:top w:val="single" w:color="auto" w:sz="12" w:space="0"/>
              <w:bottom w:val="double" w:color="auto" w:sz="6" w:space="0"/>
            </w:tcBorders>
            <w:noWrap w:val="0"/>
            <w:vAlign w:val="center"/>
          </w:tcPr>
          <w:p w14:paraId="00AF975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数量</w:t>
            </w:r>
          </w:p>
        </w:tc>
        <w:tc>
          <w:tcPr>
            <w:tcW w:w="1044" w:type="dxa"/>
            <w:tcBorders>
              <w:top w:val="single" w:color="auto" w:sz="12" w:space="0"/>
              <w:bottom w:val="double" w:color="auto" w:sz="6" w:space="0"/>
            </w:tcBorders>
            <w:noWrap w:val="0"/>
            <w:vAlign w:val="center"/>
          </w:tcPr>
          <w:p w14:paraId="05D96E0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单价</w:t>
            </w:r>
            <w:r>
              <w:rPr>
                <w:rFonts w:hint="eastAsia" w:eastAsia="仿宋_GB2312"/>
                <w:color w:val="auto"/>
                <w:kern w:val="2"/>
                <w:sz w:val="28"/>
                <w:szCs w:val="30"/>
                <w:highlight w:val="none"/>
              </w:rPr>
              <w:t>（元）</w:t>
            </w:r>
          </w:p>
        </w:tc>
        <w:tc>
          <w:tcPr>
            <w:tcW w:w="992" w:type="dxa"/>
            <w:tcBorders>
              <w:top w:val="single" w:color="auto" w:sz="12" w:space="0"/>
              <w:bottom w:val="double" w:color="auto" w:sz="6" w:space="0"/>
            </w:tcBorders>
            <w:noWrap w:val="0"/>
            <w:vAlign w:val="center"/>
          </w:tcPr>
          <w:p w14:paraId="20708F2C">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质量等级</w:t>
            </w:r>
          </w:p>
        </w:tc>
        <w:tc>
          <w:tcPr>
            <w:tcW w:w="851" w:type="dxa"/>
            <w:tcBorders>
              <w:top w:val="single" w:color="auto" w:sz="12" w:space="0"/>
              <w:bottom w:val="double" w:color="auto" w:sz="6" w:space="0"/>
            </w:tcBorders>
            <w:noWrap w:val="0"/>
            <w:vAlign w:val="center"/>
          </w:tcPr>
          <w:p w14:paraId="668FEA9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供应时间</w:t>
            </w:r>
          </w:p>
        </w:tc>
        <w:tc>
          <w:tcPr>
            <w:tcW w:w="1487" w:type="dxa"/>
            <w:tcBorders>
              <w:top w:val="single" w:color="auto" w:sz="12" w:space="0"/>
              <w:bottom w:val="double" w:color="auto" w:sz="6" w:space="0"/>
            </w:tcBorders>
            <w:noWrap w:val="0"/>
            <w:vAlign w:val="center"/>
          </w:tcPr>
          <w:p w14:paraId="676E82A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送达地点</w:t>
            </w:r>
          </w:p>
        </w:tc>
        <w:tc>
          <w:tcPr>
            <w:tcW w:w="992" w:type="dxa"/>
            <w:tcBorders>
              <w:top w:val="single" w:color="auto" w:sz="12" w:space="0"/>
              <w:bottom w:val="double" w:color="auto" w:sz="6" w:space="0"/>
            </w:tcBorders>
            <w:noWrap w:val="0"/>
            <w:vAlign w:val="center"/>
          </w:tcPr>
          <w:p w14:paraId="348403E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备注</w:t>
            </w:r>
          </w:p>
        </w:tc>
      </w:tr>
      <w:tr w14:paraId="43364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D64BD07">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4050BBE0">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5B175557">
            <w:pPr>
              <w:pStyle w:val="9"/>
              <w:keepNext/>
              <w:spacing w:after="0" w:line="440" w:lineRule="exact"/>
              <w:ind w:left="63" w:right="63"/>
              <w:rPr>
                <w:rFonts w:eastAsia="仿宋_GB2312"/>
                <w:color w:val="auto"/>
                <w:kern w:val="2"/>
                <w:sz w:val="30"/>
                <w:szCs w:val="30"/>
                <w:highlight w:val="none"/>
              </w:rPr>
            </w:pPr>
          </w:p>
        </w:tc>
        <w:tc>
          <w:tcPr>
            <w:tcW w:w="940" w:type="dxa"/>
            <w:tcBorders>
              <w:top w:val="double" w:color="auto" w:sz="6" w:space="0"/>
              <w:bottom w:val="single" w:color="auto" w:sz="6" w:space="0"/>
            </w:tcBorders>
            <w:noWrap w:val="0"/>
            <w:vAlign w:val="center"/>
          </w:tcPr>
          <w:p w14:paraId="7AFF48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75AD8647">
            <w:pPr>
              <w:pStyle w:val="9"/>
              <w:keepNext/>
              <w:spacing w:after="0" w:line="440" w:lineRule="exact"/>
              <w:ind w:left="63" w:right="63"/>
              <w:rPr>
                <w:rFonts w:eastAsia="仿宋_GB2312"/>
                <w:color w:val="auto"/>
                <w:kern w:val="2"/>
                <w:sz w:val="30"/>
                <w:szCs w:val="30"/>
                <w:highlight w:val="none"/>
              </w:rPr>
            </w:pPr>
          </w:p>
        </w:tc>
        <w:tc>
          <w:tcPr>
            <w:tcW w:w="1044" w:type="dxa"/>
            <w:tcBorders>
              <w:top w:val="double" w:color="auto" w:sz="6" w:space="0"/>
              <w:bottom w:val="single" w:color="auto" w:sz="6" w:space="0"/>
            </w:tcBorders>
            <w:noWrap w:val="0"/>
            <w:vAlign w:val="center"/>
          </w:tcPr>
          <w:p w14:paraId="008CC1FE">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43DEF6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100A8B51">
            <w:pPr>
              <w:pStyle w:val="9"/>
              <w:keepNext/>
              <w:spacing w:after="0" w:line="440" w:lineRule="exact"/>
              <w:ind w:left="63" w:right="63"/>
              <w:rPr>
                <w:rFonts w:eastAsia="仿宋_GB2312"/>
                <w:color w:val="auto"/>
                <w:kern w:val="2"/>
                <w:sz w:val="30"/>
                <w:szCs w:val="30"/>
                <w:highlight w:val="none"/>
              </w:rPr>
            </w:pPr>
          </w:p>
        </w:tc>
        <w:tc>
          <w:tcPr>
            <w:tcW w:w="1487" w:type="dxa"/>
            <w:tcBorders>
              <w:top w:val="double" w:color="auto" w:sz="6" w:space="0"/>
              <w:bottom w:val="single" w:color="auto" w:sz="6" w:space="0"/>
            </w:tcBorders>
            <w:noWrap w:val="0"/>
            <w:vAlign w:val="center"/>
          </w:tcPr>
          <w:p w14:paraId="52072977">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76F1DBB7">
            <w:pPr>
              <w:pStyle w:val="9"/>
              <w:keepNext/>
              <w:spacing w:after="0" w:line="440" w:lineRule="exact"/>
              <w:ind w:left="63" w:right="63"/>
              <w:rPr>
                <w:rFonts w:eastAsia="仿宋_GB2312"/>
                <w:color w:val="auto"/>
                <w:kern w:val="2"/>
                <w:sz w:val="30"/>
                <w:szCs w:val="30"/>
                <w:highlight w:val="none"/>
              </w:rPr>
            </w:pPr>
          </w:p>
        </w:tc>
      </w:tr>
      <w:tr w14:paraId="252A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1DC0201">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6DDAA326">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B53140B">
            <w:pPr>
              <w:pStyle w:val="9"/>
              <w:keepNext/>
              <w:spacing w:after="0" w:line="440" w:lineRule="exact"/>
              <w:ind w:left="63" w:right="63"/>
              <w:rPr>
                <w:rFonts w:eastAsia="仿宋_GB2312"/>
                <w:color w:val="auto"/>
                <w:kern w:val="2"/>
                <w:sz w:val="30"/>
                <w:szCs w:val="30"/>
                <w:highlight w:val="none"/>
              </w:rPr>
            </w:pPr>
          </w:p>
        </w:tc>
        <w:tc>
          <w:tcPr>
            <w:tcW w:w="940" w:type="dxa"/>
            <w:tcBorders>
              <w:top w:val="nil"/>
            </w:tcBorders>
            <w:noWrap w:val="0"/>
            <w:vAlign w:val="center"/>
          </w:tcPr>
          <w:p w14:paraId="35E783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00C2B71">
            <w:pPr>
              <w:pStyle w:val="9"/>
              <w:keepNext/>
              <w:spacing w:after="0" w:line="440" w:lineRule="exact"/>
              <w:ind w:left="63" w:right="63"/>
              <w:rPr>
                <w:rFonts w:eastAsia="仿宋_GB2312"/>
                <w:color w:val="auto"/>
                <w:kern w:val="2"/>
                <w:sz w:val="30"/>
                <w:szCs w:val="30"/>
                <w:highlight w:val="none"/>
              </w:rPr>
            </w:pPr>
          </w:p>
        </w:tc>
        <w:tc>
          <w:tcPr>
            <w:tcW w:w="1044" w:type="dxa"/>
            <w:tcBorders>
              <w:top w:val="nil"/>
            </w:tcBorders>
            <w:noWrap w:val="0"/>
            <w:vAlign w:val="center"/>
          </w:tcPr>
          <w:p w14:paraId="704A1165">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5FB7EF8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D45B306">
            <w:pPr>
              <w:pStyle w:val="9"/>
              <w:keepNext/>
              <w:spacing w:after="0" w:line="440" w:lineRule="exact"/>
              <w:ind w:left="63" w:right="63"/>
              <w:rPr>
                <w:rFonts w:eastAsia="仿宋_GB2312"/>
                <w:color w:val="auto"/>
                <w:kern w:val="2"/>
                <w:sz w:val="30"/>
                <w:szCs w:val="30"/>
                <w:highlight w:val="none"/>
              </w:rPr>
            </w:pPr>
          </w:p>
        </w:tc>
        <w:tc>
          <w:tcPr>
            <w:tcW w:w="1487" w:type="dxa"/>
            <w:tcBorders>
              <w:top w:val="nil"/>
            </w:tcBorders>
            <w:noWrap w:val="0"/>
            <w:vAlign w:val="center"/>
          </w:tcPr>
          <w:p w14:paraId="171981CC">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074D463B">
            <w:pPr>
              <w:pStyle w:val="9"/>
              <w:keepNext/>
              <w:spacing w:after="0" w:line="440" w:lineRule="exact"/>
              <w:ind w:left="63" w:right="63"/>
              <w:rPr>
                <w:rFonts w:eastAsia="仿宋_GB2312"/>
                <w:color w:val="auto"/>
                <w:kern w:val="2"/>
                <w:sz w:val="30"/>
                <w:szCs w:val="30"/>
                <w:highlight w:val="none"/>
              </w:rPr>
            </w:pPr>
          </w:p>
        </w:tc>
      </w:tr>
      <w:tr w14:paraId="787B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8B7258">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C192DDB">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0989DA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E8FE34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E699AB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37BE3FCD">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A521DB2">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22B829A">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B04D5F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DAA0798">
            <w:pPr>
              <w:pStyle w:val="9"/>
              <w:keepNext/>
              <w:spacing w:after="0" w:line="440" w:lineRule="exact"/>
              <w:ind w:left="63" w:right="63"/>
              <w:rPr>
                <w:rFonts w:eastAsia="仿宋_GB2312"/>
                <w:color w:val="auto"/>
                <w:kern w:val="2"/>
                <w:sz w:val="30"/>
                <w:szCs w:val="30"/>
                <w:highlight w:val="none"/>
              </w:rPr>
            </w:pPr>
          </w:p>
        </w:tc>
      </w:tr>
      <w:tr w14:paraId="6D787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2DB4B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63178A72">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DF58D">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60CF61C">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9BAB26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54081D9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A121B4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6D76BA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2AB19CBC">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1297C49">
            <w:pPr>
              <w:pStyle w:val="9"/>
              <w:keepNext/>
              <w:spacing w:after="0" w:line="440" w:lineRule="exact"/>
              <w:ind w:left="63" w:right="63"/>
              <w:rPr>
                <w:rFonts w:eastAsia="仿宋_GB2312"/>
                <w:color w:val="auto"/>
                <w:kern w:val="2"/>
                <w:sz w:val="30"/>
                <w:szCs w:val="30"/>
                <w:highlight w:val="none"/>
              </w:rPr>
            </w:pPr>
          </w:p>
        </w:tc>
      </w:tr>
      <w:tr w14:paraId="16857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808A1">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1BA90CE">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6A4755F2">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AF459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9EB5222">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61D353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0D35484">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667218A5">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4FA01F44">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18118EF">
            <w:pPr>
              <w:pStyle w:val="9"/>
              <w:keepNext/>
              <w:spacing w:after="0" w:line="440" w:lineRule="exact"/>
              <w:ind w:left="63" w:right="63"/>
              <w:rPr>
                <w:rFonts w:eastAsia="仿宋_GB2312"/>
                <w:color w:val="auto"/>
                <w:kern w:val="2"/>
                <w:sz w:val="30"/>
                <w:szCs w:val="30"/>
                <w:highlight w:val="none"/>
              </w:rPr>
            </w:pPr>
          </w:p>
        </w:tc>
      </w:tr>
      <w:tr w14:paraId="0F25A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0892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B33349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58DA50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0A0E71B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CFD39D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75ABA7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A3E92D3">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9DBA9E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38EF53B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BDBFC80">
            <w:pPr>
              <w:pStyle w:val="9"/>
              <w:keepNext/>
              <w:spacing w:after="0" w:line="440" w:lineRule="exact"/>
              <w:ind w:left="63" w:right="63"/>
              <w:rPr>
                <w:rFonts w:eastAsia="仿宋_GB2312"/>
                <w:color w:val="auto"/>
                <w:kern w:val="2"/>
                <w:sz w:val="30"/>
                <w:szCs w:val="30"/>
                <w:highlight w:val="none"/>
              </w:rPr>
            </w:pPr>
          </w:p>
        </w:tc>
      </w:tr>
      <w:tr w14:paraId="0DE86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1F724">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FA6ACB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F1B4409">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24BF4B6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4CF366">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652116B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052BD1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7715358">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F8280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66A6C5B">
            <w:pPr>
              <w:pStyle w:val="9"/>
              <w:keepNext/>
              <w:spacing w:after="0" w:line="440" w:lineRule="exact"/>
              <w:ind w:left="63" w:right="63"/>
              <w:rPr>
                <w:rFonts w:eastAsia="仿宋_GB2312"/>
                <w:color w:val="auto"/>
                <w:kern w:val="2"/>
                <w:sz w:val="30"/>
                <w:szCs w:val="30"/>
                <w:highlight w:val="none"/>
              </w:rPr>
            </w:pPr>
          </w:p>
        </w:tc>
      </w:tr>
      <w:tr w14:paraId="11180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FF4A3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6E7701D">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4114E07">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59E5B6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89EF11">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0A2783B">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8C9524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F7254FD">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5024FB8">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9FCDBCD">
            <w:pPr>
              <w:pStyle w:val="9"/>
              <w:keepNext/>
              <w:spacing w:after="0" w:line="440" w:lineRule="exact"/>
              <w:ind w:left="63" w:right="63"/>
              <w:rPr>
                <w:rFonts w:eastAsia="仿宋_GB2312"/>
                <w:color w:val="auto"/>
                <w:kern w:val="2"/>
                <w:sz w:val="30"/>
                <w:szCs w:val="30"/>
                <w:highlight w:val="none"/>
              </w:rPr>
            </w:pPr>
          </w:p>
        </w:tc>
      </w:tr>
      <w:tr w14:paraId="6CEEE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0CAD4A">
            <w:pPr>
              <w:jc w:val="center"/>
              <w:rPr>
                <w:rFonts w:eastAsia="仿宋_GB2312"/>
                <w:color w:val="auto"/>
                <w:sz w:val="30"/>
                <w:szCs w:val="30"/>
                <w:highlight w:val="none"/>
              </w:rPr>
            </w:pPr>
          </w:p>
        </w:tc>
        <w:tc>
          <w:tcPr>
            <w:tcW w:w="1276" w:type="dxa"/>
            <w:noWrap w:val="0"/>
            <w:vAlign w:val="center"/>
          </w:tcPr>
          <w:p w14:paraId="1DE7DBAF">
            <w:pPr>
              <w:jc w:val="center"/>
              <w:rPr>
                <w:rFonts w:eastAsia="仿宋_GB2312"/>
                <w:color w:val="auto"/>
                <w:sz w:val="30"/>
                <w:szCs w:val="30"/>
                <w:highlight w:val="none"/>
              </w:rPr>
            </w:pPr>
          </w:p>
        </w:tc>
        <w:tc>
          <w:tcPr>
            <w:tcW w:w="1418" w:type="dxa"/>
            <w:noWrap w:val="0"/>
            <w:vAlign w:val="center"/>
          </w:tcPr>
          <w:p w14:paraId="475F39EC">
            <w:pPr>
              <w:jc w:val="center"/>
              <w:rPr>
                <w:rFonts w:eastAsia="仿宋_GB2312"/>
                <w:color w:val="auto"/>
                <w:sz w:val="30"/>
                <w:szCs w:val="30"/>
                <w:highlight w:val="none"/>
              </w:rPr>
            </w:pPr>
          </w:p>
        </w:tc>
        <w:tc>
          <w:tcPr>
            <w:tcW w:w="940" w:type="dxa"/>
            <w:noWrap w:val="0"/>
            <w:vAlign w:val="center"/>
          </w:tcPr>
          <w:p w14:paraId="76709678">
            <w:pPr>
              <w:jc w:val="center"/>
              <w:rPr>
                <w:rFonts w:eastAsia="仿宋_GB2312"/>
                <w:color w:val="auto"/>
                <w:sz w:val="30"/>
                <w:szCs w:val="30"/>
                <w:highlight w:val="none"/>
              </w:rPr>
            </w:pPr>
          </w:p>
        </w:tc>
        <w:tc>
          <w:tcPr>
            <w:tcW w:w="851" w:type="dxa"/>
            <w:noWrap w:val="0"/>
            <w:vAlign w:val="center"/>
          </w:tcPr>
          <w:p w14:paraId="24ABCD72">
            <w:pPr>
              <w:jc w:val="center"/>
              <w:rPr>
                <w:rFonts w:eastAsia="仿宋_GB2312"/>
                <w:color w:val="auto"/>
                <w:sz w:val="30"/>
                <w:szCs w:val="30"/>
                <w:highlight w:val="none"/>
              </w:rPr>
            </w:pPr>
          </w:p>
        </w:tc>
        <w:tc>
          <w:tcPr>
            <w:tcW w:w="1044" w:type="dxa"/>
            <w:noWrap w:val="0"/>
            <w:vAlign w:val="center"/>
          </w:tcPr>
          <w:p w14:paraId="253BD26E">
            <w:pPr>
              <w:jc w:val="center"/>
              <w:rPr>
                <w:rFonts w:eastAsia="仿宋_GB2312"/>
                <w:color w:val="auto"/>
                <w:sz w:val="30"/>
                <w:szCs w:val="30"/>
                <w:highlight w:val="none"/>
              </w:rPr>
            </w:pPr>
          </w:p>
        </w:tc>
        <w:tc>
          <w:tcPr>
            <w:tcW w:w="992" w:type="dxa"/>
            <w:noWrap w:val="0"/>
            <w:vAlign w:val="center"/>
          </w:tcPr>
          <w:p w14:paraId="149CEA4C">
            <w:pPr>
              <w:jc w:val="center"/>
              <w:rPr>
                <w:rFonts w:eastAsia="仿宋_GB2312"/>
                <w:color w:val="auto"/>
                <w:sz w:val="30"/>
                <w:szCs w:val="30"/>
                <w:highlight w:val="none"/>
              </w:rPr>
            </w:pPr>
          </w:p>
        </w:tc>
        <w:tc>
          <w:tcPr>
            <w:tcW w:w="851" w:type="dxa"/>
            <w:noWrap w:val="0"/>
            <w:vAlign w:val="center"/>
          </w:tcPr>
          <w:p w14:paraId="050305BF">
            <w:pPr>
              <w:jc w:val="center"/>
              <w:rPr>
                <w:rFonts w:eastAsia="仿宋_GB2312"/>
                <w:color w:val="auto"/>
                <w:sz w:val="30"/>
                <w:szCs w:val="30"/>
                <w:highlight w:val="none"/>
              </w:rPr>
            </w:pPr>
          </w:p>
        </w:tc>
        <w:tc>
          <w:tcPr>
            <w:tcW w:w="1487" w:type="dxa"/>
            <w:noWrap w:val="0"/>
            <w:vAlign w:val="center"/>
          </w:tcPr>
          <w:p w14:paraId="1738608A">
            <w:pPr>
              <w:jc w:val="center"/>
              <w:rPr>
                <w:rFonts w:eastAsia="仿宋_GB2312"/>
                <w:color w:val="auto"/>
                <w:sz w:val="30"/>
                <w:szCs w:val="30"/>
                <w:highlight w:val="none"/>
              </w:rPr>
            </w:pPr>
          </w:p>
        </w:tc>
        <w:tc>
          <w:tcPr>
            <w:tcW w:w="992" w:type="dxa"/>
            <w:noWrap w:val="0"/>
            <w:vAlign w:val="center"/>
          </w:tcPr>
          <w:p w14:paraId="31056958">
            <w:pPr>
              <w:jc w:val="center"/>
              <w:rPr>
                <w:rFonts w:eastAsia="仿宋_GB2312"/>
                <w:color w:val="auto"/>
                <w:sz w:val="30"/>
                <w:szCs w:val="30"/>
                <w:highlight w:val="none"/>
              </w:rPr>
            </w:pPr>
          </w:p>
        </w:tc>
      </w:tr>
      <w:tr w14:paraId="4D82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E401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30E5D85">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9D7220">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B5232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22C6B9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4374DF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746E8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3890222F">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036139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4B907261">
            <w:pPr>
              <w:pStyle w:val="9"/>
              <w:keepNext/>
              <w:spacing w:after="0" w:line="440" w:lineRule="exact"/>
              <w:ind w:left="63" w:right="63"/>
              <w:rPr>
                <w:rFonts w:eastAsia="仿宋_GB2312"/>
                <w:color w:val="auto"/>
                <w:kern w:val="2"/>
                <w:sz w:val="30"/>
                <w:szCs w:val="30"/>
                <w:highlight w:val="none"/>
              </w:rPr>
            </w:pPr>
          </w:p>
        </w:tc>
      </w:tr>
      <w:tr w14:paraId="13DCE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4D7BD5">
            <w:pPr>
              <w:jc w:val="center"/>
              <w:rPr>
                <w:rFonts w:eastAsia="仿宋_GB2312"/>
                <w:color w:val="auto"/>
                <w:sz w:val="30"/>
                <w:szCs w:val="30"/>
                <w:highlight w:val="none"/>
              </w:rPr>
            </w:pPr>
          </w:p>
        </w:tc>
        <w:tc>
          <w:tcPr>
            <w:tcW w:w="1276" w:type="dxa"/>
            <w:noWrap w:val="0"/>
            <w:vAlign w:val="center"/>
          </w:tcPr>
          <w:p w14:paraId="463F8977">
            <w:pPr>
              <w:jc w:val="center"/>
              <w:rPr>
                <w:rFonts w:eastAsia="仿宋_GB2312"/>
                <w:color w:val="auto"/>
                <w:sz w:val="30"/>
                <w:szCs w:val="30"/>
                <w:highlight w:val="none"/>
              </w:rPr>
            </w:pPr>
          </w:p>
        </w:tc>
        <w:tc>
          <w:tcPr>
            <w:tcW w:w="1418" w:type="dxa"/>
            <w:noWrap w:val="0"/>
            <w:vAlign w:val="center"/>
          </w:tcPr>
          <w:p w14:paraId="5D950000">
            <w:pPr>
              <w:jc w:val="center"/>
              <w:rPr>
                <w:rFonts w:eastAsia="仿宋_GB2312"/>
                <w:color w:val="auto"/>
                <w:sz w:val="30"/>
                <w:szCs w:val="30"/>
                <w:highlight w:val="none"/>
              </w:rPr>
            </w:pPr>
          </w:p>
        </w:tc>
        <w:tc>
          <w:tcPr>
            <w:tcW w:w="940" w:type="dxa"/>
            <w:noWrap w:val="0"/>
            <w:vAlign w:val="center"/>
          </w:tcPr>
          <w:p w14:paraId="04931E17">
            <w:pPr>
              <w:jc w:val="center"/>
              <w:rPr>
                <w:rFonts w:eastAsia="仿宋_GB2312"/>
                <w:color w:val="auto"/>
                <w:sz w:val="30"/>
                <w:szCs w:val="30"/>
                <w:highlight w:val="none"/>
              </w:rPr>
            </w:pPr>
          </w:p>
        </w:tc>
        <w:tc>
          <w:tcPr>
            <w:tcW w:w="851" w:type="dxa"/>
            <w:noWrap w:val="0"/>
            <w:vAlign w:val="center"/>
          </w:tcPr>
          <w:p w14:paraId="70B699FA">
            <w:pPr>
              <w:jc w:val="center"/>
              <w:rPr>
                <w:rFonts w:eastAsia="仿宋_GB2312"/>
                <w:color w:val="auto"/>
                <w:sz w:val="30"/>
                <w:szCs w:val="30"/>
                <w:highlight w:val="none"/>
              </w:rPr>
            </w:pPr>
          </w:p>
        </w:tc>
        <w:tc>
          <w:tcPr>
            <w:tcW w:w="1044" w:type="dxa"/>
            <w:noWrap w:val="0"/>
            <w:vAlign w:val="center"/>
          </w:tcPr>
          <w:p w14:paraId="13E589C3">
            <w:pPr>
              <w:jc w:val="center"/>
              <w:rPr>
                <w:rFonts w:eastAsia="仿宋_GB2312"/>
                <w:color w:val="auto"/>
                <w:sz w:val="30"/>
                <w:szCs w:val="30"/>
                <w:highlight w:val="none"/>
              </w:rPr>
            </w:pPr>
          </w:p>
        </w:tc>
        <w:tc>
          <w:tcPr>
            <w:tcW w:w="992" w:type="dxa"/>
            <w:noWrap w:val="0"/>
            <w:vAlign w:val="center"/>
          </w:tcPr>
          <w:p w14:paraId="2DD148B2">
            <w:pPr>
              <w:jc w:val="center"/>
              <w:rPr>
                <w:rFonts w:eastAsia="仿宋_GB2312"/>
                <w:color w:val="auto"/>
                <w:sz w:val="30"/>
                <w:szCs w:val="30"/>
                <w:highlight w:val="none"/>
              </w:rPr>
            </w:pPr>
          </w:p>
        </w:tc>
        <w:tc>
          <w:tcPr>
            <w:tcW w:w="851" w:type="dxa"/>
            <w:noWrap w:val="0"/>
            <w:vAlign w:val="center"/>
          </w:tcPr>
          <w:p w14:paraId="5A054CF5">
            <w:pPr>
              <w:jc w:val="center"/>
              <w:rPr>
                <w:rFonts w:eastAsia="仿宋_GB2312"/>
                <w:color w:val="auto"/>
                <w:sz w:val="30"/>
                <w:szCs w:val="30"/>
                <w:highlight w:val="none"/>
              </w:rPr>
            </w:pPr>
          </w:p>
        </w:tc>
        <w:tc>
          <w:tcPr>
            <w:tcW w:w="1487" w:type="dxa"/>
            <w:noWrap w:val="0"/>
            <w:vAlign w:val="center"/>
          </w:tcPr>
          <w:p w14:paraId="05FE6218">
            <w:pPr>
              <w:jc w:val="center"/>
              <w:rPr>
                <w:rFonts w:eastAsia="仿宋_GB2312"/>
                <w:color w:val="auto"/>
                <w:sz w:val="30"/>
                <w:szCs w:val="30"/>
                <w:highlight w:val="none"/>
              </w:rPr>
            </w:pPr>
          </w:p>
        </w:tc>
        <w:tc>
          <w:tcPr>
            <w:tcW w:w="992" w:type="dxa"/>
            <w:noWrap w:val="0"/>
            <w:vAlign w:val="center"/>
          </w:tcPr>
          <w:p w14:paraId="3BDDEADB">
            <w:pPr>
              <w:jc w:val="center"/>
              <w:rPr>
                <w:rFonts w:eastAsia="仿宋_GB2312"/>
                <w:color w:val="auto"/>
                <w:sz w:val="30"/>
                <w:szCs w:val="30"/>
                <w:highlight w:val="none"/>
              </w:rPr>
            </w:pPr>
          </w:p>
        </w:tc>
      </w:tr>
      <w:tr w14:paraId="4D75C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010EA5">
            <w:pPr>
              <w:jc w:val="center"/>
              <w:rPr>
                <w:rFonts w:eastAsia="仿宋_GB2312"/>
                <w:color w:val="auto"/>
                <w:sz w:val="30"/>
                <w:szCs w:val="30"/>
                <w:highlight w:val="none"/>
              </w:rPr>
            </w:pPr>
          </w:p>
        </w:tc>
        <w:tc>
          <w:tcPr>
            <w:tcW w:w="1276" w:type="dxa"/>
            <w:noWrap w:val="0"/>
            <w:vAlign w:val="center"/>
          </w:tcPr>
          <w:p w14:paraId="0C5DB25A">
            <w:pPr>
              <w:jc w:val="center"/>
              <w:rPr>
                <w:rFonts w:eastAsia="仿宋_GB2312"/>
                <w:color w:val="auto"/>
                <w:sz w:val="30"/>
                <w:szCs w:val="30"/>
                <w:highlight w:val="none"/>
              </w:rPr>
            </w:pPr>
          </w:p>
        </w:tc>
        <w:tc>
          <w:tcPr>
            <w:tcW w:w="1418" w:type="dxa"/>
            <w:noWrap w:val="0"/>
            <w:vAlign w:val="center"/>
          </w:tcPr>
          <w:p w14:paraId="7D7657CA">
            <w:pPr>
              <w:jc w:val="center"/>
              <w:rPr>
                <w:rFonts w:eastAsia="仿宋_GB2312"/>
                <w:color w:val="auto"/>
                <w:sz w:val="30"/>
                <w:szCs w:val="30"/>
                <w:highlight w:val="none"/>
              </w:rPr>
            </w:pPr>
          </w:p>
        </w:tc>
        <w:tc>
          <w:tcPr>
            <w:tcW w:w="940" w:type="dxa"/>
            <w:noWrap w:val="0"/>
            <w:vAlign w:val="center"/>
          </w:tcPr>
          <w:p w14:paraId="1685594E">
            <w:pPr>
              <w:jc w:val="center"/>
              <w:rPr>
                <w:rFonts w:eastAsia="仿宋_GB2312"/>
                <w:color w:val="auto"/>
                <w:sz w:val="30"/>
                <w:szCs w:val="30"/>
                <w:highlight w:val="none"/>
              </w:rPr>
            </w:pPr>
          </w:p>
        </w:tc>
        <w:tc>
          <w:tcPr>
            <w:tcW w:w="851" w:type="dxa"/>
            <w:noWrap w:val="0"/>
            <w:vAlign w:val="center"/>
          </w:tcPr>
          <w:p w14:paraId="7576A45C">
            <w:pPr>
              <w:jc w:val="center"/>
              <w:rPr>
                <w:rFonts w:eastAsia="仿宋_GB2312"/>
                <w:color w:val="auto"/>
                <w:sz w:val="30"/>
                <w:szCs w:val="30"/>
                <w:highlight w:val="none"/>
              </w:rPr>
            </w:pPr>
          </w:p>
        </w:tc>
        <w:tc>
          <w:tcPr>
            <w:tcW w:w="1044" w:type="dxa"/>
            <w:noWrap w:val="0"/>
            <w:vAlign w:val="center"/>
          </w:tcPr>
          <w:p w14:paraId="5A61F6C7">
            <w:pPr>
              <w:jc w:val="center"/>
              <w:rPr>
                <w:rFonts w:eastAsia="仿宋_GB2312"/>
                <w:color w:val="auto"/>
                <w:sz w:val="30"/>
                <w:szCs w:val="30"/>
                <w:highlight w:val="none"/>
              </w:rPr>
            </w:pPr>
          </w:p>
        </w:tc>
        <w:tc>
          <w:tcPr>
            <w:tcW w:w="992" w:type="dxa"/>
            <w:noWrap w:val="0"/>
            <w:vAlign w:val="center"/>
          </w:tcPr>
          <w:p w14:paraId="0A4E8D39">
            <w:pPr>
              <w:jc w:val="center"/>
              <w:rPr>
                <w:rFonts w:eastAsia="仿宋_GB2312"/>
                <w:color w:val="auto"/>
                <w:sz w:val="30"/>
                <w:szCs w:val="30"/>
                <w:highlight w:val="none"/>
              </w:rPr>
            </w:pPr>
          </w:p>
        </w:tc>
        <w:tc>
          <w:tcPr>
            <w:tcW w:w="851" w:type="dxa"/>
            <w:noWrap w:val="0"/>
            <w:vAlign w:val="center"/>
          </w:tcPr>
          <w:p w14:paraId="4DB10843">
            <w:pPr>
              <w:jc w:val="center"/>
              <w:rPr>
                <w:rFonts w:eastAsia="仿宋_GB2312"/>
                <w:color w:val="auto"/>
                <w:sz w:val="30"/>
                <w:szCs w:val="30"/>
                <w:highlight w:val="none"/>
              </w:rPr>
            </w:pPr>
          </w:p>
        </w:tc>
        <w:tc>
          <w:tcPr>
            <w:tcW w:w="1487" w:type="dxa"/>
            <w:noWrap w:val="0"/>
            <w:vAlign w:val="center"/>
          </w:tcPr>
          <w:p w14:paraId="49F36D6B">
            <w:pPr>
              <w:jc w:val="center"/>
              <w:rPr>
                <w:rFonts w:eastAsia="仿宋_GB2312"/>
                <w:color w:val="auto"/>
                <w:sz w:val="30"/>
                <w:szCs w:val="30"/>
                <w:highlight w:val="none"/>
              </w:rPr>
            </w:pPr>
          </w:p>
        </w:tc>
        <w:tc>
          <w:tcPr>
            <w:tcW w:w="992" w:type="dxa"/>
            <w:noWrap w:val="0"/>
            <w:vAlign w:val="center"/>
          </w:tcPr>
          <w:p w14:paraId="17E63FF5">
            <w:pPr>
              <w:jc w:val="center"/>
              <w:rPr>
                <w:rFonts w:eastAsia="仿宋_GB2312"/>
                <w:color w:val="auto"/>
                <w:sz w:val="30"/>
                <w:szCs w:val="30"/>
                <w:highlight w:val="none"/>
              </w:rPr>
            </w:pPr>
          </w:p>
        </w:tc>
      </w:tr>
      <w:tr w14:paraId="7C66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D13D2D">
            <w:pPr>
              <w:jc w:val="center"/>
              <w:rPr>
                <w:rFonts w:eastAsia="仿宋_GB2312"/>
                <w:color w:val="auto"/>
                <w:sz w:val="30"/>
                <w:szCs w:val="30"/>
                <w:highlight w:val="none"/>
              </w:rPr>
            </w:pPr>
          </w:p>
        </w:tc>
        <w:tc>
          <w:tcPr>
            <w:tcW w:w="1276" w:type="dxa"/>
            <w:noWrap w:val="0"/>
            <w:vAlign w:val="center"/>
          </w:tcPr>
          <w:p w14:paraId="65596983">
            <w:pPr>
              <w:jc w:val="center"/>
              <w:rPr>
                <w:rFonts w:eastAsia="仿宋_GB2312"/>
                <w:color w:val="auto"/>
                <w:sz w:val="30"/>
                <w:szCs w:val="30"/>
                <w:highlight w:val="none"/>
              </w:rPr>
            </w:pPr>
          </w:p>
        </w:tc>
        <w:tc>
          <w:tcPr>
            <w:tcW w:w="1418" w:type="dxa"/>
            <w:noWrap w:val="0"/>
            <w:vAlign w:val="center"/>
          </w:tcPr>
          <w:p w14:paraId="2EB80812">
            <w:pPr>
              <w:jc w:val="center"/>
              <w:rPr>
                <w:rFonts w:eastAsia="仿宋_GB2312"/>
                <w:color w:val="auto"/>
                <w:sz w:val="30"/>
                <w:szCs w:val="30"/>
                <w:highlight w:val="none"/>
              </w:rPr>
            </w:pPr>
          </w:p>
        </w:tc>
        <w:tc>
          <w:tcPr>
            <w:tcW w:w="940" w:type="dxa"/>
            <w:noWrap w:val="0"/>
            <w:vAlign w:val="center"/>
          </w:tcPr>
          <w:p w14:paraId="6D3A791D">
            <w:pPr>
              <w:jc w:val="center"/>
              <w:rPr>
                <w:rFonts w:eastAsia="仿宋_GB2312"/>
                <w:color w:val="auto"/>
                <w:sz w:val="30"/>
                <w:szCs w:val="30"/>
                <w:highlight w:val="none"/>
              </w:rPr>
            </w:pPr>
          </w:p>
        </w:tc>
        <w:tc>
          <w:tcPr>
            <w:tcW w:w="851" w:type="dxa"/>
            <w:noWrap w:val="0"/>
            <w:vAlign w:val="center"/>
          </w:tcPr>
          <w:p w14:paraId="47A9766D">
            <w:pPr>
              <w:jc w:val="center"/>
              <w:rPr>
                <w:rFonts w:eastAsia="仿宋_GB2312"/>
                <w:color w:val="auto"/>
                <w:sz w:val="30"/>
                <w:szCs w:val="30"/>
                <w:highlight w:val="none"/>
              </w:rPr>
            </w:pPr>
          </w:p>
        </w:tc>
        <w:tc>
          <w:tcPr>
            <w:tcW w:w="1044" w:type="dxa"/>
            <w:noWrap w:val="0"/>
            <w:vAlign w:val="center"/>
          </w:tcPr>
          <w:p w14:paraId="7AAC2CF0">
            <w:pPr>
              <w:jc w:val="center"/>
              <w:rPr>
                <w:rFonts w:eastAsia="仿宋_GB2312"/>
                <w:color w:val="auto"/>
                <w:sz w:val="30"/>
                <w:szCs w:val="30"/>
                <w:highlight w:val="none"/>
              </w:rPr>
            </w:pPr>
          </w:p>
        </w:tc>
        <w:tc>
          <w:tcPr>
            <w:tcW w:w="992" w:type="dxa"/>
            <w:noWrap w:val="0"/>
            <w:vAlign w:val="center"/>
          </w:tcPr>
          <w:p w14:paraId="5259F3C4">
            <w:pPr>
              <w:jc w:val="center"/>
              <w:rPr>
                <w:rFonts w:eastAsia="仿宋_GB2312"/>
                <w:color w:val="auto"/>
                <w:sz w:val="30"/>
                <w:szCs w:val="30"/>
                <w:highlight w:val="none"/>
              </w:rPr>
            </w:pPr>
          </w:p>
        </w:tc>
        <w:tc>
          <w:tcPr>
            <w:tcW w:w="851" w:type="dxa"/>
            <w:noWrap w:val="0"/>
            <w:vAlign w:val="center"/>
          </w:tcPr>
          <w:p w14:paraId="76EBC461">
            <w:pPr>
              <w:jc w:val="center"/>
              <w:rPr>
                <w:rFonts w:eastAsia="仿宋_GB2312"/>
                <w:color w:val="auto"/>
                <w:sz w:val="30"/>
                <w:szCs w:val="30"/>
                <w:highlight w:val="none"/>
              </w:rPr>
            </w:pPr>
          </w:p>
        </w:tc>
        <w:tc>
          <w:tcPr>
            <w:tcW w:w="1487" w:type="dxa"/>
            <w:noWrap w:val="0"/>
            <w:vAlign w:val="center"/>
          </w:tcPr>
          <w:p w14:paraId="026732C6">
            <w:pPr>
              <w:jc w:val="center"/>
              <w:rPr>
                <w:rFonts w:eastAsia="仿宋_GB2312"/>
                <w:color w:val="auto"/>
                <w:sz w:val="30"/>
                <w:szCs w:val="30"/>
                <w:highlight w:val="none"/>
              </w:rPr>
            </w:pPr>
          </w:p>
        </w:tc>
        <w:tc>
          <w:tcPr>
            <w:tcW w:w="992" w:type="dxa"/>
            <w:noWrap w:val="0"/>
            <w:vAlign w:val="center"/>
          </w:tcPr>
          <w:p w14:paraId="6E7A2852">
            <w:pPr>
              <w:jc w:val="center"/>
              <w:rPr>
                <w:rFonts w:eastAsia="仿宋_GB2312"/>
                <w:color w:val="auto"/>
                <w:sz w:val="30"/>
                <w:szCs w:val="30"/>
                <w:highlight w:val="none"/>
              </w:rPr>
            </w:pPr>
          </w:p>
        </w:tc>
      </w:tr>
      <w:tr w14:paraId="4B89D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BD64B1">
            <w:pPr>
              <w:jc w:val="center"/>
              <w:rPr>
                <w:rFonts w:eastAsia="仿宋_GB2312"/>
                <w:color w:val="auto"/>
                <w:sz w:val="30"/>
                <w:szCs w:val="30"/>
                <w:highlight w:val="none"/>
              </w:rPr>
            </w:pPr>
          </w:p>
        </w:tc>
        <w:tc>
          <w:tcPr>
            <w:tcW w:w="1276" w:type="dxa"/>
            <w:noWrap w:val="0"/>
            <w:vAlign w:val="center"/>
          </w:tcPr>
          <w:p w14:paraId="0C766CB1">
            <w:pPr>
              <w:jc w:val="center"/>
              <w:rPr>
                <w:rFonts w:eastAsia="仿宋_GB2312"/>
                <w:color w:val="auto"/>
                <w:sz w:val="30"/>
                <w:szCs w:val="30"/>
                <w:highlight w:val="none"/>
              </w:rPr>
            </w:pPr>
          </w:p>
        </w:tc>
        <w:tc>
          <w:tcPr>
            <w:tcW w:w="1418" w:type="dxa"/>
            <w:noWrap w:val="0"/>
            <w:vAlign w:val="center"/>
          </w:tcPr>
          <w:p w14:paraId="3B967E12">
            <w:pPr>
              <w:jc w:val="center"/>
              <w:rPr>
                <w:rFonts w:eastAsia="仿宋_GB2312"/>
                <w:color w:val="auto"/>
                <w:sz w:val="30"/>
                <w:szCs w:val="30"/>
                <w:highlight w:val="none"/>
              </w:rPr>
            </w:pPr>
          </w:p>
        </w:tc>
        <w:tc>
          <w:tcPr>
            <w:tcW w:w="940" w:type="dxa"/>
            <w:noWrap w:val="0"/>
            <w:vAlign w:val="center"/>
          </w:tcPr>
          <w:p w14:paraId="1F5AA992">
            <w:pPr>
              <w:jc w:val="center"/>
              <w:rPr>
                <w:rFonts w:eastAsia="仿宋_GB2312"/>
                <w:color w:val="auto"/>
                <w:sz w:val="30"/>
                <w:szCs w:val="30"/>
                <w:highlight w:val="none"/>
              </w:rPr>
            </w:pPr>
          </w:p>
        </w:tc>
        <w:tc>
          <w:tcPr>
            <w:tcW w:w="851" w:type="dxa"/>
            <w:noWrap w:val="0"/>
            <w:vAlign w:val="center"/>
          </w:tcPr>
          <w:p w14:paraId="69DDEF3D">
            <w:pPr>
              <w:jc w:val="center"/>
              <w:rPr>
                <w:rFonts w:eastAsia="仿宋_GB2312"/>
                <w:color w:val="auto"/>
                <w:sz w:val="30"/>
                <w:szCs w:val="30"/>
                <w:highlight w:val="none"/>
              </w:rPr>
            </w:pPr>
          </w:p>
        </w:tc>
        <w:tc>
          <w:tcPr>
            <w:tcW w:w="1044" w:type="dxa"/>
            <w:noWrap w:val="0"/>
            <w:vAlign w:val="center"/>
          </w:tcPr>
          <w:p w14:paraId="4E6C531A">
            <w:pPr>
              <w:jc w:val="center"/>
              <w:rPr>
                <w:rFonts w:eastAsia="仿宋_GB2312"/>
                <w:color w:val="auto"/>
                <w:sz w:val="30"/>
                <w:szCs w:val="30"/>
                <w:highlight w:val="none"/>
              </w:rPr>
            </w:pPr>
          </w:p>
        </w:tc>
        <w:tc>
          <w:tcPr>
            <w:tcW w:w="992" w:type="dxa"/>
            <w:noWrap w:val="0"/>
            <w:vAlign w:val="center"/>
          </w:tcPr>
          <w:p w14:paraId="73D6E730">
            <w:pPr>
              <w:jc w:val="center"/>
              <w:rPr>
                <w:rFonts w:eastAsia="仿宋_GB2312"/>
                <w:color w:val="auto"/>
                <w:sz w:val="30"/>
                <w:szCs w:val="30"/>
                <w:highlight w:val="none"/>
              </w:rPr>
            </w:pPr>
          </w:p>
        </w:tc>
        <w:tc>
          <w:tcPr>
            <w:tcW w:w="851" w:type="dxa"/>
            <w:noWrap w:val="0"/>
            <w:vAlign w:val="center"/>
          </w:tcPr>
          <w:p w14:paraId="37E12F33">
            <w:pPr>
              <w:jc w:val="center"/>
              <w:rPr>
                <w:rFonts w:eastAsia="仿宋_GB2312"/>
                <w:color w:val="auto"/>
                <w:sz w:val="30"/>
                <w:szCs w:val="30"/>
                <w:highlight w:val="none"/>
              </w:rPr>
            </w:pPr>
          </w:p>
        </w:tc>
        <w:tc>
          <w:tcPr>
            <w:tcW w:w="1487" w:type="dxa"/>
            <w:noWrap w:val="0"/>
            <w:vAlign w:val="center"/>
          </w:tcPr>
          <w:p w14:paraId="306C9FEA">
            <w:pPr>
              <w:jc w:val="center"/>
              <w:rPr>
                <w:rFonts w:eastAsia="仿宋_GB2312"/>
                <w:color w:val="auto"/>
                <w:sz w:val="30"/>
                <w:szCs w:val="30"/>
                <w:highlight w:val="none"/>
              </w:rPr>
            </w:pPr>
          </w:p>
        </w:tc>
        <w:tc>
          <w:tcPr>
            <w:tcW w:w="992" w:type="dxa"/>
            <w:noWrap w:val="0"/>
            <w:vAlign w:val="center"/>
          </w:tcPr>
          <w:p w14:paraId="5D0D7606">
            <w:pPr>
              <w:jc w:val="center"/>
              <w:rPr>
                <w:rFonts w:eastAsia="仿宋_GB2312"/>
                <w:color w:val="auto"/>
                <w:sz w:val="30"/>
                <w:szCs w:val="30"/>
                <w:highlight w:val="none"/>
              </w:rPr>
            </w:pPr>
          </w:p>
        </w:tc>
      </w:tr>
      <w:tr w14:paraId="023D5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712F6F">
            <w:pPr>
              <w:jc w:val="center"/>
              <w:rPr>
                <w:rFonts w:eastAsia="仿宋_GB2312"/>
                <w:color w:val="auto"/>
                <w:sz w:val="30"/>
                <w:szCs w:val="30"/>
                <w:highlight w:val="none"/>
              </w:rPr>
            </w:pPr>
          </w:p>
        </w:tc>
        <w:tc>
          <w:tcPr>
            <w:tcW w:w="1276" w:type="dxa"/>
            <w:noWrap w:val="0"/>
            <w:vAlign w:val="center"/>
          </w:tcPr>
          <w:p w14:paraId="5D778839">
            <w:pPr>
              <w:jc w:val="center"/>
              <w:rPr>
                <w:rFonts w:eastAsia="仿宋_GB2312"/>
                <w:color w:val="auto"/>
                <w:sz w:val="30"/>
                <w:szCs w:val="30"/>
                <w:highlight w:val="none"/>
              </w:rPr>
            </w:pPr>
          </w:p>
        </w:tc>
        <w:tc>
          <w:tcPr>
            <w:tcW w:w="1418" w:type="dxa"/>
            <w:noWrap w:val="0"/>
            <w:vAlign w:val="center"/>
          </w:tcPr>
          <w:p w14:paraId="78DD72CC">
            <w:pPr>
              <w:jc w:val="center"/>
              <w:rPr>
                <w:rFonts w:eastAsia="仿宋_GB2312"/>
                <w:color w:val="auto"/>
                <w:sz w:val="30"/>
                <w:szCs w:val="30"/>
                <w:highlight w:val="none"/>
              </w:rPr>
            </w:pPr>
          </w:p>
        </w:tc>
        <w:tc>
          <w:tcPr>
            <w:tcW w:w="940" w:type="dxa"/>
            <w:noWrap w:val="0"/>
            <w:vAlign w:val="center"/>
          </w:tcPr>
          <w:p w14:paraId="3B3A4673">
            <w:pPr>
              <w:jc w:val="center"/>
              <w:rPr>
                <w:rFonts w:eastAsia="仿宋_GB2312"/>
                <w:color w:val="auto"/>
                <w:sz w:val="30"/>
                <w:szCs w:val="30"/>
                <w:highlight w:val="none"/>
              </w:rPr>
            </w:pPr>
          </w:p>
        </w:tc>
        <w:tc>
          <w:tcPr>
            <w:tcW w:w="851" w:type="dxa"/>
            <w:noWrap w:val="0"/>
            <w:vAlign w:val="center"/>
          </w:tcPr>
          <w:p w14:paraId="59240470">
            <w:pPr>
              <w:jc w:val="center"/>
              <w:rPr>
                <w:rFonts w:eastAsia="仿宋_GB2312"/>
                <w:color w:val="auto"/>
                <w:sz w:val="30"/>
                <w:szCs w:val="30"/>
                <w:highlight w:val="none"/>
              </w:rPr>
            </w:pPr>
          </w:p>
        </w:tc>
        <w:tc>
          <w:tcPr>
            <w:tcW w:w="1044" w:type="dxa"/>
            <w:noWrap w:val="0"/>
            <w:vAlign w:val="center"/>
          </w:tcPr>
          <w:p w14:paraId="7ED222EC">
            <w:pPr>
              <w:jc w:val="center"/>
              <w:rPr>
                <w:rFonts w:eastAsia="仿宋_GB2312"/>
                <w:color w:val="auto"/>
                <w:sz w:val="30"/>
                <w:szCs w:val="30"/>
                <w:highlight w:val="none"/>
              </w:rPr>
            </w:pPr>
          </w:p>
        </w:tc>
        <w:tc>
          <w:tcPr>
            <w:tcW w:w="992" w:type="dxa"/>
            <w:noWrap w:val="0"/>
            <w:vAlign w:val="center"/>
          </w:tcPr>
          <w:p w14:paraId="422D93B5">
            <w:pPr>
              <w:jc w:val="center"/>
              <w:rPr>
                <w:rFonts w:eastAsia="仿宋_GB2312"/>
                <w:color w:val="auto"/>
                <w:sz w:val="30"/>
                <w:szCs w:val="30"/>
                <w:highlight w:val="none"/>
              </w:rPr>
            </w:pPr>
          </w:p>
        </w:tc>
        <w:tc>
          <w:tcPr>
            <w:tcW w:w="851" w:type="dxa"/>
            <w:noWrap w:val="0"/>
            <w:vAlign w:val="center"/>
          </w:tcPr>
          <w:p w14:paraId="58336B02">
            <w:pPr>
              <w:jc w:val="center"/>
              <w:rPr>
                <w:rFonts w:eastAsia="仿宋_GB2312"/>
                <w:color w:val="auto"/>
                <w:sz w:val="30"/>
                <w:szCs w:val="30"/>
                <w:highlight w:val="none"/>
              </w:rPr>
            </w:pPr>
          </w:p>
        </w:tc>
        <w:tc>
          <w:tcPr>
            <w:tcW w:w="1487" w:type="dxa"/>
            <w:noWrap w:val="0"/>
            <w:vAlign w:val="center"/>
          </w:tcPr>
          <w:p w14:paraId="714E0474">
            <w:pPr>
              <w:jc w:val="center"/>
              <w:rPr>
                <w:rFonts w:eastAsia="仿宋_GB2312"/>
                <w:color w:val="auto"/>
                <w:sz w:val="30"/>
                <w:szCs w:val="30"/>
                <w:highlight w:val="none"/>
              </w:rPr>
            </w:pPr>
          </w:p>
        </w:tc>
        <w:tc>
          <w:tcPr>
            <w:tcW w:w="992" w:type="dxa"/>
            <w:noWrap w:val="0"/>
            <w:vAlign w:val="center"/>
          </w:tcPr>
          <w:p w14:paraId="351FF78A">
            <w:pPr>
              <w:jc w:val="center"/>
              <w:rPr>
                <w:rFonts w:eastAsia="仿宋_GB2312"/>
                <w:color w:val="auto"/>
                <w:sz w:val="30"/>
                <w:szCs w:val="30"/>
                <w:highlight w:val="none"/>
              </w:rPr>
            </w:pPr>
          </w:p>
        </w:tc>
      </w:tr>
      <w:tr w14:paraId="717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5D2EC">
            <w:pPr>
              <w:jc w:val="center"/>
              <w:rPr>
                <w:rFonts w:eastAsia="仿宋_GB2312"/>
                <w:color w:val="auto"/>
                <w:sz w:val="30"/>
                <w:szCs w:val="30"/>
                <w:highlight w:val="none"/>
              </w:rPr>
            </w:pPr>
          </w:p>
        </w:tc>
        <w:tc>
          <w:tcPr>
            <w:tcW w:w="1276" w:type="dxa"/>
            <w:noWrap w:val="0"/>
            <w:vAlign w:val="center"/>
          </w:tcPr>
          <w:p w14:paraId="3128B887">
            <w:pPr>
              <w:jc w:val="center"/>
              <w:rPr>
                <w:rFonts w:eastAsia="仿宋_GB2312"/>
                <w:color w:val="auto"/>
                <w:sz w:val="30"/>
                <w:szCs w:val="30"/>
                <w:highlight w:val="none"/>
              </w:rPr>
            </w:pPr>
          </w:p>
        </w:tc>
        <w:tc>
          <w:tcPr>
            <w:tcW w:w="1418" w:type="dxa"/>
            <w:noWrap w:val="0"/>
            <w:vAlign w:val="center"/>
          </w:tcPr>
          <w:p w14:paraId="28135335">
            <w:pPr>
              <w:jc w:val="center"/>
              <w:rPr>
                <w:rFonts w:eastAsia="仿宋_GB2312"/>
                <w:color w:val="auto"/>
                <w:sz w:val="30"/>
                <w:szCs w:val="30"/>
                <w:highlight w:val="none"/>
              </w:rPr>
            </w:pPr>
          </w:p>
        </w:tc>
        <w:tc>
          <w:tcPr>
            <w:tcW w:w="940" w:type="dxa"/>
            <w:noWrap w:val="0"/>
            <w:vAlign w:val="center"/>
          </w:tcPr>
          <w:p w14:paraId="4EBC695E">
            <w:pPr>
              <w:jc w:val="center"/>
              <w:rPr>
                <w:rFonts w:eastAsia="仿宋_GB2312"/>
                <w:color w:val="auto"/>
                <w:sz w:val="30"/>
                <w:szCs w:val="30"/>
                <w:highlight w:val="none"/>
              </w:rPr>
            </w:pPr>
          </w:p>
        </w:tc>
        <w:tc>
          <w:tcPr>
            <w:tcW w:w="851" w:type="dxa"/>
            <w:noWrap w:val="0"/>
            <w:vAlign w:val="center"/>
          </w:tcPr>
          <w:p w14:paraId="7A631F40">
            <w:pPr>
              <w:jc w:val="center"/>
              <w:rPr>
                <w:rFonts w:eastAsia="仿宋_GB2312"/>
                <w:color w:val="auto"/>
                <w:sz w:val="30"/>
                <w:szCs w:val="30"/>
                <w:highlight w:val="none"/>
              </w:rPr>
            </w:pPr>
          </w:p>
        </w:tc>
        <w:tc>
          <w:tcPr>
            <w:tcW w:w="1044" w:type="dxa"/>
            <w:noWrap w:val="0"/>
            <w:vAlign w:val="center"/>
          </w:tcPr>
          <w:p w14:paraId="71EE8437">
            <w:pPr>
              <w:jc w:val="center"/>
              <w:rPr>
                <w:rFonts w:eastAsia="仿宋_GB2312"/>
                <w:color w:val="auto"/>
                <w:sz w:val="30"/>
                <w:szCs w:val="30"/>
                <w:highlight w:val="none"/>
              </w:rPr>
            </w:pPr>
          </w:p>
        </w:tc>
        <w:tc>
          <w:tcPr>
            <w:tcW w:w="992" w:type="dxa"/>
            <w:noWrap w:val="0"/>
            <w:vAlign w:val="center"/>
          </w:tcPr>
          <w:p w14:paraId="0AB0FF08">
            <w:pPr>
              <w:jc w:val="center"/>
              <w:rPr>
                <w:rFonts w:eastAsia="仿宋_GB2312"/>
                <w:color w:val="auto"/>
                <w:sz w:val="30"/>
                <w:szCs w:val="30"/>
                <w:highlight w:val="none"/>
              </w:rPr>
            </w:pPr>
          </w:p>
        </w:tc>
        <w:tc>
          <w:tcPr>
            <w:tcW w:w="851" w:type="dxa"/>
            <w:noWrap w:val="0"/>
            <w:vAlign w:val="center"/>
          </w:tcPr>
          <w:p w14:paraId="1E779262">
            <w:pPr>
              <w:jc w:val="center"/>
              <w:rPr>
                <w:rFonts w:eastAsia="仿宋_GB2312"/>
                <w:color w:val="auto"/>
                <w:sz w:val="30"/>
                <w:szCs w:val="30"/>
                <w:highlight w:val="none"/>
              </w:rPr>
            </w:pPr>
          </w:p>
        </w:tc>
        <w:tc>
          <w:tcPr>
            <w:tcW w:w="1487" w:type="dxa"/>
            <w:noWrap w:val="0"/>
            <w:vAlign w:val="center"/>
          </w:tcPr>
          <w:p w14:paraId="0662A402">
            <w:pPr>
              <w:jc w:val="center"/>
              <w:rPr>
                <w:rFonts w:eastAsia="仿宋_GB2312"/>
                <w:color w:val="auto"/>
                <w:sz w:val="30"/>
                <w:szCs w:val="30"/>
                <w:highlight w:val="none"/>
              </w:rPr>
            </w:pPr>
          </w:p>
        </w:tc>
        <w:tc>
          <w:tcPr>
            <w:tcW w:w="992" w:type="dxa"/>
            <w:noWrap w:val="0"/>
            <w:vAlign w:val="center"/>
          </w:tcPr>
          <w:p w14:paraId="6ED91A04">
            <w:pPr>
              <w:jc w:val="center"/>
              <w:rPr>
                <w:rFonts w:eastAsia="仿宋_GB2312"/>
                <w:color w:val="auto"/>
                <w:sz w:val="30"/>
                <w:szCs w:val="30"/>
                <w:highlight w:val="none"/>
              </w:rPr>
            </w:pPr>
          </w:p>
        </w:tc>
      </w:tr>
      <w:tr w14:paraId="1C84F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4292A4">
            <w:pPr>
              <w:jc w:val="center"/>
              <w:rPr>
                <w:rFonts w:eastAsia="仿宋_GB2312"/>
                <w:color w:val="auto"/>
                <w:sz w:val="30"/>
                <w:szCs w:val="30"/>
                <w:highlight w:val="none"/>
              </w:rPr>
            </w:pPr>
          </w:p>
        </w:tc>
        <w:tc>
          <w:tcPr>
            <w:tcW w:w="1276" w:type="dxa"/>
            <w:noWrap w:val="0"/>
            <w:vAlign w:val="center"/>
          </w:tcPr>
          <w:p w14:paraId="3E9A6866">
            <w:pPr>
              <w:jc w:val="center"/>
              <w:rPr>
                <w:rFonts w:eastAsia="仿宋_GB2312"/>
                <w:color w:val="auto"/>
                <w:sz w:val="30"/>
                <w:szCs w:val="30"/>
                <w:highlight w:val="none"/>
              </w:rPr>
            </w:pPr>
          </w:p>
        </w:tc>
        <w:tc>
          <w:tcPr>
            <w:tcW w:w="1418" w:type="dxa"/>
            <w:noWrap w:val="0"/>
            <w:vAlign w:val="center"/>
          </w:tcPr>
          <w:p w14:paraId="1F8CA02B">
            <w:pPr>
              <w:jc w:val="center"/>
              <w:rPr>
                <w:rFonts w:eastAsia="仿宋_GB2312"/>
                <w:color w:val="auto"/>
                <w:sz w:val="30"/>
                <w:szCs w:val="30"/>
                <w:highlight w:val="none"/>
              </w:rPr>
            </w:pPr>
          </w:p>
        </w:tc>
        <w:tc>
          <w:tcPr>
            <w:tcW w:w="940" w:type="dxa"/>
            <w:noWrap w:val="0"/>
            <w:vAlign w:val="center"/>
          </w:tcPr>
          <w:p w14:paraId="369B9D61">
            <w:pPr>
              <w:jc w:val="center"/>
              <w:rPr>
                <w:rFonts w:eastAsia="仿宋_GB2312"/>
                <w:color w:val="auto"/>
                <w:sz w:val="30"/>
                <w:szCs w:val="30"/>
                <w:highlight w:val="none"/>
              </w:rPr>
            </w:pPr>
          </w:p>
        </w:tc>
        <w:tc>
          <w:tcPr>
            <w:tcW w:w="851" w:type="dxa"/>
            <w:noWrap w:val="0"/>
            <w:vAlign w:val="center"/>
          </w:tcPr>
          <w:p w14:paraId="1D4241A4">
            <w:pPr>
              <w:jc w:val="center"/>
              <w:rPr>
                <w:rFonts w:eastAsia="仿宋_GB2312"/>
                <w:color w:val="auto"/>
                <w:sz w:val="30"/>
                <w:szCs w:val="30"/>
                <w:highlight w:val="none"/>
              </w:rPr>
            </w:pPr>
          </w:p>
        </w:tc>
        <w:tc>
          <w:tcPr>
            <w:tcW w:w="1044" w:type="dxa"/>
            <w:noWrap w:val="0"/>
            <w:vAlign w:val="center"/>
          </w:tcPr>
          <w:p w14:paraId="0C2E272E">
            <w:pPr>
              <w:jc w:val="center"/>
              <w:rPr>
                <w:rFonts w:eastAsia="仿宋_GB2312"/>
                <w:color w:val="auto"/>
                <w:sz w:val="30"/>
                <w:szCs w:val="30"/>
                <w:highlight w:val="none"/>
              </w:rPr>
            </w:pPr>
          </w:p>
        </w:tc>
        <w:tc>
          <w:tcPr>
            <w:tcW w:w="992" w:type="dxa"/>
            <w:noWrap w:val="0"/>
            <w:vAlign w:val="center"/>
          </w:tcPr>
          <w:p w14:paraId="16636A8B">
            <w:pPr>
              <w:jc w:val="center"/>
              <w:rPr>
                <w:rFonts w:eastAsia="仿宋_GB2312"/>
                <w:color w:val="auto"/>
                <w:sz w:val="30"/>
                <w:szCs w:val="30"/>
                <w:highlight w:val="none"/>
              </w:rPr>
            </w:pPr>
          </w:p>
        </w:tc>
        <w:tc>
          <w:tcPr>
            <w:tcW w:w="851" w:type="dxa"/>
            <w:noWrap w:val="0"/>
            <w:vAlign w:val="center"/>
          </w:tcPr>
          <w:p w14:paraId="6E9732DE">
            <w:pPr>
              <w:jc w:val="center"/>
              <w:rPr>
                <w:rFonts w:eastAsia="仿宋_GB2312"/>
                <w:color w:val="auto"/>
                <w:sz w:val="30"/>
                <w:szCs w:val="30"/>
                <w:highlight w:val="none"/>
              </w:rPr>
            </w:pPr>
          </w:p>
        </w:tc>
        <w:tc>
          <w:tcPr>
            <w:tcW w:w="1487" w:type="dxa"/>
            <w:noWrap w:val="0"/>
            <w:vAlign w:val="center"/>
          </w:tcPr>
          <w:p w14:paraId="2D4CF2FE">
            <w:pPr>
              <w:jc w:val="center"/>
              <w:rPr>
                <w:rFonts w:eastAsia="仿宋_GB2312"/>
                <w:color w:val="auto"/>
                <w:sz w:val="30"/>
                <w:szCs w:val="30"/>
                <w:highlight w:val="none"/>
              </w:rPr>
            </w:pPr>
          </w:p>
        </w:tc>
        <w:tc>
          <w:tcPr>
            <w:tcW w:w="992" w:type="dxa"/>
            <w:noWrap w:val="0"/>
            <w:vAlign w:val="center"/>
          </w:tcPr>
          <w:p w14:paraId="5FC258D1">
            <w:pPr>
              <w:jc w:val="center"/>
              <w:rPr>
                <w:rFonts w:eastAsia="仿宋_GB2312"/>
                <w:color w:val="auto"/>
                <w:sz w:val="30"/>
                <w:szCs w:val="30"/>
                <w:highlight w:val="none"/>
              </w:rPr>
            </w:pPr>
          </w:p>
        </w:tc>
      </w:tr>
      <w:tr w14:paraId="0E80C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E577BE">
            <w:pPr>
              <w:jc w:val="center"/>
              <w:rPr>
                <w:rFonts w:eastAsia="仿宋_GB2312"/>
                <w:color w:val="auto"/>
                <w:sz w:val="30"/>
                <w:szCs w:val="30"/>
                <w:highlight w:val="none"/>
              </w:rPr>
            </w:pPr>
          </w:p>
        </w:tc>
        <w:tc>
          <w:tcPr>
            <w:tcW w:w="1276" w:type="dxa"/>
            <w:noWrap w:val="0"/>
            <w:vAlign w:val="center"/>
          </w:tcPr>
          <w:p w14:paraId="271B5335">
            <w:pPr>
              <w:jc w:val="center"/>
              <w:rPr>
                <w:rFonts w:eastAsia="仿宋_GB2312"/>
                <w:color w:val="auto"/>
                <w:sz w:val="30"/>
                <w:szCs w:val="30"/>
                <w:highlight w:val="none"/>
              </w:rPr>
            </w:pPr>
          </w:p>
        </w:tc>
        <w:tc>
          <w:tcPr>
            <w:tcW w:w="1418" w:type="dxa"/>
            <w:noWrap w:val="0"/>
            <w:vAlign w:val="center"/>
          </w:tcPr>
          <w:p w14:paraId="7F5DF86C">
            <w:pPr>
              <w:jc w:val="center"/>
              <w:rPr>
                <w:rFonts w:eastAsia="仿宋_GB2312"/>
                <w:color w:val="auto"/>
                <w:sz w:val="30"/>
                <w:szCs w:val="30"/>
                <w:highlight w:val="none"/>
              </w:rPr>
            </w:pPr>
          </w:p>
        </w:tc>
        <w:tc>
          <w:tcPr>
            <w:tcW w:w="940" w:type="dxa"/>
            <w:noWrap w:val="0"/>
            <w:vAlign w:val="center"/>
          </w:tcPr>
          <w:p w14:paraId="541B8716">
            <w:pPr>
              <w:jc w:val="center"/>
              <w:rPr>
                <w:rFonts w:eastAsia="仿宋_GB2312"/>
                <w:color w:val="auto"/>
                <w:sz w:val="30"/>
                <w:szCs w:val="30"/>
                <w:highlight w:val="none"/>
              </w:rPr>
            </w:pPr>
          </w:p>
        </w:tc>
        <w:tc>
          <w:tcPr>
            <w:tcW w:w="851" w:type="dxa"/>
            <w:noWrap w:val="0"/>
            <w:vAlign w:val="center"/>
          </w:tcPr>
          <w:p w14:paraId="7567D9D5">
            <w:pPr>
              <w:jc w:val="center"/>
              <w:rPr>
                <w:rFonts w:eastAsia="仿宋_GB2312"/>
                <w:color w:val="auto"/>
                <w:sz w:val="30"/>
                <w:szCs w:val="30"/>
                <w:highlight w:val="none"/>
              </w:rPr>
            </w:pPr>
          </w:p>
        </w:tc>
        <w:tc>
          <w:tcPr>
            <w:tcW w:w="1044" w:type="dxa"/>
            <w:noWrap w:val="0"/>
            <w:vAlign w:val="center"/>
          </w:tcPr>
          <w:p w14:paraId="04A0C627">
            <w:pPr>
              <w:jc w:val="center"/>
              <w:rPr>
                <w:rFonts w:eastAsia="仿宋_GB2312"/>
                <w:color w:val="auto"/>
                <w:sz w:val="30"/>
                <w:szCs w:val="30"/>
                <w:highlight w:val="none"/>
              </w:rPr>
            </w:pPr>
          </w:p>
        </w:tc>
        <w:tc>
          <w:tcPr>
            <w:tcW w:w="992" w:type="dxa"/>
            <w:noWrap w:val="0"/>
            <w:vAlign w:val="center"/>
          </w:tcPr>
          <w:p w14:paraId="5DAE21C4">
            <w:pPr>
              <w:jc w:val="center"/>
              <w:rPr>
                <w:rFonts w:eastAsia="仿宋_GB2312"/>
                <w:color w:val="auto"/>
                <w:sz w:val="30"/>
                <w:szCs w:val="30"/>
                <w:highlight w:val="none"/>
              </w:rPr>
            </w:pPr>
          </w:p>
        </w:tc>
        <w:tc>
          <w:tcPr>
            <w:tcW w:w="851" w:type="dxa"/>
            <w:noWrap w:val="0"/>
            <w:vAlign w:val="center"/>
          </w:tcPr>
          <w:p w14:paraId="40F8EA5D">
            <w:pPr>
              <w:jc w:val="center"/>
              <w:rPr>
                <w:rFonts w:eastAsia="仿宋_GB2312"/>
                <w:color w:val="auto"/>
                <w:sz w:val="30"/>
                <w:szCs w:val="30"/>
                <w:highlight w:val="none"/>
              </w:rPr>
            </w:pPr>
          </w:p>
        </w:tc>
        <w:tc>
          <w:tcPr>
            <w:tcW w:w="1487" w:type="dxa"/>
            <w:noWrap w:val="0"/>
            <w:vAlign w:val="center"/>
          </w:tcPr>
          <w:p w14:paraId="4C66BE7A">
            <w:pPr>
              <w:jc w:val="center"/>
              <w:rPr>
                <w:rFonts w:eastAsia="仿宋_GB2312"/>
                <w:color w:val="auto"/>
                <w:sz w:val="30"/>
                <w:szCs w:val="30"/>
                <w:highlight w:val="none"/>
              </w:rPr>
            </w:pPr>
          </w:p>
        </w:tc>
        <w:tc>
          <w:tcPr>
            <w:tcW w:w="992" w:type="dxa"/>
            <w:noWrap w:val="0"/>
            <w:vAlign w:val="center"/>
          </w:tcPr>
          <w:p w14:paraId="6D996713">
            <w:pPr>
              <w:jc w:val="center"/>
              <w:rPr>
                <w:rFonts w:eastAsia="仿宋_GB2312"/>
                <w:color w:val="auto"/>
                <w:sz w:val="30"/>
                <w:szCs w:val="30"/>
                <w:highlight w:val="none"/>
              </w:rPr>
            </w:pPr>
          </w:p>
        </w:tc>
      </w:tr>
    </w:tbl>
    <w:p w14:paraId="5231FA6F">
      <w:pPr>
        <w:spacing w:line="440" w:lineRule="exact"/>
        <w:rPr>
          <w:rFonts w:eastAsia="仿宋_GB2312"/>
          <w:color w:val="auto"/>
          <w:sz w:val="30"/>
          <w:szCs w:val="30"/>
          <w:highlight w:val="none"/>
        </w:rPr>
      </w:pPr>
    </w:p>
    <w:p w14:paraId="25E50AAE">
      <w:pPr>
        <w:bidi w:val="0"/>
        <w:rPr>
          <w:rFonts w:hint="eastAsia" w:ascii="仿宋" w:hAnsi="仿宋" w:eastAsia="仿宋" w:cs="仿宋"/>
          <w:color w:val="auto"/>
          <w:sz w:val="28"/>
          <w:szCs w:val="28"/>
          <w:highlight w:val="none"/>
        </w:rPr>
      </w:pPr>
    </w:p>
    <w:p w14:paraId="5C7330B9">
      <w:pPr>
        <w:bidi w:val="0"/>
        <w:jc w:val="both"/>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附</w:t>
      </w:r>
      <w:bookmarkStart w:id="1541" w:name="_Toc296503226"/>
      <w:bookmarkStart w:id="1542" w:name="_Toc296347225"/>
      <w:bookmarkStart w:id="1543" w:name="_Toc296346727"/>
      <w:bookmarkStart w:id="1544" w:name="_Toc267261693"/>
      <w:bookmarkStart w:id="1545" w:name="_Toc296944565"/>
      <w:bookmarkStart w:id="1546" w:name="_Toc296891266"/>
      <w:bookmarkStart w:id="1547" w:name="_Toc296891054"/>
      <w:r>
        <w:rPr>
          <w:rFonts w:hint="eastAsia" w:ascii="仿宋" w:hAnsi="仿宋" w:eastAsia="仿宋" w:cs="仿宋"/>
          <w:color w:val="auto"/>
          <w:sz w:val="28"/>
          <w:szCs w:val="28"/>
          <w:highlight w:val="none"/>
        </w:rPr>
        <w:t>件3：</w:t>
      </w:r>
      <w:bookmarkEnd w:id="1541"/>
      <w:bookmarkEnd w:id="1542"/>
      <w:bookmarkEnd w:id="1543"/>
      <w:bookmarkEnd w:id="1544"/>
      <w:bookmarkEnd w:id="1545"/>
      <w:bookmarkEnd w:id="1546"/>
      <w:bookmarkEnd w:id="1547"/>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30"/>
          <w:szCs w:val="30"/>
          <w:highlight w:val="none"/>
        </w:rPr>
        <w:t>工程质量保修书</w:t>
      </w:r>
    </w:p>
    <w:p w14:paraId="2DC79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lang w:eastAsia="zh-CN"/>
        </w:rPr>
        <w:t>驻马店市中医院</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D1A2C6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p w14:paraId="31AA7B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（工程全称）签订工程质量保修书。</w:t>
      </w:r>
    </w:p>
    <w:p w14:paraId="3A7D90A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bookmarkStart w:id="1548" w:name="_Toc6714"/>
      <w:r>
        <w:rPr>
          <w:rFonts w:hint="eastAsia" w:ascii="仿宋" w:hAnsi="仿宋" w:eastAsia="仿宋" w:cs="仿宋"/>
          <w:b/>
          <w:bCs/>
          <w:color w:val="auto"/>
          <w:sz w:val="24"/>
          <w:szCs w:val="24"/>
          <w:highlight w:val="none"/>
        </w:rPr>
        <w:t>一、工程质量保修范围和内容</w:t>
      </w:r>
      <w:bookmarkEnd w:id="1548"/>
    </w:p>
    <w:p w14:paraId="413B3D2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050AAA1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EE767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执行国家的工程质量保修规定和承包人投标文件中所承诺内容，招标文件及合同所要求的内容。</w:t>
      </w:r>
    </w:p>
    <w:p w14:paraId="0CA6DD6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highlight w:val="none"/>
        </w:rPr>
      </w:pPr>
      <w:bookmarkStart w:id="1549" w:name="_Toc28390"/>
      <w:r>
        <w:rPr>
          <w:rFonts w:hint="eastAsia" w:ascii="仿宋" w:hAnsi="仿宋" w:eastAsia="仿宋" w:cs="仿宋"/>
          <w:b/>
          <w:bCs/>
          <w:color w:val="auto"/>
          <w:sz w:val="24"/>
          <w:szCs w:val="24"/>
          <w:highlight w:val="none"/>
        </w:rPr>
        <w:t>二、质量保修期</w:t>
      </w:r>
      <w:bookmarkEnd w:id="1549"/>
    </w:p>
    <w:p w14:paraId="2E91BBB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74064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地基基础工程和主体结构工程为设计文件规定的工程合理使用年限 ；</w:t>
      </w:r>
    </w:p>
    <w:p w14:paraId="1581BC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5282F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63F635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年；</w:t>
      </w:r>
    </w:p>
    <w:p w14:paraId="7041232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7CE278A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年；</w:t>
      </w:r>
    </w:p>
    <w:p w14:paraId="39C9FDF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根据具体情况双方另行协商，签订补 充说明，该说明与工程质量保修书具有同等法律效力。</w:t>
      </w:r>
    </w:p>
    <w:p w14:paraId="4FCD48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6C759B4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bookmarkStart w:id="1550" w:name="_Toc3556"/>
      <w:r>
        <w:rPr>
          <w:rFonts w:hint="eastAsia" w:ascii="仿宋" w:hAnsi="仿宋" w:eastAsia="仿宋" w:cs="仿宋"/>
          <w:b/>
          <w:bCs/>
          <w:color w:val="auto"/>
          <w:sz w:val="24"/>
          <w:szCs w:val="24"/>
          <w:highlight w:val="none"/>
        </w:rPr>
        <w:t>三、缺陷责任期</w:t>
      </w:r>
      <w:bookmarkEnd w:id="1550"/>
    </w:p>
    <w:p w14:paraId="72EDE9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0C2FA822">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color w:val="auto"/>
          <w:sz w:val="24"/>
          <w:szCs w:val="24"/>
          <w:highlight w:val="none"/>
        </w:rPr>
      </w:pPr>
      <w:bookmarkStart w:id="1551" w:name="_Toc13015"/>
      <w:r>
        <w:rPr>
          <w:rFonts w:hint="eastAsia" w:ascii="仿宋" w:hAnsi="仿宋" w:eastAsia="仿宋" w:cs="仿宋"/>
          <w:b/>
          <w:bCs/>
          <w:color w:val="auto"/>
          <w:sz w:val="24"/>
          <w:szCs w:val="24"/>
          <w:highlight w:val="none"/>
        </w:rPr>
        <w:t>四、质量保修责任</w:t>
      </w:r>
      <w:bookmarkEnd w:id="1551"/>
    </w:p>
    <w:p w14:paraId="4A4429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1AB4B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90D40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F2B7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89B2ECF">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color w:val="auto"/>
          <w:sz w:val="24"/>
          <w:szCs w:val="24"/>
          <w:highlight w:val="none"/>
        </w:rPr>
      </w:pPr>
      <w:bookmarkStart w:id="1552" w:name="_Toc29547"/>
      <w:r>
        <w:rPr>
          <w:rFonts w:hint="eastAsia" w:ascii="仿宋" w:hAnsi="仿宋" w:eastAsia="仿宋" w:cs="仿宋"/>
          <w:b/>
          <w:bCs/>
          <w:color w:val="auto"/>
          <w:sz w:val="24"/>
          <w:szCs w:val="24"/>
          <w:highlight w:val="none"/>
        </w:rPr>
        <w:t>五、保修费用</w:t>
      </w:r>
      <w:bookmarkEnd w:id="1552"/>
    </w:p>
    <w:p w14:paraId="0F02B38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2FA1B9D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六、双方约定的其他工程质量保修事项</w:t>
      </w:r>
    </w:p>
    <w:p w14:paraId="231A0D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根据《建设工程质量管理条例》规定，建设工程在保修范国和保修期限内发生质量问题的，施工单位应当履行保修义务，并对造成的损失承担赔偿责任。由于施工质量发生的保修责任和赔偿责任包括但不限于如下内 容 ：</w:t>
      </w:r>
    </w:p>
    <w:p w14:paraId="39ED8CF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(1)因保修施工发生的直接费用和间接费用；</w:t>
      </w:r>
    </w:p>
    <w:p w14:paraId="6F5D84E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(2)因实施保修工程而对其他专业工程的拆改费用；</w:t>
      </w:r>
    </w:p>
    <w:p w14:paraId="1773D32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(3)因实施保修工程(含质量事故发生后的所有时间)而产生的其他专业工程误工费用；</w:t>
      </w:r>
    </w:p>
    <w:p w14:paraId="6C458B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(4)因建筑产品质量瑕疵发生的人身伤害赔偿；</w:t>
      </w:r>
    </w:p>
    <w:p w14:paraId="788DDD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(5)业主提出的精神损失，并得到审批机关支持的赔偿；</w:t>
      </w:r>
    </w:p>
    <w:p w14:paraId="4E382C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(6)其他由于施工质量引起的赔偿和损失。</w:t>
      </w:r>
    </w:p>
    <w:p w14:paraId="4B49EF2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22DEA81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60ED35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6BCDF6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651C5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6C1934B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E775B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36666B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35F124E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0254D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eastAsia="黑体"/>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r>
      <w:r>
        <w:rPr>
          <w:rFonts w:hint="eastAsia" w:ascii="仿宋" w:hAnsi="仿宋" w:eastAsia="仿宋" w:cs="仿宋"/>
          <w:color w:val="auto"/>
          <w:sz w:val="30"/>
          <w:szCs w:val="30"/>
          <w:highlight w:val="none"/>
          <w:u w:val="none"/>
          <w:lang w:val="en-US" w:eastAsia="zh-CN"/>
        </w:rPr>
        <w:t>附件4：</w:t>
      </w:r>
    </w:p>
    <w:p w14:paraId="4153D34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F1AD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84D364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文件名称</w:t>
            </w:r>
          </w:p>
        </w:tc>
        <w:tc>
          <w:tcPr>
            <w:tcW w:w="1276" w:type="dxa"/>
            <w:tcBorders>
              <w:top w:val="single" w:color="auto" w:sz="12" w:space="0"/>
              <w:bottom w:val="double" w:color="auto" w:sz="6" w:space="0"/>
            </w:tcBorders>
            <w:noWrap w:val="0"/>
            <w:vAlign w:val="center"/>
          </w:tcPr>
          <w:p w14:paraId="623FC25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套数</w:t>
            </w:r>
          </w:p>
        </w:tc>
        <w:tc>
          <w:tcPr>
            <w:tcW w:w="1450" w:type="dxa"/>
            <w:tcBorders>
              <w:top w:val="single" w:color="auto" w:sz="12" w:space="0"/>
              <w:bottom w:val="double" w:color="auto" w:sz="6" w:space="0"/>
            </w:tcBorders>
            <w:noWrap w:val="0"/>
            <w:vAlign w:val="center"/>
          </w:tcPr>
          <w:p w14:paraId="7B49119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费用（元）</w:t>
            </w:r>
          </w:p>
        </w:tc>
        <w:tc>
          <w:tcPr>
            <w:tcW w:w="1243" w:type="dxa"/>
            <w:tcBorders>
              <w:top w:val="single" w:color="auto" w:sz="12" w:space="0"/>
              <w:bottom w:val="double" w:color="auto" w:sz="6" w:space="0"/>
            </w:tcBorders>
            <w:noWrap w:val="0"/>
            <w:vAlign w:val="center"/>
          </w:tcPr>
          <w:p w14:paraId="14D0ABA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w:t>
            </w:r>
          </w:p>
        </w:tc>
        <w:tc>
          <w:tcPr>
            <w:tcW w:w="1450" w:type="dxa"/>
            <w:tcBorders>
              <w:top w:val="single" w:color="auto" w:sz="12" w:space="0"/>
              <w:bottom w:val="double" w:color="auto" w:sz="6" w:space="0"/>
            </w:tcBorders>
            <w:noWrap w:val="0"/>
            <w:vAlign w:val="top"/>
          </w:tcPr>
          <w:p w14:paraId="4B1BC8C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67" w:type="dxa"/>
            <w:tcBorders>
              <w:top w:val="single" w:color="auto" w:sz="12" w:space="0"/>
              <w:bottom w:val="double" w:color="auto" w:sz="6" w:space="0"/>
            </w:tcBorders>
            <w:noWrap w:val="0"/>
            <w:vAlign w:val="top"/>
          </w:tcPr>
          <w:p w14:paraId="48345235">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23B6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22B662C">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614B6977">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36D2DB58">
            <w:pPr>
              <w:pStyle w:val="9"/>
              <w:keepNext/>
              <w:spacing w:after="0" w:line="440" w:lineRule="exact"/>
              <w:ind w:left="63" w:right="63"/>
              <w:rPr>
                <w:rFonts w:eastAsia="仿宋_GB2312"/>
                <w:color w:val="auto"/>
                <w:kern w:val="2"/>
                <w:sz w:val="30"/>
                <w:szCs w:val="30"/>
                <w:highlight w:val="none"/>
              </w:rPr>
            </w:pPr>
          </w:p>
        </w:tc>
        <w:tc>
          <w:tcPr>
            <w:tcW w:w="1243" w:type="dxa"/>
            <w:tcBorders>
              <w:top w:val="double" w:color="auto" w:sz="6" w:space="0"/>
              <w:bottom w:val="single" w:color="auto" w:sz="6" w:space="0"/>
            </w:tcBorders>
            <w:noWrap w:val="0"/>
            <w:vAlign w:val="center"/>
          </w:tcPr>
          <w:p w14:paraId="15FF99D8">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603E7865">
            <w:pPr>
              <w:pStyle w:val="9"/>
              <w:keepNext/>
              <w:spacing w:after="0" w:line="440" w:lineRule="exact"/>
              <w:ind w:left="63" w:right="63"/>
              <w:rPr>
                <w:rFonts w:eastAsia="仿宋_GB2312"/>
                <w:color w:val="auto"/>
                <w:kern w:val="2"/>
                <w:sz w:val="30"/>
                <w:szCs w:val="30"/>
                <w:highlight w:val="none"/>
              </w:rPr>
            </w:pPr>
          </w:p>
        </w:tc>
        <w:tc>
          <w:tcPr>
            <w:tcW w:w="1667" w:type="dxa"/>
            <w:tcBorders>
              <w:top w:val="double" w:color="auto" w:sz="6" w:space="0"/>
              <w:bottom w:val="single" w:color="auto" w:sz="6" w:space="0"/>
            </w:tcBorders>
            <w:noWrap w:val="0"/>
            <w:vAlign w:val="center"/>
          </w:tcPr>
          <w:p w14:paraId="28C7D947">
            <w:pPr>
              <w:pStyle w:val="9"/>
              <w:keepNext/>
              <w:spacing w:after="0" w:line="440" w:lineRule="exact"/>
              <w:ind w:left="63" w:right="63"/>
              <w:rPr>
                <w:rFonts w:eastAsia="仿宋_GB2312"/>
                <w:color w:val="auto"/>
                <w:kern w:val="2"/>
                <w:sz w:val="30"/>
                <w:szCs w:val="30"/>
                <w:highlight w:val="none"/>
              </w:rPr>
            </w:pPr>
          </w:p>
        </w:tc>
      </w:tr>
      <w:tr w14:paraId="38BB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22FEE0E">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425F7519">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7C705005">
            <w:pPr>
              <w:pStyle w:val="9"/>
              <w:keepNext/>
              <w:spacing w:after="0" w:line="440" w:lineRule="exact"/>
              <w:ind w:left="63" w:right="63"/>
              <w:rPr>
                <w:rFonts w:eastAsia="仿宋_GB2312"/>
                <w:color w:val="auto"/>
                <w:kern w:val="2"/>
                <w:sz w:val="30"/>
                <w:szCs w:val="30"/>
                <w:highlight w:val="none"/>
              </w:rPr>
            </w:pPr>
          </w:p>
        </w:tc>
        <w:tc>
          <w:tcPr>
            <w:tcW w:w="1243" w:type="dxa"/>
            <w:tcBorders>
              <w:top w:val="nil"/>
            </w:tcBorders>
            <w:noWrap w:val="0"/>
            <w:vAlign w:val="center"/>
          </w:tcPr>
          <w:p w14:paraId="00741733">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69ECA4EF">
            <w:pPr>
              <w:pStyle w:val="9"/>
              <w:keepNext/>
              <w:spacing w:after="0" w:line="440" w:lineRule="exact"/>
              <w:ind w:left="63" w:right="63"/>
              <w:rPr>
                <w:rFonts w:eastAsia="仿宋_GB2312"/>
                <w:color w:val="auto"/>
                <w:kern w:val="2"/>
                <w:sz w:val="30"/>
                <w:szCs w:val="30"/>
                <w:highlight w:val="none"/>
              </w:rPr>
            </w:pPr>
          </w:p>
        </w:tc>
        <w:tc>
          <w:tcPr>
            <w:tcW w:w="1667" w:type="dxa"/>
            <w:tcBorders>
              <w:top w:val="nil"/>
            </w:tcBorders>
            <w:noWrap w:val="0"/>
            <w:vAlign w:val="center"/>
          </w:tcPr>
          <w:p w14:paraId="7EEE8665">
            <w:pPr>
              <w:pStyle w:val="9"/>
              <w:keepNext/>
              <w:spacing w:after="0" w:line="440" w:lineRule="exact"/>
              <w:ind w:left="63" w:right="63"/>
              <w:rPr>
                <w:rFonts w:eastAsia="仿宋_GB2312"/>
                <w:color w:val="auto"/>
                <w:kern w:val="2"/>
                <w:sz w:val="30"/>
                <w:szCs w:val="30"/>
                <w:highlight w:val="none"/>
              </w:rPr>
            </w:pPr>
          </w:p>
        </w:tc>
      </w:tr>
      <w:tr w14:paraId="0325F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0F007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41A70F4">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4BFEBE">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2E4C477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3E2D40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226A693">
            <w:pPr>
              <w:pStyle w:val="9"/>
              <w:keepNext/>
              <w:spacing w:after="0" w:line="440" w:lineRule="exact"/>
              <w:ind w:left="63" w:right="63"/>
              <w:rPr>
                <w:rFonts w:eastAsia="仿宋_GB2312"/>
                <w:color w:val="auto"/>
                <w:kern w:val="2"/>
                <w:sz w:val="30"/>
                <w:szCs w:val="30"/>
                <w:highlight w:val="none"/>
              </w:rPr>
            </w:pPr>
          </w:p>
        </w:tc>
      </w:tr>
      <w:tr w14:paraId="63F61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A2A945">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434ABDB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A8AC0FA">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41F865F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99721FE">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BB65931">
            <w:pPr>
              <w:pStyle w:val="9"/>
              <w:keepNext/>
              <w:spacing w:after="0" w:line="440" w:lineRule="exact"/>
              <w:ind w:left="63" w:right="63"/>
              <w:rPr>
                <w:rFonts w:eastAsia="仿宋_GB2312"/>
                <w:color w:val="auto"/>
                <w:kern w:val="2"/>
                <w:sz w:val="30"/>
                <w:szCs w:val="30"/>
                <w:highlight w:val="none"/>
              </w:rPr>
            </w:pPr>
          </w:p>
        </w:tc>
      </w:tr>
      <w:tr w14:paraId="4EEA8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6354D3">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42C6ACC">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D9FD4DC">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33EF639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F4B877">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FA8218E">
            <w:pPr>
              <w:pStyle w:val="9"/>
              <w:keepNext/>
              <w:spacing w:after="0" w:line="440" w:lineRule="exact"/>
              <w:ind w:left="63" w:right="63"/>
              <w:rPr>
                <w:rFonts w:eastAsia="仿宋_GB2312"/>
                <w:color w:val="auto"/>
                <w:kern w:val="2"/>
                <w:sz w:val="30"/>
                <w:szCs w:val="30"/>
                <w:highlight w:val="none"/>
              </w:rPr>
            </w:pPr>
          </w:p>
        </w:tc>
      </w:tr>
      <w:tr w14:paraId="6A5E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28B12C">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198BB2F">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9D50F11">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7E45C63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2114466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7D152849">
            <w:pPr>
              <w:pStyle w:val="9"/>
              <w:keepNext/>
              <w:spacing w:after="0" w:line="440" w:lineRule="exact"/>
              <w:ind w:left="63" w:right="63"/>
              <w:rPr>
                <w:rFonts w:eastAsia="仿宋_GB2312"/>
                <w:color w:val="auto"/>
                <w:kern w:val="2"/>
                <w:sz w:val="30"/>
                <w:szCs w:val="30"/>
                <w:highlight w:val="none"/>
              </w:rPr>
            </w:pPr>
          </w:p>
        </w:tc>
      </w:tr>
      <w:tr w14:paraId="13B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8E5379">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6278360">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23D31F7">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5FB3568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53DEA9A">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1DF11E3B">
            <w:pPr>
              <w:pStyle w:val="9"/>
              <w:keepNext/>
              <w:spacing w:after="0" w:line="440" w:lineRule="exact"/>
              <w:ind w:left="63" w:right="63"/>
              <w:rPr>
                <w:rFonts w:eastAsia="仿宋_GB2312"/>
                <w:color w:val="auto"/>
                <w:kern w:val="2"/>
                <w:sz w:val="30"/>
                <w:szCs w:val="30"/>
                <w:highlight w:val="none"/>
              </w:rPr>
            </w:pPr>
          </w:p>
        </w:tc>
      </w:tr>
      <w:tr w14:paraId="55E7B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11A0E7">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047297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D12712">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69469883">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C2200F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4603ADA">
            <w:pPr>
              <w:pStyle w:val="9"/>
              <w:keepNext/>
              <w:spacing w:after="0" w:line="440" w:lineRule="exact"/>
              <w:ind w:left="63" w:right="63"/>
              <w:rPr>
                <w:rFonts w:eastAsia="仿宋_GB2312"/>
                <w:color w:val="auto"/>
                <w:kern w:val="2"/>
                <w:sz w:val="30"/>
                <w:szCs w:val="30"/>
                <w:highlight w:val="none"/>
              </w:rPr>
            </w:pPr>
          </w:p>
        </w:tc>
      </w:tr>
      <w:tr w14:paraId="4A353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A6BAA7">
            <w:pPr>
              <w:rPr>
                <w:rFonts w:eastAsia="仿宋_GB2312"/>
                <w:color w:val="auto"/>
                <w:sz w:val="30"/>
                <w:szCs w:val="30"/>
                <w:highlight w:val="none"/>
              </w:rPr>
            </w:pPr>
          </w:p>
        </w:tc>
        <w:tc>
          <w:tcPr>
            <w:tcW w:w="1276" w:type="dxa"/>
            <w:noWrap w:val="0"/>
            <w:vAlign w:val="top"/>
          </w:tcPr>
          <w:p w14:paraId="7E0441B5">
            <w:pPr>
              <w:rPr>
                <w:rFonts w:eastAsia="仿宋_GB2312"/>
                <w:color w:val="auto"/>
                <w:sz w:val="30"/>
                <w:szCs w:val="30"/>
                <w:highlight w:val="none"/>
              </w:rPr>
            </w:pPr>
          </w:p>
        </w:tc>
        <w:tc>
          <w:tcPr>
            <w:tcW w:w="1450" w:type="dxa"/>
            <w:noWrap w:val="0"/>
            <w:vAlign w:val="top"/>
          </w:tcPr>
          <w:p w14:paraId="0AA95217">
            <w:pPr>
              <w:rPr>
                <w:rFonts w:eastAsia="仿宋_GB2312"/>
                <w:color w:val="auto"/>
                <w:sz w:val="30"/>
                <w:szCs w:val="30"/>
                <w:highlight w:val="none"/>
              </w:rPr>
            </w:pPr>
          </w:p>
        </w:tc>
        <w:tc>
          <w:tcPr>
            <w:tcW w:w="1243" w:type="dxa"/>
            <w:noWrap w:val="0"/>
            <w:vAlign w:val="top"/>
          </w:tcPr>
          <w:p w14:paraId="3BB864E2">
            <w:pPr>
              <w:rPr>
                <w:rFonts w:eastAsia="仿宋_GB2312"/>
                <w:color w:val="auto"/>
                <w:sz w:val="30"/>
                <w:szCs w:val="30"/>
                <w:highlight w:val="none"/>
              </w:rPr>
            </w:pPr>
          </w:p>
        </w:tc>
        <w:tc>
          <w:tcPr>
            <w:tcW w:w="1450" w:type="dxa"/>
            <w:noWrap w:val="0"/>
            <w:vAlign w:val="top"/>
          </w:tcPr>
          <w:p w14:paraId="537A2921">
            <w:pPr>
              <w:rPr>
                <w:rFonts w:eastAsia="仿宋_GB2312"/>
                <w:color w:val="auto"/>
                <w:sz w:val="30"/>
                <w:szCs w:val="30"/>
                <w:highlight w:val="none"/>
              </w:rPr>
            </w:pPr>
          </w:p>
        </w:tc>
        <w:tc>
          <w:tcPr>
            <w:tcW w:w="1667" w:type="dxa"/>
            <w:noWrap w:val="0"/>
            <w:vAlign w:val="top"/>
          </w:tcPr>
          <w:p w14:paraId="33C7104A">
            <w:pPr>
              <w:rPr>
                <w:rFonts w:eastAsia="仿宋_GB2312"/>
                <w:color w:val="auto"/>
                <w:sz w:val="30"/>
                <w:szCs w:val="30"/>
                <w:highlight w:val="none"/>
              </w:rPr>
            </w:pPr>
          </w:p>
        </w:tc>
      </w:tr>
      <w:tr w14:paraId="66C3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9D31A02">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3B6ACC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D188D54">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1C8B8EB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0FC509">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5B7D4681">
            <w:pPr>
              <w:pStyle w:val="9"/>
              <w:keepNext/>
              <w:spacing w:after="0" w:line="440" w:lineRule="exact"/>
              <w:ind w:left="63" w:right="63"/>
              <w:rPr>
                <w:rFonts w:eastAsia="仿宋_GB2312"/>
                <w:color w:val="auto"/>
                <w:kern w:val="2"/>
                <w:sz w:val="30"/>
                <w:szCs w:val="30"/>
                <w:highlight w:val="none"/>
              </w:rPr>
            </w:pPr>
          </w:p>
        </w:tc>
      </w:tr>
      <w:tr w14:paraId="7495B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BF05D">
            <w:pPr>
              <w:rPr>
                <w:rFonts w:eastAsia="仿宋_GB2312"/>
                <w:color w:val="auto"/>
                <w:sz w:val="30"/>
                <w:szCs w:val="30"/>
                <w:highlight w:val="none"/>
              </w:rPr>
            </w:pPr>
          </w:p>
        </w:tc>
        <w:tc>
          <w:tcPr>
            <w:tcW w:w="1276" w:type="dxa"/>
            <w:noWrap w:val="0"/>
            <w:vAlign w:val="top"/>
          </w:tcPr>
          <w:p w14:paraId="0EAC6CAA">
            <w:pPr>
              <w:rPr>
                <w:rFonts w:eastAsia="仿宋_GB2312"/>
                <w:color w:val="auto"/>
                <w:sz w:val="30"/>
                <w:szCs w:val="30"/>
                <w:highlight w:val="none"/>
              </w:rPr>
            </w:pPr>
          </w:p>
        </w:tc>
        <w:tc>
          <w:tcPr>
            <w:tcW w:w="1450" w:type="dxa"/>
            <w:noWrap w:val="0"/>
            <w:vAlign w:val="top"/>
          </w:tcPr>
          <w:p w14:paraId="12C04D65">
            <w:pPr>
              <w:rPr>
                <w:rFonts w:eastAsia="仿宋_GB2312"/>
                <w:color w:val="auto"/>
                <w:sz w:val="30"/>
                <w:szCs w:val="30"/>
                <w:highlight w:val="none"/>
              </w:rPr>
            </w:pPr>
          </w:p>
        </w:tc>
        <w:tc>
          <w:tcPr>
            <w:tcW w:w="1243" w:type="dxa"/>
            <w:noWrap w:val="0"/>
            <w:vAlign w:val="top"/>
          </w:tcPr>
          <w:p w14:paraId="37BAC042">
            <w:pPr>
              <w:rPr>
                <w:rFonts w:eastAsia="仿宋_GB2312"/>
                <w:color w:val="auto"/>
                <w:sz w:val="30"/>
                <w:szCs w:val="30"/>
                <w:highlight w:val="none"/>
              </w:rPr>
            </w:pPr>
          </w:p>
        </w:tc>
        <w:tc>
          <w:tcPr>
            <w:tcW w:w="1450" w:type="dxa"/>
            <w:noWrap w:val="0"/>
            <w:vAlign w:val="top"/>
          </w:tcPr>
          <w:p w14:paraId="77A75285">
            <w:pPr>
              <w:rPr>
                <w:rFonts w:eastAsia="仿宋_GB2312"/>
                <w:color w:val="auto"/>
                <w:sz w:val="30"/>
                <w:szCs w:val="30"/>
                <w:highlight w:val="none"/>
              </w:rPr>
            </w:pPr>
          </w:p>
        </w:tc>
        <w:tc>
          <w:tcPr>
            <w:tcW w:w="1667" w:type="dxa"/>
            <w:noWrap w:val="0"/>
            <w:vAlign w:val="top"/>
          </w:tcPr>
          <w:p w14:paraId="74FC1A11">
            <w:pPr>
              <w:rPr>
                <w:rFonts w:eastAsia="仿宋_GB2312"/>
                <w:color w:val="auto"/>
                <w:sz w:val="30"/>
                <w:szCs w:val="30"/>
                <w:highlight w:val="none"/>
              </w:rPr>
            </w:pPr>
          </w:p>
        </w:tc>
      </w:tr>
      <w:tr w14:paraId="3272B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EC2C90">
            <w:pPr>
              <w:rPr>
                <w:rFonts w:eastAsia="仿宋_GB2312"/>
                <w:color w:val="auto"/>
                <w:sz w:val="30"/>
                <w:szCs w:val="30"/>
                <w:highlight w:val="none"/>
              </w:rPr>
            </w:pPr>
          </w:p>
        </w:tc>
        <w:tc>
          <w:tcPr>
            <w:tcW w:w="1276" w:type="dxa"/>
            <w:noWrap w:val="0"/>
            <w:vAlign w:val="top"/>
          </w:tcPr>
          <w:p w14:paraId="739992C9">
            <w:pPr>
              <w:rPr>
                <w:rFonts w:eastAsia="仿宋_GB2312"/>
                <w:color w:val="auto"/>
                <w:sz w:val="30"/>
                <w:szCs w:val="30"/>
                <w:highlight w:val="none"/>
              </w:rPr>
            </w:pPr>
          </w:p>
        </w:tc>
        <w:tc>
          <w:tcPr>
            <w:tcW w:w="1450" w:type="dxa"/>
            <w:noWrap w:val="0"/>
            <w:vAlign w:val="top"/>
          </w:tcPr>
          <w:p w14:paraId="1FE7D7F3">
            <w:pPr>
              <w:rPr>
                <w:rFonts w:eastAsia="仿宋_GB2312"/>
                <w:color w:val="auto"/>
                <w:sz w:val="30"/>
                <w:szCs w:val="30"/>
                <w:highlight w:val="none"/>
              </w:rPr>
            </w:pPr>
          </w:p>
        </w:tc>
        <w:tc>
          <w:tcPr>
            <w:tcW w:w="1243" w:type="dxa"/>
            <w:noWrap w:val="0"/>
            <w:vAlign w:val="top"/>
          </w:tcPr>
          <w:p w14:paraId="4D91D1EA">
            <w:pPr>
              <w:rPr>
                <w:rFonts w:eastAsia="仿宋_GB2312"/>
                <w:color w:val="auto"/>
                <w:sz w:val="30"/>
                <w:szCs w:val="30"/>
                <w:highlight w:val="none"/>
              </w:rPr>
            </w:pPr>
          </w:p>
        </w:tc>
        <w:tc>
          <w:tcPr>
            <w:tcW w:w="1450" w:type="dxa"/>
            <w:noWrap w:val="0"/>
            <w:vAlign w:val="top"/>
          </w:tcPr>
          <w:p w14:paraId="3EA6DB29">
            <w:pPr>
              <w:rPr>
                <w:rFonts w:eastAsia="仿宋_GB2312"/>
                <w:color w:val="auto"/>
                <w:sz w:val="30"/>
                <w:szCs w:val="30"/>
                <w:highlight w:val="none"/>
              </w:rPr>
            </w:pPr>
          </w:p>
        </w:tc>
        <w:tc>
          <w:tcPr>
            <w:tcW w:w="1667" w:type="dxa"/>
            <w:noWrap w:val="0"/>
            <w:vAlign w:val="top"/>
          </w:tcPr>
          <w:p w14:paraId="1ECFF79E">
            <w:pPr>
              <w:rPr>
                <w:rFonts w:eastAsia="仿宋_GB2312"/>
                <w:color w:val="auto"/>
                <w:sz w:val="30"/>
                <w:szCs w:val="30"/>
                <w:highlight w:val="none"/>
              </w:rPr>
            </w:pPr>
          </w:p>
        </w:tc>
      </w:tr>
      <w:tr w14:paraId="5C2B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432E59">
            <w:pPr>
              <w:rPr>
                <w:rFonts w:eastAsia="仿宋_GB2312"/>
                <w:color w:val="auto"/>
                <w:sz w:val="30"/>
                <w:szCs w:val="30"/>
                <w:highlight w:val="none"/>
              </w:rPr>
            </w:pPr>
          </w:p>
        </w:tc>
        <w:tc>
          <w:tcPr>
            <w:tcW w:w="1276" w:type="dxa"/>
            <w:noWrap w:val="0"/>
            <w:vAlign w:val="top"/>
          </w:tcPr>
          <w:p w14:paraId="22E3F5AA">
            <w:pPr>
              <w:rPr>
                <w:rFonts w:eastAsia="仿宋_GB2312"/>
                <w:color w:val="auto"/>
                <w:sz w:val="30"/>
                <w:szCs w:val="30"/>
                <w:highlight w:val="none"/>
              </w:rPr>
            </w:pPr>
          </w:p>
        </w:tc>
        <w:tc>
          <w:tcPr>
            <w:tcW w:w="1450" w:type="dxa"/>
            <w:noWrap w:val="0"/>
            <w:vAlign w:val="top"/>
          </w:tcPr>
          <w:p w14:paraId="1356789D">
            <w:pPr>
              <w:rPr>
                <w:rFonts w:eastAsia="仿宋_GB2312"/>
                <w:color w:val="auto"/>
                <w:sz w:val="30"/>
                <w:szCs w:val="30"/>
                <w:highlight w:val="none"/>
              </w:rPr>
            </w:pPr>
          </w:p>
        </w:tc>
        <w:tc>
          <w:tcPr>
            <w:tcW w:w="1243" w:type="dxa"/>
            <w:noWrap w:val="0"/>
            <w:vAlign w:val="top"/>
          </w:tcPr>
          <w:p w14:paraId="2E06ADDC">
            <w:pPr>
              <w:rPr>
                <w:rFonts w:eastAsia="仿宋_GB2312"/>
                <w:color w:val="auto"/>
                <w:sz w:val="30"/>
                <w:szCs w:val="30"/>
                <w:highlight w:val="none"/>
              </w:rPr>
            </w:pPr>
          </w:p>
        </w:tc>
        <w:tc>
          <w:tcPr>
            <w:tcW w:w="1450" w:type="dxa"/>
            <w:noWrap w:val="0"/>
            <w:vAlign w:val="top"/>
          </w:tcPr>
          <w:p w14:paraId="5379E9B8">
            <w:pPr>
              <w:rPr>
                <w:rFonts w:eastAsia="仿宋_GB2312"/>
                <w:color w:val="auto"/>
                <w:sz w:val="30"/>
                <w:szCs w:val="30"/>
                <w:highlight w:val="none"/>
              </w:rPr>
            </w:pPr>
          </w:p>
        </w:tc>
        <w:tc>
          <w:tcPr>
            <w:tcW w:w="1667" w:type="dxa"/>
            <w:noWrap w:val="0"/>
            <w:vAlign w:val="top"/>
          </w:tcPr>
          <w:p w14:paraId="7E6B8F8F">
            <w:pPr>
              <w:rPr>
                <w:rFonts w:eastAsia="仿宋_GB2312"/>
                <w:color w:val="auto"/>
                <w:sz w:val="30"/>
                <w:szCs w:val="30"/>
                <w:highlight w:val="none"/>
              </w:rPr>
            </w:pPr>
          </w:p>
        </w:tc>
      </w:tr>
      <w:tr w14:paraId="26AE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E06203">
            <w:pPr>
              <w:rPr>
                <w:rFonts w:eastAsia="仿宋_GB2312"/>
                <w:color w:val="auto"/>
                <w:sz w:val="30"/>
                <w:szCs w:val="30"/>
                <w:highlight w:val="none"/>
              </w:rPr>
            </w:pPr>
          </w:p>
        </w:tc>
        <w:tc>
          <w:tcPr>
            <w:tcW w:w="1276" w:type="dxa"/>
            <w:noWrap w:val="0"/>
            <w:vAlign w:val="top"/>
          </w:tcPr>
          <w:p w14:paraId="2DC37B17">
            <w:pPr>
              <w:rPr>
                <w:rFonts w:eastAsia="仿宋_GB2312"/>
                <w:color w:val="auto"/>
                <w:sz w:val="30"/>
                <w:szCs w:val="30"/>
                <w:highlight w:val="none"/>
              </w:rPr>
            </w:pPr>
          </w:p>
        </w:tc>
        <w:tc>
          <w:tcPr>
            <w:tcW w:w="1450" w:type="dxa"/>
            <w:noWrap w:val="0"/>
            <w:vAlign w:val="top"/>
          </w:tcPr>
          <w:p w14:paraId="31F51E72">
            <w:pPr>
              <w:rPr>
                <w:rFonts w:eastAsia="仿宋_GB2312"/>
                <w:color w:val="auto"/>
                <w:sz w:val="30"/>
                <w:szCs w:val="30"/>
                <w:highlight w:val="none"/>
              </w:rPr>
            </w:pPr>
          </w:p>
        </w:tc>
        <w:tc>
          <w:tcPr>
            <w:tcW w:w="1243" w:type="dxa"/>
            <w:noWrap w:val="0"/>
            <w:vAlign w:val="top"/>
          </w:tcPr>
          <w:p w14:paraId="33AF6D54">
            <w:pPr>
              <w:rPr>
                <w:rFonts w:eastAsia="仿宋_GB2312"/>
                <w:color w:val="auto"/>
                <w:sz w:val="30"/>
                <w:szCs w:val="30"/>
                <w:highlight w:val="none"/>
              </w:rPr>
            </w:pPr>
          </w:p>
        </w:tc>
        <w:tc>
          <w:tcPr>
            <w:tcW w:w="1450" w:type="dxa"/>
            <w:noWrap w:val="0"/>
            <w:vAlign w:val="top"/>
          </w:tcPr>
          <w:p w14:paraId="643009E9">
            <w:pPr>
              <w:rPr>
                <w:rFonts w:eastAsia="仿宋_GB2312"/>
                <w:color w:val="auto"/>
                <w:sz w:val="30"/>
                <w:szCs w:val="30"/>
                <w:highlight w:val="none"/>
              </w:rPr>
            </w:pPr>
          </w:p>
        </w:tc>
        <w:tc>
          <w:tcPr>
            <w:tcW w:w="1667" w:type="dxa"/>
            <w:noWrap w:val="0"/>
            <w:vAlign w:val="top"/>
          </w:tcPr>
          <w:p w14:paraId="703E8DD4">
            <w:pPr>
              <w:rPr>
                <w:rFonts w:eastAsia="仿宋_GB2312"/>
                <w:color w:val="auto"/>
                <w:sz w:val="30"/>
                <w:szCs w:val="30"/>
                <w:highlight w:val="none"/>
              </w:rPr>
            </w:pPr>
          </w:p>
        </w:tc>
      </w:tr>
      <w:tr w14:paraId="28A7C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8DB5A5">
            <w:pPr>
              <w:rPr>
                <w:rFonts w:eastAsia="仿宋_GB2312"/>
                <w:color w:val="auto"/>
                <w:sz w:val="30"/>
                <w:szCs w:val="30"/>
                <w:highlight w:val="none"/>
              </w:rPr>
            </w:pPr>
          </w:p>
        </w:tc>
        <w:tc>
          <w:tcPr>
            <w:tcW w:w="1276" w:type="dxa"/>
            <w:noWrap w:val="0"/>
            <w:vAlign w:val="top"/>
          </w:tcPr>
          <w:p w14:paraId="709D2710">
            <w:pPr>
              <w:rPr>
                <w:rFonts w:eastAsia="仿宋_GB2312"/>
                <w:color w:val="auto"/>
                <w:sz w:val="30"/>
                <w:szCs w:val="30"/>
                <w:highlight w:val="none"/>
              </w:rPr>
            </w:pPr>
          </w:p>
        </w:tc>
        <w:tc>
          <w:tcPr>
            <w:tcW w:w="1450" w:type="dxa"/>
            <w:noWrap w:val="0"/>
            <w:vAlign w:val="top"/>
          </w:tcPr>
          <w:p w14:paraId="34AADAFF">
            <w:pPr>
              <w:rPr>
                <w:rFonts w:eastAsia="仿宋_GB2312"/>
                <w:color w:val="auto"/>
                <w:sz w:val="30"/>
                <w:szCs w:val="30"/>
                <w:highlight w:val="none"/>
              </w:rPr>
            </w:pPr>
          </w:p>
        </w:tc>
        <w:tc>
          <w:tcPr>
            <w:tcW w:w="1243" w:type="dxa"/>
            <w:noWrap w:val="0"/>
            <w:vAlign w:val="top"/>
          </w:tcPr>
          <w:p w14:paraId="12772E96">
            <w:pPr>
              <w:rPr>
                <w:rFonts w:eastAsia="仿宋_GB2312"/>
                <w:color w:val="auto"/>
                <w:sz w:val="30"/>
                <w:szCs w:val="30"/>
                <w:highlight w:val="none"/>
              </w:rPr>
            </w:pPr>
          </w:p>
        </w:tc>
        <w:tc>
          <w:tcPr>
            <w:tcW w:w="1450" w:type="dxa"/>
            <w:noWrap w:val="0"/>
            <w:vAlign w:val="top"/>
          </w:tcPr>
          <w:p w14:paraId="017851A6">
            <w:pPr>
              <w:rPr>
                <w:rFonts w:eastAsia="仿宋_GB2312"/>
                <w:color w:val="auto"/>
                <w:sz w:val="30"/>
                <w:szCs w:val="30"/>
                <w:highlight w:val="none"/>
              </w:rPr>
            </w:pPr>
          </w:p>
        </w:tc>
        <w:tc>
          <w:tcPr>
            <w:tcW w:w="1667" w:type="dxa"/>
            <w:noWrap w:val="0"/>
            <w:vAlign w:val="top"/>
          </w:tcPr>
          <w:p w14:paraId="1E52B1F6">
            <w:pPr>
              <w:rPr>
                <w:rFonts w:eastAsia="仿宋_GB2312"/>
                <w:color w:val="auto"/>
                <w:sz w:val="30"/>
                <w:szCs w:val="30"/>
                <w:highlight w:val="none"/>
              </w:rPr>
            </w:pPr>
          </w:p>
        </w:tc>
      </w:tr>
      <w:tr w14:paraId="4F3FA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F0746F">
            <w:pPr>
              <w:rPr>
                <w:rFonts w:eastAsia="仿宋_GB2312"/>
                <w:color w:val="auto"/>
                <w:sz w:val="30"/>
                <w:szCs w:val="30"/>
                <w:highlight w:val="none"/>
              </w:rPr>
            </w:pPr>
          </w:p>
        </w:tc>
        <w:tc>
          <w:tcPr>
            <w:tcW w:w="1276" w:type="dxa"/>
            <w:noWrap w:val="0"/>
            <w:vAlign w:val="top"/>
          </w:tcPr>
          <w:p w14:paraId="3FA25BAB">
            <w:pPr>
              <w:rPr>
                <w:rFonts w:eastAsia="仿宋_GB2312"/>
                <w:color w:val="auto"/>
                <w:sz w:val="30"/>
                <w:szCs w:val="30"/>
                <w:highlight w:val="none"/>
              </w:rPr>
            </w:pPr>
          </w:p>
        </w:tc>
        <w:tc>
          <w:tcPr>
            <w:tcW w:w="1450" w:type="dxa"/>
            <w:noWrap w:val="0"/>
            <w:vAlign w:val="top"/>
          </w:tcPr>
          <w:p w14:paraId="46B4B866">
            <w:pPr>
              <w:rPr>
                <w:rFonts w:eastAsia="仿宋_GB2312"/>
                <w:color w:val="auto"/>
                <w:sz w:val="30"/>
                <w:szCs w:val="30"/>
                <w:highlight w:val="none"/>
              </w:rPr>
            </w:pPr>
          </w:p>
        </w:tc>
        <w:tc>
          <w:tcPr>
            <w:tcW w:w="1243" w:type="dxa"/>
            <w:noWrap w:val="0"/>
            <w:vAlign w:val="top"/>
          </w:tcPr>
          <w:p w14:paraId="67C99E70">
            <w:pPr>
              <w:rPr>
                <w:rFonts w:eastAsia="仿宋_GB2312"/>
                <w:color w:val="auto"/>
                <w:sz w:val="30"/>
                <w:szCs w:val="30"/>
                <w:highlight w:val="none"/>
              </w:rPr>
            </w:pPr>
          </w:p>
        </w:tc>
        <w:tc>
          <w:tcPr>
            <w:tcW w:w="1450" w:type="dxa"/>
            <w:noWrap w:val="0"/>
            <w:vAlign w:val="top"/>
          </w:tcPr>
          <w:p w14:paraId="5B98233A">
            <w:pPr>
              <w:rPr>
                <w:rFonts w:eastAsia="仿宋_GB2312"/>
                <w:color w:val="auto"/>
                <w:sz w:val="30"/>
                <w:szCs w:val="30"/>
                <w:highlight w:val="none"/>
              </w:rPr>
            </w:pPr>
          </w:p>
        </w:tc>
        <w:tc>
          <w:tcPr>
            <w:tcW w:w="1667" w:type="dxa"/>
            <w:noWrap w:val="0"/>
            <w:vAlign w:val="top"/>
          </w:tcPr>
          <w:p w14:paraId="4E8E44D7">
            <w:pPr>
              <w:rPr>
                <w:rFonts w:eastAsia="仿宋_GB2312"/>
                <w:color w:val="auto"/>
                <w:sz w:val="30"/>
                <w:szCs w:val="30"/>
                <w:highlight w:val="none"/>
              </w:rPr>
            </w:pPr>
          </w:p>
        </w:tc>
      </w:tr>
      <w:tr w14:paraId="7AC0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D859A9">
            <w:pPr>
              <w:rPr>
                <w:rFonts w:eastAsia="仿宋_GB2312"/>
                <w:color w:val="auto"/>
                <w:sz w:val="30"/>
                <w:szCs w:val="30"/>
                <w:highlight w:val="none"/>
              </w:rPr>
            </w:pPr>
          </w:p>
        </w:tc>
        <w:tc>
          <w:tcPr>
            <w:tcW w:w="1276" w:type="dxa"/>
            <w:noWrap w:val="0"/>
            <w:vAlign w:val="top"/>
          </w:tcPr>
          <w:p w14:paraId="5E0DDC89">
            <w:pPr>
              <w:rPr>
                <w:rFonts w:eastAsia="仿宋_GB2312"/>
                <w:color w:val="auto"/>
                <w:sz w:val="30"/>
                <w:szCs w:val="30"/>
                <w:highlight w:val="none"/>
              </w:rPr>
            </w:pPr>
          </w:p>
        </w:tc>
        <w:tc>
          <w:tcPr>
            <w:tcW w:w="1450" w:type="dxa"/>
            <w:noWrap w:val="0"/>
            <w:vAlign w:val="top"/>
          </w:tcPr>
          <w:p w14:paraId="41CB8E7C">
            <w:pPr>
              <w:rPr>
                <w:rFonts w:eastAsia="仿宋_GB2312"/>
                <w:color w:val="auto"/>
                <w:sz w:val="30"/>
                <w:szCs w:val="30"/>
                <w:highlight w:val="none"/>
              </w:rPr>
            </w:pPr>
          </w:p>
        </w:tc>
        <w:tc>
          <w:tcPr>
            <w:tcW w:w="1243" w:type="dxa"/>
            <w:noWrap w:val="0"/>
            <w:vAlign w:val="top"/>
          </w:tcPr>
          <w:p w14:paraId="6124B725">
            <w:pPr>
              <w:rPr>
                <w:rFonts w:eastAsia="仿宋_GB2312"/>
                <w:color w:val="auto"/>
                <w:sz w:val="30"/>
                <w:szCs w:val="30"/>
                <w:highlight w:val="none"/>
              </w:rPr>
            </w:pPr>
          </w:p>
        </w:tc>
        <w:tc>
          <w:tcPr>
            <w:tcW w:w="1450" w:type="dxa"/>
            <w:noWrap w:val="0"/>
            <w:vAlign w:val="top"/>
          </w:tcPr>
          <w:p w14:paraId="353091AD">
            <w:pPr>
              <w:rPr>
                <w:rFonts w:eastAsia="仿宋_GB2312"/>
                <w:color w:val="auto"/>
                <w:sz w:val="30"/>
                <w:szCs w:val="30"/>
                <w:highlight w:val="none"/>
              </w:rPr>
            </w:pPr>
          </w:p>
        </w:tc>
        <w:tc>
          <w:tcPr>
            <w:tcW w:w="1667" w:type="dxa"/>
            <w:noWrap w:val="0"/>
            <w:vAlign w:val="top"/>
          </w:tcPr>
          <w:p w14:paraId="0D2EBF95">
            <w:pPr>
              <w:rPr>
                <w:rFonts w:eastAsia="仿宋_GB2312"/>
                <w:color w:val="auto"/>
                <w:sz w:val="30"/>
                <w:szCs w:val="30"/>
                <w:highlight w:val="none"/>
              </w:rPr>
            </w:pPr>
          </w:p>
        </w:tc>
      </w:tr>
      <w:tr w14:paraId="2CAB6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D7D48">
            <w:pPr>
              <w:rPr>
                <w:rFonts w:eastAsia="仿宋_GB2312"/>
                <w:color w:val="auto"/>
                <w:sz w:val="30"/>
                <w:szCs w:val="30"/>
                <w:highlight w:val="none"/>
              </w:rPr>
            </w:pPr>
          </w:p>
        </w:tc>
        <w:tc>
          <w:tcPr>
            <w:tcW w:w="1276" w:type="dxa"/>
            <w:noWrap w:val="0"/>
            <w:vAlign w:val="top"/>
          </w:tcPr>
          <w:p w14:paraId="7E495FD3">
            <w:pPr>
              <w:rPr>
                <w:rFonts w:eastAsia="仿宋_GB2312"/>
                <w:color w:val="auto"/>
                <w:sz w:val="30"/>
                <w:szCs w:val="30"/>
                <w:highlight w:val="none"/>
              </w:rPr>
            </w:pPr>
          </w:p>
        </w:tc>
        <w:tc>
          <w:tcPr>
            <w:tcW w:w="1450" w:type="dxa"/>
            <w:noWrap w:val="0"/>
            <w:vAlign w:val="top"/>
          </w:tcPr>
          <w:p w14:paraId="0DFFAE0C">
            <w:pPr>
              <w:rPr>
                <w:rFonts w:eastAsia="仿宋_GB2312"/>
                <w:color w:val="auto"/>
                <w:sz w:val="30"/>
                <w:szCs w:val="30"/>
                <w:highlight w:val="none"/>
              </w:rPr>
            </w:pPr>
          </w:p>
        </w:tc>
        <w:tc>
          <w:tcPr>
            <w:tcW w:w="1243" w:type="dxa"/>
            <w:noWrap w:val="0"/>
            <w:vAlign w:val="top"/>
          </w:tcPr>
          <w:p w14:paraId="694BB64A">
            <w:pPr>
              <w:rPr>
                <w:rFonts w:eastAsia="仿宋_GB2312"/>
                <w:color w:val="auto"/>
                <w:sz w:val="30"/>
                <w:szCs w:val="30"/>
                <w:highlight w:val="none"/>
              </w:rPr>
            </w:pPr>
          </w:p>
        </w:tc>
        <w:tc>
          <w:tcPr>
            <w:tcW w:w="1450" w:type="dxa"/>
            <w:noWrap w:val="0"/>
            <w:vAlign w:val="top"/>
          </w:tcPr>
          <w:p w14:paraId="524E9E82">
            <w:pPr>
              <w:rPr>
                <w:rFonts w:eastAsia="仿宋_GB2312"/>
                <w:color w:val="auto"/>
                <w:sz w:val="30"/>
                <w:szCs w:val="30"/>
                <w:highlight w:val="none"/>
              </w:rPr>
            </w:pPr>
          </w:p>
        </w:tc>
        <w:tc>
          <w:tcPr>
            <w:tcW w:w="1667" w:type="dxa"/>
            <w:noWrap w:val="0"/>
            <w:vAlign w:val="top"/>
          </w:tcPr>
          <w:p w14:paraId="16615FAF">
            <w:pPr>
              <w:rPr>
                <w:rFonts w:eastAsia="仿宋_GB2312"/>
                <w:color w:val="auto"/>
                <w:sz w:val="30"/>
                <w:szCs w:val="30"/>
                <w:highlight w:val="none"/>
              </w:rPr>
            </w:pPr>
          </w:p>
        </w:tc>
      </w:tr>
      <w:tr w14:paraId="378E9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0FDB8FA">
            <w:pPr>
              <w:rPr>
                <w:rFonts w:eastAsia="仿宋_GB2312"/>
                <w:color w:val="auto"/>
                <w:sz w:val="30"/>
                <w:szCs w:val="30"/>
                <w:highlight w:val="none"/>
              </w:rPr>
            </w:pPr>
          </w:p>
        </w:tc>
        <w:tc>
          <w:tcPr>
            <w:tcW w:w="1276" w:type="dxa"/>
            <w:noWrap w:val="0"/>
            <w:vAlign w:val="top"/>
          </w:tcPr>
          <w:p w14:paraId="6614FE38">
            <w:pPr>
              <w:rPr>
                <w:rFonts w:eastAsia="仿宋_GB2312"/>
                <w:color w:val="auto"/>
                <w:sz w:val="30"/>
                <w:szCs w:val="30"/>
                <w:highlight w:val="none"/>
              </w:rPr>
            </w:pPr>
          </w:p>
        </w:tc>
        <w:tc>
          <w:tcPr>
            <w:tcW w:w="1450" w:type="dxa"/>
            <w:noWrap w:val="0"/>
            <w:vAlign w:val="top"/>
          </w:tcPr>
          <w:p w14:paraId="691831AF">
            <w:pPr>
              <w:rPr>
                <w:rFonts w:eastAsia="仿宋_GB2312"/>
                <w:color w:val="auto"/>
                <w:sz w:val="30"/>
                <w:szCs w:val="30"/>
                <w:highlight w:val="none"/>
              </w:rPr>
            </w:pPr>
          </w:p>
        </w:tc>
        <w:tc>
          <w:tcPr>
            <w:tcW w:w="1243" w:type="dxa"/>
            <w:noWrap w:val="0"/>
            <w:vAlign w:val="top"/>
          </w:tcPr>
          <w:p w14:paraId="010C8DE9">
            <w:pPr>
              <w:rPr>
                <w:rFonts w:eastAsia="仿宋_GB2312"/>
                <w:color w:val="auto"/>
                <w:sz w:val="30"/>
                <w:szCs w:val="30"/>
                <w:highlight w:val="none"/>
              </w:rPr>
            </w:pPr>
          </w:p>
        </w:tc>
        <w:tc>
          <w:tcPr>
            <w:tcW w:w="1450" w:type="dxa"/>
            <w:noWrap w:val="0"/>
            <w:vAlign w:val="top"/>
          </w:tcPr>
          <w:p w14:paraId="3D2BA90C">
            <w:pPr>
              <w:rPr>
                <w:rFonts w:eastAsia="仿宋_GB2312"/>
                <w:color w:val="auto"/>
                <w:sz w:val="30"/>
                <w:szCs w:val="30"/>
                <w:highlight w:val="none"/>
              </w:rPr>
            </w:pPr>
          </w:p>
        </w:tc>
        <w:tc>
          <w:tcPr>
            <w:tcW w:w="1667" w:type="dxa"/>
            <w:noWrap w:val="0"/>
            <w:vAlign w:val="top"/>
          </w:tcPr>
          <w:p w14:paraId="7D10E1B8">
            <w:pPr>
              <w:rPr>
                <w:rFonts w:eastAsia="仿宋_GB2312"/>
                <w:color w:val="auto"/>
                <w:sz w:val="30"/>
                <w:szCs w:val="30"/>
                <w:highlight w:val="none"/>
              </w:rPr>
            </w:pPr>
          </w:p>
        </w:tc>
      </w:tr>
    </w:tbl>
    <w:p w14:paraId="30F01473">
      <w:pPr>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lang w:val="en-US" w:eastAsia="zh-CN"/>
        </w:rPr>
        <w:t>附</w:t>
      </w:r>
      <w:bookmarkStart w:id="1553" w:name="_Toc296944566"/>
      <w:bookmarkStart w:id="1554" w:name="_Toc296503227"/>
      <w:bookmarkStart w:id="1555" w:name="_Toc296891055"/>
      <w:bookmarkStart w:id="1556" w:name="_Toc296347226"/>
      <w:bookmarkStart w:id="1557" w:name="_Toc296346728"/>
      <w:bookmarkStart w:id="1558" w:name="_Toc267261698"/>
      <w:bookmarkStart w:id="1559" w:name="_Toc296891267"/>
      <w:r>
        <w:rPr>
          <w:rFonts w:hint="eastAsia" w:ascii="仿宋" w:hAnsi="仿宋" w:eastAsia="仿宋" w:cs="仿宋"/>
          <w:color w:val="auto"/>
          <w:sz w:val="28"/>
          <w:szCs w:val="28"/>
          <w:highlight w:val="none"/>
          <w:lang w:val="en-US" w:eastAsia="zh-CN"/>
        </w:rPr>
        <w:t>件5：</w:t>
      </w:r>
    </w:p>
    <w:bookmarkEnd w:id="1553"/>
    <w:bookmarkEnd w:id="1554"/>
    <w:bookmarkEnd w:id="1555"/>
    <w:bookmarkEnd w:id="1556"/>
    <w:bookmarkEnd w:id="1557"/>
    <w:bookmarkEnd w:id="1558"/>
    <w:bookmarkEnd w:id="1559"/>
    <w:p w14:paraId="2D6E438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A62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5894365A">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序号</w:t>
            </w:r>
          </w:p>
        </w:tc>
        <w:tc>
          <w:tcPr>
            <w:tcW w:w="1418" w:type="dxa"/>
            <w:tcBorders>
              <w:top w:val="single" w:color="auto" w:sz="12" w:space="0"/>
              <w:bottom w:val="double" w:color="auto" w:sz="6" w:space="0"/>
            </w:tcBorders>
            <w:noWrap w:val="0"/>
            <w:vAlign w:val="center"/>
          </w:tcPr>
          <w:p w14:paraId="7094F6F9">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机械或设备名称</w:t>
            </w:r>
          </w:p>
        </w:tc>
        <w:tc>
          <w:tcPr>
            <w:tcW w:w="850" w:type="dxa"/>
            <w:tcBorders>
              <w:top w:val="single" w:color="auto" w:sz="12" w:space="0"/>
              <w:bottom w:val="double" w:color="auto" w:sz="6" w:space="0"/>
            </w:tcBorders>
            <w:noWrap w:val="0"/>
            <w:vAlign w:val="center"/>
          </w:tcPr>
          <w:p w14:paraId="40C65CDF">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规格型号</w:t>
            </w:r>
          </w:p>
        </w:tc>
        <w:tc>
          <w:tcPr>
            <w:tcW w:w="1058" w:type="dxa"/>
            <w:tcBorders>
              <w:top w:val="single" w:color="auto" w:sz="12" w:space="0"/>
              <w:bottom w:val="double" w:color="auto" w:sz="6" w:space="0"/>
            </w:tcBorders>
            <w:noWrap w:val="0"/>
            <w:vAlign w:val="center"/>
          </w:tcPr>
          <w:p w14:paraId="38454CBD">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数量</w:t>
            </w:r>
          </w:p>
        </w:tc>
        <w:tc>
          <w:tcPr>
            <w:tcW w:w="880" w:type="dxa"/>
            <w:tcBorders>
              <w:top w:val="single" w:color="auto" w:sz="12" w:space="0"/>
              <w:bottom w:val="double" w:color="auto" w:sz="6" w:space="0"/>
            </w:tcBorders>
            <w:noWrap w:val="0"/>
            <w:vAlign w:val="center"/>
          </w:tcPr>
          <w:p w14:paraId="373B3EB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产地</w:t>
            </w:r>
          </w:p>
        </w:tc>
        <w:tc>
          <w:tcPr>
            <w:tcW w:w="1020" w:type="dxa"/>
            <w:tcBorders>
              <w:top w:val="single" w:color="auto" w:sz="12" w:space="0"/>
              <w:bottom w:val="double" w:color="auto" w:sz="6" w:space="0"/>
            </w:tcBorders>
            <w:noWrap w:val="0"/>
            <w:vAlign w:val="center"/>
          </w:tcPr>
          <w:p w14:paraId="136266C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制造</w:t>
            </w:r>
          </w:p>
          <w:p w14:paraId="66ABD6B0">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年份</w:t>
            </w:r>
          </w:p>
        </w:tc>
        <w:tc>
          <w:tcPr>
            <w:tcW w:w="1480" w:type="dxa"/>
            <w:tcBorders>
              <w:top w:val="single" w:color="auto" w:sz="12" w:space="0"/>
              <w:bottom w:val="double" w:color="auto" w:sz="6" w:space="0"/>
            </w:tcBorders>
            <w:noWrap w:val="0"/>
            <w:vAlign w:val="center"/>
          </w:tcPr>
          <w:p w14:paraId="085EF5EB">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额定功率</w:t>
            </w:r>
            <w:r>
              <w:rPr>
                <w:rFonts w:hint="eastAsia" w:ascii="仿宋" w:hAnsi="仿宋" w:eastAsia="仿宋" w:cs="仿宋"/>
                <w:color w:val="auto"/>
                <w:kern w:val="2"/>
                <w:sz w:val="24"/>
                <w:szCs w:val="24"/>
                <w:highlight w:val="none"/>
              </w:rPr>
              <w:t>(kW)</w:t>
            </w:r>
          </w:p>
        </w:tc>
        <w:tc>
          <w:tcPr>
            <w:tcW w:w="1020" w:type="dxa"/>
            <w:tcBorders>
              <w:top w:val="single" w:color="auto" w:sz="12" w:space="0"/>
              <w:bottom w:val="double" w:color="auto" w:sz="6" w:space="0"/>
            </w:tcBorders>
            <w:noWrap w:val="0"/>
            <w:vAlign w:val="center"/>
          </w:tcPr>
          <w:p w14:paraId="63763478">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生产</w:t>
            </w:r>
          </w:p>
          <w:p w14:paraId="481285F4">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能力</w:t>
            </w:r>
          </w:p>
        </w:tc>
        <w:tc>
          <w:tcPr>
            <w:tcW w:w="921" w:type="dxa"/>
            <w:tcBorders>
              <w:top w:val="single" w:color="auto" w:sz="12" w:space="0"/>
              <w:bottom w:val="double" w:color="auto" w:sz="6" w:space="0"/>
            </w:tcBorders>
            <w:noWrap w:val="0"/>
            <w:vAlign w:val="center"/>
          </w:tcPr>
          <w:p w14:paraId="7B202536">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备注</w:t>
            </w:r>
          </w:p>
        </w:tc>
      </w:tr>
      <w:tr w14:paraId="5E51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912D2A9">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3A1D6B91">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14F44213">
            <w:pPr>
              <w:pStyle w:val="9"/>
              <w:keepNext/>
              <w:spacing w:after="0" w:line="440" w:lineRule="exact"/>
              <w:ind w:left="63" w:right="63"/>
              <w:rPr>
                <w:rFonts w:eastAsia="仿宋_GB2312"/>
                <w:color w:val="auto"/>
                <w:kern w:val="2"/>
                <w:sz w:val="30"/>
                <w:szCs w:val="30"/>
                <w:highlight w:val="none"/>
              </w:rPr>
            </w:pPr>
          </w:p>
        </w:tc>
        <w:tc>
          <w:tcPr>
            <w:tcW w:w="1058" w:type="dxa"/>
            <w:tcBorders>
              <w:top w:val="double" w:color="auto" w:sz="6" w:space="0"/>
              <w:bottom w:val="single" w:color="auto" w:sz="6" w:space="0"/>
            </w:tcBorders>
            <w:noWrap w:val="0"/>
            <w:vAlign w:val="center"/>
          </w:tcPr>
          <w:p w14:paraId="6273E718">
            <w:pPr>
              <w:pStyle w:val="9"/>
              <w:keepNext/>
              <w:spacing w:after="0" w:line="440" w:lineRule="exact"/>
              <w:ind w:left="63" w:right="63"/>
              <w:rPr>
                <w:rFonts w:eastAsia="仿宋_GB2312"/>
                <w:color w:val="auto"/>
                <w:kern w:val="2"/>
                <w:sz w:val="30"/>
                <w:szCs w:val="30"/>
                <w:highlight w:val="none"/>
              </w:rPr>
            </w:pPr>
          </w:p>
        </w:tc>
        <w:tc>
          <w:tcPr>
            <w:tcW w:w="880" w:type="dxa"/>
            <w:tcBorders>
              <w:top w:val="double" w:color="auto" w:sz="6" w:space="0"/>
              <w:bottom w:val="single" w:color="auto" w:sz="6" w:space="0"/>
            </w:tcBorders>
            <w:noWrap w:val="0"/>
            <w:vAlign w:val="center"/>
          </w:tcPr>
          <w:p w14:paraId="5CE71B15">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570A509D">
            <w:pPr>
              <w:pStyle w:val="9"/>
              <w:keepNext/>
              <w:spacing w:after="0" w:line="440" w:lineRule="exact"/>
              <w:ind w:left="63" w:right="63"/>
              <w:rPr>
                <w:rFonts w:eastAsia="仿宋_GB2312"/>
                <w:color w:val="auto"/>
                <w:kern w:val="2"/>
                <w:sz w:val="30"/>
                <w:szCs w:val="30"/>
                <w:highlight w:val="none"/>
              </w:rPr>
            </w:pPr>
          </w:p>
        </w:tc>
        <w:tc>
          <w:tcPr>
            <w:tcW w:w="1480" w:type="dxa"/>
            <w:tcBorders>
              <w:top w:val="double" w:color="auto" w:sz="6" w:space="0"/>
              <w:bottom w:val="single" w:color="auto" w:sz="6" w:space="0"/>
            </w:tcBorders>
            <w:noWrap w:val="0"/>
            <w:vAlign w:val="center"/>
          </w:tcPr>
          <w:p w14:paraId="45193C12">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34CF34D3">
            <w:pPr>
              <w:pStyle w:val="9"/>
              <w:keepNext/>
              <w:spacing w:after="0" w:line="440" w:lineRule="exact"/>
              <w:ind w:left="63" w:right="63"/>
              <w:rPr>
                <w:rFonts w:eastAsia="仿宋_GB2312"/>
                <w:color w:val="auto"/>
                <w:kern w:val="2"/>
                <w:sz w:val="30"/>
                <w:szCs w:val="30"/>
                <w:highlight w:val="none"/>
              </w:rPr>
            </w:pPr>
          </w:p>
        </w:tc>
        <w:tc>
          <w:tcPr>
            <w:tcW w:w="921" w:type="dxa"/>
            <w:tcBorders>
              <w:top w:val="double" w:color="auto" w:sz="6" w:space="0"/>
              <w:bottom w:val="single" w:color="auto" w:sz="6" w:space="0"/>
            </w:tcBorders>
            <w:noWrap w:val="0"/>
            <w:vAlign w:val="center"/>
          </w:tcPr>
          <w:p w14:paraId="7B3C4DDD">
            <w:pPr>
              <w:pStyle w:val="9"/>
              <w:keepNext/>
              <w:spacing w:after="0" w:line="440" w:lineRule="exact"/>
              <w:ind w:left="63" w:right="63"/>
              <w:rPr>
                <w:rFonts w:eastAsia="仿宋_GB2312"/>
                <w:color w:val="auto"/>
                <w:kern w:val="2"/>
                <w:sz w:val="30"/>
                <w:szCs w:val="30"/>
                <w:highlight w:val="none"/>
              </w:rPr>
            </w:pPr>
          </w:p>
        </w:tc>
      </w:tr>
      <w:tr w14:paraId="68DF9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502570">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CB19990">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221E3803">
            <w:pPr>
              <w:pStyle w:val="9"/>
              <w:keepNext/>
              <w:spacing w:after="0" w:line="440" w:lineRule="exact"/>
              <w:ind w:left="63" w:right="63"/>
              <w:rPr>
                <w:rFonts w:eastAsia="仿宋_GB2312"/>
                <w:color w:val="auto"/>
                <w:kern w:val="2"/>
                <w:sz w:val="30"/>
                <w:szCs w:val="30"/>
                <w:highlight w:val="none"/>
              </w:rPr>
            </w:pPr>
          </w:p>
        </w:tc>
        <w:tc>
          <w:tcPr>
            <w:tcW w:w="1058" w:type="dxa"/>
            <w:tcBorders>
              <w:top w:val="nil"/>
            </w:tcBorders>
            <w:noWrap w:val="0"/>
            <w:vAlign w:val="center"/>
          </w:tcPr>
          <w:p w14:paraId="3161F505">
            <w:pPr>
              <w:pStyle w:val="9"/>
              <w:keepNext/>
              <w:spacing w:after="0" w:line="440" w:lineRule="exact"/>
              <w:ind w:left="63" w:right="63"/>
              <w:rPr>
                <w:rFonts w:eastAsia="仿宋_GB2312"/>
                <w:color w:val="auto"/>
                <w:kern w:val="2"/>
                <w:sz w:val="30"/>
                <w:szCs w:val="30"/>
                <w:highlight w:val="none"/>
              </w:rPr>
            </w:pPr>
          </w:p>
        </w:tc>
        <w:tc>
          <w:tcPr>
            <w:tcW w:w="880" w:type="dxa"/>
            <w:tcBorders>
              <w:top w:val="nil"/>
            </w:tcBorders>
            <w:noWrap w:val="0"/>
            <w:vAlign w:val="center"/>
          </w:tcPr>
          <w:p w14:paraId="052D8943">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5FB21C48">
            <w:pPr>
              <w:pStyle w:val="9"/>
              <w:keepNext/>
              <w:spacing w:after="0" w:line="440" w:lineRule="exact"/>
              <w:ind w:left="63" w:right="63"/>
              <w:rPr>
                <w:rFonts w:eastAsia="仿宋_GB2312"/>
                <w:color w:val="auto"/>
                <w:kern w:val="2"/>
                <w:sz w:val="30"/>
                <w:szCs w:val="30"/>
                <w:highlight w:val="none"/>
              </w:rPr>
            </w:pPr>
          </w:p>
        </w:tc>
        <w:tc>
          <w:tcPr>
            <w:tcW w:w="1480" w:type="dxa"/>
            <w:tcBorders>
              <w:top w:val="nil"/>
            </w:tcBorders>
            <w:noWrap w:val="0"/>
            <w:vAlign w:val="center"/>
          </w:tcPr>
          <w:p w14:paraId="08E2E098">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1FBAAA19">
            <w:pPr>
              <w:pStyle w:val="9"/>
              <w:keepNext/>
              <w:spacing w:after="0" w:line="440" w:lineRule="exact"/>
              <w:ind w:left="63" w:right="63"/>
              <w:rPr>
                <w:rFonts w:eastAsia="仿宋_GB2312"/>
                <w:color w:val="auto"/>
                <w:kern w:val="2"/>
                <w:sz w:val="30"/>
                <w:szCs w:val="30"/>
                <w:highlight w:val="none"/>
              </w:rPr>
            </w:pPr>
          </w:p>
        </w:tc>
        <w:tc>
          <w:tcPr>
            <w:tcW w:w="921" w:type="dxa"/>
            <w:tcBorders>
              <w:top w:val="nil"/>
            </w:tcBorders>
            <w:noWrap w:val="0"/>
            <w:vAlign w:val="center"/>
          </w:tcPr>
          <w:p w14:paraId="036E2297">
            <w:pPr>
              <w:pStyle w:val="9"/>
              <w:keepNext/>
              <w:spacing w:after="0" w:line="440" w:lineRule="exact"/>
              <w:ind w:left="63" w:right="63"/>
              <w:rPr>
                <w:rFonts w:eastAsia="仿宋_GB2312"/>
                <w:color w:val="auto"/>
                <w:kern w:val="2"/>
                <w:sz w:val="30"/>
                <w:szCs w:val="30"/>
                <w:highlight w:val="none"/>
              </w:rPr>
            </w:pPr>
          </w:p>
        </w:tc>
      </w:tr>
      <w:tr w14:paraId="6E7D0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7071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85D1FA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9B095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599EFF55">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40F88FB8">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28C8472">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0D252C7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571F6F7">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44DFC163">
            <w:pPr>
              <w:pStyle w:val="9"/>
              <w:keepNext/>
              <w:spacing w:after="0" w:line="440" w:lineRule="exact"/>
              <w:ind w:left="63" w:right="63"/>
              <w:rPr>
                <w:rFonts w:eastAsia="仿宋_GB2312"/>
                <w:color w:val="auto"/>
                <w:kern w:val="2"/>
                <w:sz w:val="30"/>
                <w:szCs w:val="30"/>
                <w:highlight w:val="none"/>
              </w:rPr>
            </w:pPr>
          </w:p>
        </w:tc>
      </w:tr>
      <w:tr w14:paraId="21EC6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49A767">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6618A35">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4F0DD5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2E6C09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FBB926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89AA075">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6D1A5E8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B06AA7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27FFFE7">
            <w:pPr>
              <w:pStyle w:val="9"/>
              <w:keepNext/>
              <w:spacing w:after="0" w:line="440" w:lineRule="exact"/>
              <w:ind w:left="63" w:right="63"/>
              <w:rPr>
                <w:rFonts w:eastAsia="仿宋_GB2312"/>
                <w:color w:val="auto"/>
                <w:kern w:val="2"/>
                <w:sz w:val="30"/>
                <w:szCs w:val="30"/>
                <w:highlight w:val="none"/>
              </w:rPr>
            </w:pPr>
          </w:p>
        </w:tc>
      </w:tr>
      <w:tr w14:paraId="1A233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B7A1EC4">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E4074E9">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576F2D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6E980F2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B9CD2D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BBD7F2E">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E36816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18E56C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87365FC">
            <w:pPr>
              <w:pStyle w:val="9"/>
              <w:keepNext/>
              <w:spacing w:after="0" w:line="440" w:lineRule="exact"/>
              <w:ind w:left="63" w:right="63"/>
              <w:rPr>
                <w:rFonts w:eastAsia="仿宋_GB2312"/>
                <w:color w:val="auto"/>
                <w:kern w:val="2"/>
                <w:sz w:val="30"/>
                <w:szCs w:val="30"/>
                <w:highlight w:val="none"/>
              </w:rPr>
            </w:pPr>
          </w:p>
        </w:tc>
      </w:tr>
      <w:tr w14:paraId="6C72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614993">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D37BDD8">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B10FC2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75DC5CEE">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7E89C3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1EC1D99A">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5EC9AC3">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14F9EA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696AA6B">
            <w:pPr>
              <w:pStyle w:val="9"/>
              <w:keepNext/>
              <w:spacing w:after="0" w:line="440" w:lineRule="exact"/>
              <w:ind w:left="63" w:right="63"/>
              <w:rPr>
                <w:rFonts w:eastAsia="仿宋_GB2312"/>
                <w:color w:val="auto"/>
                <w:kern w:val="2"/>
                <w:sz w:val="30"/>
                <w:szCs w:val="30"/>
                <w:highlight w:val="none"/>
              </w:rPr>
            </w:pPr>
          </w:p>
        </w:tc>
      </w:tr>
      <w:tr w14:paraId="64669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78BC3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B5E3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F4D68F">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15534FBA">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31D8F2A2">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D8D69CC">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7431F44E">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B642D1F">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3542D366">
            <w:pPr>
              <w:pStyle w:val="9"/>
              <w:keepNext/>
              <w:spacing w:after="0" w:line="440" w:lineRule="exact"/>
              <w:ind w:left="63" w:right="63"/>
              <w:rPr>
                <w:rFonts w:eastAsia="仿宋_GB2312"/>
                <w:color w:val="auto"/>
                <w:kern w:val="2"/>
                <w:sz w:val="30"/>
                <w:szCs w:val="30"/>
                <w:highlight w:val="none"/>
              </w:rPr>
            </w:pPr>
          </w:p>
        </w:tc>
      </w:tr>
      <w:tr w14:paraId="22330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FBCCED9">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11718A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2DBD7C2">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2BA1F3C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5A037284">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0A3D948">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DD76B40">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4DCCB92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2E78ECEE">
            <w:pPr>
              <w:pStyle w:val="9"/>
              <w:keepNext/>
              <w:spacing w:after="0" w:line="440" w:lineRule="exact"/>
              <w:ind w:left="63" w:right="63"/>
              <w:rPr>
                <w:rFonts w:eastAsia="仿宋_GB2312"/>
                <w:color w:val="auto"/>
                <w:kern w:val="2"/>
                <w:sz w:val="30"/>
                <w:szCs w:val="30"/>
                <w:highlight w:val="none"/>
              </w:rPr>
            </w:pPr>
          </w:p>
        </w:tc>
      </w:tr>
      <w:tr w14:paraId="67FC6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27124">
            <w:pPr>
              <w:rPr>
                <w:rFonts w:eastAsia="仿宋_GB2312"/>
                <w:color w:val="auto"/>
                <w:sz w:val="30"/>
                <w:szCs w:val="30"/>
                <w:highlight w:val="none"/>
              </w:rPr>
            </w:pPr>
          </w:p>
        </w:tc>
        <w:tc>
          <w:tcPr>
            <w:tcW w:w="1418" w:type="dxa"/>
            <w:noWrap w:val="0"/>
            <w:vAlign w:val="top"/>
          </w:tcPr>
          <w:p w14:paraId="3B1E3B6E">
            <w:pPr>
              <w:rPr>
                <w:rFonts w:eastAsia="仿宋_GB2312"/>
                <w:color w:val="auto"/>
                <w:sz w:val="30"/>
                <w:szCs w:val="30"/>
                <w:highlight w:val="none"/>
              </w:rPr>
            </w:pPr>
          </w:p>
        </w:tc>
        <w:tc>
          <w:tcPr>
            <w:tcW w:w="850" w:type="dxa"/>
            <w:noWrap w:val="0"/>
            <w:vAlign w:val="top"/>
          </w:tcPr>
          <w:p w14:paraId="6DA7C6BA">
            <w:pPr>
              <w:rPr>
                <w:rFonts w:eastAsia="仿宋_GB2312"/>
                <w:color w:val="auto"/>
                <w:sz w:val="30"/>
                <w:szCs w:val="30"/>
                <w:highlight w:val="none"/>
              </w:rPr>
            </w:pPr>
          </w:p>
        </w:tc>
        <w:tc>
          <w:tcPr>
            <w:tcW w:w="1058" w:type="dxa"/>
            <w:noWrap w:val="0"/>
            <w:vAlign w:val="top"/>
          </w:tcPr>
          <w:p w14:paraId="64E84BE9">
            <w:pPr>
              <w:rPr>
                <w:rFonts w:eastAsia="仿宋_GB2312"/>
                <w:color w:val="auto"/>
                <w:sz w:val="30"/>
                <w:szCs w:val="30"/>
                <w:highlight w:val="none"/>
              </w:rPr>
            </w:pPr>
          </w:p>
        </w:tc>
        <w:tc>
          <w:tcPr>
            <w:tcW w:w="880" w:type="dxa"/>
            <w:noWrap w:val="0"/>
            <w:vAlign w:val="top"/>
          </w:tcPr>
          <w:p w14:paraId="13A2F3A9">
            <w:pPr>
              <w:rPr>
                <w:rFonts w:eastAsia="仿宋_GB2312"/>
                <w:color w:val="auto"/>
                <w:sz w:val="30"/>
                <w:szCs w:val="30"/>
                <w:highlight w:val="none"/>
              </w:rPr>
            </w:pPr>
          </w:p>
        </w:tc>
        <w:tc>
          <w:tcPr>
            <w:tcW w:w="1020" w:type="dxa"/>
            <w:noWrap w:val="0"/>
            <w:vAlign w:val="top"/>
          </w:tcPr>
          <w:p w14:paraId="07921915">
            <w:pPr>
              <w:rPr>
                <w:rFonts w:eastAsia="仿宋_GB2312"/>
                <w:color w:val="auto"/>
                <w:sz w:val="30"/>
                <w:szCs w:val="30"/>
                <w:highlight w:val="none"/>
              </w:rPr>
            </w:pPr>
          </w:p>
        </w:tc>
        <w:tc>
          <w:tcPr>
            <w:tcW w:w="1480" w:type="dxa"/>
            <w:noWrap w:val="0"/>
            <w:vAlign w:val="top"/>
          </w:tcPr>
          <w:p w14:paraId="259FACB3">
            <w:pPr>
              <w:rPr>
                <w:rFonts w:eastAsia="仿宋_GB2312"/>
                <w:color w:val="auto"/>
                <w:sz w:val="30"/>
                <w:szCs w:val="30"/>
                <w:highlight w:val="none"/>
              </w:rPr>
            </w:pPr>
          </w:p>
        </w:tc>
        <w:tc>
          <w:tcPr>
            <w:tcW w:w="1020" w:type="dxa"/>
            <w:noWrap w:val="0"/>
            <w:vAlign w:val="top"/>
          </w:tcPr>
          <w:p w14:paraId="319BB464">
            <w:pPr>
              <w:rPr>
                <w:rFonts w:eastAsia="仿宋_GB2312"/>
                <w:color w:val="auto"/>
                <w:sz w:val="30"/>
                <w:szCs w:val="30"/>
                <w:highlight w:val="none"/>
              </w:rPr>
            </w:pPr>
          </w:p>
        </w:tc>
        <w:tc>
          <w:tcPr>
            <w:tcW w:w="921" w:type="dxa"/>
            <w:noWrap w:val="0"/>
            <w:vAlign w:val="top"/>
          </w:tcPr>
          <w:p w14:paraId="6D50F40F">
            <w:pPr>
              <w:rPr>
                <w:rFonts w:eastAsia="仿宋_GB2312"/>
                <w:color w:val="auto"/>
                <w:sz w:val="30"/>
                <w:szCs w:val="30"/>
                <w:highlight w:val="none"/>
              </w:rPr>
            </w:pPr>
          </w:p>
        </w:tc>
      </w:tr>
      <w:tr w14:paraId="2F879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266C3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3BA45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6027E0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92BDC7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10EAD0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A5D52C7">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143FDEC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19ABD70">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434D263">
            <w:pPr>
              <w:pStyle w:val="9"/>
              <w:keepNext/>
              <w:spacing w:after="0" w:line="440" w:lineRule="exact"/>
              <w:ind w:left="63" w:right="63"/>
              <w:rPr>
                <w:rFonts w:eastAsia="仿宋_GB2312"/>
                <w:color w:val="auto"/>
                <w:kern w:val="2"/>
                <w:sz w:val="30"/>
                <w:szCs w:val="30"/>
                <w:highlight w:val="none"/>
              </w:rPr>
            </w:pPr>
          </w:p>
        </w:tc>
      </w:tr>
      <w:tr w14:paraId="68402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707F28">
            <w:pPr>
              <w:rPr>
                <w:rFonts w:eastAsia="仿宋_GB2312"/>
                <w:color w:val="auto"/>
                <w:sz w:val="30"/>
                <w:szCs w:val="30"/>
                <w:highlight w:val="none"/>
              </w:rPr>
            </w:pPr>
          </w:p>
        </w:tc>
        <w:tc>
          <w:tcPr>
            <w:tcW w:w="1418" w:type="dxa"/>
            <w:noWrap w:val="0"/>
            <w:vAlign w:val="top"/>
          </w:tcPr>
          <w:p w14:paraId="37FAE6E7">
            <w:pPr>
              <w:rPr>
                <w:rFonts w:eastAsia="仿宋_GB2312"/>
                <w:color w:val="auto"/>
                <w:sz w:val="30"/>
                <w:szCs w:val="30"/>
                <w:highlight w:val="none"/>
              </w:rPr>
            </w:pPr>
          </w:p>
        </w:tc>
        <w:tc>
          <w:tcPr>
            <w:tcW w:w="850" w:type="dxa"/>
            <w:noWrap w:val="0"/>
            <w:vAlign w:val="top"/>
          </w:tcPr>
          <w:p w14:paraId="42B5D51A">
            <w:pPr>
              <w:rPr>
                <w:rFonts w:eastAsia="仿宋_GB2312"/>
                <w:color w:val="auto"/>
                <w:sz w:val="30"/>
                <w:szCs w:val="30"/>
                <w:highlight w:val="none"/>
              </w:rPr>
            </w:pPr>
          </w:p>
        </w:tc>
        <w:tc>
          <w:tcPr>
            <w:tcW w:w="1058" w:type="dxa"/>
            <w:noWrap w:val="0"/>
            <w:vAlign w:val="top"/>
          </w:tcPr>
          <w:p w14:paraId="55D35B66">
            <w:pPr>
              <w:rPr>
                <w:rFonts w:eastAsia="仿宋_GB2312"/>
                <w:color w:val="auto"/>
                <w:sz w:val="30"/>
                <w:szCs w:val="30"/>
                <w:highlight w:val="none"/>
              </w:rPr>
            </w:pPr>
          </w:p>
        </w:tc>
        <w:tc>
          <w:tcPr>
            <w:tcW w:w="880" w:type="dxa"/>
            <w:noWrap w:val="0"/>
            <w:vAlign w:val="top"/>
          </w:tcPr>
          <w:p w14:paraId="1C0ED899">
            <w:pPr>
              <w:rPr>
                <w:rFonts w:eastAsia="仿宋_GB2312"/>
                <w:color w:val="auto"/>
                <w:sz w:val="30"/>
                <w:szCs w:val="30"/>
                <w:highlight w:val="none"/>
              </w:rPr>
            </w:pPr>
          </w:p>
        </w:tc>
        <w:tc>
          <w:tcPr>
            <w:tcW w:w="1020" w:type="dxa"/>
            <w:noWrap w:val="0"/>
            <w:vAlign w:val="top"/>
          </w:tcPr>
          <w:p w14:paraId="33EC7A30">
            <w:pPr>
              <w:rPr>
                <w:rFonts w:eastAsia="仿宋_GB2312"/>
                <w:color w:val="auto"/>
                <w:sz w:val="30"/>
                <w:szCs w:val="30"/>
                <w:highlight w:val="none"/>
              </w:rPr>
            </w:pPr>
          </w:p>
        </w:tc>
        <w:tc>
          <w:tcPr>
            <w:tcW w:w="1480" w:type="dxa"/>
            <w:noWrap w:val="0"/>
            <w:vAlign w:val="top"/>
          </w:tcPr>
          <w:p w14:paraId="47300EAA">
            <w:pPr>
              <w:rPr>
                <w:rFonts w:eastAsia="仿宋_GB2312"/>
                <w:color w:val="auto"/>
                <w:sz w:val="30"/>
                <w:szCs w:val="30"/>
                <w:highlight w:val="none"/>
              </w:rPr>
            </w:pPr>
          </w:p>
        </w:tc>
        <w:tc>
          <w:tcPr>
            <w:tcW w:w="1020" w:type="dxa"/>
            <w:noWrap w:val="0"/>
            <w:vAlign w:val="top"/>
          </w:tcPr>
          <w:p w14:paraId="60DB745C">
            <w:pPr>
              <w:rPr>
                <w:rFonts w:eastAsia="仿宋_GB2312"/>
                <w:color w:val="auto"/>
                <w:sz w:val="30"/>
                <w:szCs w:val="30"/>
                <w:highlight w:val="none"/>
              </w:rPr>
            </w:pPr>
          </w:p>
        </w:tc>
        <w:tc>
          <w:tcPr>
            <w:tcW w:w="921" w:type="dxa"/>
            <w:noWrap w:val="0"/>
            <w:vAlign w:val="top"/>
          </w:tcPr>
          <w:p w14:paraId="5F4185AB">
            <w:pPr>
              <w:rPr>
                <w:rFonts w:eastAsia="仿宋_GB2312"/>
                <w:color w:val="auto"/>
                <w:sz w:val="30"/>
                <w:szCs w:val="30"/>
                <w:highlight w:val="none"/>
              </w:rPr>
            </w:pPr>
          </w:p>
        </w:tc>
      </w:tr>
      <w:tr w14:paraId="493AD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B4E8283">
            <w:pPr>
              <w:rPr>
                <w:rFonts w:eastAsia="仿宋_GB2312"/>
                <w:color w:val="auto"/>
                <w:sz w:val="30"/>
                <w:szCs w:val="30"/>
                <w:highlight w:val="none"/>
              </w:rPr>
            </w:pPr>
          </w:p>
        </w:tc>
        <w:tc>
          <w:tcPr>
            <w:tcW w:w="1418" w:type="dxa"/>
            <w:noWrap w:val="0"/>
            <w:vAlign w:val="top"/>
          </w:tcPr>
          <w:p w14:paraId="6B4B84F2">
            <w:pPr>
              <w:rPr>
                <w:rFonts w:eastAsia="仿宋_GB2312"/>
                <w:color w:val="auto"/>
                <w:sz w:val="30"/>
                <w:szCs w:val="30"/>
                <w:highlight w:val="none"/>
              </w:rPr>
            </w:pPr>
          </w:p>
        </w:tc>
        <w:tc>
          <w:tcPr>
            <w:tcW w:w="850" w:type="dxa"/>
            <w:noWrap w:val="0"/>
            <w:vAlign w:val="top"/>
          </w:tcPr>
          <w:p w14:paraId="51CAAD04">
            <w:pPr>
              <w:rPr>
                <w:rFonts w:eastAsia="仿宋_GB2312"/>
                <w:color w:val="auto"/>
                <w:sz w:val="30"/>
                <w:szCs w:val="30"/>
                <w:highlight w:val="none"/>
              </w:rPr>
            </w:pPr>
          </w:p>
        </w:tc>
        <w:tc>
          <w:tcPr>
            <w:tcW w:w="1058" w:type="dxa"/>
            <w:noWrap w:val="0"/>
            <w:vAlign w:val="top"/>
          </w:tcPr>
          <w:p w14:paraId="6C08FA48">
            <w:pPr>
              <w:rPr>
                <w:rFonts w:eastAsia="仿宋_GB2312"/>
                <w:color w:val="auto"/>
                <w:sz w:val="30"/>
                <w:szCs w:val="30"/>
                <w:highlight w:val="none"/>
              </w:rPr>
            </w:pPr>
          </w:p>
        </w:tc>
        <w:tc>
          <w:tcPr>
            <w:tcW w:w="880" w:type="dxa"/>
            <w:noWrap w:val="0"/>
            <w:vAlign w:val="top"/>
          </w:tcPr>
          <w:p w14:paraId="592CD064">
            <w:pPr>
              <w:rPr>
                <w:rFonts w:eastAsia="仿宋_GB2312"/>
                <w:color w:val="auto"/>
                <w:sz w:val="30"/>
                <w:szCs w:val="30"/>
                <w:highlight w:val="none"/>
              </w:rPr>
            </w:pPr>
          </w:p>
        </w:tc>
        <w:tc>
          <w:tcPr>
            <w:tcW w:w="1020" w:type="dxa"/>
            <w:noWrap w:val="0"/>
            <w:vAlign w:val="top"/>
          </w:tcPr>
          <w:p w14:paraId="33CCD509">
            <w:pPr>
              <w:rPr>
                <w:rFonts w:eastAsia="仿宋_GB2312"/>
                <w:color w:val="auto"/>
                <w:sz w:val="30"/>
                <w:szCs w:val="30"/>
                <w:highlight w:val="none"/>
              </w:rPr>
            </w:pPr>
          </w:p>
        </w:tc>
        <w:tc>
          <w:tcPr>
            <w:tcW w:w="1480" w:type="dxa"/>
            <w:noWrap w:val="0"/>
            <w:vAlign w:val="top"/>
          </w:tcPr>
          <w:p w14:paraId="7B137BEC">
            <w:pPr>
              <w:rPr>
                <w:rFonts w:eastAsia="仿宋_GB2312"/>
                <w:color w:val="auto"/>
                <w:sz w:val="30"/>
                <w:szCs w:val="30"/>
                <w:highlight w:val="none"/>
              </w:rPr>
            </w:pPr>
          </w:p>
        </w:tc>
        <w:tc>
          <w:tcPr>
            <w:tcW w:w="1020" w:type="dxa"/>
            <w:noWrap w:val="0"/>
            <w:vAlign w:val="top"/>
          </w:tcPr>
          <w:p w14:paraId="3802337A">
            <w:pPr>
              <w:rPr>
                <w:rFonts w:eastAsia="仿宋_GB2312"/>
                <w:color w:val="auto"/>
                <w:sz w:val="30"/>
                <w:szCs w:val="30"/>
                <w:highlight w:val="none"/>
              </w:rPr>
            </w:pPr>
          </w:p>
        </w:tc>
        <w:tc>
          <w:tcPr>
            <w:tcW w:w="921" w:type="dxa"/>
            <w:noWrap w:val="0"/>
            <w:vAlign w:val="top"/>
          </w:tcPr>
          <w:p w14:paraId="1291D311">
            <w:pPr>
              <w:rPr>
                <w:rFonts w:eastAsia="仿宋_GB2312"/>
                <w:color w:val="auto"/>
                <w:sz w:val="30"/>
                <w:szCs w:val="30"/>
                <w:highlight w:val="none"/>
              </w:rPr>
            </w:pPr>
          </w:p>
        </w:tc>
      </w:tr>
      <w:tr w14:paraId="67B6C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92C73BB">
            <w:pPr>
              <w:rPr>
                <w:rFonts w:eastAsia="仿宋_GB2312"/>
                <w:color w:val="auto"/>
                <w:sz w:val="30"/>
                <w:szCs w:val="30"/>
                <w:highlight w:val="none"/>
              </w:rPr>
            </w:pPr>
          </w:p>
        </w:tc>
        <w:tc>
          <w:tcPr>
            <w:tcW w:w="1418" w:type="dxa"/>
            <w:noWrap w:val="0"/>
            <w:vAlign w:val="top"/>
          </w:tcPr>
          <w:p w14:paraId="34B876EA">
            <w:pPr>
              <w:rPr>
                <w:rFonts w:eastAsia="仿宋_GB2312"/>
                <w:color w:val="auto"/>
                <w:sz w:val="30"/>
                <w:szCs w:val="30"/>
                <w:highlight w:val="none"/>
              </w:rPr>
            </w:pPr>
          </w:p>
        </w:tc>
        <w:tc>
          <w:tcPr>
            <w:tcW w:w="850" w:type="dxa"/>
            <w:noWrap w:val="0"/>
            <w:vAlign w:val="top"/>
          </w:tcPr>
          <w:p w14:paraId="4638093C">
            <w:pPr>
              <w:rPr>
                <w:rFonts w:eastAsia="仿宋_GB2312"/>
                <w:color w:val="auto"/>
                <w:sz w:val="30"/>
                <w:szCs w:val="30"/>
                <w:highlight w:val="none"/>
              </w:rPr>
            </w:pPr>
          </w:p>
        </w:tc>
        <w:tc>
          <w:tcPr>
            <w:tcW w:w="1058" w:type="dxa"/>
            <w:noWrap w:val="0"/>
            <w:vAlign w:val="top"/>
          </w:tcPr>
          <w:p w14:paraId="1E191AA6">
            <w:pPr>
              <w:rPr>
                <w:rFonts w:eastAsia="仿宋_GB2312"/>
                <w:color w:val="auto"/>
                <w:sz w:val="30"/>
                <w:szCs w:val="30"/>
                <w:highlight w:val="none"/>
              </w:rPr>
            </w:pPr>
          </w:p>
        </w:tc>
        <w:tc>
          <w:tcPr>
            <w:tcW w:w="880" w:type="dxa"/>
            <w:noWrap w:val="0"/>
            <w:vAlign w:val="top"/>
          </w:tcPr>
          <w:p w14:paraId="04455F09">
            <w:pPr>
              <w:rPr>
                <w:rFonts w:eastAsia="仿宋_GB2312"/>
                <w:color w:val="auto"/>
                <w:sz w:val="30"/>
                <w:szCs w:val="30"/>
                <w:highlight w:val="none"/>
              </w:rPr>
            </w:pPr>
          </w:p>
        </w:tc>
        <w:tc>
          <w:tcPr>
            <w:tcW w:w="1020" w:type="dxa"/>
            <w:noWrap w:val="0"/>
            <w:vAlign w:val="top"/>
          </w:tcPr>
          <w:p w14:paraId="0D70B58A">
            <w:pPr>
              <w:rPr>
                <w:rFonts w:eastAsia="仿宋_GB2312"/>
                <w:color w:val="auto"/>
                <w:sz w:val="30"/>
                <w:szCs w:val="30"/>
                <w:highlight w:val="none"/>
              </w:rPr>
            </w:pPr>
          </w:p>
        </w:tc>
        <w:tc>
          <w:tcPr>
            <w:tcW w:w="1480" w:type="dxa"/>
            <w:noWrap w:val="0"/>
            <w:vAlign w:val="top"/>
          </w:tcPr>
          <w:p w14:paraId="03B1FAFD">
            <w:pPr>
              <w:rPr>
                <w:rFonts w:eastAsia="仿宋_GB2312"/>
                <w:color w:val="auto"/>
                <w:sz w:val="30"/>
                <w:szCs w:val="30"/>
                <w:highlight w:val="none"/>
              </w:rPr>
            </w:pPr>
          </w:p>
        </w:tc>
        <w:tc>
          <w:tcPr>
            <w:tcW w:w="1020" w:type="dxa"/>
            <w:noWrap w:val="0"/>
            <w:vAlign w:val="top"/>
          </w:tcPr>
          <w:p w14:paraId="25D56442">
            <w:pPr>
              <w:rPr>
                <w:rFonts w:eastAsia="仿宋_GB2312"/>
                <w:color w:val="auto"/>
                <w:sz w:val="30"/>
                <w:szCs w:val="30"/>
                <w:highlight w:val="none"/>
              </w:rPr>
            </w:pPr>
          </w:p>
        </w:tc>
        <w:tc>
          <w:tcPr>
            <w:tcW w:w="921" w:type="dxa"/>
            <w:noWrap w:val="0"/>
            <w:vAlign w:val="top"/>
          </w:tcPr>
          <w:p w14:paraId="217E9EE7">
            <w:pPr>
              <w:rPr>
                <w:rFonts w:eastAsia="仿宋_GB2312"/>
                <w:color w:val="auto"/>
                <w:sz w:val="30"/>
                <w:szCs w:val="30"/>
                <w:highlight w:val="none"/>
              </w:rPr>
            </w:pPr>
          </w:p>
        </w:tc>
      </w:tr>
      <w:tr w14:paraId="3860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757A5F6">
            <w:pPr>
              <w:rPr>
                <w:rFonts w:eastAsia="仿宋_GB2312"/>
                <w:color w:val="auto"/>
                <w:sz w:val="30"/>
                <w:szCs w:val="30"/>
                <w:highlight w:val="none"/>
              </w:rPr>
            </w:pPr>
          </w:p>
        </w:tc>
        <w:tc>
          <w:tcPr>
            <w:tcW w:w="1418" w:type="dxa"/>
            <w:noWrap w:val="0"/>
            <w:vAlign w:val="top"/>
          </w:tcPr>
          <w:p w14:paraId="74C18396">
            <w:pPr>
              <w:rPr>
                <w:rFonts w:eastAsia="仿宋_GB2312"/>
                <w:color w:val="auto"/>
                <w:sz w:val="30"/>
                <w:szCs w:val="30"/>
                <w:highlight w:val="none"/>
              </w:rPr>
            </w:pPr>
          </w:p>
        </w:tc>
        <w:tc>
          <w:tcPr>
            <w:tcW w:w="850" w:type="dxa"/>
            <w:noWrap w:val="0"/>
            <w:vAlign w:val="top"/>
          </w:tcPr>
          <w:p w14:paraId="5AFD2DFC">
            <w:pPr>
              <w:rPr>
                <w:rFonts w:eastAsia="仿宋_GB2312"/>
                <w:color w:val="auto"/>
                <w:sz w:val="30"/>
                <w:szCs w:val="30"/>
                <w:highlight w:val="none"/>
              </w:rPr>
            </w:pPr>
          </w:p>
        </w:tc>
        <w:tc>
          <w:tcPr>
            <w:tcW w:w="1058" w:type="dxa"/>
            <w:noWrap w:val="0"/>
            <w:vAlign w:val="top"/>
          </w:tcPr>
          <w:p w14:paraId="0A0937A8">
            <w:pPr>
              <w:rPr>
                <w:rFonts w:eastAsia="仿宋_GB2312"/>
                <w:color w:val="auto"/>
                <w:sz w:val="30"/>
                <w:szCs w:val="30"/>
                <w:highlight w:val="none"/>
              </w:rPr>
            </w:pPr>
          </w:p>
        </w:tc>
        <w:tc>
          <w:tcPr>
            <w:tcW w:w="880" w:type="dxa"/>
            <w:noWrap w:val="0"/>
            <w:vAlign w:val="top"/>
          </w:tcPr>
          <w:p w14:paraId="2A2B078F">
            <w:pPr>
              <w:rPr>
                <w:rFonts w:eastAsia="仿宋_GB2312"/>
                <w:color w:val="auto"/>
                <w:sz w:val="30"/>
                <w:szCs w:val="30"/>
                <w:highlight w:val="none"/>
              </w:rPr>
            </w:pPr>
          </w:p>
        </w:tc>
        <w:tc>
          <w:tcPr>
            <w:tcW w:w="1020" w:type="dxa"/>
            <w:noWrap w:val="0"/>
            <w:vAlign w:val="top"/>
          </w:tcPr>
          <w:p w14:paraId="0290C1E1">
            <w:pPr>
              <w:rPr>
                <w:rFonts w:eastAsia="仿宋_GB2312"/>
                <w:color w:val="auto"/>
                <w:sz w:val="30"/>
                <w:szCs w:val="30"/>
                <w:highlight w:val="none"/>
              </w:rPr>
            </w:pPr>
          </w:p>
        </w:tc>
        <w:tc>
          <w:tcPr>
            <w:tcW w:w="1480" w:type="dxa"/>
            <w:noWrap w:val="0"/>
            <w:vAlign w:val="top"/>
          </w:tcPr>
          <w:p w14:paraId="11ECBC54">
            <w:pPr>
              <w:rPr>
                <w:rFonts w:eastAsia="仿宋_GB2312"/>
                <w:color w:val="auto"/>
                <w:sz w:val="30"/>
                <w:szCs w:val="30"/>
                <w:highlight w:val="none"/>
              </w:rPr>
            </w:pPr>
          </w:p>
        </w:tc>
        <w:tc>
          <w:tcPr>
            <w:tcW w:w="1020" w:type="dxa"/>
            <w:noWrap w:val="0"/>
            <w:vAlign w:val="top"/>
          </w:tcPr>
          <w:p w14:paraId="47871363">
            <w:pPr>
              <w:rPr>
                <w:rFonts w:eastAsia="仿宋_GB2312"/>
                <w:color w:val="auto"/>
                <w:sz w:val="30"/>
                <w:szCs w:val="30"/>
                <w:highlight w:val="none"/>
              </w:rPr>
            </w:pPr>
          </w:p>
        </w:tc>
        <w:tc>
          <w:tcPr>
            <w:tcW w:w="921" w:type="dxa"/>
            <w:noWrap w:val="0"/>
            <w:vAlign w:val="top"/>
          </w:tcPr>
          <w:p w14:paraId="6E436A25">
            <w:pPr>
              <w:rPr>
                <w:rFonts w:eastAsia="仿宋_GB2312"/>
                <w:color w:val="auto"/>
                <w:sz w:val="30"/>
                <w:szCs w:val="30"/>
                <w:highlight w:val="none"/>
              </w:rPr>
            </w:pPr>
          </w:p>
        </w:tc>
      </w:tr>
      <w:tr w14:paraId="5F468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0D41BC">
            <w:pPr>
              <w:rPr>
                <w:rFonts w:eastAsia="仿宋_GB2312"/>
                <w:color w:val="auto"/>
                <w:sz w:val="30"/>
                <w:szCs w:val="30"/>
                <w:highlight w:val="none"/>
              </w:rPr>
            </w:pPr>
          </w:p>
        </w:tc>
        <w:tc>
          <w:tcPr>
            <w:tcW w:w="1418" w:type="dxa"/>
            <w:noWrap w:val="0"/>
            <w:vAlign w:val="top"/>
          </w:tcPr>
          <w:p w14:paraId="41CBF692">
            <w:pPr>
              <w:rPr>
                <w:rFonts w:eastAsia="仿宋_GB2312"/>
                <w:color w:val="auto"/>
                <w:sz w:val="30"/>
                <w:szCs w:val="30"/>
                <w:highlight w:val="none"/>
              </w:rPr>
            </w:pPr>
          </w:p>
        </w:tc>
        <w:tc>
          <w:tcPr>
            <w:tcW w:w="850" w:type="dxa"/>
            <w:noWrap w:val="0"/>
            <w:vAlign w:val="top"/>
          </w:tcPr>
          <w:p w14:paraId="52F858F2">
            <w:pPr>
              <w:rPr>
                <w:rFonts w:eastAsia="仿宋_GB2312"/>
                <w:color w:val="auto"/>
                <w:sz w:val="30"/>
                <w:szCs w:val="30"/>
                <w:highlight w:val="none"/>
              </w:rPr>
            </w:pPr>
          </w:p>
        </w:tc>
        <w:tc>
          <w:tcPr>
            <w:tcW w:w="1058" w:type="dxa"/>
            <w:noWrap w:val="0"/>
            <w:vAlign w:val="top"/>
          </w:tcPr>
          <w:p w14:paraId="7A2CDF5D">
            <w:pPr>
              <w:rPr>
                <w:rFonts w:eastAsia="仿宋_GB2312"/>
                <w:color w:val="auto"/>
                <w:sz w:val="30"/>
                <w:szCs w:val="30"/>
                <w:highlight w:val="none"/>
              </w:rPr>
            </w:pPr>
          </w:p>
        </w:tc>
        <w:tc>
          <w:tcPr>
            <w:tcW w:w="880" w:type="dxa"/>
            <w:noWrap w:val="0"/>
            <w:vAlign w:val="top"/>
          </w:tcPr>
          <w:p w14:paraId="1FC363F6">
            <w:pPr>
              <w:rPr>
                <w:rFonts w:eastAsia="仿宋_GB2312"/>
                <w:color w:val="auto"/>
                <w:sz w:val="30"/>
                <w:szCs w:val="30"/>
                <w:highlight w:val="none"/>
              </w:rPr>
            </w:pPr>
          </w:p>
        </w:tc>
        <w:tc>
          <w:tcPr>
            <w:tcW w:w="1020" w:type="dxa"/>
            <w:noWrap w:val="0"/>
            <w:vAlign w:val="top"/>
          </w:tcPr>
          <w:p w14:paraId="78ECCCBF">
            <w:pPr>
              <w:rPr>
                <w:rFonts w:eastAsia="仿宋_GB2312"/>
                <w:color w:val="auto"/>
                <w:sz w:val="30"/>
                <w:szCs w:val="30"/>
                <w:highlight w:val="none"/>
              </w:rPr>
            </w:pPr>
          </w:p>
        </w:tc>
        <w:tc>
          <w:tcPr>
            <w:tcW w:w="1480" w:type="dxa"/>
            <w:noWrap w:val="0"/>
            <w:vAlign w:val="top"/>
          </w:tcPr>
          <w:p w14:paraId="603A9AEB">
            <w:pPr>
              <w:rPr>
                <w:rFonts w:eastAsia="仿宋_GB2312"/>
                <w:color w:val="auto"/>
                <w:sz w:val="30"/>
                <w:szCs w:val="30"/>
                <w:highlight w:val="none"/>
              </w:rPr>
            </w:pPr>
          </w:p>
        </w:tc>
        <w:tc>
          <w:tcPr>
            <w:tcW w:w="1020" w:type="dxa"/>
            <w:noWrap w:val="0"/>
            <w:vAlign w:val="top"/>
          </w:tcPr>
          <w:p w14:paraId="5D809F14">
            <w:pPr>
              <w:rPr>
                <w:rFonts w:eastAsia="仿宋_GB2312"/>
                <w:color w:val="auto"/>
                <w:sz w:val="30"/>
                <w:szCs w:val="30"/>
                <w:highlight w:val="none"/>
              </w:rPr>
            </w:pPr>
          </w:p>
        </w:tc>
        <w:tc>
          <w:tcPr>
            <w:tcW w:w="921" w:type="dxa"/>
            <w:noWrap w:val="0"/>
            <w:vAlign w:val="top"/>
          </w:tcPr>
          <w:p w14:paraId="2A3604F1">
            <w:pPr>
              <w:rPr>
                <w:rFonts w:eastAsia="仿宋_GB2312"/>
                <w:color w:val="auto"/>
                <w:sz w:val="30"/>
                <w:szCs w:val="30"/>
                <w:highlight w:val="none"/>
              </w:rPr>
            </w:pPr>
          </w:p>
        </w:tc>
      </w:tr>
      <w:tr w14:paraId="37F7E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44FE00">
            <w:pPr>
              <w:rPr>
                <w:rFonts w:eastAsia="仿宋_GB2312"/>
                <w:color w:val="auto"/>
                <w:sz w:val="30"/>
                <w:szCs w:val="30"/>
                <w:highlight w:val="none"/>
              </w:rPr>
            </w:pPr>
          </w:p>
        </w:tc>
        <w:tc>
          <w:tcPr>
            <w:tcW w:w="1418" w:type="dxa"/>
            <w:noWrap w:val="0"/>
            <w:vAlign w:val="top"/>
          </w:tcPr>
          <w:p w14:paraId="024C61AD">
            <w:pPr>
              <w:rPr>
                <w:rFonts w:eastAsia="仿宋_GB2312"/>
                <w:color w:val="auto"/>
                <w:sz w:val="30"/>
                <w:szCs w:val="30"/>
                <w:highlight w:val="none"/>
              </w:rPr>
            </w:pPr>
          </w:p>
        </w:tc>
        <w:tc>
          <w:tcPr>
            <w:tcW w:w="850" w:type="dxa"/>
            <w:noWrap w:val="0"/>
            <w:vAlign w:val="top"/>
          </w:tcPr>
          <w:p w14:paraId="757F63CE">
            <w:pPr>
              <w:rPr>
                <w:rFonts w:eastAsia="仿宋_GB2312"/>
                <w:color w:val="auto"/>
                <w:sz w:val="30"/>
                <w:szCs w:val="30"/>
                <w:highlight w:val="none"/>
              </w:rPr>
            </w:pPr>
          </w:p>
        </w:tc>
        <w:tc>
          <w:tcPr>
            <w:tcW w:w="1058" w:type="dxa"/>
            <w:noWrap w:val="0"/>
            <w:vAlign w:val="top"/>
          </w:tcPr>
          <w:p w14:paraId="5A21C390">
            <w:pPr>
              <w:rPr>
                <w:rFonts w:eastAsia="仿宋_GB2312"/>
                <w:color w:val="auto"/>
                <w:sz w:val="30"/>
                <w:szCs w:val="30"/>
                <w:highlight w:val="none"/>
              </w:rPr>
            </w:pPr>
          </w:p>
        </w:tc>
        <w:tc>
          <w:tcPr>
            <w:tcW w:w="880" w:type="dxa"/>
            <w:noWrap w:val="0"/>
            <w:vAlign w:val="top"/>
          </w:tcPr>
          <w:p w14:paraId="45B0CD3C">
            <w:pPr>
              <w:rPr>
                <w:rFonts w:eastAsia="仿宋_GB2312"/>
                <w:color w:val="auto"/>
                <w:sz w:val="30"/>
                <w:szCs w:val="30"/>
                <w:highlight w:val="none"/>
              </w:rPr>
            </w:pPr>
          </w:p>
        </w:tc>
        <w:tc>
          <w:tcPr>
            <w:tcW w:w="1020" w:type="dxa"/>
            <w:noWrap w:val="0"/>
            <w:vAlign w:val="top"/>
          </w:tcPr>
          <w:p w14:paraId="6AB6C76B">
            <w:pPr>
              <w:rPr>
                <w:rFonts w:eastAsia="仿宋_GB2312"/>
                <w:color w:val="auto"/>
                <w:sz w:val="30"/>
                <w:szCs w:val="30"/>
                <w:highlight w:val="none"/>
              </w:rPr>
            </w:pPr>
          </w:p>
        </w:tc>
        <w:tc>
          <w:tcPr>
            <w:tcW w:w="1480" w:type="dxa"/>
            <w:noWrap w:val="0"/>
            <w:vAlign w:val="top"/>
          </w:tcPr>
          <w:p w14:paraId="3448D618">
            <w:pPr>
              <w:rPr>
                <w:rFonts w:eastAsia="仿宋_GB2312"/>
                <w:color w:val="auto"/>
                <w:sz w:val="30"/>
                <w:szCs w:val="30"/>
                <w:highlight w:val="none"/>
              </w:rPr>
            </w:pPr>
          </w:p>
        </w:tc>
        <w:tc>
          <w:tcPr>
            <w:tcW w:w="1020" w:type="dxa"/>
            <w:noWrap w:val="0"/>
            <w:vAlign w:val="top"/>
          </w:tcPr>
          <w:p w14:paraId="598B5142">
            <w:pPr>
              <w:rPr>
                <w:rFonts w:eastAsia="仿宋_GB2312"/>
                <w:color w:val="auto"/>
                <w:sz w:val="30"/>
                <w:szCs w:val="30"/>
                <w:highlight w:val="none"/>
              </w:rPr>
            </w:pPr>
          </w:p>
        </w:tc>
        <w:tc>
          <w:tcPr>
            <w:tcW w:w="921" w:type="dxa"/>
            <w:noWrap w:val="0"/>
            <w:vAlign w:val="top"/>
          </w:tcPr>
          <w:p w14:paraId="7EA2C532">
            <w:pPr>
              <w:rPr>
                <w:rFonts w:eastAsia="仿宋_GB2312"/>
                <w:color w:val="auto"/>
                <w:sz w:val="30"/>
                <w:szCs w:val="30"/>
                <w:highlight w:val="none"/>
              </w:rPr>
            </w:pPr>
          </w:p>
        </w:tc>
      </w:tr>
      <w:tr w14:paraId="5B8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8E096">
            <w:pPr>
              <w:rPr>
                <w:rFonts w:eastAsia="仿宋_GB2312"/>
                <w:color w:val="auto"/>
                <w:sz w:val="30"/>
                <w:szCs w:val="30"/>
                <w:highlight w:val="none"/>
              </w:rPr>
            </w:pPr>
          </w:p>
        </w:tc>
        <w:tc>
          <w:tcPr>
            <w:tcW w:w="1418" w:type="dxa"/>
            <w:noWrap w:val="0"/>
            <w:vAlign w:val="top"/>
          </w:tcPr>
          <w:p w14:paraId="16E7590E">
            <w:pPr>
              <w:rPr>
                <w:rFonts w:eastAsia="仿宋_GB2312"/>
                <w:color w:val="auto"/>
                <w:sz w:val="30"/>
                <w:szCs w:val="30"/>
                <w:highlight w:val="none"/>
              </w:rPr>
            </w:pPr>
          </w:p>
        </w:tc>
        <w:tc>
          <w:tcPr>
            <w:tcW w:w="850" w:type="dxa"/>
            <w:noWrap w:val="0"/>
            <w:vAlign w:val="top"/>
          </w:tcPr>
          <w:p w14:paraId="67C1DC33">
            <w:pPr>
              <w:rPr>
                <w:rFonts w:eastAsia="仿宋_GB2312"/>
                <w:color w:val="auto"/>
                <w:sz w:val="30"/>
                <w:szCs w:val="30"/>
                <w:highlight w:val="none"/>
              </w:rPr>
            </w:pPr>
          </w:p>
        </w:tc>
        <w:tc>
          <w:tcPr>
            <w:tcW w:w="1058" w:type="dxa"/>
            <w:noWrap w:val="0"/>
            <w:vAlign w:val="top"/>
          </w:tcPr>
          <w:p w14:paraId="3D17DC90">
            <w:pPr>
              <w:rPr>
                <w:rFonts w:eastAsia="仿宋_GB2312"/>
                <w:color w:val="auto"/>
                <w:sz w:val="30"/>
                <w:szCs w:val="30"/>
                <w:highlight w:val="none"/>
              </w:rPr>
            </w:pPr>
          </w:p>
        </w:tc>
        <w:tc>
          <w:tcPr>
            <w:tcW w:w="880" w:type="dxa"/>
            <w:noWrap w:val="0"/>
            <w:vAlign w:val="top"/>
          </w:tcPr>
          <w:p w14:paraId="79E43E30">
            <w:pPr>
              <w:rPr>
                <w:rFonts w:eastAsia="仿宋_GB2312"/>
                <w:color w:val="auto"/>
                <w:sz w:val="30"/>
                <w:szCs w:val="30"/>
                <w:highlight w:val="none"/>
              </w:rPr>
            </w:pPr>
          </w:p>
        </w:tc>
        <w:tc>
          <w:tcPr>
            <w:tcW w:w="1020" w:type="dxa"/>
            <w:noWrap w:val="0"/>
            <w:vAlign w:val="top"/>
          </w:tcPr>
          <w:p w14:paraId="2715C2D0">
            <w:pPr>
              <w:rPr>
                <w:rFonts w:eastAsia="仿宋_GB2312"/>
                <w:color w:val="auto"/>
                <w:sz w:val="30"/>
                <w:szCs w:val="30"/>
                <w:highlight w:val="none"/>
              </w:rPr>
            </w:pPr>
          </w:p>
        </w:tc>
        <w:tc>
          <w:tcPr>
            <w:tcW w:w="1480" w:type="dxa"/>
            <w:noWrap w:val="0"/>
            <w:vAlign w:val="top"/>
          </w:tcPr>
          <w:p w14:paraId="099F8F33">
            <w:pPr>
              <w:rPr>
                <w:rFonts w:eastAsia="仿宋_GB2312"/>
                <w:color w:val="auto"/>
                <w:sz w:val="30"/>
                <w:szCs w:val="30"/>
                <w:highlight w:val="none"/>
              </w:rPr>
            </w:pPr>
          </w:p>
        </w:tc>
        <w:tc>
          <w:tcPr>
            <w:tcW w:w="1020" w:type="dxa"/>
            <w:noWrap w:val="0"/>
            <w:vAlign w:val="top"/>
          </w:tcPr>
          <w:p w14:paraId="447695B7">
            <w:pPr>
              <w:rPr>
                <w:rFonts w:eastAsia="仿宋_GB2312"/>
                <w:color w:val="auto"/>
                <w:sz w:val="30"/>
                <w:szCs w:val="30"/>
                <w:highlight w:val="none"/>
              </w:rPr>
            </w:pPr>
          </w:p>
        </w:tc>
        <w:tc>
          <w:tcPr>
            <w:tcW w:w="921" w:type="dxa"/>
            <w:noWrap w:val="0"/>
            <w:vAlign w:val="top"/>
          </w:tcPr>
          <w:p w14:paraId="59676A77">
            <w:pPr>
              <w:rPr>
                <w:rFonts w:eastAsia="仿宋_GB2312"/>
                <w:color w:val="auto"/>
                <w:sz w:val="30"/>
                <w:szCs w:val="30"/>
                <w:highlight w:val="none"/>
              </w:rPr>
            </w:pPr>
          </w:p>
        </w:tc>
      </w:tr>
      <w:tr w14:paraId="6640C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DC5076">
            <w:pPr>
              <w:rPr>
                <w:rFonts w:eastAsia="仿宋_GB2312"/>
                <w:color w:val="auto"/>
                <w:sz w:val="30"/>
                <w:szCs w:val="30"/>
                <w:highlight w:val="none"/>
              </w:rPr>
            </w:pPr>
          </w:p>
        </w:tc>
        <w:tc>
          <w:tcPr>
            <w:tcW w:w="1418" w:type="dxa"/>
            <w:noWrap w:val="0"/>
            <w:vAlign w:val="top"/>
          </w:tcPr>
          <w:p w14:paraId="55A58152">
            <w:pPr>
              <w:rPr>
                <w:rFonts w:eastAsia="仿宋_GB2312"/>
                <w:color w:val="auto"/>
                <w:sz w:val="30"/>
                <w:szCs w:val="30"/>
                <w:highlight w:val="none"/>
              </w:rPr>
            </w:pPr>
          </w:p>
        </w:tc>
        <w:tc>
          <w:tcPr>
            <w:tcW w:w="850" w:type="dxa"/>
            <w:noWrap w:val="0"/>
            <w:vAlign w:val="top"/>
          </w:tcPr>
          <w:p w14:paraId="35B0E9C9">
            <w:pPr>
              <w:rPr>
                <w:rFonts w:eastAsia="仿宋_GB2312"/>
                <w:color w:val="auto"/>
                <w:sz w:val="30"/>
                <w:szCs w:val="30"/>
                <w:highlight w:val="none"/>
              </w:rPr>
            </w:pPr>
          </w:p>
        </w:tc>
        <w:tc>
          <w:tcPr>
            <w:tcW w:w="1058" w:type="dxa"/>
            <w:noWrap w:val="0"/>
            <w:vAlign w:val="top"/>
          </w:tcPr>
          <w:p w14:paraId="7A21E10D">
            <w:pPr>
              <w:rPr>
                <w:rFonts w:eastAsia="仿宋_GB2312"/>
                <w:color w:val="auto"/>
                <w:sz w:val="30"/>
                <w:szCs w:val="30"/>
                <w:highlight w:val="none"/>
              </w:rPr>
            </w:pPr>
          </w:p>
        </w:tc>
        <w:tc>
          <w:tcPr>
            <w:tcW w:w="880" w:type="dxa"/>
            <w:noWrap w:val="0"/>
            <w:vAlign w:val="top"/>
          </w:tcPr>
          <w:p w14:paraId="230D75F4">
            <w:pPr>
              <w:rPr>
                <w:rFonts w:eastAsia="仿宋_GB2312"/>
                <w:color w:val="auto"/>
                <w:sz w:val="30"/>
                <w:szCs w:val="30"/>
                <w:highlight w:val="none"/>
              </w:rPr>
            </w:pPr>
          </w:p>
        </w:tc>
        <w:tc>
          <w:tcPr>
            <w:tcW w:w="1020" w:type="dxa"/>
            <w:noWrap w:val="0"/>
            <w:vAlign w:val="top"/>
          </w:tcPr>
          <w:p w14:paraId="4D6502C8">
            <w:pPr>
              <w:rPr>
                <w:rFonts w:eastAsia="仿宋_GB2312"/>
                <w:color w:val="auto"/>
                <w:sz w:val="30"/>
                <w:szCs w:val="30"/>
                <w:highlight w:val="none"/>
              </w:rPr>
            </w:pPr>
          </w:p>
        </w:tc>
        <w:tc>
          <w:tcPr>
            <w:tcW w:w="1480" w:type="dxa"/>
            <w:noWrap w:val="0"/>
            <w:vAlign w:val="top"/>
          </w:tcPr>
          <w:p w14:paraId="5CC286C7">
            <w:pPr>
              <w:rPr>
                <w:rFonts w:eastAsia="仿宋_GB2312"/>
                <w:color w:val="auto"/>
                <w:sz w:val="30"/>
                <w:szCs w:val="30"/>
                <w:highlight w:val="none"/>
              </w:rPr>
            </w:pPr>
          </w:p>
        </w:tc>
        <w:tc>
          <w:tcPr>
            <w:tcW w:w="1020" w:type="dxa"/>
            <w:noWrap w:val="0"/>
            <w:vAlign w:val="top"/>
          </w:tcPr>
          <w:p w14:paraId="2443C025">
            <w:pPr>
              <w:rPr>
                <w:rFonts w:eastAsia="仿宋_GB2312"/>
                <w:color w:val="auto"/>
                <w:sz w:val="30"/>
                <w:szCs w:val="30"/>
                <w:highlight w:val="none"/>
              </w:rPr>
            </w:pPr>
          </w:p>
        </w:tc>
        <w:tc>
          <w:tcPr>
            <w:tcW w:w="921" w:type="dxa"/>
            <w:noWrap w:val="0"/>
            <w:vAlign w:val="top"/>
          </w:tcPr>
          <w:p w14:paraId="79FB7140">
            <w:pPr>
              <w:rPr>
                <w:rFonts w:eastAsia="仿宋_GB2312"/>
                <w:color w:val="auto"/>
                <w:sz w:val="30"/>
                <w:szCs w:val="30"/>
                <w:highlight w:val="none"/>
              </w:rPr>
            </w:pPr>
          </w:p>
        </w:tc>
      </w:tr>
      <w:tr w14:paraId="01E14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305CE2">
            <w:pPr>
              <w:rPr>
                <w:rFonts w:eastAsia="仿宋_GB2312"/>
                <w:color w:val="auto"/>
                <w:sz w:val="30"/>
                <w:szCs w:val="30"/>
                <w:highlight w:val="none"/>
              </w:rPr>
            </w:pPr>
          </w:p>
        </w:tc>
        <w:tc>
          <w:tcPr>
            <w:tcW w:w="1418" w:type="dxa"/>
            <w:noWrap w:val="0"/>
            <w:vAlign w:val="top"/>
          </w:tcPr>
          <w:p w14:paraId="79AB6376">
            <w:pPr>
              <w:rPr>
                <w:rFonts w:eastAsia="仿宋_GB2312"/>
                <w:color w:val="auto"/>
                <w:sz w:val="30"/>
                <w:szCs w:val="30"/>
                <w:highlight w:val="none"/>
              </w:rPr>
            </w:pPr>
          </w:p>
        </w:tc>
        <w:tc>
          <w:tcPr>
            <w:tcW w:w="850" w:type="dxa"/>
            <w:noWrap w:val="0"/>
            <w:vAlign w:val="top"/>
          </w:tcPr>
          <w:p w14:paraId="35134073">
            <w:pPr>
              <w:rPr>
                <w:rFonts w:eastAsia="仿宋_GB2312"/>
                <w:color w:val="auto"/>
                <w:sz w:val="30"/>
                <w:szCs w:val="30"/>
                <w:highlight w:val="none"/>
              </w:rPr>
            </w:pPr>
          </w:p>
        </w:tc>
        <w:tc>
          <w:tcPr>
            <w:tcW w:w="1058" w:type="dxa"/>
            <w:noWrap w:val="0"/>
            <w:vAlign w:val="top"/>
          </w:tcPr>
          <w:p w14:paraId="048E1EB8">
            <w:pPr>
              <w:rPr>
                <w:rFonts w:eastAsia="仿宋_GB2312"/>
                <w:color w:val="auto"/>
                <w:sz w:val="30"/>
                <w:szCs w:val="30"/>
                <w:highlight w:val="none"/>
              </w:rPr>
            </w:pPr>
          </w:p>
        </w:tc>
        <w:tc>
          <w:tcPr>
            <w:tcW w:w="880" w:type="dxa"/>
            <w:noWrap w:val="0"/>
            <w:vAlign w:val="top"/>
          </w:tcPr>
          <w:p w14:paraId="7FE733F2">
            <w:pPr>
              <w:rPr>
                <w:rFonts w:eastAsia="仿宋_GB2312"/>
                <w:color w:val="auto"/>
                <w:sz w:val="30"/>
                <w:szCs w:val="30"/>
                <w:highlight w:val="none"/>
              </w:rPr>
            </w:pPr>
          </w:p>
        </w:tc>
        <w:tc>
          <w:tcPr>
            <w:tcW w:w="1020" w:type="dxa"/>
            <w:noWrap w:val="0"/>
            <w:vAlign w:val="top"/>
          </w:tcPr>
          <w:p w14:paraId="00172152">
            <w:pPr>
              <w:rPr>
                <w:rFonts w:eastAsia="仿宋_GB2312"/>
                <w:color w:val="auto"/>
                <w:sz w:val="30"/>
                <w:szCs w:val="30"/>
                <w:highlight w:val="none"/>
              </w:rPr>
            </w:pPr>
          </w:p>
        </w:tc>
        <w:tc>
          <w:tcPr>
            <w:tcW w:w="1480" w:type="dxa"/>
            <w:noWrap w:val="0"/>
            <w:vAlign w:val="top"/>
          </w:tcPr>
          <w:p w14:paraId="769838D4">
            <w:pPr>
              <w:rPr>
                <w:rFonts w:eastAsia="仿宋_GB2312"/>
                <w:color w:val="auto"/>
                <w:sz w:val="30"/>
                <w:szCs w:val="30"/>
                <w:highlight w:val="none"/>
              </w:rPr>
            </w:pPr>
          </w:p>
        </w:tc>
        <w:tc>
          <w:tcPr>
            <w:tcW w:w="1020" w:type="dxa"/>
            <w:noWrap w:val="0"/>
            <w:vAlign w:val="top"/>
          </w:tcPr>
          <w:p w14:paraId="070CC5F6">
            <w:pPr>
              <w:rPr>
                <w:rFonts w:eastAsia="仿宋_GB2312"/>
                <w:color w:val="auto"/>
                <w:sz w:val="30"/>
                <w:szCs w:val="30"/>
                <w:highlight w:val="none"/>
              </w:rPr>
            </w:pPr>
          </w:p>
        </w:tc>
        <w:tc>
          <w:tcPr>
            <w:tcW w:w="921" w:type="dxa"/>
            <w:noWrap w:val="0"/>
            <w:vAlign w:val="top"/>
          </w:tcPr>
          <w:p w14:paraId="604FABAB">
            <w:pPr>
              <w:rPr>
                <w:rFonts w:eastAsia="仿宋_GB2312"/>
                <w:color w:val="auto"/>
                <w:sz w:val="30"/>
                <w:szCs w:val="30"/>
                <w:highlight w:val="none"/>
              </w:rPr>
            </w:pPr>
          </w:p>
        </w:tc>
      </w:tr>
    </w:tbl>
    <w:p w14:paraId="59D045E8">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0" w:name="_Toc296944567"/>
      <w:bookmarkStart w:id="1561" w:name="_Toc296503228"/>
      <w:bookmarkStart w:id="1562" w:name="_Toc296891056"/>
      <w:bookmarkStart w:id="1563" w:name="_Toc296346729"/>
      <w:bookmarkStart w:id="1564" w:name="_Toc296347227"/>
      <w:bookmarkStart w:id="1565" w:name="_Toc267261699"/>
      <w:bookmarkStart w:id="1566" w:name="_Toc296891268"/>
      <w:r>
        <w:rPr>
          <w:rFonts w:hint="eastAsia" w:ascii="仿宋" w:hAnsi="仿宋" w:eastAsia="仿宋" w:cs="仿宋"/>
          <w:color w:val="auto"/>
          <w:sz w:val="28"/>
          <w:szCs w:val="28"/>
          <w:highlight w:val="none"/>
          <w:lang w:val="en-US" w:eastAsia="zh-CN"/>
        </w:rPr>
        <w:t>件6：</w:t>
      </w:r>
    </w:p>
    <w:bookmarkEnd w:id="1560"/>
    <w:bookmarkEnd w:id="1561"/>
    <w:bookmarkEnd w:id="1562"/>
    <w:bookmarkEnd w:id="1563"/>
    <w:bookmarkEnd w:id="1564"/>
    <w:bookmarkEnd w:id="1565"/>
    <w:bookmarkEnd w:id="1566"/>
    <w:p w14:paraId="746AFC4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DEBC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913C52F">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7053FAB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3750CE62">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78F64877">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4AB871F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33FB2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A62AF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63F89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879291">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1C5ED15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6A7810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221B759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03728964">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FA6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219261">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14E44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876D2B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6C611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508AF2D">
            <w:pPr>
              <w:pStyle w:val="9"/>
              <w:keepNext/>
              <w:spacing w:after="0" w:line="440" w:lineRule="exact"/>
              <w:ind w:left="63" w:right="63"/>
              <w:rPr>
                <w:rFonts w:hint="eastAsia" w:ascii="仿宋" w:hAnsi="仿宋" w:eastAsia="仿宋" w:cs="仿宋"/>
                <w:color w:val="auto"/>
                <w:kern w:val="2"/>
                <w:sz w:val="24"/>
                <w:szCs w:val="24"/>
                <w:highlight w:val="none"/>
              </w:rPr>
            </w:pPr>
          </w:p>
        </w:tc>
      </w:tr>
      <w:tr w14:paraId="0E726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19A670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308057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1DC8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05A25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A0E9A5">
            <w:pPr>
              <w:pStyle w:val="9"/>
              <w:keepNext/>
              <w:spacing w:after="0" w:line="440" w:lineRule="exact"/>
              <w:ind w:left="63" w:right="63"/>
              <w:rPr>
                <w:rFonts w:hint="eastAsia" w:ascii="仿宋" w:hAnsi="仿宋" w:eastAsia="仿宋" w:cs="仿宋"/>
                <w:color w:val="auto"/>
                <w:kern w:val="2"/>
                <w:sz w:val="24"/>
                <w:szCs w:val="24"/>
                <w:highlight w:val="none"/>
              </w:rPr>
            </w:pPr>
          </w:p>
        </w:tc>
      </w:tr>
      <w:tr w14:paraId="33F0C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BB7B20">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54FE72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64EC8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FE3B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91A66D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44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66325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300A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2E6B9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1634908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1701D7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4F70F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30B9B">
            <w:pPr>
              <w:pStyle w:val="9"/>
              <w:keepNext/>
              <w:spacing w:after="0" w:line="440" w:lineRule="exact"/>
              <w:ind w:left="63" w:right="63"/>
              <w:rPr>
                <w:rFonts w:hint="eastAsia" w:ascii="仿宋" w:hAnsi="仿宋" w:eastAsia="仿宋" w:cs="仿宋"/>
                <w:color w:val="auto"/>
                <w:kern w:val="2"/>
                <w:sz w:val="24"/>
                <w:szCs w:val="24"/>
                <w:highlight w:val="none"/>
              </w:rPr>
            </w:pPr>
          </w:p>
        </w:tc>
      </w:tr>
      <w:tr w14:paraId="34C2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3FF74">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7CD3FA5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62F0C3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A90CB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BD94F12">
            <w:pPr>
              <w:pStyle w:val="9"/>
              <w:keepNext/>
              <w:spacing w:after="0" w:line="440" w:lineRule="exact"/>
              <w:ind w:left="63" w:right="63"/>
              <w:rPr>
                <w:rFonts w:hint="eastAsia" w:ascii="仿宋" w:hAnsi="仿宋" w:eastAsia="仿宋" w:cs="仿宋"/>
                <w:color w:val="auto"/>
                <w:kern w:val="2"/>
                <w:sz w:val="24"/>
                <w:szCs w:val="24"/>
                <w:highlight w:val="none"/>
              </w:rPr>
            </w:pPr>
          </w:p>
        </w:tc>
      </w:tr>
      <w:tr w14:paraId="1BAA1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3CA15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7BB1DC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A8ECE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609A34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711D8EA">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9CB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6E744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6C305FF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8916C2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67432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BF1E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C8EF6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7B793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7A70447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EB8EB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FEAA1E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DDB8C98">
            <w:pPr>
              <w:pStyle w:val="9"/>
              <w:keepNext/>
              <w:spacing w:after="0" w:line="440" w:lineRule="exact"/>
              <w:ind w:left="63" w:right="63"/>
              <w:rPr>
                <w:rFonts w:hint="eastAsia" w:ascii="仿宋" w:hAnsi="仿宋" w:eastAsia="仿宋" w:cs="仿宋"/>
                <w:color w:val="auto"/>
                <w:kern w:val="2"/>
                <w:sz w:val="24"/>
                <w:szCs w:val="24"/>
                <w:highlight w:val="none"/>
              </w:rPr>
            </w:pPr>
          </w:p>
        </w:tc>
      </w:tr>
      <w:tr w14:paraId="66B08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A7293">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471B66F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F432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87D39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60F533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3717B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EAC66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145B066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23F5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E2F24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EAAFB5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40B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9BEB65">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1DC483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55BE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D5BCCA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A681440">
            <w:pPr>
              <w:pStyle w:val="9"/>
              <w:keepNext/>
              <w:spacing w:after="0" w:line="440" w:lineRule="exact"/>
              <w:ind w:left="63" w:right="63"/>
              <w:rPr>
                <w:rFonts w:hint="eastAsia" w:ascii="仿宋" w:hAnsi="仿宋" w:eastAsia="仿宋" w:cs="仿宋"/>
                <w:color w:val="auto"/>
                <w:kern w:val="2"/>
                <w:sz w:val="24"/>
                <w:szCs w:val="24"/>
                <w:highlight w:val="none"/>
              </w:rPr>
            </w:pPr>
          </w:p>
        </w:tc>
      </w:tr>
      <w:tr w14:paraId="6B819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BF3AAEB">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26844F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C9551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2D0E0B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B4FF6C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64B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ADC941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5FC7676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995C7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429C3A3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4AC2C70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56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7F5A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46EEDD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81667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9302A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DD681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AE2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3F8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2BC72D9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18316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65E76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0851EC4">
            <w:pPr>
              <w:pStyle w:val="9"/>
              <w:keepNext/>
              <w:spacing w:after="0" w:line="440" w:lineRule="exact"/>
              <w:ind w:left="63" w:right="63"/>
              <w:rPr>
                <w:rFonts w:hint="eastAsia" w:ascii="仿宋" w:hAnsi="仿宋" w:eastAsia="仿宋" w:cs="仿宋"/>
                <w:color w:val="auto"/>
                <w:kern w:val="2"/>
                <w:sz w:val="24"/>
                <w:szCs w:val="24"/>
                <w:highlight w:val="none"/>
              </w:rPr>
            </w:pPr>
          </w:p>
        </w:tc>
      </w:tr>
      <w:tr w14:paraId="4505A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B2460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7AAF5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4A6D2E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32385AB">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85EDB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4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781DA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7947C23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0081BF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67B0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14C73637">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348CE733">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br w:type="page"/>
      </w:r>
      <w:r>
        <w:rPr>
          <w:rFonts w:hint="eastAsia" w:ascii="仿宋" w:hAnsi="仿宋" w:eastAsia="仿宋" w:cs="仿宋"/>
          <w:color w:val="auto"/>
          <w:sz w:val="28"/>
          <w:szCs w:val="28"/>
          <w:highlight w:val="none"/>
          <w:lang w:val="en-US" w:eastAsia="zh-CN"/>
        </w:rPr>
        <w:t>附</w:t>
      </w:r>
      <w:bookmarkStart w:id="1567" w:name="_Toc296346730"/>
      <w:bookmarkStart w:id="1568" w:name="_Toc296503229"/>
      <w:bookmarkStart w:id="1569" w:name="_Toc296944568"/>
      <w:bookmarkStart w:id="1570" w:name="_Toc296891057"/>
      <w:bookmarkStart w:id="1571" w:name="_Toc296891269"/>
      <w:bookmarkStart w:id="1572" w:name="_Toc296347228"/>
      <w:r>
        <w:rPr>
          <w:rFonts w:hint="eastAsia" w:ascii="仿宋" w:hAnsi="仿宋" w:eastAsia="仿宋" w:cs="仿宋"/>
          <w:color w:val="auto"/>
          <w:sz w:val="28"/>
          <w:szCs w:val="28"/>
          <w:highlight w:val="none"/>
          <w:lang w:val="en-US" w:eastAsia="zh-CN"/>
        </w:rPr>
        <w:t>件7：</w:t>
      </w:r>
    </w:p>
    <w:bookmarkEnd w:id="1567"/>
    <w:bookmarkEnd w:id="1568"/>
    <w:bookmarkEnd w:id="1569"/>
    <w:bookmarkEnd w:id="1570"/>
    <w:bookmarkEnd w:id="1571"/>
    <w:bookmarkEnd w:id="1572"/>
    <w:p w14:paraId="1061BF33">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09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87B58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0A73CED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677F8B4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282588E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56401B5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1C5B6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6D10A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283C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64D48B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60B86C7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540457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3C819B7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47B25C24">
            <w:pPr>
              <w:pStyle w:val="9"/>
              <w:keepNext/>
              <w:spacing w:after="0" w:line="440" w:lineRule="exact"/>
              <w:ind w:left="63" w:right="63"/>
              <w:rPr>
                <w:rFonts w:hint="eastAsia" w:ascii="仿宋" w:hAnsi="仿宋" w:eastAsia="仿宋" w:cs="仿宋"/>
                <w:color w:val="auto"/>
                <w:kern w:val="2"/>
                <w:sz w:val="24"/>
                <w:szCs w:val="24"/>
                <w:highlight w:val="none"/>
              </w:rPr>
            </w:pPr>
          </w:p>
        </w:tc>
      </w:tr>
      <w:tr w14:paraId="20D48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60D8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691D817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56D96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1A9E1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FE0FA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1D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B70E7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749704D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4D521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6463B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4935699">
            <w:pPr>
              <w:pStyle w:val="9"/>
              <w:keepNext/>
              <w:spacing w:after="0" w:line="440" w:lineRule="exact"/>
              <w:ind w:left="63" w:right="63"/>
              <w:rPr>
                <w:rFonts w:hint="eastAsia" w:ascii="仿宋" w:hAnsi="仿宋" w:eastAsia="仿宋" w:cs="仿宋"/>
                <w:color w:val="auto"/>
                <w:kern w:val="2"/>
                <w:sz w:val="24"/>
                <w:szCs w:val="24"/>
                <w:highlight w:val="none"/>
              </w:rPr>
            </w:pPr>
          </w:p>
        </w:tc>
      </w:tr>
      <w:tr w14:paraId="24BE5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546F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81CC7F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F15F0C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23069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F6C5737">
            <w:pPr>
              <w:pStyle w:val="9"/>
              <w:keepNext/>
              <w:spacing w:after="0" w:line="440" w:lineRule="exact"/>
              <w:ind w:left="63" w:right="63"/>
              <w:rPr>
                <w:rFonts w:hint="eastAsia" w:ascii="仿宋" w:hAnsi="仿宋" w:eastAsia="仿宋" w:cs="仿宋"/>
                <w:color w:val="auto"/>
                <w:kern w:val="2"/>
                <w:sz w:val="24"/>
                <w:szCs w:val="24"/>
                <w:highlight w:val="none"/>
              </w:rPr>
            </w:pPr>
          </w:p>
        </w:tc>
      </w:tr>
      <w:tr w14:paraId="6516C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BE991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5D8A1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F264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5FAB7B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474B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39430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22B4D70">
            <w:pPr>
              <w:pStyle w:val="9"/>
              <w:keepNext/>
              <w:spacing w:after="0" w:line="440" w:lineRule="exact"/>
              <w:ind w:left="63" w:right="63"/>
              <w:rPr>
                <w:rFonts w:hint="eastAsia" w:ascii="仿宋" w:hAnsi="仿宋" w:eastAsia="仿宋" w:cs="仿宋"/>
                <w:color w:val="auto"/>
                <w:kern w:val="2"/>
                <w:sz w:val="24"/>
                <w:szCs w:val="24"/>
                <w:highlight w:val="none"/>
              </w:rPr>
            </w:pPr>
          </w:p>
        </w:tc>
      </w:tr>
      <w:tr w14:paraId="745CA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3840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6075958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9F30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40F0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B9FAA2A">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6C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02B8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2CFAD4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088D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8924C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82FB9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30C8A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1CDD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7668B17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455F2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55EB7A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AC6A3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4348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AA7599">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4A5487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50AE1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D48131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FA696DC">
            <w:pPr>
              <w:pStyle w:val="9"/>
              <w:keepNext/>
              <w:spacing w:after="0" w:line="440" w:lineRule="exact"/>
              <w:ind w:left="63" w:right="63"/>
              <w:rPr>
                <w:rFonts w:hint="eastAsia" w:ascii="仿宋" w:hAnsi="仿宋" w:eastAsia="仿宋" w:cs="仿宋"/>
                <w:color w:val="auto"/>
                <w:kern w:val="2"/>
                <w:sz w:val="24"/>
                <w:szCs w:val="24"/>
                <w:highlight w:val="none"/>
              </w:rPr>
            </w:pPr>
          </w:p>
        </w:tc>
      </w:tr>
      <w:tr w14:paraId="2E406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1AB96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6F69618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184C4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7FC9F6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0A267C7">
            <w:pPr>
              <w:pStyle w:val="9"/>
              <w:keepNext/>
              <w:spacing w:after="0" w:line="440" w:lineRule="exact"/>
              <w:ind w:left="63" w:right="63"/>
              <w:rPr>
                <w:rFonts w:hint="eastAsia" w:ascii="仿宋" w:hAnsi="仿宋" w:eastAsia="仿宋" w:cs="仿宋"/>
                <w:color w:val="auto"/>
                <w:kern w:val="2"/>
                <w:sz w:val="24"/>
                <w:szCs w:val="24"/>
                <w:highlight w:val="none"/>
              </w:rPr>
            </w:pPr>
          </w:p>
        </w:tc>
      </w:tr>
      <w:tr w14:paraId="0AC7C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B95B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7478D00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EC270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43E11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75AE82D4">
            <w:pPr>
              <w:pStyle w:val="9"/>
              <w:keepNext/>
              <w:spacing w:after="0" w:line="440" w:lineRule="exact"/>
              <w:ind w:left="63" w:right="63"/>
              <w:rPr>
                <w:rFonts w:hint="eastAsia" w:ascii="仿宋" w:hAnsi="仿宋" w:eastAsia="仿宋" w:cs="仿宋"/>
                <w:color w:val="auto"/>
                <w:kern w:val="2"/>
                <w:sz w:val="24"/>
                <w:szCs w:val="24"/>
                <w:highlight w:val="none"/>
              </w:rPr>
            </w:pPr>
          </w:p>
        </w:tc>
      </w:tr>
      <w:tr w14:paraId="082CB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AE2F3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7992247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8B469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E1F3E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75571DF">
            <w:pPr>
              <w:pStyle w:val="9"/>
              <w:keepNext/>
              <w:spacing w:after="0" w:line="440" w:lineRule="exact"/>
              <w:ind w:left="63" w:right="63"/>
              <w:rPr>
                <w:rFonts w:hint="eastAsia" w:ascii="仿宋" w:hAnsi="仿宋" w:eastAsia="仿宋" w:cs="仿宋"/>
                <w:color w:val="auto"/>
                <w:kern w:val="2"/>
                <w:sz w:val="24"/>
                <w:szCs w:val="24"/>
                <w:highlight w:val="none"/>
              </w:rPr>
            </w:pPr>
          </w:p>
        </w:tc>
      </w:tr>
      <w:tr w14:paraId="18B24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24C3ADF">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5FF8AD5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9314FC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DC0D6E">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A0D631B">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69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12AB5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2C1DD8A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735FC3C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DF56C6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204315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7E3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15190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979239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4537A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228D85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D033886">
            <w:pPr>
              <w:pStyle w:val="9"/>
              <w:keepNext/>
              <w:spacing w:after="0" w:line="440" w:lineRule="exact"/>
              <w:ind w:left="63" w:right="63"/>
              <w:rPr>
                <w:rFonts w:hint="eastAsia" w:ascii="仿宋" w:hAnsi="仿宋" w:eastAsia="仿宋" w:cs="仿宋"/>
                <w:color w:val="auto"/>
                <w:kern w:val="2"/>
                <w:sz w:val="24"/>
                <w:szCs w:val="24"/>
                <w:highlight w:val="none"/>
              </w:rPr>
            </w:pPr>
          </w:p>
        </w:tc>
      </w:tr>
      <w:tr w14:paraId="41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B7463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39533E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756A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412E2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FD1E18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AABB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6860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234A4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FF94D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BBD0F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ED7FD88">
            <w:pPr>
              <w:pStyle w:val="9"/>
              <w:keepNext/>
              <w:spacing w:after="0" w:line="440" w:lineRule="exact"/>
              <w:ind w:left="63" w:right="63"/>
              <w:rPr>
                <w:rFonts w:hint="eastAsia" w:ascii="仿宋" w:hAnsi="仿宋" w:eastAsia="仿宋" w:cs="仿宋"/>
                <w:color w:val="auto"/>
                <w:kern w:val="2"/>
                <w:sz w:val="24"/>
                <w:szCs w:val="24"/>
                <w:highlight w:val="none"/>
              </w:rPr>
            </w:pPr>
          </w:p>
        </w:tc>
      </w:tr>
      <w:tr w14:paraId="541C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1CFBFF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3B9B394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30B859A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2712828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5435ACF3">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7376BC43">
      <w:pPr>
        <w:bidi w:val="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br w:type="page"/>
      </w:r>
      <w:bookmarkStart w:id="1573" w:name="_Toc267261701"/>
      <w:r>
        <w:rPr>
          <w:rFonts w:hint="eastAsia" w:ascii="仿宋" w:hAnsi="仿宋" w:eastAsia="仿宋" w:cs="仿宋"/>
          <w:color w:val="auto"/>
          <w:sz w:val="28"/>
          <w:szCs w:val="28"/>
          <w:highlight w:val="none"/>
          <w:lang w:val="en-US" w:eastAsia="zh-CN"/>
        </w:rPr>
        <w:t>附</w:t>
      </w:r>
      <w:bookmarkStart w:id="1574" w:name="_Toc296347230"/>
      <w:bookmarkStart w:id="1575" w:name="_Toc296503231"/>
      <w:bookmarkStart w:id="1576" w:name="_Toc296944570"/>
      <w:bookmarkStart w:id="1577" w:name="_Toc296891271"/>
      <w:bookmarkStart w:id="1578" w:name="_Toc296891059"/>
      <w:bookmarkStart w:id="1579" w:name="_Toc296346732"/>
      <w:r>
        <w:rPr>
          <w:rFonts w:hint="eastAsia" w:ascii="仿宋" w:hAnsi="仿宋" w:eastAsia="仿宋" w:cs="仿宋"/>
          <w:color w:val="auto"/>
          <w:sz w:val="28"/>
          <w:szCs w:val="28"/>
          <w:highlight w:val="none"/>
          <w:lang w:val="en-US" w:eastAsia="zh-CN"/>
        </w:rPr>
        <w:t>件8：</w:t>
      </w:r>
      <w:bookmarkEnd w:id="1573"/>
      <w:bookmarkEnd w:id="1574"/>
      <w:bookmarkEnd w:id="1575"/>
      <w:bookmarkEnd w:id="1576"/>
      <w:bookmarkEnd w:id="1577"/>
      <w:bookmarkEnd w:id="1578"/>
      <w:bookmarkEnd w:id="1579"/>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履约担保</w:t>
      </w:r>
    </w:p>
    <w:p w14:paraId="01A81A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（发包人名称）：</w:t>
      </w:r>
    </w:p>
    <w:p w14:paraId="679F539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FCD5FC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9F4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担保有效期自你方与承包人签订的合同生效之日起至你方签发或应签发工程接收证书之日止。</w:t>
      </w:r>
    </w:p>
    <w:p w14:paraId="2138745F">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22615D2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你方和承包人按合同约定变更合同时，我方承担本担保规定的义务不变。</w:t>
      </w:r>
    </w:p>
    <w:p w14:paraId="0590244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E85E0B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52375F17">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D02E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7148E3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63A62851">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795887A4">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58F4AB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0C78BF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u w:val="single"/>
        </w:rPr>
      </w:pPr>
    </w:p>
    <w:p w14:paraId="46C294E9">
      <w:pPr>
        <w:keepNext w:val="0"/>
        <w:keepLines w:val="0"/>
        <w:pageBreakBefore w:val="0"/>
        <w:widowControl w:val="0"/>
        <w:kinsoku/>
        <w:overflowPunct/>
        <w:topLinePunct w:val="0"/>
        <w:autoSpaceDE/>
        <w:autoSpaceDN/>
        <w:bidi w:val="0"/>
        <w:adjustRightInd/>
        <w:snapToGrid/>
        <w:spacing w:line="480" w:lineRule="exact"/>
        <w:ind w:left="1899"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F820EC3">
      <w:pPr>
        <w:spacing w:line="360" w:lineRule="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w:t>
      </w:r>
      <w:bookmarkStart w:id="1580" w:name="_Toc296346733"/>
      <w:bookmarkStart w:id="1581" w:name="_Toc296503232"/>
      <w:bookmarkStart w:id="1582" w:name="_Toc296347231"/>
      <w:bookmarkStart w:id="1583" w:name="_Toc267261702"/>
      <w:bookmarkStart w:id="1584" w:name="_Toc296944571"/>
      <w:bookmarkStart w:id="1585" w:name="_Toc296891060"/>
      <w:bookmarkStart w:id="1586" w:name="_Toc296891272"/>
      <w:r>
        <w:rPr>
          <w:rFonts w:ascii="Times New Roman" w:hAnsi="Times New Roman" w:eastAsia="仿宋_GB2312"/>
          <w:color w:val="auto"/>
          <w:sz w:val="30"/>
          <w:szCs w:val="30"/>
          <w:highlight w:val="none"/>
        </w:rPr>
        <w:t>件9 ：</w:t>
      </w:r>
    </w:p>
    <w:bookmarkEnd w:id="1580"/>
    <w:bookmarkEnd w:id="1581"/>
    <w:bookmarkEnd w:id="1582"/>
    <w:bookmarkEnd w:id="1583"/>
    <w:bookmarkEnd w:id="1584"/>
    <w:bookmarkEnd w:id="1585"/>
    <w:bookmarkEnd w:id="1586"/>
    <w:p w14:paraId="4EEF1BF8">
      <w:pPr>
        <w:spacing w:before="156" w:beforeLines="50" w:after="156"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w:t>
      </w:r>
    </w:p>
    <w:p w14:paraId="6FF617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（发包人名称）：</w:t>
      </w:r>
    </w:p>
    <w:p w14:paraId="56C349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033F4D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54D19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担保有效期自预付款支付给承包人起生效，至你方签发的进度款支付证书说明已完全扣清止。</w:t>
      </w:r>
    </w:p>
    <w:p w14:paraId="369BCB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99306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你方和承包人按合同约定变更合同时，我方承担本保函规定的义务不变。</w:t>
      </w:r>
    </w:p>
    <w:p w14:paraId="632D46F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5A3EF3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741EC9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1E1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BA02D9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71B9FC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36BE80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C6C15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705B9704">
      <w:pPr>
        <w:spacing w:line="360" w:lineRule="auto"/>
        <w:rPr>
          <w:rFonts w:hint="eastAsia" w:ascii="仿宋" w:hAnsi="仿宋" w:eastAsia="仿宋" w:cs="仿宋"/>
          <w:color w:val="auto"/>
          <w:sz w:val="24"/>
          <w:szCs w:val="24"/>
          <w:highlight w:val="none"/>
          <w:u w:val="single"/>
        </w:rPr>
      </w:pPr>
    </w:p>
    <w:p w14:paraId="72476A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88105A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color w:val="auto"/>
          <w:sz w:val="24"/>
          <w:szCs w:val="24"/>
          <w:highlight w:val="none"/>
        </w:rPr>
        <w:t>附</w:t>
      </w:r>
      <w:bookmarkStart w:id="1587" w:name="_Toc296891061"/>
      <w:bookmarkStart w:id="1588" w:name="_Toc296944572"/>
      <w:bookmarkStart w:id="1589" w:name="_Toc296503233"/>
      <w:bookmarkStart w:id="1590" w:name="_Toc296891273"/>
      <w:bookmarkStart w:id="1591" w:name="_Toc296346734"/>
      <w:bookmarkStart w:id="1592" w:name="_Toc296347232"/>
      <w:r>
        <w:rPr>
          <w:rFonts w:hint="eastAsia" w:ascii="仿宋" w:hAnsi="仿宋" w:eastAsia="仿宋" w:cs="仿宋"/>
          <w:color w:val="auto"/>
          <w:sz w:val="24"/>
          <w:szCs w:val="24"/>
          <w:highlight w:val="none"/>
        </w:rPr>
        <w:t xml:space="preserve">件10: </w:t>
      </w:r>
      <w:r>
        <w:rPr>
          <w:rFonts w:ascii="Times New Roman" w:hAnsi="Times New Roman" w:eastAsia="黑体"/>
          <w:color w:val="auto"/>
          <w:sz w:val="30"/>
          <w:szCs w:val="30"/>
          <w:highlight w:val="none"/>
        </w:rPr>
        <w:t xml:space="preserve"> </w:t>
      </w:r>
      <w:bookmarkEnd w:id="1587"/>
      <w:bookmarkEnd w:id="1588"/>
      <w:bookmarkEnd w:id="1589"/>
      <w:bookmarkEnd w:id="1590"/>
      <w:bookmarkEnd w:id="1591"/>
      <w:bookmarkEnd w:id="1592"/>
      <w:r>
        <w:rPr>
          <w:rFonts w:hint="eastAsia" w:ascii="仿宋" w:hAnsi="仿宋" w:eastAsia="仿宋" w:cs="仿宋"/>
          <w:color w:val="auto"/>
          <w:sz w:val="24"/>
          <w:szCs w:val="24"/>
          <w:highlight w:val="none"/>
        </w:rPr>
        <w:t>支付担保</w:t>
      </w:r>
    </w:p>
    <w:p w14:paraId="47168A6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w:t>
      </w:r>
    </w:p>
    <w:p w14:paraId="57F200B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鉴于你方作为承包人已经与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（工程名称）《建设工程施工合同》（以下称“主合同”），应发包人的申请，我方愿就发包人履行主合同约定的工程款支付义务以保证的方式向你方提供如下担保：</w:t>
      </w:r>
    </w:p>
    <w:p w14:paraId="5152A23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一、保证的范围及保证金额</w:t>
      </w:r>
    </w:p>
    <w:p w14:paraId="529619E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我方的保证范围是主合同约定的工程款。</w:t>
      </w:r>
    </w:p>
    <w:p w14:paraId="4362649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本保函所称主合同约定的工程款是指主合同约定的除工程质量保证金以外的合同价款。</w:t>
      </w:r>
    </w:p>
    <w:p w14:paraId="1CC36113">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我方保证的金额是主合同约定的工程款的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%，数额最高不超过人民币元（大写：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524F0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二、保证的方式及保证期间</w:t>
      </w:r>
    </w:p>
    <w:p w14:paraId="5F0776A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我方保证的方式为：连带责任保证。</w:t>
      </w:r>
    </w:p>
    <w:p w14:paraId="7D66901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我方保证的期间为：自本合同生效之日起至主合同约定的工程款支付完毕之日后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w:t>
      </w:r>
    </w:p>
    <w:p w14:paraId="48E2D65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你方与发包人协议变更工程款支付日期的，经我方书面同意后，保证期间按照变更后的支付日期做相应调整。</w:t>
      </w:r>
    </w:p>
    <w:p w14:paraId="65DBE60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三、承担保证责任的形式</w:t>
      </w:r>
    </w:p>
    <w:p w14:paraId="225A251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我方承担保证责任的形式是代为支付。发包人未按主合同约定向你方支付工程款的，由我方在保证金额内代为支付。</w:t>
      </w:r>
    </w:p>
    <w:p w14:paraId="2D2F37E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四、代偿的安排</w:t>
      </w:r>
    </w:p>
    <w:p w14:paraId="0B99D64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61DEF16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8B9C00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我方收到你方的书面索赔通知及相应的证明材料后７天内无条件支付。</w:t>
      </w:r>
    </w:p>
    <w:p w14:paraId="7FDE289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五、保证责任的解除</w:t>
      </w:r>
    </w:p>
    <w:p w14:paraId="15B017B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在本保函承诺的保证期间内，你方未书面向我方主张保证责任的，自保证期间届满次日起，我方保证责任解除。</w:t>
      </w:r>
    </w:p>
    <w:p w14:paraId="3A5C962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发包人按主合同约定履行了工程款的全部支付义务的，自本保函承诺的保证期间届满次日起，我方保证责任解除。</w:t>
      </w:r>
    </w:p>
    <w:p w14:paraId="53C12B9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我方按照本保函向你方履行保证责任所支付金额达到本保函保证金额时，自我方向你方支付（支付款项从我方账户划出）之日起，保证责任即解除。</w:t>
      </w:r>
    </w:p>
    <w:p w14:paraId="1F1E6D8E">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按照法律法规的规定或出现应解除我方保证责任的其他情形的，我方在本保函项下的保证责任亦解除。</w:t>
      </w:r>
    </w:p>
    <w:p w14:paraId="2205DFF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我方解除保证责任后，你方应自我方保证责任解除之日起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个工作日内，将本保函原件返还我方。</w:t>
      </w:r>
    </w:p>
    <w:p w14:paraId="0F9AB28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六、免责条款</w:t>
      </w:r>
    </w:p>
    <w:p w14:paraId="59D7EDD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因你方违约致使发包人不能履行义务的，我方不承担保证责任。</w:t>
      </w:r>
    </w:p>
    <w:p w14:paraId="61D20E6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依照法律法规的规定或你方与发包人的另行约定，免除发包人部分或全部义务的，我方亦免除其相应的保证责任。</w:t>
      </w:r>
    </w:p>
    <w:p w14:paraId="42CA5D7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010C5F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因不可抗力造成发包人不能履行义务的，我方不承担保证责任。</w:t>
      </w:r>
    </w:p>
    <w:p w14:paraId="294E6DD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七、争议解决</w:t>
      </w:r>
    </w:p>
    <w:p w14:paraId="48BE64C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因本保函或本保函相关事项发生的纠纷，可由双方协商解决，协商不成的，按下列第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36B1986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仲裁委员会申请仲裁；</w:t>
      </w:r>
    </w:p>
    <w:p w14:paraId="5364B65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30FD5FF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八、保函的生效</w:t>
      </w:r>
    </w:p>
    <w:p w14:paraId="51FD8E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本保函自我方法定代表人（或其授权代理人）签字并加盖公章之日起生效。</w:t>
      </w:r>
    </w:p>
    <w:p w14:paraId="6FFAC06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26C054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5B0E98D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4BCA82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5AA8FF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00CCF53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u w:val="single"/>
        </w:rPr>
      </w:pPr>
    </w:p>
    <w:p w14:paraId="6F15AE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20750CF">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附件11：</w:t>
      </w:r>
    </w:p>
    <w:p w14:paraId="49537F1D">
      <w:pPr>
        <w:spacing w:before="156" w:beforeLines="50" w:after="156" w:afterLines="50" w:line="440" w:lineRule="exact"/>
        <w:jc w:val="center"/>
        <w:outlineLvl w:val="0"/>
        <w:rPr>
          <w:rFonts w:ascii="Times New Roman" w:hAnsi="Times New Roman" w:eastAsia="黑体"/>
          <w:color w:val="auto"/>
          <w:sz w:val="30"/>
          <w:szCs w:val="30"/>
          <w:highlight w:val="none"/>
        </w:rPr>
      </w:pPr>
      <w:bookmarkStart w:id="1593" w:name="_Toc889"/>
      <w:r>
        <w:rPr>
          <w:rFonts w:ascii="Times New Roman" w:hAnsi="Times New Roman" w:eastAsia="黑体"/>
          <w:color w:val="auto"/>
          <w:sz w:val="30"/>
          <w:szCs w:val="30"/>
          <w:highlight w:val="none"/>
        </w:rPr>
        <w:t>11-1：材料暂估价表</w:t>
      </w:r>
      <w:bookmarkEnd w:id="1593"/>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3E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AD9E57B">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042C2F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048E1CF9">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670BDF9C">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4FECBA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单价</w:t>
            </w:r>
            <w:r>
              <w:rPr>
                <w:rFonts w:hint="eastAsia" w:eastAsia="仿宋_GB2312"/>
                <w:color w:val="auto"/>
                <w:kern w:val="2"/>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3F204228">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合价</w:t>
            </w:r>
            <w:r>
              <w:rPr>
                <w:rFonts w:hint="eastAsia" w:eastAsia="仿宋_GB2312"/>
                <w:color w:val="auto"/>
                <w:kern w:val="2"/>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6A58231D">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备注</w:t>
            </w:r>
          </w:p>
        </w:tc>
      </w:tr>
      <w:tr w14:paraId="16139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65CF4C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63156F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41EA6F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7BB18D67">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652A70C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6C2EEF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37833AD0">
            <w:pPr>
              <w:pStyle w:val="9"/>
              <w:keepNext/>
              <w:spacing w:after="0" w:line="440" w:lineRule="exact"/>
              <w:ind w:left="63" w:right="63"/>
              <w:rPr>
                <w:rFonts w:eastAsia="仿宋_GB2312"/>
                <w:color w:val="auto"/>
                <w:kern w:val="2"/>
                <w:sz w:val="28"/>
                <w:szCs w:val="30"/>
                <w:highlight w:val="none"/>
                <w:lang w:val="en-US" w:eastAsia="zh-CN"/>
              </w:rPr>
            </w:pPr>
          </w:p>
        </w:tc>
      </w:tr>
      <w:tr w14:paraId="7DE97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5AA8F5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44584ED4">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549E6F6">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310886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27CBAE0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4E3565F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1C2838E6">
            <w:pPr>
              <w:pStyle w:val="9"/>
              <w:keepNext/>
              <w:spacing w:after="0" w:line="440" w:lineRule="exact"/>
              <w:ind w:left="63" w:right="63"/>
              <w:rPr>
                <w:rFonts w:eastAsia="仿宋_GB2312"/>
                <w:color w:val="auto"/>
                <w:kern w:val="2"/>
                <w:sz w:val="28"/>
                <w:szCs w:val="30"/>
                <w:highlight w:val="none"/>
                <w:lang w:val="en-US" w:eastAsia="zh-CN"/>
              </w:rPr>
            </w:pPr>
          </w:p>
        </w:tc>
      </w:tr>
      <w:tr w14:paraId="705B2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93A5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D3D1B0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AF529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7F58A8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C06680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E9833A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990E6E">
            <w:pPr>
              <w:pStyle w:val="9"/>
              <w:keepNext/>
              <w:spacing w:after="0" w:line="440" w:lineRule="exact"/>
              <w:ind w:left="63" w:right="63"/>
              <w:rPr>
                <w:rFonts w:eastAsia="仿宋_GB2312"/>
                <w:color w:val="auto"/>
                <w:kern w:val="2"/>
                <w:sz w:val="28"/>
                <w:szCs w:val="30"/>
                <w:highlight w:val="none"/>
                <w:lang w:val="en-US" w:eastAsia="zh-CN"/>
              </w:rPr>
            </w:pPr>
          </w:p>
        </w:tc>
      </w:tr>
      <w:tr w14:paraId="72B4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C7185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B8C17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C9113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40B364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E8540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F0DF00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DB50720">
            <w:pPr>
              <w:pStyle w:val="9"/>
              <w:keepNext/>
              <w:spacing w:after="0" w:line="440" w:lineRule="exact"/>
              <w:ind w:left="63" w:right="63"/>
              <w:rPr>
                <w:rFonts w:eastAsia="仿宋_GB2312"/>
                <w:color w:val="auto"/>
                <w:kern w:val="2"/>
                <w:sz w:val="28"/>
                <w:szCs w:val="30"/>
                <w:highlight w:val="none"/>
                <w:lang w:val="en-US" w:eastAsia="zh-CN"/>
              </w:rPr>
            </w:pPr>
          </w:p>
        </w:tc>
      </w:tr>
      <w:tr w14:paraId="4AA0D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4D9CC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1A112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B00B6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AB550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6C132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68495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372CFE7">
            <w:pPr>
              <w:pStyle w:val="9"/>
              <w:keepNext/>
              <w:spacing w:after="0" w:line="440" w:lineRule="exact"/>
              <w:ind w:left="63" w:right="63"/>
              <w:rPr>
                <w:rFonts w:eastAsia="仿宋_GB2312"/>
                <w:color w:val="auto"/>
                <w:kern w:val="2"/>
                <w:sz w:val="28"/>
                <w:szCs w:val="30"/>
                <w:highlight w:val="none"/>
                <w:lang w:val="en-US" w:eastAsia="zh-CN"/>
              </w:rPr>
            </w:pPr>
          </w:p>
        </w:tc>
      </w:tr>
      <w:tr w14:paraId="0F91F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AAE9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53CB3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80D0D3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E1BA7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439FDA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60D6E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58DB15">
            <w:pPr>
              <w:pStyle w:val="9"/>
              <w:keepNext/>
              <w:spacing w:after="0" w:line="440" w:lineRule="exact"/>
              <w:ind w:left="63" w:right="63"/>
              <w:rPr>
                <w:rFonts w:eastAsia="仿宋_GB2312"/>
                <w:color w:val="auto"/>
                <w:kern w:val="2"/>
                <w:sz w:val="28"/>
                <w:szCs w:val="30"/>
                <w:highlight w:val="none"/>
                <w:lang w:val="en-US" w:eastAsia="zh-CN"/>
              </w:rPr>
            </w:pPr>
          </w:p>
        </w:tc>
      </w:tr>
      <w:tr w14:paraId="6551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F03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1D0439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5F0FE3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343E83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22DDB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8B93E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8086E11">
            <w:pPr>
              <w:pStyle w:val="9"/>
              <w:keepNext/>
              <w:spacing w:after="0" w:line="440" w:lineRule="exact"/>
              <w:ind w:left="63" w:right="63"/>
              <w:rPr>
                <w:rFonts w:eastAsia="仿宋_GB2312"/>
                <w:color w:val="auto"/>
                <w:kern w:val="2"/>
                <w:sz w:val="28"/>
                <w:szCs w:val="30"/>
                <w:highlight w:val="none"/>
                <w:lang w:val="en-US" w:eastAsia="zh-CN"/>
              </w:rPr>
            </w:pPr>
          </w:p>
        </w:tc>
      </w:tr>
      <w:tr w14:paraId="637EC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79C48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6170E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842949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AF4E1B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F9B499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9D9DA0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D13E6C">
            <w:pPr>
              <w:pStyle w:val="9"/>
              <w:keepNext/>
              <w:spacing w:after="0" w:line="440" w:lineRule="exact"/>
              <w:ind w:left="63" w:right="63"/>
              <w:rPr>
                <w:rFonts w:eastAsia="仿宋_GB2312"/>
                <w:color w:val="auto"/>
                <w:kern w:val="2"/>
                <w:sz w:val="28"/>
                <w:szCs w:val="30"/>
                <w:highlight w:val="none"/>
                <w:lang w:val="en-US" w:eastAsia="zh-CN"/>
              </w:rPr>
            </w:pPr>
          </w:p>
        </w:tc>
      </w:tr>
      <w:tr w14:paraId="498F9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9FD2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CB3C8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F39894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9ACF75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1D8DA3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01AFC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008E497">
            <w:pPr>
              <w:pStyle w:val="9"/>
              <w:keepNext/>
              <w:spacing w:after="0" w:line="440" w:lineRule="exact"/>
              <w:ind w:left="63" w:right="63"/>
              <w:rPr>
                <w:rFonts w:eastAsia="仿宋_GB2312"/>
                <w:color w:val="auto"/>
                <w:kern w:val="2"/>
                <w:sz w:val="28"/>
                <w:szCs w:val="30"/>
                <w:highlight w:val="none"/>
                <w:lang w:val="en-US" w:eastAsia="zh-CN"/>
              </w:rPr>
            </w:pPr>
          </w:p>
        </w:tc>
      </w:tr>
      <w:tr w14:paraId="0123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65AB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41A3CA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F13948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FBAA34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6E7424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BAA04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59075B">
            <w:pPr>
              <w:pStyle w:val="9"/>
              <w:keepNext/>
              <w:spacing w:after="0" w:line="440" w:lineRule="exact"/>
              <w:ind w:left="63" w:right="63"/>
              <w:rPr>
                <w:rFonts w:eastAsia="仿宋_GB2312"/>
                <w:color w:val="auto"/>
                <w:kern w:val="2"/>
                <w:sz w:val="28"/>
                <w:szCs w:val="30"/>
                <w:highlight w:val="none"/>
                <w:lang w:val="en-US" w:eastAsia="zh-CN"/>
              </w:rPr>
            </w:pPr>
          </w:p>
        </w:tc>
      </w:tr>
      <w:tr w14:paraId="2E82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5500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ADDE5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C33829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ECBD96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65EDF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D5E8A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9906433">
            <w:pPr>
              <w:pStyle w:val="9"/>
              <w:keepNext/>
              <w:spacing w:after="0" w:line="440" w:lineRule="exact"/>
              <w:ind w:left="63" w:right="63"/>
              <w:rPr>
                <w:rFonts w:eastAsia="仿宋_GB2312"/>
                <w:color w:val="auto"/>
                <w:kern w:val="2"/>
                <w:sz w:val="28"/>
                <w:szCs w:val="30"/>
                <w:highlight w:val="none"/>
                <w:lang w:val="en-US" w:eastAsia="zh-CN"/>
              </w:rPr>
            </w:pPr>
          </w:p>
        </w:tc>
      </w:tr>
      <w:tr w14:paraId="433C4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BD7C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C7112C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FCB436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CD7C4F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7E66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8DA12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D68AD43">
            <w:pPr>
              <w:pStyle w:val="9"/>
              <w:keepNext/>
              <w:spacing w:after="0" w:line="440" w:lineRule="exact"/>
              <w:ind w:left="63" w:right="63"/>
              <w:rPr>
                <w:rFonts w:eastAsia="仿宋_GB2312"/>
                <w:color w:val="auto"/>
                <w:kern w:val="2"/>
                <w:sz w:val="28"/>
                <w:szCs w:val="30"/>
                <w:highlight w:val="none"/>
                <w:lang w:val="en-US" w:eastAsia="zh-CN"/>
              </w:rPr>
            </w:pPr>
          </w:p>
        </w:tc>
      </w:tr>
      <w:tr w14:paraId="2C73E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64F70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76688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9C341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98A2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7D7B64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7BC5D0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117000">
            <w:pPr>
              <w:pStyle w:val="9"/>
              <w:keepNext/>
              <w:spacing w:after="0" w:line="440" w:lineRule="exact"/>
              <w:ind w:left="63" w:right="63"/>
              <w:rPr>
                <w:rFonts w:eastAsia="仿宋_GB2312"/>
                <w:color w:val="auto"/>
                <w:kern w:val="2"/>
                <w:sz w:val="28"/>
                <w:szCs w:val="30"/>
                <w:highlight w:val="none"/>
                <w:lang w:val="en-US" w:eastAsia="zh-CN"/>
              </w:rPr>
            </w:pPr>
          </w:p>
        </w:tc>
      </w:tr>
      <w:tr w14:paraId="5AE0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57ECC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0CB32C">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319E3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6BED4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B2C660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EE0802C">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45C6C0E">
            <w:pPr>
              <w:pStyle w:val="9"/>
              <w:keepNext/>
              <w:spacing w:after="0" w:line="440" w:lineRule="exact"/>
              <w:ind w:left="63" w:right="63"/>
              <w:rPr>
                <w:rFonts w:eastAsia="仿宋_GB2312"/>
                <w:color w:val="auto"/>
                <w:kern w:val="2"/>
                <w:sz w:val="28"/>
                <w:szCs w:val="30"/>
                <w:highlight w:val="none"/>
                <w:lang w:val="en-US" w:eastAsia="zh-CN"/>
              </w:rPr>
            </w:pPr>
          </w:p>
        </w:tc>
      </w:tr>
      <w:tr w14:paraId="2BC8F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0019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1387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77222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EBFAE5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4420102">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743C92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A4358C5">
            <w:pPr>
              <w:pStyle w:val="9"/>
              <w:keepNext/>
              <w:spacing w:after="0" w:line="440" w:lineRule="exact"/>
              <w:ind w:left="63" w:right="63"/>
              <w:rPr>
                <w:rFonts w:eastAsia="仿宋_GB2312"/>
                <w:color w:val="auto"/>
                <w:kern w:val="2"/>
                <w:sz w:val="28"/>
                <w:szCs w:val="30"/>
                <w:highlight w:val="none"/>
                <w:lang w:val="en-US" w:eastAsia="zh-CN"/>
              </w:rPr>
            </w:pPr>
          </w:p>
        </w:tc>
      </w:tr>
      <w:tr w14:paraId="1214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9C3C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71EC2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D288C1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47A13D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BA2CC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67E69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F0C4288">
            <w:pPr>
              <w:pStyle w:val="9"/>
              <w:keepNext/>
              <w:spacing w:after="0" w:line="440" w:lineRule="exact"/>
              <w:ind w:left="63" w:right="63"/>
              <w:rPr>
                <w:rFonts w:eastAsia="仿宋_GB2312"/>
                <w:color w:val="auto"/>
                <w:kern w:val="2"/>
                <w:sz w:val="28"/>
                <w:szCs w:val="30"/>
                <w:highlight w:val="none"/>
                <w:lang w:val="en-US" w:eastAsia="zh-CN"/>
              </w:rPr>
            </w:pPr>
          </w:p>
        </w:tc>
      </w:tr>
      <w:tr w14:paraId="3348A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D346D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3941A5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157932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CB7031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322466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E14E08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07F0EDE">
            <w:pPr>
              <w:pStyle w:val="9"/>
              <w:keepNext/>
              <w:spacing w:after="0" w:line="440" w:lineRule="exact"/>
              <w:ind w:left="63" w:right="63"/>
              <w:rPr>
                <w:rFonts w:eastAsia="仿宋_GB2312"/>
                <w:color w:val="auto"/>
                <w:kern w:val="2"/>
                <w:sz w:val="28"/>
                <w:szCs w:val="30"/>
                <w:highlight w:val="none"/>
                <w:lang w:val="en-US" w:eastAsia="zh-CN"/>
              </w:rPr>
            </w:pPr>
          </w:p>
        </w:tc>
      </w:tr>
      <w:tr w14:paraId="4E43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21F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8DF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EB664F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BA5DF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9D92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E87A9A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626E6E">
            <w:pPr>
              <w:pStyle w:val="9"/>
              <w:keepNext/>
              <w:spacing w:after="0" w:line="440" w:lineRule="exact"/>
              <w:ind w:left="63" w:right="63"/>
              <w:rPr>
                <w:rFonts w:eastAsia="仿宋_GB2312"/>
                <w:color w:val="auto"/>
                <w:kern w:val="2"/>
                <w:sz w:val="28"/>
                <w:szCs w:val="30"/>
                <w:highlight w:val="none"/>
                <w:lang w:val="en-US" w:eastAsia="zh-CN"/>
              </w:rPr>
            </w:pPr>
          </w:p>
        </w:tc>
      </w:tr>
      <w:tr w14:paraId="23C73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F79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F0909B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E45C3C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E9D1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752BB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876755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C483072">
            <w:pPr>
              <w:pStyle w:val="9"/>
              <w:keepNext/>
              <w:spacing w:after="0" w:line="440" w:lineRule="exact"/>
              <w:ind w:left="63" w:right="63"/>
              <w:rPr>
                <w:rFonts w:eastAsia="仿宋_GB2312"/>
                <w:color w:val="auto"/>
                <w:kern w:val="2"/>
                <w:sz w:val="28"/>
                <w:szCs w:val="30"/>
                <w:highlight w:val="none"/>
                <w:lang w:val="en-US" w:eastAsia="zh-CN"/>
              </w:rPr>
            </w:pPr>
          </w:p>
        </w:tc>
      </w:tr>
      <w:tr w14:paraId="651D4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A514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FDC670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B24DB3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CC5A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1AC708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5D6995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266196C">
            <w:pPr>
              <w:pStyle w:val="9"/>
              <w:keepNext/>
              <w:spacing w:after="0" w:line="440" w:lineRule="exact"/>
              <w:ind w:left="63" w:right="63"/>
              <w:rPr>
                <w:rFonts w:eastAsia="仿宋_GB2312"/>
                <w:color w:val="auto"/>
                <w:kern w:val="2"/>
                <w:sz w:val="28"/>
                <w:szCs w:val="30"/>
                <w:highlight w:val="none"/>
                <w:lang w:val="en-US" w:eastAsia="zh-CN"/>
              </w:rPr>
            </w:pPr>
          </w:p>
        </w:tc>
      </w:tr>
      <w:tr w14:paraId="1B809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24EC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2D5B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6D8B20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0023EC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59E3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4CCD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25ECD49">
            <w:pPr>
              <w:pStyle w:val="9"/>
              <w:keepNext/>
              <w:spacing w:after="0" w:line="440" w:lineRule="exact"/>
              <w:ind w:left="63" w:right="63"/>
              <w:rPr>
                <w:rFonts w:eastAsia="仿宋_GB2312"/>
                <w:color w:val="auto"/>
                <w:kern w:val="2"/>
                <w:sz w:val="28"/>
                <w:szCs w:val="30"/>
                <w:highlight w:val="none"/>
                <w:lang w:val="en-US" w:eastAsia="zh-CN"/>
              </w:rPr>
            </w:pPr>
          </w:p>
        </w:tc>
      </w:tr>
      <w:tr w14:paraId="61C31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AA1C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28629F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A33E4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539A25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AC094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967991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620E77">
            <w:pPr>
              <w:pStyle w:val="9"/>
              <w:keepNext/>
              <w:spacing w:after="0" w:line="440" w:lineRule="exact"/>
              <w:ind w:left="63" w:right="63"/>
              <w:rPr>
                <w:rFonts w:eastAsia="仿宋_GB2312"/>
                <w:color w:val="auto"/>
                <w:kern w:val="2"/>
                <w:sz w:val="28"/>
                <w:szCs w:val="30"/>
                <w:highlight w:val="none"/>
                <w:lang w:val="en-US" w:eastAsia="zh-CN"/>
              </w:rPr>
            </w:pPr>
          </w:p>
        </w:tc>
      </w:tr>
      <w:tr w14:paraId="54EA6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7219F5">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6CEAF4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10677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B9D886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F1231C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0D3B1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BD0A6AC">
            <w:pPr>
              <w:pStyle w:val="9"/>
              <w:keepNext/>
              <w:spacing w:after="0" w:line="440" w:lineRule="exact"/>
              <w:ind w:left="63" w:right="63"/>
              <w:rPr>
                <w:rFonts w:eastAsia="仿宋_GB2312"/>
                <w:color w:val="auto"/>
                <w:kern w:val="2"/>
                <w:sz w:val="28"/>
                <w:szCs w:val="30"/>
                <w:highlight w:val="none"/>
                <w:lang w:val="en-US" w:eastAsia="zh-CN"/>
              </w:rPr>
            </w:pPr>
          </w:p>
        </w:tc>
      </w:tr>
      <w:tr w14:paraId="2CC1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D83FE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C56EE6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28676A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63B760">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611B85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14415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648C348">
            <w:pPr>
              <w:pStyle w:val="9"/>
              <w:keepNext/>
              <w:spacing w:after="0" w:line="440" w:lineRule="exact"/>
              <w:ind w:left="63" w:right="63"/>
              <w:rPr>
                <w:rFonts w:eastAsia="仿宋_GB2312"/>
                <w:color w:val="auto"/>
                <w:kern w:val="2"/>
                <w:sz w:val="28"/>
                <w:szCs w:val="30"/>
                <w:highlight w:val="none"/>
                <w:lang w:val="en-US" w:eastAsia="zh-CN"/>
              </w:rPr>
            </w:pPr>
          </w:p>
        </w:tc>
      </w:tr>
      <w:tr w14:paraId="39471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703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AF236C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613D6C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1A6878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638D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D3157B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22A92E2">
            <w:pPr>
              <w:pStyle w:val="9"/>
              <w:keepNext/>
              <w:spacing w:after="0" w:line="440" w:lineRule="exact"/>
              <w:ind w:left="63" w:right="63"/>
              <w:rPr>
                <w:rFonts w:eastAsia="仿宋_GB2312"/>
                <w:color w:val="auto"/>
                <w:kern w:val="2"/>
                <w:sz w:val="28"/>
                <w:szCs w:val="30"/>
                <w:highlight w:val="none"/>
                <w:lang w:val="en-US" w:eastAsia="zh-CN"/>
              </w:rPr>
            </w:pPr>
          </w:p>
        </w:tc>
      </w:tr>
    </w:tbl>
    <w:p w14:paraId="1F6270E0">
      <w:pPr>
        <w:spacing w:before="156" w:beforeLines="50" w:after="156" w:afterLines="50" w:line="440" w:lineRule="exact"/>
        <w:rPr>
          <w:rFonts w:hint="eastAsia" w:ascii="Times New Roman" w:hAnsi="Times New Roman" w:eastAsia="黑体"/>
          <w:color w:val="auto"/>
          <w:sz w:val="30"/>
          <w:szCs w:val="30"/>
          <w:highlight w:val="none"/>
        </w:rPr>
      </w:pPr>
    </w:p>
    <w:p w14:paraId="37C74877">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黑体"/>
          <w:color w:val="auto"/>
          <w:sz w:val="30"/>
          <w:szCs w:val="30"/>
          <w:highlight w:val="none"/>
        </w:rPr>
        <w:t>11-2：工程设备暂估价表</w:t>
      </w:r>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028B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6B7497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0E6D13B1">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2D4DEB07">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12A94648">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1A032182">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718F58B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合价（元）</w:t>
            </w:r>
          </w:p>
        </w:tc>
        <w:tc>
          <w:tcPr>
            <w:tcW w:w="1701" w:type="dxa"/>
            <w:tcBorders>
              <w:top w:val="single" w:color="auto" w:sz="12" w:space="0"/>
              <w:bottom w:val="double" w:color="auto" w:sz="6" w:space="0"/>
            </w:tcBorders>
            <w:noWrap w:val="0"/>
            <w:vAlign w:val="top"/>
          </w:tcPr>
          <w:p w14:paraId="1E0986A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备注</w:t>
            </w:r>
          </w:p>
        </w:tc>
      </w:tr>
      <w:tr w14:paraId="09AF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D7CEE6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2277B12F">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07BDA049">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4740841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75FFD30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4AEFE4B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123B3693">
            <w:pPr>
              <w:pStyle w:val="9"/>
              <w:keepNext/>
              <w:spacing w:after="0" w:line="440" w:lineRule="exact"/>
              <w:ind w:left="63" w:right="63"/>
              <w:rPr>
                <w:rFonts w:eastAsia="仿宋_GB2312"/>
                <w:color w:val="auto"/>
                <w:kern w:val="2"/>
                <w:sz w:val="28"/>
                <w:szCs w:val="30"/>
                <w:highlight w:val="none"/>
                <w:lang w:val="en-US" w:eastAsia="zh-CN"/>
              </w:rPr>
            </w:pPr>
          </w:p>
        </w:tc>
      </w:tr>
      <w:tr w14:paraId="1E13E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DFD76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131BE155">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22886C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5144B0F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7B0EBC5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07C291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6F17FC91">
            <w:pPr>
              <w:pStyle w:val="9"/>
              <w:keepNext/>
              <w:spacing w:after="0" w:line="440" w:lineRule="exact"/>
              <w:ind w:left="63" w:right="63"/>
              <w:rPr>
                <w:rFonts w:eastAsia="仿宋_GB2312"/>
                <w:color w:val="auto"/>
                <w:kern w:val="2"/>
                <w:sz w:val="28"/>
                <w:szCs w:val="30"/>
                <w:highlight w:val="none"/>
                <w:lang w:val="en-US" w:eastAsia="zh-CN"/>
              </w:rPr>
            </w:pPr>
          </w:p>
        </w:tc>
      </w:tr>
      <w:tr w14:paraId="4F131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41E9A">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E861D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0A07526">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9BB2FC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0B74D1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002B92">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E19945E">
            <w:pPr>
              <w:pStyle w:val="9"/>
              <w:keepNext/>
              <w:spacing w:after="0" w:line="440" w:lineRule="exact"/>
              <w:ind w:left="63" w:right="63"/>
              <w:rPr>
                <w:rFonts w:eastAsia="仿宋_GB2312"/>
                <w:color w:val="auto"/>
                <w:kern w:val="2"/>
                <w:sz w:val="28"/>
                <w:szCs w:val="30"/>
                <w:highlight w:val="none"/>
                <w:lang w:val="en-US" w:eastAsia="zh-CN"/>
              </w:rPr>
            </w:pPr>
          </w:p>
        </w:tc>
      </w:tr>
      <w:tr w14:paraId="0021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60B64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B6DE1C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88E97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66E15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545D345">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206D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EA0EC8B">
            <w:pPr>
              <w:pStyle w:val="9"/>
              <w:keepNext/>
              <w:spacing w:after="0" w:line="440" w:lineRule="exact"/>
              <w:ind w:left="63" w:right="63"/>
              <w:rPr>
                <w:rFonts w:eastAsia="仿宋_GB2312"/>
                <w:color w:val="auto"/>
                <w:kern w:val="2"/>
                <w:sz w:val="28"/>
                <w:szCs w:val="30"/>
                <w:highlight w:val="none"/>
                <w:lang w:val="en-US" w:eastAsia="zh-CN"/>
              </w:rPr>
            </w:pPr>
          </w:p>
        </w:tc>
      </w:tr>
      <w:tr w14:paraId="0926F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E96E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8ADE9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F5E5D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0C964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B0CB77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F3189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762AD5A">
            <w:pPr>
              <w:pStyle w:val="9"/>
              <w:keepNext/>
              <w:spacing w:after="0" w:line="440" w:lineRule="exact"/>
              <w:ind w:left="63" w:right="63"/>
              <w:rPr>
                <w:rFonts w:eastAsia="仿宋_GB2312"/>
                <w:color w:val="auto"/>
                <w:kern w:val="2"/>
                <w:sz w:val="28"/>
                <w:szCs w:val="30"/>
                <w:highlight w:val="none"/>
                <w:lang w:val="en-US" w:eastAsia="zh-CN"/>
              </w:rPr>
            </w:pPr>
          </w:p>
        </w:tc>
      </w:tr>
      <w:tr w14:paraId="30D1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8566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26797B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9EA90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840B6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011DA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E37DFF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47C00E">
            <w:pPr>
              <w:pStyle w:val="9"/>
              <w:keepNext/>
              <w:spacing w:after="0" w:line="440" w:lineRule="exact"/>
              <w:ind w:left="63" w:right="63"/>
              <w:rPr>
                <w:rFonts w:eastAsia="仿宋_GB2312"/>
                <w:color w:val="auto"/>
                <w:kern w:val="2"/>
                <w:sz w:val="28"/>
                <w:szCs w:val="30"/>
                <w:highlight w:val="none"/>
                <w:lang w:val="en-US" w:eastAsia="zh-CN"/>
              </w:rPr>
            </w:pPr>
          </w:p>
        </w:tc>
      </w:tr>
      <w:tr w14:paraId="59A9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941BA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5F9C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E889965">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B9A24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9E15C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00897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349776D">
            <w:pPr>
              <w:pStyle w:val="9"/>
              <w:keepNext/>
              <w:spacing w:after="0" w:line="440" w:lineRule="exact"/>
              <w:ind w:left="63" w:right="63"/>
              <w:rPr>
                <w:rFonts w:eastAsia="仿宋_GB2312"/>
                <w:color w:val="auto"/>
                <w:kern w:val="2"/>
                <w:sz w:val="28"/>
                <w:szCs w:val="30"/>
                <w:highlight w:val="none"/>
                <w:lang w:val="en-US" w:eastAsia="zh-CN"/>
              </w:rPr>
            </w:pPr>
          </w:p>
        </w:tc>
      </w:tr>
      <w:tr w14:paraId="112A5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C00CC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CAB8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343BE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30C834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76E162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B86406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AF9C3A">
            <w:pPr>
              <w:pStyle w:val="9"/>
              <w:keepNext/>
              <w:spacing w:after="0" w:line="440" w:lineRule="exact"/>
              <w:ind w:left="63" w:right="63"/>
              <w:rPr>
                <w:rFonts w:eastAsia="仿宋_GB2312"/>
                <w:color w:val="auto"/>
                <w:kern w:val="2"/>
                <w:sz w:val="28"/>
                <w:szCs w:val="30"/>
                <w:highlight w:val="none"/>
                <w:lang w:val="en-US" w:eastAsia="zh-CN"/>
              </w:rPr>
            </w:pPr>
          </w:p>
        </w:tc>
      </w:tr>
      <w:tr w14:paraId="0B29B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89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F1A485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A5604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27AFB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84CE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F56F78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B33A94F">
            <w:pPr>
              <w:pStyle w:val="9"/>
              <w:keepNext/>
              <w:spacing w:after="0" w:line="440" w:lineRule="exact"/>
              <w:ind w:left="63" w:right="63"/>
              <w:rPr>
                <w:rFonts w:eastAsia="仿宋_GB2312"/>
                <w:color w:val="auto"/>
                <w:kern w:val="2"/>
                <w:sz w:val="28"/>
                <w:szCs w:val="30"/>
                <w:highlight w:val="none"/>
                <w:lang w:val="en-US" w:eastAsia="zh-CN"/>
              </w:rPr>
            </w:pPr>
          </w:p>
        </w:tc>
      </w:tr>
      <w:tr w14:paraId="4101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A6143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06D07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251363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95691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DC884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5F7F78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F0122F4">
            <w:pPr>
              <w:pStyle w:val="9"/>
              <w:keepNext/>
              <w:spacing w:after="0" w:line="440" w:lineRule="exact"/>
              <w:ind w:left="63" w:right="63"/>
              <w:rPr>
                <w:rFonts w:eastAsia="仿宋_GB2312"/>
                <w:color w:val="auto"/>
                <w:kern w:val="2"/>
                <w:sz w:val="28"/>
                <w:szCs w:val="30"/>
                <w:highlight w:val="none"/>
                <w:lang w:val="en-US" w:eastAsia="zh-CN"/>
              </w:rPr>
            </w:pPr>
          </w:p>
        </w:tc>
      </w:tr>
      <w:tr w14:paraId="3212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7BD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27A0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43460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062CC8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7981C5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8CEE9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B074D9">
            <w:pPr>
              <w:pStyle w:val="9"/>
              <w:keepNext/>
              <w:spacing w:after="0" w:line="440" w:lineRule="exact"/>
              <w:ind w:left="63" w:right="63"/>
              <w:rPr>
                <w:rFonts w:eastAsia="仿宋_GB2312"/>
                <w:color w:val="auto"/>
                <w:kern w:val="2"/>
                <w:sz w:val="28"/>
                <w:szCs w:val="30"/>
                <w:highlight w:val="none"/>
                <w:lang w:val="en-US" w:eastAsia="zh-CN"/>
              </w:rPr>
            </w:pPr>
          </w:p>
        </w:tc>
      </w:tr>
      <w:tr w14:paraId="78D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295D3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4FF46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51839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EE8B87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17311E">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DDA721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02F2EC">
            <w:pPr>
              <w:pStyle w:val="9"/>
              <w:keepNext/>
              <w:spacing w:after="0" w:line="440" w:lineRule="exact"/>
              <w:ind w:left="63" w:right="63"/>
              <w:rPr>
                <w:rFonts w:eastAsia="仿宋_GB2312"/>
                <w:color w:val="auto"/>
                <w:kern w:val="2"/>
                <w:sz w:val="28"/>
                <w:szCs w:val="30"/>
                <w:highlight w:val="none"/>
                <w:lang w:val="en-US" w:eastAsia="zh-CN"/>
              </w:rPr>
            </w:pPr>
          </w:p>
        </w:tc>
      </w:tr>
      <w:tr w14:paraId="2F9CB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AEEF8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0EA72A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057139">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1F397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B141CF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7780F8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483A9F6">
            <w:pPr>
              <w:pStyle w:val="9"/>
              <w:keepNext/>
              <w:spacing w:after="0" w:line="440" w:lineRule="exact"/>
              <w:ind w:left="63" w:right="63"/>
              <w:rPr>
                <w:rFonts w:eastAsia="仿宋_GB2312"/>
                <w:color w:val="auto"/>
                <w:kern w:val="2"/>
                <w:sz w:val="28"/>
                <w:szCs w:val="30"/>
                <w:highlight w:val="none"/>
                <w:lang w:val="en-US" w:eastAsia="zh-CN"/>
              </w:rPr>
            </w:pPr>
          </w:p>
        </w:tc>
      </w:tr>
      <w:tr w14:paraId="48D48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C1061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11404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E0CC00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A4193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272D8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DED321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5E9F331">
            <w:pPr>
              <w:pStyle w:val="9"/>
              <w:keepNext/>
              <w:spacing w:after="0" w:line="440" w:lineRule="exact"/>
              <w:ind w:left="63" w:right="63"/>
              <w:rPr>
                <w:rFonts w:eastAsia="仿宋_GB2312"/>
                <w:color w:val="auto"/>
                <w:kern w:val="2"/>
                <w:sz w:val="28"/>
                <w:szCs w:val="30"/>
                <w:highlight w:val="none"/>
                <w:lang w:val="en-US" w:eastAsia="zh-CN"/>
              </w:rPr>
            </w:pPr>
          </w:p>
        </w:tc>
      </w:tr>
      <w:tr w14:paraId="4113D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1088A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6829AF2">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C207E4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2F367F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2408B2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17FD0A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831F3D">
            <w:pPr>
              <w:pStyle w:val="9"/>
              <w:keepNext/>
              <w:spacing w:after="0" w:line="440" w:lineRule="exact"/>
              <w:ind w:left="63" w:right="63"/>
              <w:rPr>
                <w:rFonts w:eastAsia="仿宋_GB2312"/>
                <w:color w:val="auto"/>
                <w:kern w:val="2"/>
                <w:sz w:val="28"/>
                <w:szCs w:val="30"/>
                <w:highlight w:val="none"/>
                <w:lang w:val="en-US" w:eastAsia="zh-CN"/>
              </w:rPr>
            </w:pPr>
          </w:p>
        </w:tc>
      </w:tr>
      <w:tr w14:paraId="0625F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CB73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E788B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70DAA4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9A4842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4C4F2E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E5BFE9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A89F076">
            <w:pPr>
              <w:pStyle w:val="9"/>
              <w:keepNext/>
              <w:spacing w:after="0" w:line="440" w:lineRule="exact"/>
              <w:ind w:left="63" w:right="63"/>
              <w:rPr>
                <w:rFonts w:eastAsia="仿宋_GB2312"/>
                <w:color w:val="auto"/>
                <w:kern w:val="2"/>
                <w:sz w:val="28"/>
                <w:szCs w:val="30"/>
                <w:highlight w:val="none"/>
                <w:lang w:val="en-US" w:eastAsia="zh-CN"/>
              </w:rPr>
            </w:pPr>
          </w:p>
        </w:tc>
      </w:tr>
      <w:tr w14:paraId="73246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B4D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03C0F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106A3B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EAEF0A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FE773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B25ED6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D1CDBE">
            <w:pPr>
              <w:pStyle w:val="9"/>
              <w:keepNext/>
              <w:spacing w:after="0" w:line="440" w:lineRule="exact"/>
              <w:ind w:left="63" w:right="63"/>
              <w:rPr>
                <w:rFonts w:eastAsia="仿宋_GB2312"/>
                <w:color w:val="auto"/>
                <w:kern w:val="2"/>
                <w:sz w:val="28"/>
                <w:szCs w:val="30"/>
                <w:highlight w:val="none"/>
                <w:lang w:val="en-US" w:eastAsia="zh-CN"/>
              </w:rPr>
            </w:pPr>
          </w:p>
        </w:tc>
      </w:tr>
      <w:tr w14:paraId="5202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60D7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B20A8B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32283E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A4F5E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82DC71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A42AA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76D9B0C">
            <w:pPr>
              <w:pStyle w:val="9"/>
              <w:keepNext/>
              <w:spacing w:after="0" w:line="440" w:lineRule="exact"/>
              <w:ind w:left="63" w:right="63"/>
              <w:rPr>
                <w:rFonts w:eastAsia="仿宋_GB2312"/>
                <w:color w:val="auto"/>
                <w:kern w:val="2"/>
                <w:sz w:val="28"/>
                <w:szCs w:val="30"/>
                <w:highlight w:val="none"/>
                <w:lang w:val="en-US" w:eastAsia="zh-CN"/>
              </w:rPr>
            </w:pPr>
          </w:p>
        </w:tc>
      </w:tr>
      <w:tr w14:paraId="36E80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C76DF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FFA6D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461D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BFD14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AD719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0C5CBB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FF66CC">
            <w:pPr>
              <w:pStyle w:val="9"/>
              <w:keepNext/>
              <w:spacing w:after="0" w:line="440" w:lineRule="exact"/>
              <w:ind w:left="63" w:right="63"/>
              <w:rPr>
                <w:rFonts w:eastAsia="仿宋_GB2312"/>
                <w:color w:val="auto"/>
                <w:kern w:val="2"/>
                <w:sz w:val="28"/>
                <w:szCs w:val="30"/>
                <w:highlight w:val="none"/>
                <w:lang w:val="en-US" w:eastAsia="zh-CN"/>
              </w:rPr>
            </w:pPr>
          </w:p>
        </w:tc>
      </w:tr>
      <w:tr w14:paraId="4E437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F7AED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2453ED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FA05F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5A58E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95DA7B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48930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E8175C0">
            <w:pPr>
              <w:pStyle w:val="9"/>
              <w:keepNext/>
              <w:spacing w:after="0" w:line="440" w:lineRule="exact"/>
              <w:ind w:left="63" w:right="63"/>
              <w:rPr>
                <w:rFonts w:eastAsia="仿宋_GB2312"/>
                <w:color w:val="auto"/>
                <w:kern w:val="2"/>
                <w:sz w:val="28"/>
                <w:szCs w:val="30"/>
                <w:highlight w:val="none"/>
                <w:lang w:val="en-US" w:eastAsia="zh-CN"/>
              </w:rPr>
            </w:pPr>
          </w:p>
        </w:tc>
      </w:tr>
      <w:tr w14:paraId="5656C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981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E4DF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04A9A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777EE6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0122DE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DDD8FA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1348C66">
            <w:pPr>
              <w:pStyle w:val="9"/>
              <w:keepNext/>
              <w:spacing w:after="0" w:line="440" w:lineRule="exact"/>
              <w:ind w:left="63" w:right="63"/>
              <w:rPr>
                <w:rFonts w:eastAsia="仿宋_GB2312"/>
                <w:color w:val="auto"/>
                <w:kern w:val="2"/>
                <w:sz w:val="28"/>
                <w:szCs w:val="30"/>
                <w:highlight w:val="none"/>
                <w:lang w:val="en-US" w:eastAsia="zh-CN"/>
              </w:rPr>
            </w:pPr>
          </w:p>
        </w:tc>
      </w:tr>
      <w:tr w14:paraId="0846A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CFC21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FEA156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D072E57">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303DA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3A712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956BA6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F5C41AE">
            <w:pPr>
              <w:pStyle w:val="9"/>
              <w:keepNext/>
              <w:spacing w:after="0" w:line="440" w:lineRule="exact"/>
              <w:ind w:left="63" w:right="63"/>
              <w:rPr>
                <w:rFonts w:eastAsia="仿宋_GB2312"/>
                <w:color w:val="auto"/>
                <w:kern w:val="2"/>
                <w:sz w:val="28"/>
                <w:szCs w:val="30"/>
                <w:highlight w:val="none"/>
                <w:lang w:val="en-US" w:eastAsia="zh-CN"/>
              </w:rPr>
            </w:pPr>
          </w:p>
        </w:tc>
      </w:tr>
      <w:tr w14:paraId="61A80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381E1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13CFAA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B039FB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2AB576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1E06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ACDE1D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BAF1B54">
            <w:pPr>
              <w:pStyle w:val="9"/>
              <w:keepNext/>
              <w:spacing w:after="0" w:line="440" w:lineRule="exact"/>
              <w:ind w:left="63" w:right="63"/>
              <w:rPr>
                <w:rFonts w:eastAsia="仿宋_GB2312"/>
                <w:color w:val="auto"/>
                <w:kern w:val="2"/>
                <w:sz w:val="28"/>
                <w:szCs w:val="30"/>
                <w:highlight w:val="none"/>
                <w:lang w:val="en-US" w:eastAsia="zh-CN"/>
              </w:rPr>
            </w:pPr>
          </w:p>
        </w:tc>
      </w:tr>
      <w:tr w14:paraId="0E69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74D2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118213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F20082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EA6C2E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8DCA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DCE0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A0559D1">
            <w:pPr>
              <w:pStyle w:val="9"/>
              <w:keepNext/>
              <w:spacing w:after="0" w:line="440" w:lineRule="exact"/>
              <w:ind w:left="63" w:right="63"/>
              <w:rPr>
                <w:rFonts w:eastAsia="仿宋_GB2312"/>
                <w:color w:val="auto"/>
                <w:kern w:val="2"/>
                <w:sz w:val="28"/>
                <w:szCs w:val="30"/>
                <w:highlight w:val="none"/>
                <w:lang w:val="en-US" w:eastAsia="zh-CN"/>
              </w:rPr>
            </w:pPr>
          </w:p>
        </w:tc>
      </w:tr>
      <w:tr w14:paraId="6B2D3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A24BD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7E0002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3800C5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27D74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EC1E4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9AADEB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6A4823C">
            <w:pPr>
              <w:pStyle w:val="9"/>
              <w:keepNext/>
              <w:spacing w:after="0" w:line="440" w:lineRule="exact"/>
              <w:ind w:left="63" w:right="63"/>
              <w:rPr>
                <w:rFonts w:eastAsia="仿宋_GB2312"/>
                <w:color w:val="auto"/>
                <w:kern w:val="2"/>
                <w:sz w:val="28"/>
                <w:szCs w:val="30"/>
                <w:highlight w:val="none"/>
                <w:lang w:val="en-US" w:eastAsia="zh-CN"/>
              </w:rPr>
            </w:pPr>
          </w:p>
        </w:tc>
      </w:tr>
    </w:tbl>
    <w:p w14:paraId="099A58E4">
      <w:pPr>
        <w:spacing w:line="440" w:lineRule="exact"/>
        <w:rPr>
          <w:rFonts w:ascii="Times New Roman" w:hAnsi="Times New Roman" w:eastAsia="仿宋_GB2312"/>
          <w:color w:val="auto"/>
          <w:sz w:val="30"/>
          <w:szCs w:val="30"/>
          <w:highlight w:val="none"/>
        </w:rPr>
      </w:pPr>
    </w:p>
    <w:p w14:paraId="362C5DF2">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Times New Roman" w:hAnsi="Times New Roman" w:eastAsia="黑体"/>
          <w:color w:val="auto"/>
          <w:sz w:val="30"/>
          <w:szCs w:val="30"/>
          <w:highlight w:val="none"/>
        </w:rPr>
        <w:t>11-3：专业工程暂估价表</w:t>
      </w:r>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EAD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B0138EB">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5DAAB24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专业工程名称</w:t>
            </w:r>
          </w:p>
        </w:tc>
        <w:tc>
          <w:tcPr>
            <w:tcW w:w="4678" w:type="dxa"/>
            <w:tcBorders>
              <w:top w:val="single" w:color="auto" w:sz="12" w:space="0"/>
              <w:bottom w:val="double" w:color="auto" w:sz="6" w:space="0"/>
            </w:tcBorders>
            <w:noWrap w:val="0"/>
            <w:vAlign w:val="top"/>
          </w:tcPr>
          <w:p w14:paraId="576699AD">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2619E53F">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金额</w:t>
            </w:r>
          </w:p>
        </w:tc>
      </w:tr>
      <w:tr w14:paraId="1721A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72B4588">
            <w:pPr>
              <w:pStyle w:val="9"/>
              <w:keepNext/>
              <w:spacing w:after="0" w:line="440" w:lineRule="exact"/>
              <w:ind w:left="63" w:right="63"/>
              <w:rPr>
                <w:color w:val="auto"/>
                <w:kern w:val="2"/>
                <w:sz w:val="21"/>
                <w:szCs w:val="21"/>
                <w:highlight w:val="none"/>
                <w:lang w:val="en-US" w:eastAsia="zh-CN"/>
              </w:rPr>
            </w:pPr>
          </w:p>
        </w:tc>
        <w:tc>
          <w:tcPr>
            <w:tcW w:w="1984" w:type="dxa"/>
            <w:tcBorders>
              <w:top w:val="double" w:color="auto" w:sz="6" w:space="0"/>
              <w:bottom w:val="single" w:color="auto" w:sz="6" w:space="0"/>
            </w:tcBorders>
            <w:noWrap w:val="0"/>
            <w:vAlign w:val="top"/>
          </w:tcPr>
          <w:p w14:paraId="613121C8">
            <w:pPr>
              <w:pStyle w:val="9"/>
              <w:keepNext/>
              <w:spacing w:after="0" w:line="440" w:lineRule="exact"/>
              <w:ind w:left="63" w:right="63"/>
              <w:rPr>
                <w:color w:val="auto"/>
                <w:kern w:val="2"/>
                <w:sz w:val="21"/>
                <w:szCs w:val="21"/>
                <w:highlight w:val="none"/>
                <w:lang w:val="en-US" w:eastAsia="zh-CN"/>
              </w:rPr>
            </w:pPr>
          </w:p>
        </w:tc>
        <w:tc>
          <w:tcPr>
            <w:tcW w:w="4678" w:type="dxa"/>
            <w:tcBorders>
              <w:top w:val="double" w:color="auto" w:sz="6" w:space="0"/>
              <w:bottom w:val="single" w:color="auto" w:sz="6" w:space="0"/>
            </w:tcBorders>
            <w:noWrap w:val="0"/>
            <w:vAlign w:val="top"/>
          </w:tcPr>
          <w:p w14:paraId="78F33804">
            <w:pPr>
              <w:pStyle w:val="9"/>
              <w:keepNext/>
              <w:spacing w:after="0" w:line="440" w:lineRule="exact"/>
              <w:ind w:left="63" w:right="63"/>
              <w:rPr>
                <w:color w:val="auto"/>
                <w:kern w:val="2"/>
                <w:sz w:val="21"/>
                <w:szCs w:val="21"/>
                <w:highlight w:val="none"/>
                <w:lang w:val="en-US" w:eastAsia="zh-CN"/>
              </w:rPr>
            </w:pPr>
          </w:p>
        </w:tc>
        <w:tc>
          <w:tcPr>
            <w:tcW w:w="1276" w:type="dxa"/>
            <w:tcBorders>
              <w:top w:val="double" w:color="auto" w:sz="6" w:space="0"/>
              <w:bottom w:val="single" w:color="auto" w:sz="6" w:space="0"/>
            </w:tcBorders>
            <w:noWrap w:val="0"/>
            <w:vAlign w:val="top"/>
          </w:tcPr>
          <w:p w14:paraId="388EEFCB">
            <w:pPr>
              <w:pStyle w:val="9"/>
              <w:keepNext/>
              <w:spacing w:after="0" w:line="440" w:lineRule="exact"/>
              <w:ind w:left="63" w:right="63"/>
              <w:rPr>
                <w:color w:val="auto"/>
                <w:kern w:val="2"/>
                <w:sz w:val="21"/>
                <w:szCs w:val="21"/>
                <w:highlight w:val="none"/>
                <w:lang w:val="en-US" w:eastAsia="zh-CN"/>
              </w:rPr>
            </w:pPr>
          </w:p>
        </w:tc>
      </w:tr>
      <w:tr w14:paraId="7DF69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E68A11E">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094B660A">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3F0AEE66">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1D69EF8B">
            <w:pPr>
              <w:pStyle w:val="9"/>
              <w:keepNext/>
              <w:spacing w:after="0" w:line="440" w:lineRule="exact"/>
              <w:ind w:left="63" w:right="63"/>
              <w:rPr>
                <w:color w:val="auto"/>
                <w:kern w:val="2"/>
                <w:sz w:val="21"/>
                <w:szCs w:val="21"/>
                <w:highlight w:val="none"/>
                <w:lang w:val="en-US" w:eastAsia="zh-CN"/>
              </w:rPr>
            </w:pPr>
          </w:p>
        </w:tc>
      </w:tr>
      <w:tr w14:paraId="691D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9BA2D87">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27E9D107">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56C811EA">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4DE9FE8C">
            <w:pPr>
              <w:pStyle w:val="9"/>
              <w:keepNext/>
              <w:spacing w:after="0" w:line="440" w:lineRule="exact"/>
              <w:ind w:left="63" w:right="63"/>
              <w:rPr>
                <w:color w:val="auto"/>
                <w:kern w:val="2"/>
                <w:sz w:val="21"/>
                <w:szCs w:val="21"/>
                <w:highlight w:val="none"/>
                <w:lang w:val="en-US" w:eastAsia="zh-CN"/>
              </w:rPr>
            </w:pPr>
          </w:p>
        </w:tc>
      </w:tr>
      <w:tr w14:paraId="3CC7B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BB3DC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EC1864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56209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A81B8E0">
            <w:pPr>
              <w:pStyle w:val="9"/>
              <w:keepNext/>
              <w:spacing w:after="0" w:line="440" w:lineRule="exact"/>
              <w:ind w:left="63" w:right="63"/>
              <w:rPr>
                <w:color w:val="auto"/>
                <w:kern w:val="2"/>
                <w:sz w:val="21"/>
                <w:szCs w:val="21"/>
                <w:highlight w:val="none"/>
                <w:lang w:val="en-US" w:eastAsia="zh-CN"/>
              </w:rPr>
            </w:pPr>
          </w:p>
        </w:tc>
      </w:tr>
      <w:tr w14:paraId="18DC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12A53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36ED4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3CF426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4E5F49A2">
            <w:pPr>
              <w:pStyle w:val="9"/>
              <w:keepNext/>
              <w:spacing w:after="0" w:line="440" w:lineRule="exact"/>
              <w:ind w:left="63" w:right="63"/>
              <w:rPr>
                <w:color w:val="auto"/>
                <w:kern w:val="2"/>
                <w:sz w:val="21"/>
                <w:szCs w:val="21"/>
                <w:highlight w:val="none"/>
                <w:lang w:val="en-US" w:eastAsia="zh-CN"/>
              </w:rPr>
            </w:pPr>
          </w:p>
        </w:tc>
      </w:tr>
      <w:tr w14:paraId="2B28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10593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19AB0F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03A93A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D40FF3C">
            <w:pPr>
              <w:pStyle w:val="9"/>
              <w:keepNext/>
              <w:spacing w:after="0" w:line="440" w:lineRule="exact"/>
              <w:ind w:left="63" w:right="63"/>
              <w:rPr>
                <w:color w:val="auto"/>
                <w:kern w:val="2"/>
                <w:sz w:val="21"/>
                <w:szCs w:val="21"/>
                <w:highlight w:val="none"/>
                <w:lang w:val="en-US" w:eastAsia="zh-CN"/>
              </w:rPr>
            </w:pPr>
          </w:p>
        </w:tc>
      </w:tr>
      <w:tr w14:paraId="4F8BE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C754D4">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D256DE9">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BC079B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BEAD1CE">
            <w:pPr>
              <w:pStyle w:val="9"/>
              <w:keepNext/>
              <w:spacing w:after="0" w:line="440" w:lineRule="exact"/>
              <w:ind w:left="63" w:right="63"/>
              <w:rPr>
                <w:color w:val="auto"/>
                <w:kern w:val="2"/>
                <w:sz w:val="21"/>
                <w:szCs w:val="21"/>
                <w:highlight w:val="none"/>
                <w:lang w:val="en-US" w:eastAsia="zh-CN"/>
              </w:rPr>
            </w:pPr>
          </w:p>
        </w:tc>
      </w:tr>
      <w:tr w14:paraId="1A532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88692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8F0DBCC">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7B178B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D303172">
            <w:pPr>
              <w:pStyle w:val="9"/>
              <w:keepNext/>
              <w:spacing w:after="0" w:line="440" w:lineRule="exact"/>
              <w:ind w:left="63" w:right="63"/>
              <w:rPr>
                <w:color w:val="auto"/>
                <w:kern w:val="2"/>
                <w:sz w:val="21"/>
                <w:szCs w:val="21"/>
                <w:highlight w:val="none"/>
                <w:lang w:val="en-US" w:eastAsia="zh-CN"/>
              </w:rPr>
            </w:pPr>
          </w:p>
        </w:tc>
      </w:tr>
      <w:tr w14:paraId="2AAB6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28DDB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DB35C2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47247E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896F4F4">
            <w:pPr>
              <w:pStyle w:val="9"/>
              <w:keepNext/>
              <w:spacing w:after="0" w:line="440" w:lineRule="exact"/>
              <w:ind w:left="63" w:right="63"/>
              <w:rPr>
                <w:color w:val="auto"/>
                <w:kern w:val="2"/>
                <w:sz w:val="21"/>
                <w:szCs w:val="21"/>
                <w:highlight w:val="none"/>
                <w:lang w:val="en-US" w:eastAsia="zh-CN"/>
              </w:rPr>
            </w:pPr>
          </w:p>
        </w:tc>
      </w:tr>
      <w:tr w14:paraId="3D454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55B7B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1E7FD2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86E1B2E">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BC7D8ED">
            <w:pPr>
              <w:pStyle w:val="9"/>
              <w:keepNext/>
              <w:spacing w:after="0" w:line="440" w:lineRule="exact"/>
              <w:ind w:left="63" w:right="63"/>
              <w:rPr>
                <w:color w:val="auto"/>
                <w:kern w:val="2"/>
                <w:sz w:val="21"/>
                <w:szCs w:val="21"/>
                <w:highlight w:val="none"/>
                <w:lang w:val="en-US" w:eastAsia="zh-CN"/>
              </w:rPr>
            </w:pPr>
          </w:p>
        </w:tc>
      </w:tr>
      <w:tr w14:paraId="419A5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D67E7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0C2AD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2F44F57">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F787A54">
            <w:pPr>
              <w:pStyle w:val="9"/>
              <w:keepNext/>
              <w:spacing w:after="0" w:line="440" w:lineRule="exact"/>
              <w:ind w:left="63" w:right="63"/>
              <w:rPr>
                <w:color w:val="auto"/>
                <w:kern w:val="2"/>
                <w:sz w:val="21"/>
                <w:szCs w:val="21"/>
                <w:highlight w:val="none"/>
                <w:lang w:val="en-US" w:eastAsia="zh-CN"/>
              </w:rPr>
            </w:pPr>
          </w:p>
        </w:tc>
      </w:tr>
      <w:tr w14:paraId="717AA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EF7C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4D930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1A852A0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066D42A">
            <w:pPr>
              <w:pStyle w:val="9"/>
              <w:keepNext/>
              <w:spacing w:after="0" w:line="440" w:lineRule="exact"/>
              <w:ind w:left="63" w:right="63"/>
              <w:rPr>
                <w:color w:val="auto"/>
                <w:kern w:val="2"/>
                <w:sz w:val="21"/>
                <w:szCs w:val="21"/>
                <w:highlight w:val="none"/>
                <w:lang w:val="en-US" w:eastAsia="zh-CN"/>
              </w:rPr>
            </w:pPr>
          </w:p>
        </w:tc>
      </w:tr>
      <w:tr w14:paraId="5A25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F025E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45F3EEB">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13699F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8D50232">
            <w:pPr>
              <w:pStyle w:val="9"/>
              <w:keepNext/>
              <w:spacing w:after="0" w:line="440" w:lineRule="exact"/>
              <w:ind w:left="63" w:right="63"/>
              <w:rPr>
                <w:color w:val="auto"/>
                <w:kern w:val="2"/>
                <w:sz w:val="21"/>
                <w:szCs w:val="21"/>
                <w:highlight w:val="none"/>
                <w:lang w:val="en-US" w:eastAsia="zh-CN"/>
              </w:rPr>
            </w:pPr>
          </w:p>
        </w:tc>
      </w:tr>
      <w:tr w14:paraId="50978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EFC6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342EB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9ACB25">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55BD4BA">
            <w:pPr>
              <w:pStyle w:val="9"/>
              <w:keepNext/>
              <w:spacing w:after="0" w:line="440" w:lineRule="exact"/>
              <w:ind w:left="63" w:right="63"/>
              <w:rPr>
                <w:color w:val="auto"/>
                <w:kern w:val="2"/>
                <w:sz w:val="21"/>
                <w:szCs w:val="21"/>
                <w:highlight w:val="none"/>
                <w:lang w:val="en-US" w:eastAsia="zh-CN"/>
              </w:rPr>
            </w:pPr>
          </w:p>
        </w:tc>
      </w:tr>
      <w:tr w14:paraId="4F6AB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27E6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E2E918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CF914F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DCE37C9">
            <w:pPr>
              <w:pStyle w:val="9"/>
              <w:keepNext/>
              <w:spacing w:after="0" w:line="440" w:lineRule="exact"/>
              <w:ind w:left="63" w:right="63"/>
              <w:rPr>
                <w:color w:val="auto"/>
                <w:kern w:val="2"/>
                <w:sz w:val="21"/>
                <w:szCs w:val="21"/>
                <w:highlight w:val="none"/>
                <w:lang w:val="en-US" w:eastAsia="zh-CN"/>
              </w:rPr>
            </w:pPr>
          </w:p>
        </w:tc>
      </w:tr>
      <w:tr w14:paraId="432C0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A858AB">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5976DE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CFDECCD">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B80E526">
            <w:pPr>
              <w:pStyle w:val="9"/>
              <w:keepNext/>
              <w:spacing w:after="0" w:line="440" w:lineRule="exact"/>
              <w:ind w:left="63" w:right="63"/>
              <w:rPr>
                <w:color w:val="auto"/>
                <w:kern w:val="2"/>
                <w:sz w:val="21"/>
                <w:szCs w:val="21"/>
                <w:highlight w:val="none"/>
                <w:lang w:val="en-US" w:eastAsia="zh-CN"/>
              </w:rPr>
            </w:pPr>
          </w:p>
        </w:tc>
      </w:tr>
      <w:tr w14:paraId="3D77C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9EFAE3">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351041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38BF17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7757BAB">
            <w:pPr>
              <w:pStyle w:val="9"/>
              <w:keepNext/>
              <w:spacing w:after="0" w:line="440" w:lineRule="exact"/>
              <w:ind w:left="63" w:right="63"/>
              <w:rPr>
                <w:color w:val="auto"/>
                <w:kern w:val="2"/>
                <w:sz w:val="21"/>
                <w:szCs w:val="21"/>
                <w:highlight w:val="none"/>
                <w:lang w:val="en-US" w:eastAsia="zh-CN"/>
              </w:rPr>
            </w:pPr>
          </w:p>
        </w:tc>
      </w:tr>
      <w:tr w14:paraId="5A66E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7949D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F2A92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D049C7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080C288">
            <w:pPr>
              <w:pStyle w:val="9"/>
              <w:keepNext/>
              <w:spacing w:after="0" w:line="440" w:lineRule="exact"/>
              <w:ind w:left="63" w:right="63"/>
              <w:rPr>
                <w:color w:val="auto"/>
                <w:kern w:val="2"/>
                <w:sz w:val="21"/>
                <w:szCs w:val="21"/>
                <w:highlight w:val="none"/>
                <w:lang w:val="en-US" w:eastAsia="zh-CN"/>
              </w:rPr>
            </w:pPr>
          </w:p>
        </w:tc>
      </w:tr>
      <w:tr w14:paraId="2CBC4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6F682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22BA66">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C791C3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DE0D112">
            <w:pPr>
              <w:pStyle w:val="9"/>
              <w:keepNext/>
              <w:spacing w:after="0" w:line="440" w:lineRule="exact"/>
              <w:ind w:left="63" w:right="63"/>
              <w:rPr>
                <w:color w:val="auto"/>
                <w:kern w:val="2"/>
                <w:sz w:val="21"/>
                <w:szCs w:val="21"/>
                <w:highlight w:val="none"/>
                <w:lang w:val="en-US" w:eastAsia="zh-CN"/>
              </w:rPr>
            </w:pPr>
          </w:p>
        </w:tc>
      </w:tr>
      <w:tr w14:paraId="7C23E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E525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69589C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C5BB0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0778FA29">
            <w:pPr>
              <w:pStyle w:val="9"/>
              <w:keepNext/>
              <w:spacing w:after="0" w:line="440" w:lineRule="exact"/>
              <w:ind w:left="63" w:right="63"/>
              <w:rPr>
                <w:color w:val="auto"/>
                <w:kern w:val="2"/>
                <w:sz w:val="21"/>
                <w:szCs w:val="21"/>
                <w:highlight w:val="none"/>
                <w:lang w:val="en-US" w:eastAsia="zh-CN"/>
              </w:rPr>
            </w:pPr>
          </w:p>
        </w:tc>
      </w:tr>
      <w:tr w14:paraId="1F82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ED7F7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BF1ED1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67B1E6C">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82F3929">
            <w:pPr>
              <w:pStyle w:val="9"/>
              <w:keepNext/>
              <w:spacing w:after="0" w:line="440" w:lineRule="exact"/>
              <w:ind w:left="63" w:right="63"/>
              <w:rPr>
                <w:color w:val="auto"/>
                <w:kern w:val="2"/>
                <w:sz w:val="21"/>
                <w:szCs w:val="21"/>
                <w:highlight w:val="none"/>
                <w:lang w:val="en-US" w:eastAsia="zh-CN"/>
              </w:rPr>
            </w:pPr>
          </w:p>
        </w:tc>
      </w:tr>
      <w:tr w14:paraId="3E9B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68EA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C7C1268">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2898C2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41A8F92">
            <w:pPr>
              <w:pStyle w:val="9"/>
              <w:keepNext/>
              <w:spacing w:after="0" w:line="440" w:lineRule="exact"/>
              <w:ind w:left="63" w:right="63"/>
              <w:rPr>
                <w:color w:val="auto"/>
                <w:kern w:val="2"/>
                <w:sz w:val="21"/>
                <w:szCs w:val="21"/>
                <w:highlight w:val="none"/>
                <w:lang w:val="en-US" w:eastAsia="zh-CN"/>
              </w:rPr>
            </w:pPr>
          </w:p>
        </w:tc>
      </w:tr>
      <w:tr w14:paraId="2AF08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53FD4E">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B1CBD3E">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F033C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7979D19">
            <w:pPr>
              <w:pStyle w:val="9"/>
              <w:keepNext/>
              <w:spacing w:after="0" w:line="440" w:lineRule="exact"/>
              <w:ind w:left="63" w:right="63"/>
              <w:rPr>
                <w:color w:val="auto"/>
                <w:kern w:val="2"/>
                <w:sz w:val="21"/>
                <w:szCs w:val="21"/>
                <w:highlight w:val="none"/>
                <w:lang w:val="en-US" w:eastAsia="zh-CN"/>
              </w:rPr>
            </w:pPr>
          </w:p>
        </w:tc>
      </w:tr>
      <w:tr w14:paraId="492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4F4F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B6BA6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EF0723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0A95797">
            <w:pPr>
              <w:pStyle w:val="9"/>
              <w:keepNext/>
              <w:spacing w:after="0" w:line="440" w:lineRule="exact"/>
              <w:ind w:left="63" w:right="63"/>
              <w:rPr>
                <w:color w:val="auto"/>
                <w:kern w:val="2"/>
                <w:sz w:val="21"/>
                <w:szCs w:val="21"/>
                <w:highlight w:val="none"/>
                <w:lang w:val="en-US" w:eastAsia="zh-CN"/>
              </w:rPr>
            </w:pPr>
          </w:p>
        </w:tc>
      </w:tr>
      <w:tr w14:paraId="274A7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B82FC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1C94694">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EE25F1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A7FAEA2">
            <w:pPr>
              <w:pStyle w:val="9"/>
              <w:keepNext/>
              <w:spacing w:after="0" w:line="440" w:lineRule="exact"/>
              <w:ind w:left="63" w:right="63"/>
              <w:rPr>
                <w:color w:val="auto"/>
                <w:kern w:val="2"/>
                <w:sz w:val="21"/>
                <w:szCs w:val="21"/>
                <w:highlight w:val="none"/>
                <w:lang w:val="en-US" w:eastAsia="zh-CN"/>
              </w:rPr>
            </w:pPr>
          </w:p>
        </w:tc>
      </w:tr>
      <w:tr w14:paraId="6D887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A2A0D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87AA91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6B9C730">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1E044F8">
            <w:pPr>
              <w:pStyle w:val="9"/>
              <w:keepNext/>
              <w:spacing w:after="0" w:line="440" w:lineRule="exact"/>
              <w:ind w:left="63" w:right="63"/>
              <w:rPr>
                <w:color w:val="auto"/>
                <w:kern w:val="2"/>
                <w:sz w:val="21"/>
                <w:szCs w:val="21"/>
                <w:highlight w:val="none"/>
                <w:lang w:val="en-US" w:eastAsia="zh-CN"/>
              </w:rPr>
            </w:pPr>
          </w:p>
        </w:tc>
      </w:tr>
      <w:tr w14:paraId="6670D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BC09B00">
            <w:pPr>
              <w:pStyle w:val="9"/>
              <w:keepNext/>
              <w:spacing w:after="0" w:line="440" w:lineRule="exact"/>
              <w:ind w:left="63" w:right="63"/>
              <w:rPr>
                <w:color w:val="auto"/>
                <w:kern w:val="2"/>
                <w:sz w:val="21"/>
                <w:szCs w:val="21"/>
                <w:highlight w:val="none"/>
                <w:lang w:val="en-US" w:eastAsia="zh-CN"/>
              </w:rPr>
            </w:pPr>
            <w:r>
              <w:rPr>
                <w:rFonts w:eastAsia="仿宋_GB2312"/>
                <w:color w:val="auto"/>
                <w:kern w:val="2"/>
                <w:sz w:val="28"/>
                <w:szCs w:val="30"/>
                <w:highlight w:val="none"/>
                <w:lang w:val="en-US" w:eastAsia="zh-CN"/>
              </w:rPr>
              <w:t>小计：</w:t>
            </w:r>
          </w:p>
        </w:tc>
      </w:tr>
    </w:tbl>
    <w:p w14:paraId="0578BB63">
      <w:pPr>
        <w:rPr>
          <w:rFonts w:ascii="Times New Roman" w:hAnsi="Times New Roman"/>
          <w:color w:val="auto"/>
          <w:highlight w:val="none"/>
        </w:rPr>
      </w:pPr>
    </w:p>
    <w:p w14:paraId="30FDD43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1732C9AC">
      <w:pPr>
        <w:pStyle w:val="2"/>
        <w:spacing w:line="360" w:lineRule="auto"/>
        <w:jc w:val="center"/>
        <w:rPr>
          <w:rFonts w:eastAsia="黑体"/>
          <w:color w:val="auto"/>
          <w:sz w:val="32"/>
          <w:szCs w:val="32"/>
          <w:highlight w:val="none"/>
        </w:rPr>
      </w:pPr>
    </w:p>
    <w:p w14:paraId="41C8C395">
      <w:pPr>
        <w:pStyle w:val="2"/>
        <w:spacing w:line="360" w:lineRule="auto"/>
        <w:jc w:val="center"/>
        <w:rPr>
          <w:rFonts w:eastAsia="黑体"/>
          <w:color w:val="auto"/>
          <w:sz w:val="32"/>
          <w:szCs w:val="32"/>
          <w:highlight w:val="none"/>
        </w:rPr>
      </w:pPr>
    </w:p>
    <w:p w14:paraId="339B2FC4">
      <w:pPr>
        <w:pStyle w:val="2"/>
        <w:spacing w:line="360" w:lineRule="auto"/>
        <w:jc w:val="center"/>
        <w:rPr>
          <w:rFonts w:eastAsia="黑体"/>
          <w:color w:val="auto"/>
          <w:sz w:val="32"/>
          <w:szCs w:val="32"/>
          <w:highlight w:val="none"/>
        </w:rPr>
      </w:pPr>
    </w:p>
    <w:p w14:paraId="03A5AF6C">
      <w:pPr>
        <w:pStyle w:val="2"/>
        <w:spacing w:line="360" w:lineRule="auto"/>
        <w:jc w:val="center"/>
        <w:rPr>
          <w:rFonts w:eastAsia="黑体"/>
          <w:color w:val="auto"/>
          <w:sz w:val="32"/>
          <w:szCs w:val="32"/>
          <w:highlight w:val="none"/>
        </w:rPr>
      </w:pPr>
    </w:p>
    <w:p w14:paraId="708C8410">
      <w:pPr>
        <w:pStyle w:val="2"/>
        <w:spacing w:line="360" w:lineRule="auto"/>
        <w:jc w:val="center"/>
        <w:rPr>
          <w:rFonts w:eastAsia="黑体"/>
          <w:color w:val="auto"/>
          <w:sz w:val="52"/>
          <w:szCs w:val="52"/>
          <w:highlight w:val="none"/>
        </w:rPr>
      </w:pPr>
      <w:bookmarkStart w:id="1594" w:name="_Toc14590"/>
      <w:r>
        <w:rPr>
          <w:rFonts w:eastAsia="黑体"/>
          <w:color w:val="auto"/>
          <w:sz w:val="52"/>
          <w:szCs w:val="52"/>
          <w:highlight w:val="none"/>
        </w:rPr>
        <w:t>第五章  工程量清单</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594"/>
    </w:p>
    <w:p w14:paraId="51DAA0C1">
      <w:pPr>
        <w:pStyle w:val="2"/>
        <w:spacing w:line="360" w:lineRule="auto"/>
        <w:jc w:val="center"/>
        <w:rPr>
          <w:color w:val="auto"/>
          <w:highlight w:val="none"/>
        </w:rPr>
      </w:pPr>
      <w:r>
        <w:rPr>
          <w:rFonts w:eastAsia="黑体"/>
          <w:color w:val="auto"/>
          <w:sz w:val="32"/>
          <w:szCs w:val="32"/>
          <w:highlight w:val="none"/>
        </w:rPr>
        <w:br w:type="page"/>
      </w:r>
    </w:p>
    <w:p w14:paraId="37AA200C">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 工程量清单说明</w:t>
      </w:r>
    </w:p>
    <w:p w14:paraId="0D5704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本工程量清单是依据《建设工程工程量清单计价标准》（GB/T 50500-2024）《房屋建筑与装饰工程工程量计算标准》（GB/T50854-2024）《通用安装工程工程量计算标准》（GB/T50856-2024）</w:t>
      </w:r>
      <w:bookmarkStart w:id="1595" w:name="OLE_LINK20"/>
      <w:bookmarkStart w:id="1596" w:name="OLE_LINK19"/>
      <w:r>
        <w:rPr>
          <w:rFonts w:hint="eastAsia" w:ascii="仿宋" w:hAnsi="仿宋" w:eastAsia="仿宋" w:cs="仿宋"/>
          <w:color w:val="auto"/>
          <w:sz w:val="24"/>
          <w:highlight w:val="none"/>
        </w:rPr>
        <w:t>等国家计价计算标准</w:t>
      </w:r>
      <w:bookmarkEnd w:id="1595"/>
      <w:bookmarkEnd w:id="1596"/>
      <w:r>
        <w:rPr>
          <w:rFonts w:hint="eastAsia" w:ascii="仿宋" w:hAnsi="仿宋" w:eastAsia="仿宋" w:cs="仿宋"/>
          <w:color w:val="auto"/>
          <w:sz w:val="24"/>
          <w:highlight w:val="none"/>
        </w:rPr>
        <w:t>（以下简称“国家计价计算标准”）以及招标文件中包括的图纸等编制。国家计价计算标准中规定的工程量计算规则中没有的项目，应在本章第1.4款约定；国家计价计算标准中规定的工程量计算规则中没有且本章第1.4款也未约定的，双方协商确定。</w:t>
      </w:r>
    </w:p>
    <w:p w14:paraId="5D5A40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本工程量清单应与招标文件中的投标人须知、通用合同条款、专用合同条款、技术标准和要求及图纸等章节内容一起阅读和理解。</w:t>
      </w:r>
    </w:p>
    <w:p w14:paraId="0EA7A1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774D0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补充项目的项目特征、计量单位、工程量计算规则及工作内容说明如下：</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15804A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本条第1.1款中约定的计量和计价规则适用于合同履约过程中工程量计量与价款支付、工程变更、索赔和工程结算。</w:t>
      </w:r>
    </w:p>
    <w:p w14:paraId="77C36F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本条与下述第2条和第3条的说明内容是构成合同文件的已标价工程量清单的组成部分。</w:t>
      </w:r>
    </w:p>
    <w:p w14:paraId="43F87735">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 投标报价说明</w:t>
      </w:r>
    </w:p>
    <w:p w14:paraId="2013F334">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2.1  投标报价应根据招标文件中的有关计价要求自主报价，并符合下列规定：</w:t>
      </w:r>
    </w:p>
    <w:p w14:paraId="6E4E6C0A">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国家计价计算标准和相关工程国家及行业工程量计算标准；</w:t>
      </w:r>
    </w:p>
    <w:p w14:paraId="7C4DF562">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招标文件(包括招标工程量清单、合同条款、招标图纸、技术标准规范等)及其补遗、答疑、异议澄清或修正；</w:t>
      </w:r>
    </w:p>
    <w:p w14:paraId="203E3ADE">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国家及省级、行业建设主管部门颁发的工程计量与计价相关规定，以及根据工程需要补充的工程量计算规则；</w:t>
      </w:r>
    </w:p>
    <w:p w14:paraId="67FCA6D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与招标工程相关的技术标准规范等技术资料；</w:t>
      </w:r>
    </w:p>
    <w:p w14:paraId="1A4563A1">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工程特点及交付标准、地勘水文资料、现场踏勘情况；</w:t>
      </w:r>
    </w:p>
    <w:p w14:paraId="0749A38B">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投标人的工程实施方案及投标工期；</w:t>
      </w:r>
    </w:p>
    <w:p w14:paraId="726F782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投标人企业定额、工程造价数据、市场价格信息及价格变动预期、装备及管理水平、造价资讯等；</w:t>
      </w:r>
    </w:p>
    <w:p w14:paraId="01704398">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其他相关资料。</w:t>
      </w:r>
    </w:p>
    <w:p w14:paraId="12109252">
      <w:pPr>
        <w:spacing w:line="360" w:lineRule="auto"/>
        <w:ind w:firstLine="480" w:firstLineChars="200"/>
        <w:outlineLvl w:val="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2.2 有关投标报价的其他说明：</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3F259886">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3. 其他说明</w:t>
      </w:r>
    </w:p>
    <w:p w14:paraId="466FC024">
      <w:pPr>
        <w:wordWrap w:val="0"/>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 其他补充说明 ：</w:t>
      </w:r>
      <w:r>
        <w:rPr>
          <w:rFonts w:hint="eastAsia" w:ascii="仿宋" w:hAnsi="仿宋" w:eastAsia="仿宋" w:cs="仿宋"/>
          <w:color w:val="auto"/>
          <w:sz w:val="24"/>
          <w:highlight w:val="none"/>
          <w:u w:val="single"/>
        </w:rPr>
        <w:t>工程量清单请见附件</w:t>
      </w:r>
      <w:r>
        <w:rPr>
          <w:rFonts w:hint="eastAsia" w:ascii="仿宋" w:hAnsi="仿宋" w:eastAsia="仿宋" w:cs="仿宋"/>
          <w:color w:val="auto"/>
          <w:sz w:val="24"/>
          <w:highlight w:val="none"/>
        </w:rPr>
        <w:t>。</w:t>
      </w:r>
    </w:p>
    <w:p w14:paraId="5D618F7B">
      <w:pPr>
        <w:wordWrap w:val="0"/>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 设备采购清单：</w:t>
      </w:r>
    </w:p>
    <w:p w14:paraId="3522CDC2">
      <w:pPr>
        <w:rPr>
          <w:rFonts w:hint="eastAsia" w:ascii="等线" w:hAnsi="等线" w:eastAsia="等线" w:cs="等线"/>
          <w:b/>
          <w:bCs/>
          <w:color w:val="auto"/>
          <w:kern w:val="0"/>
          <w:sz w:val="28"/>
          <w:szCs w:val="28"/>
          <w:highlight w:val="none"/>
          <w:lang w:val="en-US" w:eastAsia="zh-CN" w:bidi="ar"/>
        </w:rPr>
      </w:pPr>
      <w:r>
        <w:rPr>
          <w:rFonts w:hint="eastAsia" w:ascii="方正小标宋简体" w:hAnsi="方正小标宋简体" w:eastAsia="方正小标宋简体"/>
          <w:color w:val="auto"/>
          <w:sz w:val="36"/>
          <w:szCs w:val="36"/>
          <w:highlight w:val="none"/>
          <w:u w:val="none"/>
          <w:lang w:eastAsia="zh-CN"/>
        </w:rPr>
        <w:br w:type="page"/>
      </w:r>
    </w:p>
    <w:p w14:paraId="392A9404">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5920740" cy="8380730"/>
            <wp:effectExtent l="0" t="0" r="3810" b="1270"/>
            <wp:docPr id="11" name="图片 11" descr="驻马店中医院病房改造及能力提升项目采购设备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驻马店中医院病房改造及能力提升项目采购设备清单_01"/>
                    <pic:cNvPicPr>
                      <a:picLocks noChangeAspect="1"/>
                    </pic:cNvPicPr>
                  </pic:nvPicPr>
                  <pic:blipFill>
                    <a:blip r:embed="rId17"/>
                    <a:stretch>
                      <a:fillRect/>
                    </a:stretch>
                  </pic:blipFill>
                  <pic:spPr>
                    <a:xfrm>
                      <a:off x="0" y="0"/>
                      <a:ext cx="5920740" cy="838073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6021705" cy="8523605"/>
            <wp:effectExtent l="0" t="0" r="17145" b="10795"/>
            <wp:docPr id="12" name="图片 12" descr="驻马店中医院病房改造及能力提升项目采购设备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驻马店中医院病房改造及能力提升项目采购设备清单_02"/>
                    <pic:cNvPicPr>
                      <a:picLocks noChangeAspect="1"/>
                    </pic:cNvPicPr>
                  </pic:nvPicPr>
                  <pic:blipFill>
                    <a:blip r:embed="rId18"/>
                    <a:stretch>
                      <a:fillRect/>
                    </a:stretch>
                  </pic:blipFill>
                  <pic:spPr>
                    <a:xfrm>
                      <a:off x="0" y="0"/>
                      <a:ext cx="6021705" cy="8523605"/>
                    </a:xfrm>
                    <a:prstGeom prst="rect">
                      <a:avLst/>
                    </a:prstGeom>
                  </pic:spPr>
                </pic:pic>
              </a:graphicData>
            </a:graphic>
          </wp:inline>
        </w:drawing>
      </w:r>
    </w:p>
    <w:p w14:paraId="53D57FC6">
      <w:pPr>
        <w:rPr>
          <w:rFonts w:hint="eastAsia" w:ascii="等线" w:hAnsi="等线" w:eastAsia="等线" w:cs="等线"/>
          <w:b/>
          <w:bCs/>
          <w:color w:val="auto"/>
          <w:kern w:val="0"/>
          <w:sz w:val="28"/>
          <w:szCs w:val="28"/>
          <w:highlight w:val="none"/>
          <w:lang w:val="en-US" w:eastAsia="zh-CN" w:bidi="ar"/>
        </w:rPr>
      </w:pPr>
      <w:r>
        <w:rPr>
          <w:rFonts w:hint="eastAsia" w:ascii="等线" w:hAnsi="等线" w:eastAsia="等线" w:cs="等线"/>
          <w:b/>
          <w:bCs/>
          <w:color w:val="auto"/>
          <w:kern w:val="0"/>
          <w:sz w:val="28"/>
          <w:szCs w:val="28"/>
          <w:highlight w:val="none"/>
          <w:lang w:val="en-US" w:eastAsia="zh-CN" w:bidi="ar"/>
        </w:rPr>
        <w:drawing>
          <wp:inline distT="0" distB="0" distL="114300" distR="114300">
            <wp:extent cx="6033135" cy="8539480"/>
            <wp:effectExtent l="0" t="0" r="5715" b="13970"/>
            <wp:docPr id="13" name="图片 13" descr="驻马店中医院病房改造及能力提升项目采购设备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驻马店中医院病房改造及能力提升项目采购设备清单_03"/>
                    <pic:cNvPicPr>
                      <a:picLocks noChangeAspect="1"/>
                    </pic:cNvPicPr>
                  </pic:nvPicPr>
                  <pic:blipFill>
                    <a:blip r:embed="rId19"/>
                    <a:stretch>
                      <a:fillRect/>
                    </a:stretch>
                  </pic:blipFill>
                  <pic:spPr>
                    <a:xfrm>
                      <a:off x="0" y="0"/>
                      <a:ext cx="6033135" cy="8539480"/>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54395" cy="8428355"/>
            <wp:effectExtent l="0" t="0" r="8255" b="10795"/>
            <wp:docPr id="14" name="图片 14" descr="驻马店中医院病房改造及能力提升项目采购设备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驻马店中医院病房改造及能力提升项目采购设备清单_04"/>
                    <pic:cNvPicPr>
                      <a:picLocks noChangeAspect="1"/>
                    </pic:cNvPicPr>
                  </pic:nvPicPr>
                  <pic:blipFill>
                    <a:blip r:embed="rId20"/>
                    <a:stretch>
                      <a:fillRect/>
                    </a:stretch>
                  </pic:blipFill>
                  <pic:spPr>
                    <a:xfrm>
                      <a:off x="0" y="0"/>
                      <a:ext cx="5954395" cy="8428355"/>
                    </a:xfrm>
                    <a:prstGeom prst="rect">
                      <a:avLst/>
                    </a:prstGeom>
                  </pic:spPr>
                </pic:pic>
              </a:graphicData>
            </a:graphic>
          </wp:inline>
        </w:drawing>
      </w:r>
      <w:r>
        <w:rPr>
          <w:rFonts w:hint="eastAsia" w:ascii="等线" w:hAnsi="等线" w:eastAsia="等线" w:cs="等线"/>
          <w:b/>
          <w:bCs/>
          <w:color w:val="auto"/>
          <w:kern w:val="0"/>
          <w:sz w:val="28"/>
          <w:szCs w:val="28"/>
          <w:highlight w:val="none"/>
          <w:lang w:val="en-US" w:eastAsia="zh-CN" w:bidi="ar"/>
        </w:rPr>
        <w:drawing>
          <wp:inline distT="0" distB="0" distL="114300" distR="114300">
            <wp:extent cx="5977255" cy="8460105"/>
            <wp:effectExtent l="0" t="0" r="4445" b="17145"/>
            <wp:docPr id="15" name="图片 15" descr="驻马店中医院病房改造及能力提升项目采购设备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驻马店中医院病房改造及能力提升项目采购设备清单_05"/>
                    <pic:cNvPicPr>
                      <a:picLocks noChangeAspect="1"/>
                    </pic:cNvPicPr>
                  </pic:nvPicPr>
                  <pic:blipFill>
                    <a:blip r:embed="rId21"/>
                    <a:stretch>
                      <a:fillRect/>
                    </a:stretch>
                  </pic:blipFill>
                  <pic:spPr>
                    <a:xfrm>
                      <a:off x="0" y="0"/>
                      <a:ext cx="5977255" cy="8460105"/>
                    </a:xfrm>
                    <a:prstGeom prst="rect">
                      <a:avLst/>
                    </a:prstGeom>
                  </pic:spPr>
                </pic:pic>
              </a:graphicData>
            </a:graphic>
          </wp:inline>
        </w:drawing>
      </w:r>
    </w:p>
    <w:p w14:paraId="1E824386">
      <w:pPr>
        <w:pStyle w:val="25"/>
        <w:rPr>
          <w:rFonts w:hint="eastAsia"/>
          <w:color w:val="auto"/>
          <w:highlight w:val="none"/>
          <w:lang w:val="en-US" w:eastAsia="zh-CN"/>
        </w:rPr>
      </w:pPr>
    </w:p>
    <w:p w14:paraId="1AEDE33B">
      <w:pPr>
        <w:pStyle w:val="2"/>
        <w:spacing w:before="0" w:after="0" w:line="240" w:lineRule="auto"/>
        <w:rPr>
          <w:rFonts w:hint="eastAsia"/>
          <w:color w:val="auto"/>
          <w:sz w:val="32"/>
          <w:szCs w:val="32"/>
          <w:highlight w:val="none"/>
        </w:rPr>
      </w:pPr>
      <w:bookmarkStart w:id="1597" w:name="_Toc804"/>
    </w:p>
    <w:p w14:paraId="5A6BEAAC">
      <w:pPr>
        <w:rPr>
          <w:rFonts w:hint="eastAsia"/>
          <w:color w:val="auto"/>
          <w:sz w:val="32"/>
          <w:szCs w:val="32"/>
          <w:highlight w:val="none"/>
        </w:rPr>
      </w:pPr>
    </w:p>
    <w:p w14:paraId="1EE0794C">
      <w:pPr>
        <w:rPr>
          <w:rFonts w:hint="eastAsia"/>
          <w:color w:val="auto"/>
          <w:sz w:val="32"/>
          <w:szCs w:val="32"/>
          <w:highlight w:val="none"/>
        </w:rPr>
      </w:pPr>
    </w:p>
    <w:p w14:paraId="737E4379">
      <w:pPr>
        <w:pStyle w:val="27"/>
        <w:spacing w:after="0" w:line="240" w:lineRule="auto"/>
        <w:ind w:left="0" w:leftChars="0" w:firstLine="0" w:firstLineChars="0"/>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742305" cy="8127365"/>
            <wp:effectExtent l="0" t="0" r="10795" b="6985"/>
            <wp:docPr id="10" name="图片 10" descr="驻马店中医院病房改造及能力提升项目采购设备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驻马店中医院病房改造及能力提升项目采购设备清单_14"/>
                    <pic:cNvPicPr>
                      <a:picLocks noChangeAspect="1"/>
                    </pic:cNvPicPr>
                  </pic:nvPicPr>
                  <pic:blipFill>
                    <a:blip r:embed="rId22"/>
                    <a:stretch>
                      <a:fillRect/>
                    </a:stretch>
                  </pic:blipFill>
                  <pic:spPr>
                    <a:xfrm>
                      <a:off x="0" y="0"/>
                      <a:ext cx="5742305" cy="8127365"/>
                    </a:xfrm>
                    <a:prstGeom prst="rect">
                      <a:avLst/>
                    </a:prstGeom>
                  </pic:spPr>
                </pic:pic>
              </a:graphicData>
            </a:graphic>
          </wp:inline>
        </w:drawing>
      </w:r>
    </w:p>
    <w:bookmarkEnd w:id="1597"/>
    <w:p w14:paraId="47B80431">
      <w:pPr>
        <w:spacing w:before="88" w:line="218" w:lineRule="auto"/>
        <w:rPr>
          <w:rFonts w:hint="eastAsia" w:ascii="宋体" w:hAnsi="宋体" w:eastAsia="宋体" w:cs="宋体"/>
          <w:color w:val="auto"/>
          <w:spacing w:val="2"/>
          <w:sz w:val="27"/>
          <w:szCs w:val="27"/>
          <w:highlight w:val="none"/>
          <w:lang w:val="en-US" w:eastAsia="zh-CN"/>
        </w:rPr>
      </w:pPr>
      <w:bookmarkStart w:id="1598" w:name="_Toc2572"/>
      <w:bookmarkStart w:id="1599" w:name="_Toc31898"/>
      <w:bookmarkStart w:id="1600" w:name="_Toc12919"/>
      <w:bookmarkStart w:id="1601" w:name="_Toc9973"/>
      <w:bookmarkStart w:id="1602" w:name="_Toc24692"/>
      <w:bookmarkStart w:id="1603" w:name="_Toc13401"/>
      <w:bookmarkStart w:id="1604" w:name="_Toc20661"/>
      <w:bookmarkStart w:id="1605" w:name="_Toc29026"/>
      <w:bookmarkStart w:id="1606" w:name="_Toc28594"/>
      <w:bookmarkStart w:id="1607" w:name="_Toc26990"/>
      <w:bookmarkStart w:id="1608" w:name="_Toc16106"/>
      <w:bookmarkStart w:id="1609" w:name="_Toc28692"/>
      <w:bookmarkStart w:id="1610" w:name="_Toc17399"/>
      <w:bookmarkStart w:id="1611" w:name="_Toc15669"/>
      <w:bookmarkStart w:id="1612" w:name="_Toc10131"/>
      <w:bookmarkStart w:id="1613" w:name="_Toc31936"/>
    </w:p>
    <w:p w14:paraId="4C5F5834">
      <w:pPr>
        <w:spacing w:before="88" w:line="218" w:lineRule="auto"/>
        <w:rPr>
          <w:rFonts w:hint="eastAsia" w:ascii="宋体" w:hAnsi="宋体" w:eastAsia="宋体" w:cs="宋体"/>
          <w:color w:val="auto"/>
          <w:spacing w:val="2"/>
          <w:sz w:val="27"/>
          <w:szCs w:val="27"/>
          <w:highlight w:val="none"/>
          <w:lang w:val="en-US" w:eastAsia="zh-CN"/>
        </w:rPr>
      </w:pPr>
    </w:p>
    <w:p w14:paraId="0BAE8E22">
      <w:pPr>
        <w:spacing w:before="88" w:line="218" w:lineRule="auto"/>
        <w:rPr>
          <w:rFonts w:ascii="宋体" w:hAnsi="宋体" w:eastAsia="宋体" w:cs="宋体"/>
          <w:color w:val="auto"/>
          <w:sz w:val="27"/>
          <w:szCs w:val="27"/>
          <w:highlight w:val="none"/>
        </w:rPr>
      </w:pPr>
      <w:r>
        <w:rPr>
          <w:rFonts w:hint="eastAsia" w:ascii="宋体" w:hAnsi="宋体" w:eastAsia="宋体" w:cs="宋体"/>
          <w:color w:val="auto"/>
          <w:spacing w:val="2"/>
          <w:sz w:val="27"/>
          <w:szCs w:val="27"/>
          <w:highlight w:val="none"/>
          <w:lang w:val="en-US" w:eastAsia="zh-CN"/>
        </w:rPr>
        <w:t>3.3</w:t>
      </w:r>
      <w:r>
        <w:rPr>
          <w:rFonts w:ascii="宋体" w:hAnsi="宋体" w:eastAsia="宋体" w:cs="宋体"/>
          <w:color w:val="auto"/>
          <w:spacing w:val="2"/>
          <w:sz w:val="27"/>
          <w:szCs w:val="27"/>
          <w:highlight w:val="none"/>
        </w:rPr>
        <w:t>材料暂估价表</w:t>
      </w:r>
    </w:p>
    <w:p w14:paraId="1897BD0C">
      <w:pPr>
        <w:spacing w:line="37" w:lineRule="exact"/>
        <w:rPr>
          <w:color w:val="auto"/>
          <w:highlight w:val="none"/>
        </w:rPr>
      </w:pPr>
    </w:p>
    <w:tbl>
      <w:tblPr>
        <w:tblStyle w:val="84"/>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90"/>
        <w:gridCol w:w="2837"/>
        <w:gridCol w:w="2417"/>
        <w:gridCol w:w="939"/>
        <w:gridCol w:w="1793"/>
      </w:tblGrid>
      <w:tr w14:paraId="67AAF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814" w:type="dxa"/>
            <w:gridSpan w:val="2"/>
            <w:vAlign w:val="top"/>
          </w:tcPr>
          <w:p w14:paraId="145574D3">
            <w:pPr>
              <w:pStyle w:val="81"/>
              <w:spacing w:before="168" w:line="221" w:lineRule="auto"/>
              <w:ind w:left="1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序号</w:t>
            </w:r>
          </w:p>
        </w:tc>
        <w:tc>
          <w:tcPr>
            <w:tcW w:w="2837" w:type="dxa"/>
            <w:vAlign w:val="top"/>
          </w:tcPr>
          <w:p w14:paraId="35044DB9">
            <w:pPr>
              <w:pStyle w:val="81"/>
              <w:spacing w:before="206" w:line="221" w:lineRule="auto"/>
              <w:ind w:left="123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名称</w:t>
            </w:r>
          </w:p>
        </w:tc>
        <w:tc>
          <w:tcPr>
            <w:tcW w:w="2417" w:type="dxa"/>
            <w:vAlign w:val="top"/>
          </w:tcPr>
          <w:p w14:paraId="66AD68FB">
            <w:pPr>
              <w:pStyle w:val="81"/>
              <w:spacing w:before="20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规格型号</w:t>
            </w:r>
          </w:p>
        </w:tc>
        <w:tc>
          <w:tcPr>
            <w:tcW w:w="939" w:type="dxa"/>
            <w:vAlign w:val="top"/>
          </w:tcPr>
          <w:p w14:paraId="5527937C">
            <w:pPr>
              <w:pStyle w:val="81"/>
              <w:spacing w:before="167" w:line="220" w:lineRule="auto"/>
              <w:ind w:left="18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单位</w:t>
            </w:r>
          </w:p>
        </w:tc>
        <w:tc>
          <w:tcPr>
            <w:tcW w:w="1793" w:type="dxa"/>
            <w:vAlign w:val="top"/>
          </w:tcPr>
          <w:p w14:paraId="2DB92C57">
            <w:pPr>
              <w:pStyle w:val="81"/>
              <w:spacing w:before="201" w:line="218" w:lineRule="auto"/>
              <w:ind w:left="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材料暂估单价(元)</w:t>
            </w:r>
          </w:p>
        </w:tc>
      </w:tr>
      <w:tr w14:paraId="0562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57053791">
            <w:pPr>
              <w:pStyle w:val="81"/>
              <w:spacing w:before="100" w:line="227"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837" w:type="dxa"/>
            <w:vAlign w:val="top"/>
          </w:tcPr>
          <w:p w14:paraId="01E80ABD">
            <w:pPr>
              <w:pStyle w:val="81"/>
              <w:spacing w:before="79"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32</w:t>
            </w:r>
          </w:p>
        </w:tc>
        <w:tc>
          <w:tcPr>
            <w:tcW w:w="2417" w:type="dxa"/>
            <w:vAlign w:val="top"/>
          </w:tcPr>
          <w:p w14:paraId="598E08C5">
            <w:pPr>
              <w:pStyle w:val="81"/>
              <w:spacing w:before="79"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3B264707">
            <w:pPr>
              <w:pStyle w:val="81"/>
              <w:spacing w:before="8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FA9919E">
            <w:pPr>
              <w:pStyle w:val="81"/>
              <w:spacing w:before="100" w:line="227"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0F001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551D692">
            <w:pPr>
              <w:pStyle w:val="81"/>
              <w:spacing w:before="101" w:line="226"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837" w:type="dxa"/>
            <w:vAlign w:val="top"/>
          </w:tcPr>
          <w:p w14:paraId="182C7EA6">
            <w:pPr>
              <w:pStyle w:val="81"/>
              <w:spacing w:before="80"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风管止回阀1000*400</w:t>
            </w:r>
          </w:p>
        </w:tc>
        <w:tc>
          <w:tcPr>
            <w:tcW w:w="2417" w:type="dxa"/>
            <w:vAlign w:val="top"/>
          </w:tcPr>
          <w:p w14:paraId="00783A98">
            <w:pPr>
              <w:pStyle w:val="81"/>
              <w:spacing w:before="84" w:line="222" w:lineRule="auto"/>
              <w:ind w:left="674"/>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pacing w:val="-2"/>
                <w:sz w:val="21"/>
                <w:szCs w:val="21"/>
                <w:highlight w:val="none"/>
              </w:rPr>
              <w:t>周长</w:t>
            </w:r>
            <w:r>
              <w:rPr>
                <w:rFonts w:hint="eastAsia" w:asciiTheme="minorEastAsia" w:hAnsiTheme="minorEastAsia" w:eastAsiaTheme="minorEastAsia" w:cstheme="minorEastAsia"/>
                <w:color w:val="auto"/>
                <w:spacing w:val="-2"/>
                <w:sz w:val="21"/>
                <w:szCs w:val="21"/>
                <w:highlight w:val="none"/>
                <w:lang w:val="en-US" w:eastAsia="zh-CN"/>
              </w:rPr>
              <w:t>≤</w:t>
            </w:r>
            <w:r>
              <w:rPr>
                <w:rFonts w:hint="eastAsia" w:asciiTheme="minorEastAsia" w:hAnsiTheme="minorEastAsia" w:eastAsiaTheme="minorEastAsia" w:cstheme="minorEastAsia"/>
                <w:color w:val="auto"/>
                <w:spacing w:val="-2"/>
                <w:sz w:val="21"/>
                <w:szCs w:val="21"/>
                <w:highlight w:val="none"/>
              </w:rPr>
              <w:t>3200m</w:t>
            </w:r>
            <w:r>
              <w:rPr>
                <w:rFonts w:hint="eastAsia" w:asciiTheme="minorEastAsia" w:hAnsiTheme="minorEastAsia" w:eastAsiaTheme="minorEastAsia" w:cstheme="minorEastAsia"/>
                <w:color w:val="auto"/>
                <w:spacing w:val="-2"/>
                <w:sz w:val="21"/>
                <w:szCs w:val="21"/>
                <w:highlight w:val="none"/>
                <w:lang w:val="en-US" w:eastAsia="zh-CN"/>
              </w:rPr>
              <w:t>m</w:t>
            </w:r>
          </w:p>
        </w:tc>
        <w:tc>
          <w:tcPr>
            <w:tcW w:w="939" w:type="dxa"/>
            <w:vAlign w:val="top"/>
          </w:tcPr>
          <w:p w14:paraId="3A02B8FC">
            <w:pPr>
              <w:pStyle w:val="81"/>
              <w:spacing w:before="80"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F7797C5">
            <w:pPr>
              <w:pStyle w:val="81"/>
              <w:spacing w:before="101" w:line="226" w:lineRule="auto"/>
              <w:ind w:left="5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148.21</w:t>
            </w:r>
          </w:p>
        </w:tc>
      </w:tr>
      <w:tr w14:paraId="22C6A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4F19B64">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837" w:type="dxa"/>
            <w:vAlign w:val="top"/>
          </w:tcPr>
          <w:p w14:paraId="0CC87EA7">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13CC22AE">
            <w:pPr>
              <w:pStyle w:val="81"/>
              <w:spacing w:before="81"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D114B66">
            <w:pPr>
              <w:pStyle w:val="81"/>
              <w:spacing w:before="8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B20542">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1.25</w:t>
            </w:r>
          </w:p>
        </w:tc>
      </w:tr>
      <w:tr w14:paraId="7397C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881DE3D">
            <w:pPr>
              <w:pStyle w:val="81"/>
              <w:spacing w:before="103" w:line="225"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837" w:type="dxa"/>
            <w:vAlign w:val="top"/>
          </w:tcPr>
          <w:p w14:paraId="1089A559">
            <w:pPr>
              <w:pStyle w:val="81"/>
              <w:spacing w:before="81"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0BC0A801">
            <w:pPr>
              <w:pStyle w:val="81"/>
              <w:spacing w:before="82"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02645FEB">
            <w:pPr>
              <w:pStyle w:val="81"/>
              <w:spacing w:before="83"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0BDDF4D">
            <w:pPr>
              <w:pStyle w:val="81"/>
              <w:spacing w:before="103" w:line="225"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7347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B52548B">
            <w:pPr>
              <w:pStyle w:val="81"/>
              <w:spacing w:before="104"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837" w:type="dxa"/>
            <w:vAlign w:val="top"/>
          </w:tcPr>
          <w:p w14:paraId="33CC0B09">
            <w:pPr>
              <w:pStyle w:val="81"/>
              <w:spacing w:before="82"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80</w:t>
            </w:r>
          </w:p>
        </w:tc>
        <w:tc>
          <w:tcPr>
            <w:tcW w:w="2417" w:type="dxa"/>
            <w:vAlign w:val="top"/>
          </w:tcPr>
          <w:p w14:paraId="27A5CACD">
            <w:pPr>
              <w:pStyle w:val="81"/>
              <w:spacing w:before="83"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489674BF">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701F8EE">
            <w:pPr>
              <w:pStyle w:val="81"/>
              <w:spacing w:before="104"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8.69</w:t>
            </w:r>
          </w:p>
        </w:tc>
      </w:tr>
      <w:tr w14:paraId="321E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63B1769">
            <w:pPr>
              <w:pStyle w:val="81"/>
              <w:spacing w:before="105" w:line="224"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2837" w:type="dxa"/>
            <w:vAlign w:val="top"/>
          </w:tcPr>
          <w:p w14:paraId="4CBCF96C">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65</w:t>
            </w:r>
          </w:p>
        </w:tc>
        <w:tc>
          <w:tcPr>
            <w:tcW w:w="2417" w:type="dxa"/>
            <w:vAlign w:val="top"/>
          </w:tcPr>
          <w:p w14:paraId="26514BF4">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公称直径80m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7A662A">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6CD8C02">
            <w:pPr>
              <w:pStyle w:val="81"/>
              <w:spacing w:before="105"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3.18</w:t>
            </w:r>
          </w:p>
        </w:tc>
      </w:tr>
      <w:tr w14:paraId="15F2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6B72E67">
            <w:pPr>
              <w:pStyle w:val="81"/>
              <w:spacing w:before="105" w:line="223"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2837" w:type="dxa"/>
            <w:vAlign w:val="top"/>
          </w:tcPr>
          <w:p w14:paraId="21FDC9AA">
            <w:pPr>
              <w:pStyle w:val="81"/>
              <w:spacing w:before="84"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25</w:t>
            </w:r>
          </w:p>
        </w:tc>
        <w:tc>
          <w:tcPr>
            <w:tcW w:w="2417" w:type="dxa"/>
            <w:vAlign w:val="top"/>
          </w:tcPr>
          <w:p w14:paraId="754BA0E2">
            <w:pPr>
              <w:pStyle w:val="81"/>
              <w:spacing w:before="84"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4E23AE4B">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E0991E4">
            <w:pPr>
              <w:pStyle w:val="81"/>
              <w:spacing w:before="105" w:line="223"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45B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7AB69AC0">
            <w:pPr>
              <w:pStyle w:val="81"/>
              <w:spacing w:before="116"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2837" w:type="dxa"/>
            <w:vAlign w:val="top"/>
          </w:tcPr>
          <w:p w14:paraId="4FBD4E03">
            <w:pPr>
              <w:pStyle w:val="81"/>
              <w:spacing w:before="9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743B7DA7">
            <w:pPr>
              <w:pStyle w:val="81"/>
              <w:spacing w:before="95" w:line="219" w:lineRule="auto"/>
              <w:ind w:left="30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公称直径150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5CAA1670">
            <w:pPr>
              <w:pStyle w:val="81"/>
              <w:spacing w:before="96"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4A6DFDF">
            <w:pPr>
              <w:pStyle w:val="81"/>
              <w:spacing w:before="116" w:line="222" w:lineRule="auto"/>
              <w:ind w:left="6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23.34</w:t>
            </w:r>
          </w:p>
        </w:tc>
      </w:tr>
      <w:tr w14:paraId="12A3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EADB7FE">
            <w:pPr>
              <w:pStyle w:val="81"/>
              <w:spacing w:before="107" w:line="222" w:lineRule="auto"/>
              <w:ind w:left="34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2837" w:type="dxa"/>
            <w:vAlign w:val="top"/>
          </w:tcPr>
          <w:p w14:paraId="572E314D">
            <w:pPr>
              <w:pStyle w:val="81"/>
              <w:spacing w:before="85"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65</w:t>
            </w:r>
          </w:p>
        </w:tc>
        <w:tc>
          <w:tcPr>
            <w:tcW w:w="2417" w:type="dxa"/>
            <w:vAlign w:val="top"/>
          </w:tcPr>
          <w:p w14:paraId="2D541218">
            <w:pPr>
              <w:pStyle w:val="81"/>
              <w:spacing w:before="86"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(含胶圈)</w:t>
            </w:r>
          </w:p>
        </w:tc>
        <w:tc>
          <w:tcPr>
            <w:tcW w:w="939" w:type="dxa"/>
            <w:vAlign w:val="top"/>
          </w:tcPr>
          <w:p w14:paraId="6606FA75">
            <w:pPr>
              <w:pStyle w:val="81"/>
              <w:spacing w:before="87"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D28E0BB">
            <w:pPr>
              <w:pStyle w:val="81"/>
              <w:spacing w:before="107" w:line="222"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7.29</w:t>
            </w:r>
          </w:p>
        </w:tc>
      </w:tr>
      <w:tr w14:paraId="1A969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A9A7F16">
            <w:pPr>
              <w:pStyle w:val="81"/>
              <w:spacing w:before="107" w:line="221"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10</w:t>
            </w:r>
          </w:p>
        </w:tc>
        <w:tc>
          <w:tcPr>
            <w:tcW w:w="2837" w:type="dxa"/>
            <w:vAlign w:val="top"/>
          </w:tcPr>
          <w:p w14:paraId="22EC43F9">
            <w:pPr>
              <w:pStyle w:val="81"/>
              <w:spacing w:before="86"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钢塑复合管管件DN32</w:t>
            </w:r>
          </w:p>
        </w:tc>
        <w:tc>
          <w:tcPr>
            <w:tcW w:w="2417" w:type="dxa"/>
            <w:vAlign w:val="top"/>
          </w:tcPr>
          <w:p w14:paraId="73F99AE8">
            <w:pPr>
              <w:pStyle w:val="81"/>
              <w:spacing w:before="86" w:line="219" w:lineRule="auto"/>
              <w:ind w:left="4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公称直径32m</w:t>
            </w:r>
            <w:r>
              <w:rPr>
                <w:rFonts w:hint="eastAsia" w:asciiTheme="minorEastAsia" w:hAnsiTheme="minorEastAsia" w:eastAsiaTheme="minorEastAsia" w:cstheme="minorEastAsia"/>
                <w:color w:val="auto"/>
                <w:spacing w:val="2"/>
                <w:sz w:val="21"/>
                <w:szCs w:val="21"/>
                <w:highlight w:val="none"/>
                <w:lang w:val="en-US" w:eastAsia="zh-CN"/>
              </w:rPr>
              <w:t>m</w:t>
            </w:r>
            <w:r>
              <w:rPr>
                <w:rFonts w:hint="eastAsia" w:asciiTheme="minorEastAsia" w:hAnsiTheme="minorEastAsia" w:eastAsiaTheme="minorEastAsia" w:cstheme="minorEastAsia"/>
                <w:color w:val="auto"/>
                <w:spacing w:val="2"/>
                <w:sz w:val="21"/>
                <w:szCs w:val="21"/>
                <w:highlight w:val="none"/>
              </w:rPr>
              <w:t>以内</w:t>
            </w:r>
          </w:p>
        </w:tc>
        <w:tc>
          <w:tcPr>
            <w:tcW w:w="939" w:type="dxa"/>
            <w:vAlign w:val="top"/>
          </w:tcPr>
          <w:p w14:paraId="11F6761E">
            <w:pPr>
              <w:pStyle w:val="81"/>
              <w:spacing w:before="86"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FDD79FD">
            <w:pPr>
              <w:pStyle w:val="81"/>
              <w:spacing w:before="107" w:line="221"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8.11</w:t>
            </w:r>
          </w:p>
        </w:tc>
      </w:tr>
      <w:tr w14:paraId="56447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2B163FA5">
            <w:pPr>
              <w:pStyle w:val="81"/>
              <w:spacing w:before="108" w:line="220"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11</w:t>
            </w:r>
          </w:p>
        </w:tc>
        <w:tc>
          <w:tcPr>
            <w:tcW w:w="2837" w:type="dxa"/>
            <w:vAlign w:val="top"/>
          </w:tcPr>
          <w:p w14:paraId="41019427">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水表</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3"/>
                <w:sz w:val="21"/>
                <w:szCs w:val="21"/>
                <w:highlight w:val="none"/>
              </w:rPr>
              <w:t>65</w:t>
            </w:r>
          </w:p>
        </w:tc>
        <w:tc>
          <w:tcPr>
            <w:tcW w:w="2417" w:type="dxa"/>
            <w:vAlign w:val="top"/>
          </w:tcPr>
          <w:p w14:paraId="389CA5F2">
            <w:pPr>
              <w:pStyle w:val="81"/>
              <w:spacing w:before="87" w:line="219" w:lineRule="auto"/>
              <w:ind w:left="3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3692F84C">
            <w:pPr>
              <w:pStyle w:val="81"/>
              <w:spacing w:before="8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DD1E94A">
            <w:pPr>
              <w:pStyle w:val="81"/>
              <w:spacing w:before="108" w:line="220" w:lineRule="auto"/>
              <w:ind w:left="72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250</w:t>
            </w:r>
          </w:p>
        </w:tc>
      </w:tr>
      <w:tr w14:paraId="3B11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669A2AA6">
            <w:pPr>
              <w:pStyle w:val="81"/>
              <w:spacing w:before="109" w:line="224" w:lineRule="auto"/>
              <w:ind w:left="2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12</w:t>
            </w:r>
          </w:p>
        </w:tc>
        <w:tc>
          <w:tcPr>
            <w:tcW w:w="2837" w:type="dxa"/>
            <w:vAlign w:val="top"/>
          </w:tcPr>
          <w:p w14:paraId="7E4E7626">
            <w:pPr>
              <w:pStyle w:val="81"/>
              <w:spacing w:before="87" w:line="219" w:lineRule="auto"/>
              <w:ind w:left="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镀锌钢管管件DN40</w:t>
            </w:r>
          </w:p>
        </w:tc>
        <w:tc>
          <w:tcPr>
            <w:tcW w:w="2417" w:type="dxa"/>
            <w:vAlign w:val="top"/>
          </w:tcPr>
          <w:p w14:paraId="0234FFB3">
            <w:pPr>
              <w:pStyle w:val="81"/>
              <w:spacing w:before="88" w:line="219" w:lineRule="auto"/>
              <w:ind w:left="5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公称直径40mm</w:t>
            </w:r>
          </w:p>
        </w:tc>
        <w:tc>
          <w:tcPr>
            <w:tcW w:w="939" w:type="dxa"/>
            <w:vAlign w:val="top"/>
          </w:tcPr>
          <w:p w14:paraId="69DC0455">
            <w:pPr>
              <w:pStyle w:val="81"/>
              <w:spacing w:before="88"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03B4218">
            <w:pPr>
              <w:pStyle w:val="81"/>
              <w:spacing w:before="109" w:line="224" w:lineRule="auto"/>
              <w:ind w:left="67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5FCE1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0054297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13</w:t>
            </w:r>
          </w:p>
        </w:tc>
        <w:tc>
          <w:tcPr>
            <w:tcW w:w="2837" w:type="dxa"/>
            <w:vAlign w:val="top"/>
          </w:tcPr>
          <w:p w14:paraId="28488FA3">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成品管卡DN20</w:t>
            </w:r>
          </w:p>
        </w:tc>
        <w:tc>
          <w:tcPr>
            <w:tcW w:w="2417" w:type="dxa"/>
            <w:vAlign w:val="top"/>
          </w:tcPr>
          <w:p w14:paraId="22BA5D8C">
            <w:pPr>
              <w:pStyle w:val="81"/>
              <w:spacing w:before="92"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44C9A40E">
            <w:pPr>
              <w:pStyle w:val="81"/>
              <w:spacing w:before="93"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84EAF6E">
            <w:pPr>
              <w:pStyle w:val="81"/>
              <w:spacing w:before="111"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30C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477F954">
            <w:pPr>
              <w:pStyle w:val="81"/>
              <w:spacing w:before="107"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14</w:t>
            </w:r>
          </w:p>
        </w:tc>
        <w:tc>
          <w:tcPr>
            <w:tcW w:w="2837" w:type="dxa"/>
            <w:vAlign w:val="top"/>
          </w:tcPr>
          <w:p w14:paraId="7AF44CEA">
            <w:pPr>
              <w:pStyle w:val="81"/>
              <w:spacing w:before="8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40</w:t>
            </w:r>
          </w:p>
        </w:tc>
        <w:tc>
          <w:tcPr>
            <w:tcW w:w="2417" w:type="dxa"/>
            <w:vAlign w:val="top"/>
          </w:tcPr>
          <w:p w14:paraId="3B83CB35">
            <w:pPr>
              <w:pStyle w:val="81"/>
              <w:spacing w:before="137"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DN40</w:t>
            </w:r>
          </w:p>
        </w:tc>
        <w:tc>
          <w:tcPr>
            <w:tcW w:w="939" w:type="dxa"/>
            <w:vAlign w:val="top"/>
          </w:tcPr>
          <w:p w14:paraId="26852435">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E817702">
            <w:pPr>
              <w:pStyle w:val="81"/>
              <w:spacing w:before="107"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6.17</w:t>
            </w:r>
          </w:p>
        </w:tc>
      </w:tr>
      <w:tr w14:paraId="73AF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14" w:type="dxa"/>
            <w:gridSpan w:val="2"/>
            <w:vAlign w:val="top"/>
          </w:tcPr>
          <w:p w14:paraId="4B6ABA82">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15</w:t>
            </w:r>
          </w:p>
        </w:tc>
        <w:tc>
          <w:tcPr>
            <w:tcW w:w="2837" w:type="dxa"/>
            <w:vAlign w:val="top"/>
          </w:tcPr>
          <w:p w14:paraId="2D2C05EF">
            <w:pPr>
              <w:pStyle w:val="81"/>
              <w:spacing w:before="97"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150</w:t>
            </w:r>
          </w:p>
        </w:tc>
        <w:tc>
          <w:tcPr>
            <w:tcW w:w="2417" w:type="dxa"/>
            <w:vAlign w:val="top"/>
          </w:tcPr>
          <w:p w14:paraId="24BD0331">
            <w:pPr>
              <w:pStyle w:val="81"/>
              <w:spacing w:before="98" w:line="219" w:lineRule="auto"/>
              <w:ind w:left="91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5"/>
                <w:sz w:val="21"/>
                <w:szCs w:val="21"/>
                <w:highlight w:val="none"/>
              </w:rPr>
              <w:t>(含胶圈</w:t>
            </w:r>
            <w:r>
              <w:rPr>
                <w:rFonts w:hint="eastAsia" w:asciiTheme="minorEastAsia" w:hAnsiTheme="minorEastAsia" w:eastAsiaTheme="minorEastAsia" w:cstheme="minorEastAsia"/>
                <w:color w:val="auto"/>
                <w:spacing w:val="5"/>
                <w:sz w:val="21"/>
                <w:szCs w:val="21"/>
                <w:highlight w:val="none"/>
                <w:lang w:eastAsia="zh-CN"/>
              </w:rPr>
              <w:t>）</w:t>
            </w:r>
          </w:p>
        </w:tc>
        <w:tc>
          <w:tcPr>
            <w:tcW w:w="939" w:type="dxa"/>
            <w:vAlign w:val="top"/>
          </w:tcPr>
          <w:p w14:paraId="06CE6993">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903BA43">
            <w:pPr>
              <w:pStyle w:val="81"/>
              <w:spacing w:before="11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16.15</w:t>
            </w:r>
          </w:p>
        </w:tc>
      </w:tr>
      <w:tr w14:paraId="214E0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1329E6E">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16</w:t>
            </w:r>
          </w:p>
        </w:tc>
        <w:tc>
          <w:tcPr>
            <w:tcW w:w="2837" w:type="dxa"/>
            <w:vAlign w:val="top"/>
          </w:tcPr>
          <w:p w14:paraId="6040C519">
            <w:pPr>
              <w:pStyle w:val="81"/>
              <w:spacing w:before="91" w:line="221"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Y型过滤器DN40</w:t>
            </w:r>
          </w:p>
        </w:tc>
        <w:tc>
          <w:tcPr>
            <w:tcW w:w="2417" w:type="dxa"/>
            <w:vAlign w:val="top"/>
          </w:tcPr>
          <w:p w14:paraId="1198FB99">
            <w:pPr>
              <w:pStyle w:val="81"/>
              <w:spacing w:before="88"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1FEA2BF">
            <w:pPr>
              <w:pStyle w:val="81"/>
              <w:spacing w:before="88"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EB15461">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69.51</w:t>
            </w:r>
          </w:p>
        </w:tc>
      </w:tr>
      <w:tr w14:paraId="7168B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3D068F4A">
            <w:pPr>
              <w:pStyle w:val="81"/>
              <w:spacing w:before="10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17</w:t>
            </w:r>
          </w:p>
        </w:tc>
        <w:tc>
          <w:tcPr>
            <w:tcW w:w="2837" w:type="dxa"/>
            <w:vAlign w:val="top"/>
          </w:tcPr>
          <w:p w14:paraId="5B9F294A">
            <w:pPr>
              <w:pStyle w:val="81"/>
              <w:spacing w:before="8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卡箍连接件(含胶圈)</w:t>
            </w:r>
          </w:p>
        </w:tc>
        <w:tc>
          <w:tcPr>
            <w:tcW w:w="2417" w:type="dxa"/>
            <w:vAlign w:val="top"/>
          </w:tcPr>
          <w:p w14:paraId="6EB31C64">
            <w:pPr>
              <w:pStyle w:val="81"/>
              <w:spacing w:before="88"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18C69EB1">
            <w:pPr>
              <w:pStyle w:val="81"/>
              <w:spacing w:before="8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1F5E95AA">
            <w:pPr>
              <w:pStyle w:val="81"/>
              <w:spacing w:before="107"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12.19</w:t>
            </w:r>
          </w:p>
        </w:tc>
      </w:tr>
      <w:tr w14:paraId="13F7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A4FF40C">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18</w:t>
            </w:r>
          </w:p>
        </w:tc>
        <w:tc>
          <w:tcPr>
            <w:tcW w:w="2837" w:type="dxa"/>
            <w:vAlign w:val="top"/>
          </w:tcPr>
          <w:p w14:paraId="372485D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15</w:t>
            </w:r>
          </w:p>
        </w:tc>
        <w:tc>
          <w:tcPr>
            <w:tcW w:w="2417" w:type="dxa"/>
            <w:vAlign w:val="top"/>
          </w:tcPr>
          <w:p w14:paraId="7C229670">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7ECB6DE4">
            <w:pPr>
              <w:pStyle w:val="81"/>
              <w:spacing w:before="100"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05458A4">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0.469</w:t>
            </w:r>
          </w:p>
        </w:tc>
      </w:tr>
      <w:tr w14:paraId="6B1C1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96714C2">
            <w:pPr>
              <w:pStyle w:val="81"/>
              <w:spacing w:before="11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19</w:t>
            </w:r>
          </w:p>
        </w:tc>
        <w:tc>
          <w:tcPr>
            <w:tcW w:w="2837" w:type="dxa"/>
            <w:vAlign w:val="top"/>
          </w:tcPr>
          <w:p w14:paraId="27BA30F2">
            <w:pPr>
              <w:pStyle w:val="81"/>
              <w:spacing w:before="9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钢塑复合管管件DN40</w:t>
            </w:r>
          </w:p>
        </w:tc>
        <w:tc>
          <w:tcPr>
            <w:tcW w:w="2417" w:type="dxa"/>
            <w:vAlign w:val="top"/>
          </w:tcPr>
          <w:p w14:paraId="411E9422">
            <w:pPr>
              <w:pStyle w:val="81"/>
              <w:spacing w:before="99"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公称直径40m</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6A4CD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06EC40C">
            <w:pPr>
              <w:pStyle w:val="81"/>
              <w:spacing w:before="118"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14.36</w:t>
            </w:r>
          </w:p>
        </w:tc>
      </w:tr>
      <w:tr w14:paraId="5E9BD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08C14A94">
            <w:pPr>
              <w:pStyle w:val="81"/>
              <w:spacing w:before="108"/>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20</w:t>
            </w:r>
          </w:p>
        </w:tc>
        <w:tc>
          <w:tcPr>
            <w:tcW w:w="2837" w:type="dxa"/>
            <w:vAlign w:val="top"/>
          </w:tcPr>
          <w:p w14:paraId="7F83BD4A">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医废设备操作卡</w:t>
            </w:r>
          </w:p>
        </w:tc>
        <w:tc>
          <w:tcPr>
            <w:tcW w:w="2417" w:type="dxa"/>
            <w:vAlign w:val="top"/>
          </w:tcPr>
          <w:p w14:paraId="2341C19F">
            <w:pPr>
              <w:rPr>
                <w:rFonts w:hint="eastAsia" w:asciiTheme="minorEastAsia" w:hAnsiTheme="minorEastAsia" w:eastAsiaTheme="minorEastAsia" w:cstheme="minorEastAsia"/>
                <w:color w:val="auto"/>
                <w:sz w:val="21"/>
                <w:szCs w:val="21"/>
                <w:highlight w:val="none"/>
              </w:rPr>
            </w:pPr>
          </w:p>
        </w:tc>
        <w:tc>
          <w:tcPr>
            <w:tcW w:w="939" w:type="dxa"/>
            <w:vAlign w:val="top"/>
          </w:tcPr>
          <w:p w14:paraId="1ED4D6F5">
            <w:pPr>
              <w:pStyle w:val="81"/>
              <w:spacing w:before="92"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张</w:t>
            </w:r>
          </w:p>
        </w:tc>
        <w:tc>
          <w:tcPr>
            <w:tcW w:w="1793" w:type="dxa"/>
            <w:vAlign w:val="top"/>
          </w:tcPr>
          <w:p w14:paraId="7D3FEF5E">
            <w:pPr>
              <w:pStyle w:val="81"/>
              <w:spacing w:before="108"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1460.18</w:t>
            </w:r>
          </w:p>
        </w:tc>
      </w:tr>
      <w:tr w14:paraId="1D34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6A7D00CA">
            <w:pPr>
              <w:pStyle w:val="81"/>
              <w:spacing w:before="118"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21</w:t>
            </w:r>
          </w:p>
        </w:tc>
        <w:tc>
          <w:tcPr>
            <w:tcW w:w="2837" w:type="dxa"/>
            <w:vAlign w:val="top"/>
          </w:tcPr>
          <w:p w14:paraId="0443E332">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50</w:t>
            </w:r>
          </w:p>
        </w:tc>
        <w:tc>
          <w:tcPr>
            <w:tcW w:w="2417" w:type="dxa"/>
            <w:vAlign w:val="top"/>
          </w:tcPr>
          <w:p w14:paraId="4DDC3824">
            <w:pPr>
              <w:pStyle w:val="81"/>
              <w:spacing w:before="148"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DN50</w:t>
            </w:r>
          </w:p>
        </w:tc>
        <w:tc>
          <w:tcPr>
            <w:tcW w:w="939" w:type="dxa"/>
            <w:vAlign w:val="top"/>
          </w:tcPr>
          <w:p w14:paraId="709C3CB2">
            <w:pPr>
              <w:pStyle w:val="81"/>
              <w:spacing w:before="99"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E290BF4">
            <w:pPr>
              <w:pStyle w:val="81"/>
              <w:spacing w:before="118"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6.55</w:t>
            </w:r>
          </w:p>
        </w:tc>
      </w:tr>
      <w:tr w14:paraId="69CD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26ABEA9">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22</w:t>
            </w:r>
          </w:p>
        </w:tc>
        <w:tc>
          <w:tcPr>
            <w:tcW w:w="2837" w:type="dxa"/>
            <w:vAlign w:val="top"/>
          </w:tcPr>
          <w:p w14:paraId="60C4C124">
            <w:pPr>
              <w:pStyle w:val="81"/>
              <w:spacing w:before="89"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100</w:t>
            </w:r>
          </w:p>
        </w:tc>
        <w:tc>
          <w:tcPr>
            <w:tcW w:w="2417" w:type="dxa"/>
            <w:vAlign w:val="top"/>
          </w:tcPr>
          <w:p w14:paraId="295AAB48">
            <w:pPr>
              <w:pStyle w:val="81"/>
              <w:spacing w:before="90" w:line="219" w:lineRule="auto"/>
              <w:ind w:left="87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(含胶圈)</w:t>
            </w:r>
          </w:p>
        </w:tc>
        <w:tc>
          <w:tcPr>
            <w:tcW w:w="939" w:type="dxa"/>
            <w:vAlign w:val="top"/>
          </w:tcPr>
          <w:p w14:paraId="3FD27311">
            <w:pPr>
              <w:pStyle w:val="81"/>
              <w:spacing w:before="91"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898AA71">
            <w:pPr>
              <w:pStyle w:val="81"/>
              <w:spacing w:before="109"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12.2</w:t>
            </w:r>
          </w:p>
        </w:tc>
      </w:tr>
      <w:tr w14:paraId="3F99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5336E6F">
            <w:pPr>
              <w:pStyle w:val="81"/>
              <w:spacing w:before="119"/>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23</w:t>
            </w:r>
          </w:p>
        </w:tc>
        <w:tc>
          <w:tcPr>
            <w:tcW w:w="2837" w:type="dxa"/>
            <w:vAlign w:val="top"/>
          </w:tcPr>
          <w:p w14:paraId="198B8943">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银粉漆</w:t>
            </w:r>
          </w:p>
        </w:tc>
        <w:tc>
          <w:tcPr>
            <w:tcW w:w="2417" w:type="dxa"/>
            <w:vAlign w:val="top"/>
          </w:tcPr>
          <w:p w14:paraId="7C5C15DB">
            <w:pPr>
              <w:rPr>
                <w:rFonts w:hint="eastAsia" w:asciiTheme="minorEastAsia" w:hAnsiTheme="minorEastAsia" w:eastAsiaTheme="minorEastAsia" w:cstheme="minorEastAsia"/>
                <w:color w:val="auto"/>
                <w:sz w:val="21"/>
                <w:szCs w:val="21"/>
                <w:highlight w:val="none"/>
              </w:rPr>
            </w:pPr>
          </w:p>
        </w:tc>
        <w:tc>
          <w:tcPr>
            <w:tcW w:w="939" w:type="dxa"/>
            <w:vAlign w:val="top"/>
          </w:tcPr>
          <w:p w14:paraId="35477B99">
            <w:pPr>
              <w:pStyle w:val="81"/>
              <w:spacing w:before="94" w:line="214"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kg</w:t>
            </w:r>
          </w:p>
        </w:tc>
        <w:tc>
          <w:tcPr>
            <w:tcW w:w="1793" w:type="dxa"/>
            <w:vAlign w:val="top"/>
          </w:tcPr>
          <w:p w14:paraId="290518C2">
            <w:pPr>
              <w:pStyle w:val="81"/>
              <w:spacing w:before="119" w:line="239" w:lineRule="auto"/>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13.98</w:t>
            </w:r>
          </w:p>
        </w:tc>
      </w:tr>
      <w:tr w14:paraId="58D0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D1019D6">
            <w:pPr>
              <w:pStyle w:val="81"/>
              <w:spacing w:before="109"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24</w:t>
            </w:r>
          </w:p>
        </w:tc>
        <w:tc>
          <w:tcPr>
            <w:tcW w:w="2837" w:type="dxa"/>
            <w:vAlign w:val="top"/>
          </w:tcPr>
          <w:p w14:paraId="4B6EF6D8">
            <w:pPr>
              <w:pStyle w:val="81"/>
              <w:spacing w:before="9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总线隔离模块</w:t>
            </w:r>
          </w:p>
        </w:tc>
        <w:tc>
          <w:tcPr>
            <w:tcW w:w="2417" w:type="dxa"/>
            <w:vAlign w:val="top"/>
          </w:tcPr>
          <w:p w14:paraId="304B4ADE">
            <w:pPr>
              <w:rPr>
                <w:rFonts w:hint="eastAsia" w:asciiTheme="minorEastAsia" w:hAnsiTheme="minorEastAsia" w:eastAsiaTheme="minorEastAsia" w:cstheme="minorEastAsia"/>
                <w:color w:val="auto"/>
                <w:sz w:val="21"/>
                <w:szCs w:val="21"/>
                <w:highlight w:val="none"/>
              </w:rPr>
            </w:pPr>
          </w:p>
        </w:tc>
        <w:tc>
          <w:tcPr>
            <w:tcW w:w="939" w:type="dxa"/>
            <w:vAlign w:val="top"/>
          </w:tcPr>
          <w:p w14:paraId="7BD999DF">
            <w:pPr>
              <w:pStyle w:val="81"/>
              <w:spacing w:before="90"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5CB6BE5F">
            <w:pPr>
              <w:pStyle w:val="81"/>
              <w:spacing w:before="109"/>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90</w:t>
            </w:r>
          </w:p>
        </w:tc>
      </w:tr>
      <w:tr w14:paraId="01A25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A7A3D21">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25</w:t>
            </w:r>
          </w:p>
        </w:tc>
        <w:tc>
          <w:tcPr>
            <w:tcW w:w="2837" w:type="dxa"/>
            <w:vAlign w:val="top"/>
          </w:tcPr>
          <w:p w14:paraId="4F02F278">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钢塑复合管管件DN25</w:t>
            </w:r>
          </w:p>
        </w:tc>
        <w:tc>
          <w:tcPr>
            <w:tcW w:w="2417" w:type="dxa"/>
            <w:vAlign w:val="top"/>
          </w:tcPr>
          <w:p w14:paraId="5CA4577E">
            <w:pPr>
              <w:pStyle w:val="81"/>
              <w:spacing w:before="101" w:line="219" w:lineRule="auto"/>
              <w:ind w:left="5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公称直径25</w:t>
            </w:r>
            <w:r>
              <w:rPr>
                <w:rFonts w:hint="eastAsia" w:asciiTheme="minorEastAsia" w:hAnsiTheme="minorEastAsia" w:eastAsiaTheme="minorEastAsia" w:cstheme="minorEastAsia"/>
                <w:color w:val="auto"/>
                <w:spacing w:val="3"/>
                <w:sz w:val="21"/>
                <w:szCs w:val="21"/>
                <w:highlight w:val="none"/>
                <w:lang w:val="en-US" w:eastAsia="zh-CN"/>
              </w:rPr>
              <w:t>m</w:t>
            </w:r>
            <w:r>
              <w:rPr>
                <w:rFonts w:hint="eastAsia" w:asciiTheme="minorEastAsia" w:hAnsiTheme="minorEastAsia" w:eastAsiaTheme="minorEastAsia" w:cstheme="minorEastAsia"/>
                <w:color w:val="auto"/>
                <w:spacing w:val="3"/>
                <w:sz w:val="21"/>
                <w:szCs w:val="21"/>
                <w:highlight w:val="none"/>
              </w:rPr>
              <w:t>m以内</w:t>
            </w:r>
          </w:p>
        </w:tc>
        <w:tc>
          <w:tcPr>
            <w:tcW w:w="939" w:type="dxa"/>
            <w:vAlign w:val="top"/>
          </w:tcPr>
          <w:p w14:paraId="5901D678">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13782C8A">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4.83</w:t>
            </w:r>
          </w:p>
        </w:tc>
      </w:tr>
      <w:tr w14:paraId="77FF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4C962EA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26</w:t>
            </w:r>
          </w:p>
        </w:tc>
        <w:tc>
          <w:tcPr>
            <w:tcW w:w="2837" w:type="dxa"/>
            <w:vAlign w:val="top"/>
          </w:tcPr>
          <w:p w14:paraId="23E08822">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32</w:t>
            </w:r>
          </w:p>
        </w:tc>
        <w:tc>
          <w:tcPr>
            <w:tcW w:w="2417" w:type="dxa"/>
            <w:vAlign w:val="top"/>
          </w:tcPr>
          <w:p w14:paraId="5E10FDD3">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DN32</w:t>
            </w:r>
          </w:p>
        </w:tc>
        <w:tc>
          <w:tcPr>
            <w:tcW w:w="939" w:type="dxa"/>
            <w:vAlign w:val="top"/>
          </w:tcPr>
          <w:p w14:paraId="7F3AA72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3CFEA10">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5.38</w:t>
            </w:r>
          </w:p>
        </w:tc>
      </w:tr>
      <w:tr w14:paraId="3CD0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21C0F0A">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27</w:t>
            </w:r>
          </w:p>
        </w:tc>
        <w:tc>
          <w:tcPr>
            <w:tcW w:w="2837" w:type="dxa"/>
            <w:vAlign w:val="top"/>
          </w:tcPr>
          <w:p w14:paraId="30A91801">
            <w:pPr>
              <w:pStyle w:val="81"/>
              <w:spacing w:before="100"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热镀锌钢管管件</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1"/>
                <w:sz w:val="21"/>
                <w:szCs w:val="21"/>
                <w:highlight w:val="none"/>
              </w:rPr>
              <w:t>25</w:t>
            </w:r>
          </w:p>
        </w:tc>
        <w:tc>
          <w:tcPr>
            <w:tcW w:w="2417" w:type="dxa"/>
            <w:vAlign w:val="top"/>
          </w:tcPr>
          <w:p w14:paraId="4CFF3CBB">
            <w:pPr>
              <w:pStyle w:val="81"/>
              <w:spacing w:before="150" w:line="183" w:lineRule="auto"/>
              <w:ind w:left="106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DN25</w:t>
            </w:r>
          </w:p>
        </w:tc>
        <w:tc>
          <w:tcPr>
            <w:tcW w:w="939" w:type="dxa"/>
            <w:vAlign w:val="top"/>
          </w:tcPr>
          <w:p w14:paraId="43CE6C7B">
            <w:pPr>
              <w:pStyle w:val="81"/>
              <w:spacing w:before="101"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44E2B1B5">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5A8FD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B56E434">
            <w:pPr>
              <w:pStyle w:val="81"/>
              <w:spacing w:before="12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28</w:t>
            </w:r>
          </w:p>
        </w:tc>
        <w:tc>
          <w:tcPr>
            <w:tcW w:w="2837" w:type="dxa"/>
            <w:vAlign w:val="top"/>
          </w:tcPr>
          <w:p w14:paraId="09493C5A">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w:t>
            </w:r>
            <w:r>
              <w:rPr>
                <w:rFonts w:hint="eastAsia" w:asciiTheme="minorEastAsia" w:hAnsiTheme="minorEastAsia" w:eastAsiaTheme="minorEastAsia" w:cstheme="minorEastAsia"/>
                <w:color w:val="auto"/>
                <w:sz w:val="21"/>
                <w:szCs w:val="21"/>
                <w:highlight w:val="none"/>
              </w:rPr>
              <w:t>DN</w:t>
            </w:r>
            <w:r>
              <w:rPr>
                <w:rFonts w:hint="eastAsia" w:asciiTheme="minorEastAsia" w:hAnsiTheme="minorEastAsia" w:eastAsiaTheme="minorEastAsia" w:cstheme="minorEastAsia"/>
                <w:color w:val="auto"/>
                <w:spacing w:val="2"/>
                <w:sz w:val="21"/>
                <w:szCs w:val="21"/>
                <w:highlight w:val="none"/>
              </w:rPr>
              <w:t>100</w:t>
            </w:r>
          </w:p>
        </w:tc>
        <w:tc>
          <w:tcPr>
            <w:tcW w:w="2417" w:type="dxa"/>
            <w:vAlign w:val="top"/>
          </w:tcPr>
          <w:p w14:paraId="41FA56D7">
            <w:pPr>
              <w:pStyle w:val="81"/>
              <w:spacing w:before="10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公称直径100m以内</w:t>
            </w:r>
          </w:p>
        </w:tc>
        <w:tc>
          <w:tcPr>
            <w:tcW w:w="939" w:type="dxa"/>
            <w:vAlign w:val="top"/>
          </w:tcPr>
          <w:p w14:paraId="03BB92DB">
            <w:pPr>
              <w:pStyle w:val="81"/>
              <w:spacing w:before="10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FCE7228">
            <w:pPr>
              <w:pStyle w:val="81"/>
              <w:spacing w:before="12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4.62</w:t>
            </w:r>
          </w:p>
        </w:tc>
      </w:tr>
      <w:tr w14:paraId="31C26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756D774">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29</w:t>
            </w:r>
          </w:p>
        </w:tc>
        <w:tc>
          <w:tcPr>
            <w:tcW w:w="2837" w:type="dxa"/>
            <w:vAlign w:val="top"/>
          </w:tcPr>
          <w:p w14:paraId="46763C8F">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成品管卡DN50</w:t>
            </w:r>
          </w:p>
        </w:tc>
        <w:tc>
          <w:tcPr>
            <w:tcW w:w="2417" w:type="dxa"/>
            <w:vAlign w:val="top"/>
          </w:tcPr>
          <w:p w14:paraId="4B12841F">
            <w:pPr>
              <w:pStyle w:val="81"/>
              <w:spacing w:before="91" w:line="219" w:lineRule="auto"/>
              <w:ind w:left="4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公称直径50</w:t>
            </w:r>
            <w:r>
              <w:rPr>
                <w:rFonts w:hint="eastAsia" w:asciiTheme="minorEastAsia" w:hAnsiTheme="minorEastAsia" w:eastAsiaTheme="minorEastAsia" w:cstheme="minorEastAsia"/>
                <w:color w:val="auto"/>
                <w:sz w:val="21"/>
                <w:szCs w:val="21"/>
                <w:highlight w:val="none"/>
              </w:rPr>
              <w:t>mm</w:t>
            </w:r>
            <w:r>
              <w:rPr>
                <w:rFonts w:hint="eastAsia" w:asciiTheme="minorEastAsia" w:hAnsiTheme="minorEastAsia" w:eastAsiaTheme="minorEastAsia" w:cstheme="minorEastAsia"/>
                <w:color w:val="auto"/>
                <w:spacing w:val="3"/>
                <w:sz w:val="21"/>
                <w:szCs w:val="21"/>
                <w:highlight w:val="none"/>
              </w:rPr>
              <w:t>以内</w:t>
            </w:r>
          </w:p>
        </w:tc>
        <w:tc>
          <w:tcPr>
            <w:tcW w:w="939" w:type="dxa"/>
            <w:vAlign w:val="top"/>
          </w:tcPr>
          <w:p w14:paraId="1DE408DE">
            <w:pPr>
              <w:pStyle w:val="81"/>
              <w:spacing w:before="92"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D81E1C9">
            <w:pPr>
              <w:pStyle w:val="81"/>
              <w:spacing w:before="110" w:line="239"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2.79</w:t>
            </w:r>
          </w:p>
        </w:tc>
      </w:tr>
      <w:tr w14:paraId="4BF08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9C3C62A">
            <w:pPr>
              <w:pStyle w:val="81"/>
              <w:spacing w:before="110"/>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30</w:t>
            </w:r>
          </w:p>
        </w:tc>
        <w:tc>
          <w:tcPr>
            <w:tcW w:w="2837" w:type="dxa"/>
            <w:vAlign w:val="top"/>
          </w:tcPr>
          <w:p w14:paraId="383FE029">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lang w:val="en-US" w:eastAsia="zh-CN"/>
              </w:rPr>
              <w:t>干</w:t>
            </w:r>
            <w:r>
              <w:rPr>
                <w:rFonts w:hint="eastAsia" w:asciiTheme="minorEastAsia" w:hAnsiTheme="minorEastAsia" w:eastAsiaTheme="minorEastAsia" w:cstheme="minorEastAsia"/>
                <w:color w:val="auto"/>
                <w:spacing w:val="-2"/>
                <w:sz w:val="21"/>
                <w:szCs w:val="21"/>
                <w:highlight w:val="none"/>
              </w:rPr>
              <w:t>混界面砂浆</w:t>
            </w:r>
          </w:p>
        </w:tc>
        <w:tc>
          <w:tcPr>
            <w:tcW w:w="2417" w:type="dxa"/>
            <w:vAlign w:val="top"/>
          </w:tcPr>
          <w:p w14:paraId="5D09F4EF">
            <w:pPr>
              <w:pStyle w:val="81"/>
              <w:spacing w:before="139" w:line="184" w:lineRule="auto"/>
              <w:ind w:left="91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DIT M10</w:t>
            </w:r>
          </w:p>
        </w:tc>
        <w:tc>
          <w:tcPr>
            <w:tcW w:w="939" w:type="dxa"/>
            <w:vAlign w:val="top"/>
          </w:tcPr>
          <w:p w14:paraId="48001955">
            <w:pPr>
              <w:pStyle w:val="81"/>
              <w:spacing w:before="110"/>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m3</w:t>
            </w:r>
          </w:p>
        </w:tc>
        <w:tc>
          <w:tcPr>
            <w:tcW w:w="1793" w:type="dxa"/>
            <w:vAlign w:val="top"/>
          </w:tcPr>
          <w:p w14:paraId="2C83B027">
            <w:pPr>
              <w:pStyle w:val="81"/>
              <w:spacing w:before="110"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539.82</w:t>
            </w:r>
          </w:p>
        </w:tc>
      </w:tr>
      <w:tr w14:paraId="609B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F2C0442">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31</w:t>
            </w:r>
          </w:p>
        </w:tc>
        <w:tc>
          <w:tcPr>
            <w:tcW w:w="2837" w:type="dxa"/>
            <w:vAlign w:val="top"/>
          </w:tcPr>
          <w:p w14:paraId="7EE17F77">
            <w:pPr>
              <w:pStyle w:val="81"/>
              <w:spacing w:before="9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24U弱电机柜</w:t>
            </w:r>
          </w:p>
        </w:tc>
        <w:tc>
          <w:tcPr>
            <w:tcW w:w="2417" w:type="dxa"/>
            <w:vAlign w:val="top"/>
          </w:tcPr>
          <w:p w14:paraId="27DBAC21">
            <w:pPr>
              <w:pStyle w:val="81"/>
              <w:spacing w:before="9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16D9D15">
            <w:pPr>
              <w:pStyle w:val="81"/>
              <w:spacing w:before="9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02BE3DE1">
            <w:pPr>
              <w:pStyle w:val="81"/>
              <w:spacing w:before="11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1638.9</w:t>
            </w:r>
          </w:p>
        </w:tc>
      </w:tr>
      <w:tr w14:paraId="6764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DE4EB95">
            <w:pPr>
              <w:pStyle w:val="81"/>
              <w:spacing w:before="12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32</w:t>
            </w:r>
          </w:p>
        </w:tc>
        <w:tc>
          <w:tcPr>
            <w:tcW w:w="2837" w:type="dxa"/>
            <w:vAlign w:val="top"/>
          </w:tcPr>
          <w:p w14:paraId="57EC4D95">
            <w:pPr>
              <w:pStyle w:val="81"/>
              <w:spacing w:before="101"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12U弱电机柜</w:t>
            </w:r>
          </w:p>
        </w:tc>
        <w:tc>
          <w:tcPr>
            <w:tcW w:w="2417" w:type="dxa"/>
            <w:vAlign w:val="top"/>
          </w:tcPr>
          <w:p w14:paraId="4928762A">
            <w:pPr>
              <w:pStyle w:val="81"/>
              <w:spacing w:before="103"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3240BAB7">
            <w:pPr>
              <w:pStyle w:val="81"/>
              <w:spacing w:before="102"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288B3E">
            <w:pPr>
              <w:pStyle w:val="81"/>
              <w:spacing w:before="12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1488.05</w:t>
            </w:r>
          </w:p>
        </w:tc>
      </w:tr>
      <w:tr w14:paraId="23FC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86E180D">
            <w:pPr>
              <w:pStyle w:val="81"/>
              <w:spacing w:before="111"/>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w:t>
            </w:r>
          </w:p>
        </w:tc>
        <w:tc>
          <w:tcPr>
            <w:tcW w:w="2837" w:type="dxa"/>
            <w:vAlign w:val="top"/>
          </w:tcPr>
          <w:p w14:paraId="2806E24D">
            <w:pPr>
              <w:pStyle w:val="81"/>
              <w:spacing w:before="93"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配电柜</w:t>
            </w:r>
          </w:p>
        </w:tc>
        <w:tc>
          <w:tcPr>
            <w:tcW w:w="2417" w:type="dxa"/>
            <w:vAlign w:val="top"/>
          </w:tcPr>
          <w:p w14:paraId="619F624E">
            <w:pPr>
              <w:rPr>
                <w:rFonts w:hint="eastAsia" w:asciiTheme="minorEastAsia" w:hAnsiTheme="minorEastAsia" w:eastAsiaTheme="minorEastAsia" w:cstheme="minorEastAsia"/>
                <w:color w:val="auto"/>
                <w:sz w:val="21"/>
                <w:szCs w:val="21"/>
                <w:highlight w:val="none"/>
              </w:rPr>
            </w:pPr>
          </w:p>
        </w:tc>
        <w:tc>
          <w:tcPr>
            <w:tcW w:w="939" w:type="dxa"/>
            <w:vAlign w:val="top"/>
          </w:tcPr>
          <w:p w14:paraId="7ADFC32C">
            <w:pPr>
              <w:pStyle w:val="81"/>
              <w:spacing w:before="95"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E015FBB">
            <w:pPr>
              <w:pStyle w:val="81"/>
              <w:spacing w:before="111"/>
              <w:ind w:left="68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15769</w:t>
            </w:r>
          </w:p>
        </w:tc>
      </w:tr>
      <w:tr w14:paraId="730B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52BAC26E">
            <w:pPr>
              <w:pStyle w:val="81"/>
              <w:spacing w:before="12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34</w:t>
            </w:r>
          </w:p>
        </w:tc>
        <w:tc>
          <w:tcPr>
            <w:tcW w:w="2837" w:type="dxa"/>
            <w:vAlign w:val="top"/>
          </w:tcPr>
          <w:p w14:paraId="03E54637">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卫生间防水按钮</w:t>
            </w:r>
          </w:p>
        </w:tc>
        <w:tc>
          <w:tcPr>
            <w:tcW w:w="2417" w:type="dxa"/>
            <w:vAlign w:val="top"/>
          </w:tcPr>
          <w:p w14:paraId="35EC058D">
            <w:pPr>
              <w:rPr>
                <w:rFonts w:hint="eastAsia" w:asciiTheme="minorEastAsia" w:hAnsiTheme="minorEastAsia" w:eastAsiaTheme="minorEastAsia" w:cstheme="minorEastAsia"/>
                <w:color w:val="auto"/>
                <w:sz w:val="21"/>
                <w:szCs w:val="21"/>
                <w:highlight w:val="none"/>
              </w:rPr>
            </w:pPr>
          </w:p>
        </w:tc>
        <w:tc>
          <w:tcPr>
            <w:tcW w:w="939" w:type="dxa"/>
            <w:vAlign w:val="top"/>
          </w:tcPr>
          <w:p w14:paraId="5BC98A9A">
            <w:pPr>
              <w:pStyle w:val="81"/>
              <w:spacing w:before="10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27B056B8">
            <w:pPr>
              <w:pStyle w:val="81"/>
              <w:spacing w:before="122"/>
              <w:ind w:left="82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r>
      <w:tr w14:paraId="60014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2F92C22B">
            <w:pPr>
              <w:pStyle w:val="81"/>
              <w:spacing w:before="11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35</w:t>
            </w:r>
          </w:p>
        </w:tc>
        <w:tc>
          <w:tcPr>
            <w:tcW w:w="2837" w:type="dxa"/>
            <w:vAlign w:val="top"/>
          </w:tcPr>
          <w:p w14:paraId="5A7DD4E4">
            <w:pPr>
              <w:pStyle w:val="81"/>
              <w:spacing w:before="92"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9U弱电机柜</w:t>
            </w:r>
          </w:p>
        </w:tc>
        <w:tc>
          <w:tcPr>
            <w:tcW w:w="2417" w:type="dxa"/>
            <w:vAlign w:val="top"/>
          </w:tcPr>
          <w:p w14:paraId="0BEFDD29">
            <w:pPr>
              <w:pStyle w:val="81"/>
              <w:spacing w:before="94" w:line="221" w:lineRule="auto"/>
              <w:ind w:left="9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落地式</w:t>
            </w:r>
          </w:p>
        </w:tc>
        <w:tc>
          <w:tcPr>
            <w:tcW w:w="939" w:type="dxa"/>
            <w:vAlign w:val="top"/>
          </w:tcPr>
          <w:p w14:paraId="0D21A555">
            <w:pPr>
              <w:pStyle w:val="81"/>
              <w:spacing w:before="93" w:line="21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个</w:t>
            </w:r>
          </w:p>
        </w:tc>
        <w:tc>
          <w:tcPr>
            <w:tcW w:w="1793" w:type="dxa"/>
            <w:vAlign w:val="top"/>
          </w:tcPr>
          <w:p w14:paraId="6CFF30CB">
            <w:pPr>
              <w:pStyle w:val="81"/>
              <w:spacing w:before="11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1093.81</w:t>
            </w:r>
          </w:p>
        </w:tc>
      </w:tr>
      <w:tr w14:paraId="13D39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1F9A75F3">
            <w:pPr>
              <w:pStyle w:val="81"/>
              <w:spacing w:before="123" w:line="239"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36</w:t>
            </w:r>
          </w:p>
        </w:tc>
        <w:tc>
          <w:tcPr>
            <w:tcW w:w="2837" w:type="dxa"/>
            <w:vAlign w:val="top"/>
          </w:tcPr>
          <w:p w14:paraId="24ABF35F">
            <w:pPr>
              <w:pStyle w:val="81"/>
              <w:spacing w:before="103"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0"/>
                <w:sz w:val="21"/>
                <w:szCs w:val="21"/>
                <w:highlight w:val="none"/>
              </w:rPr>
              <w:t>护士站台—康复楼</w:t>
            </w:r>
          </w:p>
        </w:tc>
        <w:tc>
          <w:tcPr>
            <w:tcW w:w="2417" w:type="dxa"/>
            <w:vAlign w:val="top"/>
          </w:tcPr>
          <w:p w14:paraId="7A1FB707">
            <w:pPr>
              <w:rPr>
                <w:rFonts w:hint="eastAsia" w:asciiTheme="minorEastAsia" w:hAnsiTheme="minorEastAsia" w:eastAsiaTheme="minorEastAsia" w:cstheme="minorEastAsia"/>
                <w:color w:val="auto"/>
                <w:sz w:val="21"/>
                <w:szCs w:val="21"/>
                <w:highlight w:val="none"/>
              </w:rPr>
            </w:pPr>
          </w:p>
        </w:tc>
        <w:tc>
          <w:tcPr>
            <w:tcW w:w="939" w:type="dxa"/>
            <w:vAlign w:val="top"/>
          </w:tcPr>
          <w:p w14:paraId="735671C8">
            <w:pPr>
              <w:pStyle w:val="81"/>
              <w:spacing w:before="123" w:line="239"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8CE5317">
            <w:pPr>
              <w:pStyle w:val="81"/>
              <w:spacing w:before="122"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1588.86</w:t>
            </w:r>
          </w:p>
        </w:tc>
      </w:tr>
      <w:tr w14:paraId="413B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14" w:type="dxa"/>
            <w:gridSpan w:val="2"/>
            <w:vAlign w:val="top"/>
          </w:tcPr>
          <w:p w14:paraId="4D9725CD">
            <w:pPr>
              <w:pStyle w:val="81"/>
              <w:spacing w:before="303"/>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37</w:t>
            </w:r>
          </w:p>
        </w:tc>
        <w:tc>
          <w:tcPr>
            <w:tcW w:w="2837" w:type="dxa"/>
            <w:vAlign w:val="top"/>
          </w:tcPr>
          <w:p w14:paraId="588BDE36">
            <w:pPr>
              <w:pStyle w:val="81"/>
              <w:spacing w:before="284"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室内消火栓</w:t>
            </w:r>
          </w:p>
        </w:tc>
        <w:tc>
          <w:tcPr>
            <w:tcW w:w="2417" w:type="dxa"/>
            <w:vAlign w:val="top"/>
          </w:tcPr>
          <w:p w14:paraId="06B7BB20">
            <w:pPr>
              <w:pStyle w:val="81"/>
              <w:spacing w:before="94" w:line="313" w:lineRule="auto"/>
              <w:ind w:left="1064" w:right="45" w:hanging="99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(暗装)普通公称直径65m</w:t>
            </w:r>
            <w:r>
              <w:rPr>
                <w:rFonts w:hint="eastAsia" w:asciiTheme="minorEastAsia" w:hAnsiTheme="minorEastAsia" w:eastAsiaTheme="minorEastAsia" w:cstheme="minorEastAsia"/>
                <w:color w:val="auto"/>
                <w:spacing w:val="1"/>
                <w:sz w:val="21"/>
                <w:szCs w:val="21"/>
                <w:highlight w:val="none"/>
                <w:lang w:val="en-US" w:eastAsia="zh-CN"/>
              </w:rPr>
              <w:t>m</w:t>
            </w:r>
            <w:r>
              <w:rPr>
                <w:rFonts w:hint="eastAsia" w:asciiTheme="minorEastAsia" w:hAnsiTheme="minorEastAsia" w:eastAsiaTheme="minorEastAsia" w:cstheme="minorEastAsia"/>
                <w:color w:val="auto"/>
                <w:spacing w:val="1"/>
                <w:sz w:val="21"/>
                <w:szCs w:val="21"/>
                <w:highlight w:val="none"/>
              </w:rPr>
              <w:t>以内</w:t>
            </w:r>
            <w:r>
              <w:rPr>
                <w:rFonts w:hint="eastAsia" w:asciiTheme="minorEastAsia" w:hAnsiTheme="minorEastAsia" w:eastAsiaTheme="minorEastAsia" w:cstheme="minorEastAsia"/>
                <w:color w:val="auto"/>
                <w:spacing w:val="5"/>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单栓</w:t>
            </w:r>
          </w:p>
        </w:tc>
        <w:tc>
          <w:tcPr>
            <w:tcW w:w="939" w:type="dxa"/>
            <w:vAlign w:val="top"/>
          </w:tcPr>
          <w:p w14:paraId="7E102B60">
            <w:pPr>
              <w:pStyle w:val="81"/>
              <w:spacing w:before="285"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414E764">
            <w:pPr>
              <w:rPr>
                <w:rFonts w:hint="eastAsia" w:asciiTheme="minorEastAsia" w:hAnsiTheme="minorEastAsia" w:eastAsiaTheme="minorEastAsia" w:cstheme="minorEastAsia"/>
                <w:color w:val="auto"/>
                <w:sz w:val="21"/>
                <w:szCs w:val="21"/>
                <w:highlight w:val="none"/>
              </w:rPr>
            </w:pPr>
          </w:p>
          <w:p w14:paraId="3F87F633">
            <w:pPr>
              <w:pStyle w:val="81"/>
              <w:spacing w:before="61" w:line="239" w:lineRule="auto"/>
              <w:ind w:left="63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560.38</w:t>
            </w:r>
          </w:p>
        </w:tc>
      </w:tr>
      <w:tr w14:paraId="31E6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2AC14DEE">
            <w:pPr>
              <w:pStyle w:val="81"/>
              <w:spacing w:before="125"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38</w:t>
            </w:r>
          </w:p>
        </w:tc>
        <w:tc>
          <w:tcPr>
            <w:tcW w:w="2837" w:type="dxa"/>
            <w:vAlign w:val="top"/>
          </w:tcPr>
          <w:p w14:paraId="6571B15F">
            <w:pPr>
              <w:pStyle w:val="81"/>
              <w:spacing w:before="105"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岩棉</w:t>
            </w:r>
          </w:p>
        </w:tc>
        <w:tc>
          <w:tcPr>
            <w:tcW w:w="2417" w:type="dxa"/>
            <w:vAlign w:val="top"/>
          </w:tcPr>
          <w:p w14:paraId="1F92E678">
            <w:pPr>
              <w:pStyle w:val="81"/>
              <w:spacing w:before="125" w:line="237" w:lineRule="auto"/>
              <w:ind w:left="10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2"/>
                <w:sz w:val="21"/>
                <w:szCs w:val="21"/>
                <w:highlight w:val="none"/>
              </w:rPr>
              <w:t>δ100</w:t>
            </w:r>
          </w:p>
        </w:tc>
        <w:tc>
          <w:tcPr>
            <w:tcW w:w="939" w:type="dxa"/>
            <w:vAlign w:val="top"/>
          </w:tcPr>
          <w:p w14:paraId="68BC2977">
            <w:pPr>
              <w:pStyle w:val="81"/>
              <w:spacing w:before="125" w:line="237"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4A7F1AAB">
            <w:pPr>
              <w:pStyle w:val="81"/>
              <w:spacing w:before="125" w:line="237" w:lineRule="auto"/>
              <w:ind w:left="73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33.2</w:t>
            </w:r>
          </w:p>
        </w:tc>
      </w:tr>
      <w:tr w14:paraId="4C66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11560EAF">
            <w:pPr>
              <w:pStyle w:val="81"/>
              <w:spacing w:before="116" w:line="237"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39</w:t>
            </w:r>
          </w:p>
        </w:tc>
        <w:tc>
          <w:tcPr>
            <w:tcW w:w="2837" w:type="dxa"/>
            <w:vAlign w:val="top"/>
          </w:tcPr>
          <w:p w14:paraId="24DE8F12">
            <w:pPr>
              <w:pStyle w:val="81"/>
              <w:spacing w:before="9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智慧病房信息交互服务器</w:t>
            </w:r>
          </w:p>
        </w:tc>
        <w:tc>
          <w:tcPr>
            <w:tcW w:w="2417" w:type="dxa"/>
            <w:vAlign w:val="top"/>
          </w:tcPr>
          <w:p w14:paraId="1902425C">
            <w:pPr>
              <w:rPr>
                <w:rFonts w:hint="eastAsia" w:asciiTheme="minorEastAsia" w:hAnsiTheme="minorEastAsia" w:eastAsiaTheme="minorEastAsia" w:cstheme="minorEastAsia"/>
                <w:color w:val="auto"/>
                <w:sz w:val="21"/>
                <w:szCs w:val="21"/>
                <w:highlight w:val="none"/>
              </w:rPr>
            </w:pPr>
          </w:p>
        </w:tc>
        <w:tc>
          <w:tcPr>
            <w:tcW w:w="939" w:type="dxa"/>
            <w:vAlign w:val="top"/>
          </w:tcPr>
          <w:p w14:paraId="6B98E003">
            <w:pPr>
              <w:pStyle w:val="81"/>
              <w:spacing w:before="97"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5EA0D6F">
            <w:pPr>
              <w:pStyle w:val="81"/>
              <w:spacing w:before="116" w:line="237"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23219.2</w:t>
            </w:r>
          </w:p>
        </w:tc>
      </w:tr>
      <w:tr w14:paraId="75CB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814" w:type="dxa"/>
            <w:gridSpan w:val="2"/>
            <w:vAlign w:val="top"/>
          </w:tcPr>
          <w:p w14:paraId="17D53226">
            <w:pPr>
              <w:spacing w:line="251" w:lineRule="auto"/>
              <w:rPr>
                <w:rFonts w:hint="eastAsia" w:asciiTheme="minorEastAsia" w:hAnsiTheme="minorEastAsia" w:eastAsiaTheme="minorEastAsia" w:cstheme="minorEastAsia"/>
                <w:color w:val="auto"/>
                <w:sz w:val="21"/>
                <w:szCs w:val="21"/>
                <w:highlight w:val="none"/>
              </w:rPr>
            </w:pPr>
          </w:p>
          <w:p w14:paraId="77FBB79C">
            <w:pPr>
              <w:pStyle w:val="81"/>
              <w:spacing w:before="62"/>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40</w:t>
            </w:r>
          </w:p>
        </w:tc>
        <w:tc>
          <w:tcPr>
            <w:tcW w:w="2837" w:type="dxa"/>
            <w:vAlign w:val="top"/>
          </w:tcPr>
          <w:p w14:paraId="03B94ADA">
            <w:pPr>
              <w:pStyle w:val="81"/>
              <w:spacing w:before="86" w:line="322"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3"/>
                <w:sz w:val="21"/>
                <w:szCs w:val="21"/>
                <w:highlight w:val="none"/>
              </w:rPr>
              <w:t>护士站台一老门诊</w:t>
            </w:r>
            <w:r>
              <w:rPr>
                <w:rFonts w:hint="eastAsia" w:asciiTheme="minorEastAsia" w:hAnsiTheme="minorEastAsia" w:eastAsiaTheme="minorEastAsia" w:cstheme="minorEastAsia"/>
                <w:color w:val="auto"/>
                <w:spacing w:val="-22"/>
                <w:sz w:val="21"/>
                <w:szCs w:val="21"/>
                <w:highlight w:val="none"/>
              </w:rPr>
              <w:t>楼、儿科综合楼、</w:t>
            </w:r>
            <w:r>
              <w:rPr>
                <w:rFonts w:hint="eastAsia" w:asciiTheme="minorEastAsia" w:hAnsiTheme="minorEastAsia" w:eastAsiaTheme="minorEastAsia" w:cstheme="minorEastAsia"/>
                <w:color w:val="auto"/>
                <w:spacing w:val="-14"/>
                <w:sz w:val="21"/>
                <w:szCs w:val="21"/>
                <w:highlight w:val="none"/>
              </w:rPr>
              <w:t>急</w:t>
            </w:r>
            <w:r>
              <w:rPr>
                <w:rFonts w:hint="eastAsia" w:asciiTheme="minorEastAsia" w:hAnsiTheme="minorEastAsia" w:eastAsiaTheme="minorEastAsia" w:cstheme="minorEastAsia"/>
                <w:color w:val="auto"/>
                <w:spacing w:val="-2"/>
                <w:sz w:val="21"/>
                <w:szCs w:val="21"/>
                <w:highlight w:val="none"/>
              </w:rPr>
              <w:t>诊楼、放射楼</w:t>
            </w:r>
          </w:p>
        </w:tc>
        <w:tc>
          <w:tcPr>
            <w:tcW w:w="2417" w:type="dxa"/>
            <w:vAlign w:val="top"/>
          </w:tcPr>
          <w:p w14:paraId="0E4CD0E4">
            <w:pPr>
              <w:rPr>
                <w:rFonts w:hint="eastAsia" w:asciiTheme="minorEastAsia" w:hAnsiTheme="minorEastAsia" w:eastAsiaTheme="minorEastAsia" w:cstheme="minorEastAsia"/>
                <w:color w:val="auto"/>
                <w:sz w:val="21"/>
                <w:szCs w:val="21"/>
                <w:highlight w:val="none"/>
              </w:rPr>
            </w:pPr>
          </w:p>
        </w:tc>
        <w:tc>
          <w:tcPr>
            <w:tcW w:w="939" w:type="dxa"/>
            <w:vAlign w:val="top"/>
          </w:tcPr>
          <w:p w14:paraId="71D8FB76">
            <w:pPr>
              <w:spacing w:line="252" w:lineRule="auto"/>
              <w:rPr>
                <w:rFonts w:hint="eastAsia" w:asciiTheme="minorEastAsia" w:hAnsiTheme="minorEastAsia" w:eastAsiaTheme="minorEastAsia" w:cstheme="minorEastAsia"/>
                <w:color w:val="auto"/>
                <w:sz w:val="21"/>
                <w:szCs w:val="21"/>
                <w:highlight w:val="none"/>
              </w:rPr>
            </w:pPr>
          </w:p>
          <w:p w14:paraId="7D6CF7DA">
            <w:pPr>
              <w:pStyle w:val="81"/>
              <w:spacing w:before="62" w:line="24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6274CA76">
            <w:pPr>
              <w:spacing w:line="252" w:lineRule="auto"/>
              <w:rPr>
                <w:rFonts w:hint="eastAsia" w:asciiTheme="minorEastAsia" w:hAnsiTheme="minorEastAsia" w:eastAsiaTheme="minorEastAsia" w:cstheme="minorEastAsia"/>
                <w:color w:val="auto"/>
                <w:sz w:val="21"/>
                <w:szCs w:val="21"/>
                <w:highlight w:val="none"/>
              </w:rPr>
            </w:pPr>
          </w:p>
          <w:p w14:paraId="72E0C0D3">
            <w:pPr>
              <w:pStyle w:val="81"/>
              <w:spacing w:before="61" w:line="239"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1510.03</w:t>
            </w:r>
          </w:p>
        </w:tc>
      </w:tr>
      <w:tr w14:paraId="0050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F390D43">
            <w:pPr>
              <w:pStyle w:val="81"/>
              <w:spacing w:before="117" w:line="236"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41</w:t>
            </w:r>
          </w:p>
        </w:tc>
        <w:tc>
          <w:tcPr>
            <w:tcW w:w="2837" w:type="dxa"/>
            <w:vAlign w:val="top"/>
          </w:tcPr>
          <w:p w14:paraId="50448E43">
            <w:pPr>
              <w:pStyle w:val="81"/>
              <w:spacing w:before="98" w:line="220"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护士站液晶显示屏</w:t>
            </w:r>
          </w:p>
        </w:tc>
        <w:tc>
          <w:tcPr>
            <w:tcW w:w="2417" w:type="dxa"/>
            <w:vAlign w:val="top"/>
          </w:tcPr>
          <w:p w14:paraId="49AC5674">
            <w:pPr>
              <w:rPr>
                <w:rFonts w:hint="eastAsia" w:asciiTheme="minorEastAsia" w:hAnsiTheme="minorEastAsia" w:eastAsiaTheme="minorEastAsia" w:cstheme="minorEastAsia"/>
                <w:color w:val="auto"/>
                <w:sz w:val="21"/>
                <w:szCs w:val="21"/>
                <w:highlight w:val="none"/>
              </w:rPr>
            </w:pPr>
          </w:p>
        </w:tc>
        <w:tc>
          <w:tcPr>
            <w:tcW w:w="939" w:type="dxa"/>
            <w:vAlign w:val="top"/>
          </w:tcPr>
          <w:p w14:paraId="652B0AF0">
            <w:pPr>
              <w:pStyle w:val="81"/>
              <w:spacing w:before="10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3DF5BE63">
            <w:pPr>
              <w:pStyle w:val="81"/>
              <w:spacing w:before="117" w:line="236" w:lineRule="auto"/>
              <w:ind w:left="58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2214.16</w:t>
            </w:r>
          </w:p>
        </w:tc>
      </w:tr>
      <w:tr w14:paraId="650D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14" w:type="dxa"/>
            <w:gridSpan w:val="2"/>
            <w:vAlign w:val="top"/>
          </w:tcPr>
          <w:p w14:paraId="2C3CD9BE">
            <w:pPr>
              <w:pStyle w:val="81"/>
              <w:spacing w:before="126" w:line="241" w:lineRule="auto"/>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w:t>
            </w:r>
          </w:p>
        </w:tc>
        <w:tc>
          <w:tcPr>
            <w:tcW w:w="2837" w:type="dxa"/>
            <w:vAlign w:val="top"/>
          </w:tcPr>
          <w:p w14:paraId="12836B3A">
            <w:pPr>
              <w:pStyle w:val="81"/>
              <w:spacing w:before="106"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加药机</w:t>
            </w:r>
          </w:p>
        </w:tc>
        <w:tc>
          <w:tcPr>
            <w:tcW w:w="2417" w:type="dxa"/>
            <w:vAlign w:val="top"/>
          </w:tcPr>
          <w:p w14:paraId="7E3D0AE6">
            <w:pPr>
              <w:rPr>
                <w:rFonts w:hint="eastAsia" w:asciiTheme="minorEastAsia" w:hAnsiTheme="minorEastAsia" w:eastAsiaTheme="minorEastAsia" w:cstheme="minorEastAsia"/>
                <w:color w:val="auto"/>
                <w:sz w:val="21"/>
                <w:szCs w:val="21"/>
                <w:highlight w:val="none"/>
              </w:rPr>
            </w:pPr>
          </w:p>
        </w:tc>
        <w:tc>
          <w:tcPr>
            <w:tcW w:w="939" w:type="dxa"/>
            <w:vAlign w:val="top"/>
          </w:tcPr>
          <w:p w14:paraId="69283943">
            <w:pPr>
              <w:pStyle w:val="81"/>
              <w:spacing w:before="110" w:line="221"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03B40E7B">
            <w:pPr>
              <w:pStyle w:val="81"/>
              <w:spacing w:before="126"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42477.88</w:t>
            </w:r>
          </w:p>
        </w:tc>
      </w:tr>
      <w:tr w14:paraId="08F3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814" w:type="dxa"/>
            <w:gridSpan w:val="2"/>
            <w:vAlign w:val="top"/>
          </w:tcPr>
          <w:p w14:paraId="51DFB236">
            <w:pPr>
              <w:pStyle w:val="81"/>
              <w:spacing w:before="117"/>
              <w:ind w:left="28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43</w:t>
            </w:r>
          </w:p>
        </w:tc>
        <w:tc>
          <w:tcPr>
            <w:tcW w:w="2837" w:type="dxa"/>
            <w:vAlign w:val="top"/>
          </w:tcPr>
          <w:p w14:paraId="32AD59B1">
            <w:pPr>
              <w:pStyle w:val="81"/>
              <w:spacing w:before="98" w:line="219" w:lineRule="auto"/>
              <w:ind w:left="9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医护对讲信息系统管理软件</w:t>
            </w:r>
          </w:p>
        </w:tc>
        <w:tc>
          <w:tcPr>
            <w:tcW w:w="2417" w:type="dxa"/>
            <w:vAlign w:val="top"/>
          </w:tcPr>
          <w:p w14:paraId="07BDDC80">
            <w:pPr>
              <w:rPr>
                <w:rFonts w:hint="eastAsia" w:asciiTheme="minorEastAsia" w:hAnsiTheme="minorEastAsia" w:eastAsiaTheme="minorEastAsia" w:cstheme="minorEastAsia"/>
                <w:color w:val="auto"/>
                <w:sz w:val="21"/>
                <w:szCs w:val="21"/>
                <w:highlight w:val="none"/>
              </w:rPr>
            </w:pPr>
          </w:p>
        </w:tc>
        <w:tc>
          <w:tcPr>
            <w:tcW w:w="939" w:type="dxa"/>
            <w:vAlign w:val="top"/>
          </w:tcPr>
          <w:p w14:paraId="404AB8FA">
            <w:pPr>
              <w:pStyle w:val="81"/>
              <w:spacing w:before="99" w:line="220" w:lineRule="auto"/>
              <w:ind w:left="38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EC9EBBE">
            <w:pPr>
              <w:pStyle w:val="81"/>
              <w:spacing w:before="117" w:line="239" w:lineRule="auto"/>
              <w:ind w:left="54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21186.73</w:t>
            </w:r>
          </w:p>
        </w:tc>
      </w:tr>
      <w:tr w14:paraId="1556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D2D5AFD">
            <w:pPr>
              <w:pStyle w:val="81"/>
              <w:spacing w:before="112" w:line="235"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44</w:t>
            </w:r>
          </w:p>
        </w:tc>
        <w:tc>
          <w:tcPr>
            <w:tcW w:w="2927" w:type="dxa"/>
            <w:gridSpan w:val="2"/>
            <w:vAlign w:val="top"/>
          </w:tcPr>
          <w:p w14:paraId="7C9B59F4">
            <w:pPr>
              <w:pStyle w:val="81"/>
              <w:spacing w:before="92"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轻钢龙骨不上人型(平面</w:t>
            </w:r>
            <w:r>
              <w:rPr>
                <w:rFonts w:hint="eastAsia" w:asciiTheme="minorEastAsia" w:hAnsiTheme="minorEastAsia" w:eastAsiaTheme="minorEastAsia" w:cstheme="minorEastAsia"/>
                <w:color w:val="auto"/>
                <w:spacing w:val="-1"/>
                <w:sz w:val="21"/>
                <w:szCs w:val="21"/>
                <w:highlight w:val="none"/>
                <w:lang w:eastAsia="zh-CN"/>
              </w:rPr>
              <w:t>）</w:t>
            </w:r>
            <w:r>
              <w:rPr>
                <w:rFonts w:hint="eastAsia" w:asciiTheme="minorEastAsia" w:hAnsiTheme="minorEastAsia" w:eastAsiaTheme="minorEastAsia" w:cstheme="minorEastAsia"/>
                <w:color w:val="auto"/>
                <w:spacing w:val="-1"/>
                <w:sz w:val="21"/>
                <w:szCs w:val="21"/>
                <w:highlight w:val="none"/>
              </w:rPr>
              <w:t>600*600</w:t>
            </w:r>
          </w:p>
        </w:tc>
        <w:tc>
          <w:tcPr>
            <w:tcW w:w="2417" w:type="dxa"/>
            <w:vAlign w:val="top"/>
          </w:tcPr>
          <w:p w14:paraId="748FE446">
            <w:pPr>
              <w:rPr>
                <w:rFonts w:hint="eastAsia" w:asciiTheme="minorEastAsia" w:hAnsiTheme="minorEastAsia" w:eastAsiaTheme="minorEastAsia" w:cstheme="minorEastAsia"/>
                <w:color w:val="auto"/>
                <w:sz w:val="21"/>
                <w:szCs w:val="21"/>
                <w:highlight w:val="none"/>
              </w:rPr>
            </w:pPr>
          </w:p>
        </w:tc>
        <w:tc>
          <w:tcPr>
            <w:tcW w:w="939" w:type="dxa"/>
            <w:vAlign w:val="top"/>
          </w:tcPr>
          <w:p w14:paraId="151A08ED">
            <w:pPr>
              <w:pStyle w:val="81"/>
              <w:spacing w:before="112" w:line="235"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0BDDA38">
            <w:pPr>
              <w:pStyle w:val="81"/>
              <w:spacing w:before="112" w:line="235"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9.12</w:t>
            </w:r>
          </w:p>
        </w:tc>
      </w:tr>
      <w:tr w14:paraId="6AC2D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45858E6F">
            <w:pPr>
              <w:pStyle w:val="81"/>
              <w:spacing w:before="107"/>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45</w:t>
            </w:r>
          </w:p>
        </w:tc>
        <w:tc>
          <w:tcPr>
            <w:tcW w:w="2927" w:type="dxa"/>
            <w:gridSpan w:val="2"/>
            <w:vAlign w:val="top"/>
          </w:tcPr>
          <w:p w14:paraId="1775A8EE">
            <w:pPr>
              <w:pStyle w:val="81"/>
              <w:spacing w:before="89"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走廊显示屏</w:t>
            </w:r>
          </w:p>
        </w:tc>
        <w:tc>
          <w:tcPr>
            <w:tcW w:w="2417" w:type="dxa"/>
            <w:vAlign w:val="top"/>
          </w:tcPr>
          <w:p w14:paraId="1F05CE84">
            <w:pPr>
              <w:rPr>
                <w:rFonts w:hint="eastAsia" w:asciiTheme="minorEastAsia" w:hAnsiTheme="minorEastAsia" w:eastAsiaTheme="minorEastAsia" w:cstheme="minorEastAsia"/>
                <w:color w:val="auto"/>
                <w:sz w:val="21"/>
                <w:szCs w:val="21"/>
                <w:highlight w:val="none"/>
              </w:rPr>
            </w:pPr>
          </w:p>
        </w:tc>
        <w:tc>
          <w:tcPr>
            <w:tcW w:w="939" w:type="dxa"/>
            <w:vAlign w:val="top"/>
          </w:tcPr>
          <w:p w14:paraId="1EBCA27F">
            <w:pPr>
              <w:pStyle w:val="81"/>
              <w:spacing w:before="91"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6F758606">
            <w:pPr>
              <w:pStyle w:val="81"/>
              <w:spacing w:before="107"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2473.45</w:t>
            </w:r>
          </w:p>
        </w:tc>
      </w:tr>
      <w:tr w14:paraId="60CB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308AD31E">
            <w:pPr>
              <w:pStyle w:val="81"/>
              <w:spacing w:before="109" w:line="233"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46</w:t>
            </w:r>
          </w:p>
        </w:tc>
        <w:tc>
          <w:tcPr>
            <w:tcW w:w="2927" w:type="dxa"/>
            <w:gridSpan w:val="2"/>
            <w:vAlign w:val="top"/>
          </w:tcPr>
          <w:p w14:paraId="22086CE3">
            <w:pPr>
              <w:pStyle w:val="81"/>
              <w:spacing w:before="88"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医护对讲主机</w:t>
            </w:r>
          </w:p>
        </w:tc>
        <w:tc>
          <w:tcPr>
            <w:tcW w:w="2417" w:type="dxa"/>
            <w:vAlign w:val="top"/>
          </w:tcPr>
          <w:p w14:paraId="02A7AE7B">
            <w:pPr>
              <w:rPr>
                <w:rFonts w:hint="eastAsia" w:asciiTheme="minorEastAsia" w:hAnsiTheme="minorEastAsia" w:eastAsiaTheme="minorEastAsia" w:cstheme="minorEastAsia"/>
                <w:color w:val="auto"/>
                <w:sz w:val="21"/>
                <w:szCs w:val="21"/>
                <w:highlight w:val="none"/>
              </w:rPr>
            </w:pPr>
          </w:p>
        </w:tc>
        <w:tc>
          <w:tcPr>
            <w:tcW w:w="939" w:type="dxa"/>
            <w:vAlign w:val="top"/>
          </w:tcPr>
          <w:p w14:paraId="1BCDC26A">
            <w:pPr>
              <w:pStyle w:val="81"/>
              <w:spacing w:before="90"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76A64693">
            <w:pPr>
              <w:pStyle w:val="81"/>
              <w:spacing w:before="109" w:line="233"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4270</w:t>
            </w:r>
          </w:p>
        </w:tc>
      </w:tr>
      <w:tr w14:paraId="5C718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7348E48F">
            <w:pPr>
              <w:pStyle w:val="81"/>
              <w:spacing w:before="109"/>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47</w:t>
            </w:r>
          </w:p>
        </w:tc>
        <w:tc>
          <w:tcPr>
            <w:tcW w:w="2927" w:type="dxa"/>
            <w:gridSpan w:val="2"/>
            <w:vAlign w:val="top"/>
          </w:tcPr>
          <w:p w14:paraId="24B3FE30">
            <w:pPr>
              <w:pStyle w:val="81"/>
              <w:spacing w:before="89"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护士站台一外科楼</w:t>
            </w:r>
          </w:p>
        </w:tc>
        <w:tc>
          <w:tcPr>
            <w:tcW w:w="2417" w:type="dxa"/>
            <w:vAlign w:val="top"/>
          </w:tcPr>
          <w:p w14:paraId="3D844371">
            <w:pPr>
              <w:rPr>
                <w:rFonts w:hint="eastAsia" w:asciiTheme="minorEastAsia" w:hAnsiTheme="minorEastAsia" w:eastAsiaTheme="minorEastAsia" w:cstheme="minorEastAsia"/>
                <w:color w:val="auto"/>
                <w:sz w:val="21"/>
                <w:szCs w:val="21"/>
                <w:highlight w:val="none"/>
              </w:rPr>
            </w:pPr>
          </w:p>
        </w:tc>
        <w:tc>
          <w:tcPr>
            <w:tcW w:w="939" w:type="dxa"/>
            <w:vAlign w:val="top"/>
          </w:tcPr>
          <w:p w14:paraId="0A12532C">
            <w:pPr>
              <w:pStyle w:val="81"/>
              <w:spacing w:before="109"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0A3D1499">
            <w:pPr>
              <w:pStyle w:val="81"/>
              <w:spacing w:before="109"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1342.76</w:t>
            </w:r>
          </w:p>
        </w:tc>
      </w:tr>
      <w:tr w14:paraId="2AB48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1FC59B29">
            <w:pPr>
              <w:pStyle w:val="81"/>
              <w:spacing w:before="110"/>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48</w:t>
            </w:r>
          </w:p>
        </w:tc>
        <w:tc>
          <w:tcPr>
            <w:tcW w:w="2927" w:type="dxa"/>
            <w:gridSpan w:val="2"/>
            <w:vAlign w:val="top"/>
          </w:tcPr>
          <w:p w14:paraId="2A88C4E5">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医护对讲系统管理软件</w:t>
            </w:r>
          </w:p>
        </w:tc>
        <w:tc>
          <w:tcPr>
            <w:tcW w:w="2417" w:type="dxa"/>
            <w:vAlign w:val="top"/>
          </w:tcPr>
          <w:p w14:paraId="28A5F5E8">
            <w:pPr>
              <w:rPr>
                <w:rFonts w:hint="eastAsia" w:asciiTheme="minorEastAsia" w:hAnsiTheme="minorEastAsia" w:eastAsiaTheme="minorEastAsia" w:cstheme="minorEastAsia"/>
                <w:color w:val="auto"/>
                <w:sz w:val="21"/>
                <w:szCs w:val="21"/>
                <w:highlight w:val="none"/>
              </w:rPr>
            </w:pPr>
          </w:p>
        </w:tc>
        <w:tc>
          <w:tcPr>
            <w:tcW w:w="939" w:type="dxa"/>
            <w:vAlign w:val="top"/>
          </w:tcPr>
          <w:p w14:paraId="266FC8BC">
            <w:pPr>
              <w:pStyle w:val="81"/>
              <w:spacing w:before="92"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36636A10">
            <w:pPr>
              <w:pStyle w:val="81"/>
              <w:spacing w:before="110" w:line="239" w:lineRule="auto"/>
              <w:ind w:left="5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4324.78</w:t>
            </w:r>
          </w:p>
        </w:tc>
      </w:tr>
      <w:tr w14:paraId="3C74C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653E6C5E">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49</w:t>
            </w:r>
          </w:p>
        </w:tc>
        <w:tc>
          <w:tcPr>
            <w:tcW w:w="2927" w:type="dxa"/>
            <w:gridSpan w:val="2"/>
            <w:vAlign w:val="top"/>
          </w:tcPr>
          <w:p w14:paraId="6296951A">
            <w:pPr>
              <w:pStyle w:val="81"/>
              <w:spacing w:before="90"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护士站台一内科楼、体检楼</w:t>
            </w:r>
          </w:p>
        </w:tc>
        <w:tc>
          <w:tcPr>
            <w:tcW w:w="2417" w:type="dxa"/>
            <w:vAlign w:val="top"/>
          </w:tcPr>
          <w:p w14:paraId="08E1FEFB">
            <w:pPr>
              <w:rPr>
                <w:rFonts w:hint="eastAsia" w:asciiTheme="minorEastAsia" w:hAnsiTheme="minorEastAsia" w:eastAsiaTheme="minorEastAsia" w:cstheme="minorEastAsia"/>
                <w:color w:val="auto"/>
                <w:sz w:val="21"/>
                <w:szCs w:val="21"/>
                <w:highlight w:val="none"/>
              </w:rPr>
            </w:pPr>
          </w:p>
        </w:tc>
        <w:tc>
          <w:tcPr>
            <w:tcW w:w="939" w:type="dxa"/>
            <w:vAlign w:val="top"/>
          </w:tcPr>
          <w:p w14:paraId="47FE59F8">
            <w:pPr>
              <w:pStyle w:val="81"/>
              <w:spacing w:before="111" w:line="23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2E7A4DEC">
            <w:pPr>
              <w:pStyle w:val="81"/>
              <w:spacing w:before="111" w:line="231"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1389.4</w:t>
            </w:r>
          </w:p>
        </w:tc>
      </w:tr>
      <w:tr w14:paraId="58A97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20F77F2B">
            <w:pPr>
              <w:pStyle w:val="81"/>
              <w:spacing w:before="111"/>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50</w:t>
            </w:r>
          </w:p>
        </w:tc>
        <w:tc>
          <w:tcPr>
            <w:tcW w:w="2927" w:type="dxa"/>
            <w:gridSpan w:val="2"/>
            <w:vAlign w:val="top"/>
          </w:tcPr>
          <w:p w14:paraId="10DA731F">
            <w:pPr>
              <w:pStyle w:val="81"/>
              <w:spacing w:before="93"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7028D3AE">
            <w:pPr>
              <w:pStyle w:val="81"/>
              <w:spacing w:before="92"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1-4层</w:t>
            </w:r>
          </w:p>
        </w:tc>
        <w:tc>
          <w:tcPr>
            <w:tcW w:w="939" w:type="dxa"/>
            <w:vAlign w:val="top"/>
          </w:tcPr>
          <w:p w14:paraId="67ABC121">
            <w:pPr>
              <w:pStyle w:val="81"/>
              <w:spacing w:before="92"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61A027C9">
            <w:pPr>
              <w:pStyle w:val="81"/>
              <w:spacing w:before="111"/>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360000</w:t>
            </w:r>
          </w:p>
        </w:tc>
      </w:tr>
      <w:tr w14:paraId="1CD0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033809A">
            <w:pPr>
              <w:pStyle w:val="81"/>
              <w:spacing w:before="111" w:line="231"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51</w:t>
            </w:r>
          </w:p>
        </w:tc>
        <w:tc>
          <w:tcPr>
            <w:tcW w:w="2927" w:type="dxa"/>
            <w:gridSpan w:val="2"/>
            <w:vAlign w:val="top"/>
          </w:tcPr>
          <w:p w14:paraId="7AD771C4">
            <w:pPr>
              <w:pStyle w:val="81"/>
              <w:spacing w:before="91"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48口交换机</w:t>
            </w:r>
          </w:p>
        </w:tc>
        <w:tc>
          <w:tcPr>
            <w:tcW w:w="2417" w:type="dxa"/>
            <w:vAlign w:val="top"/>
          </w:tcPr>
          <w:p w14:paraId="0648B64C">
            <w:pPr>
              <w:rPr>
                <w:rFonts w:hint="eastAsia" w:asciiTheme="minorEastAsia" w:hAnsiTheme="minorEastAsia" w:eastAsiaTheme="minorEastAsia" w:cstheme="minorEastAsia"/>
                <w:color w:val="auto"/>
                <w:sz w:val="21"/>
                <w:szCs w:val="21"/>
                <w:highlight w:val="none"/>
              </w:rPr>
            </w:pPr>
          </w:p>
        </w:tc>
        <w:tc>
          <w:tcPr>
            <w:tcW w:w="939" w:type="dxa"/>
            <w:vAlign w:val="top"/>
          </w:tcPr>
          <w:p w14:paraId="10FE00A8">
            <w:pPr>
              <w:pStyle w:val="81"/>
              <w:spacing w:before="95" w:line="22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台</w:t>
            </w:r>
          </w:p>
        </w:tc>
        <w:tc>
          <w:tcPr>
            <w:tcW w:w="1793" w:type="dxa"/>
            <w:vAlign w:val="top"/>
          </w:tcPr>
          <w:p w14:paraId="7B7A6472">
            <w:pPr>
              <w:pStyle w:val="81"/>
              <w:spacing w:before="111" w:line="231"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6880</w:t>
            </w:r>
          </w:p>
        </w:tc>
      </w:tr>
      <w:tr w14:paraId="29B4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57475A23">
            <w:pPr>
              <w:pStyle w:val="81"/>
              <w:spacing w:before="102"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52</w:t>
            </w:r>
          </w:p>
        </w:tc>
        <w:tc>
          <w:tcPr>
            <w:tcW w:w="2927" w:type="dxa"/>
            <w:gridSpan w:val="2"/>
            <w:vAlign w:val="top"/>
          </w:tcPr>
          <w:p w14:paraId="480BDF2C">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室外消防水池+泵房</w:t>
            </w:r>
          </w:p>
        </w:tc>
        <w:tc>
          <w:tcPr>
            <w:tcW w:w="2417" w:type="dxa"/>
            <w:vAlign w:val="top"/>
          </w:tcPr>
          <w:p w14:paraId="60F9AEEF">
            <w:pPr>
              <w:rPr>
                <w:rFonts w:hint="eastAsia" w:asciiTheme="minorEastAsia" w:hAnsiTheme="minorEastAsia" w:eastAsiaTheme="minorEastAsia" w:cstheme="minorEastAsia"/>
                <w:color w:val="auto"/>
                <w:sz w:val="21"/>
                <w:szCs w:val="21"/>
                <w:highlight w:val="none"/>
              </w:rPr>
            </w:pPr>
          </w:p>
        </w:tc>
        <w:tc>
          <w:tcPr>
            <w:tcW w:w="939" w:type="dxa"/>
            <w:vAlign w:val="top"/>
          </w:tcPr>
          <w:p w14:paraId="6B5E36EC">
            <w:pPr>
              <w:pStyle w:val="81"/>
              <w:spacing w:before="84"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242CB99E">
            <w:pPr>
              <w:pStyle w:val="81"/>
              <w:spacing w:before="102"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750000</w:t>
            </w:r>
          </w:p>
        </w:tc>
      </w:tr>
      <w:tr w14:paraId="134F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24" w:type="dxa"/>
            <w:vAlign w:val="top"/>
          </w:tcPr>
          <w:p w14:paraId="54A52A4A">
            <w:pPr>
              <w:pStyle w:val="81"/>
              <w:spacing w:before="113"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53</w:t>
            </w:r>
          </w:p>
        </w:tc>
        <w:tc>
          <w:tcPr>
            <w:tcW w:w="2927" w:type="dxa"/>
            <w:gridSpan w:val="2"/>
            <w:vAlign w:val="top"/>
          </w:tcPr>
          <w:p w14:paraId="22CC0352">
            <w:pPr>
              <w:pStyle w:val="81"/>
              <w:spacing w:before="95"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1A75475D">
            <w:pPr>
              <w:pStyle w:val="81"/>
              <w:spacing w:before="94" w:line="219" w:lineRule="auto"/>
              <w:ind w:left="92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1-6层</w:t>
            </w:r>
          </w:p>
        </w:tc>
        <w:tc>
          <w:tcPr>
            <w:tcW w:w="939" w:type="dxa"/>
            <w:vAlign w:val="top"/>
          </w:tcPr>
          <w:p w14:paraId="48C1D1B4">
            <w:pPr>
              <w:pStyle w:val="81"/>
              <w:spacing w:before="94"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42B33F76">
            <w:pPr>
              <w:pStyle w:val="81"/>
              <w:spacing w:before="113" w:line="230"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400000</w:t>
            </w:r>
          </w:p>
        </w:tc>
      </w:tr>
      <w:tr w14:paraId="17FC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4FC3C452">
            <w:pPr>
              <w:pStyle w:val="81"/>
              <w:spacing w:before="103" w:line="229"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54</w:t>
            </w:r>
          </w:p>
        </w:tc>
        <w:tc>
          <w:tcPr>
            <w:tcW w:w="2927" w:type="dxa"/>
            <w:gridSpan w:val="2"/>
            <w:vAlign w:val="top"/>
          </w:tcPr>
          <w:p w14:paraId="0F05E60E">
            <w:pPr>
              <w:pStyle w:val="81"/>
              <w:spacing w:before="83"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病房门口机</w:t>
            </w:r>
          </w:p>
        </w:tc>
        <w:tc>
          <w:tcPr>
            <w:tcW w:w="2417" w:type="dxa"/>
            <w:vAlign w:val="top"/>
          </w:tcPr>
          <w:p w14:paraId="15E2CE0C">
            <w:pPr>
              <w:rPr>
                <w:rFonts w:hint="eastAsia" w:asciiTheme="minorEastAsia" w:hAnsiTheme="minorEastAsia" w:eastAsiaTheme="minorEastAsia" w:cstheme="minorEastAsia"/>
                <w:color w:val="auto"/>
                <w:sz w:val="21"/>
                <w:szCs w:val="21"/>
                <w:highlight w:val="none"/>
              </w:rPr>
            </w:pPr>
          </w:p>
        </w:tc>
        <w:tc>
          <w:tcPr>
            <w:tcW w:w="939" w:type="dxa"/>
            <w:vAlign w:val="top"/>
          </w:tcPr>
          <w:p w14:paraId="35797F9F">
            <w:pPr>
              <w:pStyle w:val="81"/>
              <w:spacing w:before="85"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5058CFF6">
            <w:pPr>
              <w:pStyle w:val="81"/>
              <w:spacing w:before="103" w:line="229"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1912</w:t>
            </w:r>
          </w:p>
        </w:tc>
      </w:tr>
      <w:tr w14:paraId="10BC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724" w:type="dxa"/>
            <w:vAlign w:val="top"/>
          </w:tcPr>
          <w:p w14:paraId="39E8A1D3">
            <w:pPr>
              <w:pStyle w:val="81"/>
              <w:spacing w:before="284"/>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55</w:t>
            </w:r>
          </w:p>
        </w:tc>
        <w:tc>
          <w:tcPr>
            <w:tcW w:w="2927" w:type="dxa"/>
            <w:gridSpan w:val="2"/>
            <w:vAlign w:val="top"/>
          </w:tcPr>
          <w:p w14:paraId="014F479B">
            <w:pPr>
              <w:pStyle w:val="81"/>
              <w:spacing w:before="71" w:line="305" w:lineRule="auto"/>
              <w:ind w:left="70" w:firstLine="2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同质透芯pvc卷材楼地面+自流平界面剂</w:t>
            </w:r>
          </w:p>
        </w:tc>
        <w:tc>
          <w:tcPr>
            <w:tcW w:w="2417" w:type="dxa"/>
            <w:vAlign w:val="top"/>
          </w:tcPr>
          <w:p w14:paraId="46FCFCC4">
            <w:pPr>
              <w:rPr>
                <w:rFonts w:hint="eastAsia" w:asciiTheme="minorEastAsia" w:hAnsiTheme="minorEastAsia" w:eastAsiaTheme="minorEastAsia" w:cstheme="minorEastAsia"/>
                <w:color w:val="auto"/>
                <w:sz w:val="21"/>
                <w:szCs w:val="21"/>
                <w:highlight w:val="none"/>
              </w:rPr>
            </w:pPr>
          </w:p>
        </w:tc>
        <w:tc>
          <w:tcPr>
            <w:tcW w:w="939" w:type="dxa"/>
            <w:vAlign w:val="top"/>
          </w:tcPr>
          <w:p w14:paraId="6745B7FB">
            <w:pPr>
              <w:pStyle w:val="81"/>
              <w:spacing w:before="284" w:line="241"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m2</w:t>
            </w:r>
          </w:p>
        </w:tc>
        <w:tc>
          <w:tcPr>
            <w:tcW w:w="1793" w:type="dxa"/>
            <w:vAlign w:val="top"/>
          </w:tcPr>
          <w:p w14:paraId="19B2CCCB">
            <w:pPr>
              <w:pStyle w:val="81"/>
              <w:spacing w:before="284" w:line="239" w:lineRule="auto"/>
              <w:ind w:left="61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96.33</w:t>
            </w:r>
          </w:p>
        </w:tc>
      </w:tr>
      <w:tr w14:paraId="09170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94DBADD">
            <w:pPr>
              <w:pStyle w:val="81"/>
              <w:spacing w:before="115" w:line="227"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56</w:t>
            </w:r>
          </w:p>
        </w:tc>
        <w:tc>
          <w:tcPr>
            <w:tcW w:w="2927" w:type="dxa"/>
            <w:gridSpan w:val="2"/>
            <w:vAlign w:val="top"/>
          </w:tcPr>
          <w:p w14:paraId="75DE7B7E">
            <w:pPr>
              <w:pStyle w:val="81"/>
              <w:spacing w:before="97" w:line="220"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交流电梯</w:t>
            </w:r>
          </w:p>
        </w:tc>
        <w:tc>
          <w:tcPr>
            <w:tcW w:w="2417" w:type="dxa"/>
            <w:vAlign w:val="top"/>
          </w:tcPr>
          <w:p w14:paraId="0E3BD8BE">
            <w:pPr>
              <w:pStyle w:val="81"/>
              <w:spacing w:before="97" w:line="219" w:lineRule="auto"/>
              <w:ind w:left="78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-1至13层</w:t>
            </w:r>
          </w:p>
        </w:tc>
        <w:tc>
          <w:tcPr>
            <w:tcW w:w="939" w:type="dxa"/>
            <w:vAlign w:val="top"/>
          </w:tcPr>
          <w:p w14:paraId="1E2636F4">
            <w:pPr>
              <w:pStyle w:val="81"/>
              <w:spacing w:before="97" w:line="219"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部</w:t>
            </w:r>
          </w:p>
        </w:tc>
        <w:tc>
          <w:tcPr>
            <w:tcW w:w="1793" w:type="dxa"/>
            <w:vAlign w:val="top"/>
          </w:tcPr>
          <w:p w14:paraId="55673DA6">
            <w:pPr>
              <w:pStyle w:val="81"/>
              <w:spacing w:before="115" w:line="227" w:lineRule="auto"/>
              <w:ind w:left="5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460000</w:t>
            </w:r>
          </w:p>
        </w:tc>
      </w:tr>
      <w:tr w14:paraId="1244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BBAAD3C">
            <w:pPr>
              <w:pStyle w:val="81"/>
              <w:spacing w:before="117" w:line="230" w:lineRule="auto"/>
              <w:ind w:left="25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3"/>
                <w:sz w:val="21"/>
                <w:szCs w:val="21"/>
                <w:highlight w:val="none"/>
              </w:rPr>
              <w:t>57</w:t>
            </w:r>
          </w:p>
        </w:tc>
        <w:tc>
          <w:tcPr>
            <w:tcW w:w="2927" w:type="dxa"/>
            <w:gridSpan w:val="2"/>
            <w:vAlign w:val="top"/>
          </w:tcPr>
          <w:p w14:paraId="6B904B29">
            <w:pPr>
              <w:pStyle w:val="81"/>
              <w:spacing w:before="96" w:line="219" w:lineRule="auto"/>
              <w:ind w:left="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病床分机</w:t>
            </w:r>
          </w:p>
        </w:tc>
        <w:tc>
          <w:tcPr>
            <w:tcW w:w="2417" w:type="dxa"/>
            <w:vAlign w:val="top"/>
          </w:tcPr>
          <w:p w14:paraId="7D312ABC">
            <w:pPr>
              <w:rPr>
                <w:rFonts w:hint="eastAsia" w:asciiTheme="minorEastAsia" w:hAnsiTheme="minorEastAsia" w:eastAsiaTheme="minorEastAsia" w:cstheme="minorEastAsia"/>
                <w:color w:val="auto"/>
                <w:sz w:val="21"/>
                <w:szCs w:val="21"/>
                <w:highlight w:val="none"/>
              </w:rPr>
            </w:pPr>
          </w:p>
        </w:tc>
        <w:tc>
          <w:tcPr>
            <w:tcW w:w="939" w:type="dxa"/>
            <w:vAlign w:val="top"/>
          </w:tcPr>
          <w:p w14:paraId="0B857C7F">
            <w:pPr>
              <w:pStyle w:val="81"/>
              <w:spacing w:before="98" w:line="220" w:lineRule="auto"/>
              <w:ind w:left="35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1793" w:type="dxa"/>
            <w:vAlign w:val="top"/>
          </w:tcPr>
          <w:p w14:paraId="67844122">
            <w:pPr>
              <w:pStyle w:val="81"/>
              <w:spacing w:before="117" w:line="230" w:lineRule="auto"/>
              <w:ind w:left="66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1745</w:t>
            </w:r>
          </w:p>
        </w:tc>
      </w:tr>
    </w:tbl>
    <w:p w14:paraId="3DEBD2B7">
      <w:pPr>
        <w:bidi w:val="0"/>
        <w:jc w:val="left"/>
        <w:rPr>
          <w:rFonts w:ascii="Times New Roman" w:hAnsi="Times New Roman" w:eastAsia="宋体" w:cs="Times New Roman"/>
          <w:color w:val="auto"/>
          <w:kern w:val="2"/>
          <w:sz w:val="21"/>
          <w:szCs w:val="24"/>
          <w:highlight w:val="none"/>
          <w:lang w:val="en-US" w:eastAsia="zh-CN" w:bidi="ar-SA"/>
        </w:rPr>
      </w:pPr>
    </w:p>
    <w:p w14:paraId="1E8209DD">
      <w:pPr>
        <w:rPr>
          <w:rFonts w:eastAsia="黑体"/>
          <w:color w:val="auto"/>
          <w:sz w:val="52"/>
          <w:szCs w:val="52"/>
          <w:highlight w:val="none"/>
        </w:rPr>
      </w:pPr>
      <w:r>
        <w:rPr>
          <w:rFonts w:eastAsia="黑体"/>
          <w:color w:val="auto"/>
          <w:sz w:val="52"/>
          <w:szCs w:val="52"/>
          <w:highlight w:val="none"/>
        </w:rPr>
        <w:br w:type="page"/>
      </w:r>
    </w:p>
    <w:p w14:paraId="1A9D8684">
      <w:pPr>
        <w:jc w:val="center"/>
        <w:outlineLvl w:val="0"/>
        <w:rPr>
          <w:rFonts w:eastAsia="黑体"/>
          <w:color w:val="auto"/>
          <w:sz w:val="52"/>
          <w:szCs w:val="52"/>
          <w:highlight w:val="none"/>
        </w:rPr>
      </w:pPr>
      <w:r>
        <w:rPr>
          <w:rFonts w:eastAsia="黑体"/>
          <w:color w:val="auto"/>
          <w:sz w:val="52"/>
          <w:szCs w:val="52"/>
          <w:highlight w:val="none"/>
        </w:rPr>
        <w:t>第二卷</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9B5CCE">
      <w:pPr>
        <w:jc w:val="center"/>
        <w:rPr>
          <w:rFonts w:eastAsia="黑体"/>
          <w:color w:val="auto"/>
          <w:sz w:val="44"/>
          <w:szCs w:val="44"/>
          <w:highlight w:val="none"/>
        </w:rPr>
      </w:pPr>
      <w:r>
        <w:rPr>
          <w:rFonts w:eastAsia="黑体"/>
          <w:color w:val="auto"/>
          <w:sz w:val="44"/>
          <w:szCs w:val="44"/>
          <w:highlight w:val="none"/>
        </w:rPr>
        <w:t xml:space="preserve"> </w:t>
      </w:r>
    </w:p>
    <w:p w14:paraId="2B11E39A">
      <w:pPr>
        <w:jc w:val="center"/>
        <w:outlineLvl w:val="0"/>
        <w:rPr>
          <w:rFonts w:eastAsia="黑体"/>
          <w:color w:val="auto"/>
          <w:sz w:val="44"/>
          <w:szCs w:val="44"/>
          <w:highlight w:val="none"/>
        </w:rPr>
      </w:pPr>
      <w:r>
        <w:rPr>
          <w:rFonts w:eastAsia="黑体"/>
          <w:color w:val="auto"/>
          <w:sz w:val="44"/>
          <w:szCs w:val="44"/>
          <w:highlight w:val="none"/>
        </w:rPr>
        <w:br w:type="page"/>
      </w:r>
      <w:bookmarkStart w:id="1614" w:name="_Toc16337"/>
      <w:bookmarkStart w:id="1615" w:name="_Toc23792"/>
      <w:bookmarkStart w:id="1616" w:name="_Toc320"/>
      <w:bookmarkStart w:id="1617" w:name="_Toc23081"/>
      <w:bookmarkStart w:id="1618" w:name="_Toc1454"/>
      <w:bookmarkStart w:id="1619" w:name="_Toc30960"/>
      <w:bookmarkStart w:id="1620" w:name="_Toc21766"/>
      <w:bookmarkStart w:id="1621" w:name="_Toc17391"/>
      <w:bookmarkStart w:id="1622" w:name="_Toc24213"/>
      <w:bookmarkStart w:id="1623" w:name="_Toc18907"/>
      <w:bookmarkStart w:id="1624" w:name="_Toc25930"/>
      <w:bookmarkStart w:id="1625" w:name="_Toc12096"/>
      <w:bookmarkStart w:id="1626" w:name="_Toc16995"/>
    </w:p>
    <w:p w14:paraId="60C70675">
      <w:pPr>
        <w:jc w:val="center"/>
        <w:outlineLvl w:val="0"/>
        <w:rPr>
          <w:rFonts w:eastAsia="黑体"/>
          <w:color w:val="auto"/>
          <w:sz w:val="44"/>
          <w:szCs w:val="44"/>
          <w:highlight w:val="none"/>
        </w:rPr>
      </w:pPr>
    </w:p>
    <w:p w14:paraId="62F00080">
      <w:pPr>
        <w:jc w:val="center"/>
        <w:outlineLvl w:val="0"/>
        <w:rPr>
          <w:rFonts w:eastAsia="黑体"/>
          <w:color w:val="auto"/>
          <w:sz w:val="44"/>
          <w:szCs w:val="44"/>
          <w:highlight w:val="none"/>
        </w:rPr>
      </w:pPr>
    </w:p>
    <w:p w14:paraId="35177BD9">
      <w:pPr>
        <w:jc w:val="center"/>
        <w:outlineLvl w:val="0"/>
        <w:rPr>
          <w:rFonts w:eastAsia="黑体"/>
          <w:color w:val="auto"/>
          <w:sz w:val="44"/>
          <w:szCs w:val="44"/>
          <w:highlight w:val="none"/>
        </w:rPr>
      </w:pPr>
    </w:p>
    <w:p w14:paraId="47B004BA">
      <w:pPr>
        <w:jc w:val="center"/>
        <w:outlineLvl w:val="0"/>
        <w:rPr>
          <w:rFonts w:eastAsia="黑体"/>
          <w:color w:val="auto"/>
          <w:sz w:val="44"/>
          <w:szCs w:val="44"/>
          <w:highlight w:val="none"/>
        </w:rPr>
      </w:pPr>
    </w:p>
    <w:p w14:paraId="093C9B4F">
      <w:pPr>
        <w:jc w:val="center"/>
        <w:outlineLvl w:val="0"/>
        <w:rPr>
          <w:rFonts w:eastAsia="黑体"/>
          <w:color w:val="auto"/>
          <w:sz w:val="44"/>
          <w:szCs w:val="44"/>
          <w:highlight w:val="none"/>
        </w:rPr>
      </w:pPr>
    </w:p>
    <w:p w14:paraId="1FB7064E">
      <w:pPr>
        <w:jc w:val="center"/>
        <w:outlineLvl w:val="0"/>
        <w:rPr>
          <w:rFonts w:eastAsia="黑体"/>
          <w:color w:val="auto"/>
          <w:sz w:val="44"/>
          <w:szCs w:val="44"/>
          <w:highlight w:val="none"/>
        </w:rPr>
      </w:pPr>
    </w:p>
    <w:p w14:paraId="651EC4A3">
      <w:pPr>
        <w:jc w:val="center"/>
        <w:outlineLvl w:val="0"/>
        <w:rPr>
          <w:rFonts w:eastAsia="黑体"/>
          <w:color w:val="auto"/>
          <w:sz w:val="44"/>
          <w:szCs w:val="44"/>
          <w:highlight w:val="none"/>
        </w:rPr>
      </w:pPr>
    </w:p>
    <w:p w14:paraId="1B3247A6">
      <w:pPr>
        <w:jc w:val="center"/>
        <w:outlineLvl w:val="0"/>
        <w:rPr>
          <w:rFonts w:eastAsia="黑体"/>
          <w:color w:val="auto"/>
          <w:sz w:val="32"/>
          <w:szCs w:val="32"/>
          <w:highlight w:val="none"/>
        </w:rPr>
      </w:pPr>
      <w:bookmarkStart w:id="1627" w:name="_Toc8601"/>
      <w:r>
        <w:rPr>
          <w:rFonts w:eastAsia="黑体"/>
          <w:color w:val="auto"/>
          <w:sz w:val="52"/>
          <w:szCs w:val="52"/>
          <w:highlight w:val="none"/>
        </w:rPr>
        <w:t>第六章  图  纸</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14:paraId="495E87D2">
      <w:pPr>
        <w:spacing w:after="240" w:afterLines="100"/>
        <w:rPr>
          <w:rFonts w:eastAsia="黑体"/>
          <w:color w:val="auto"/>
          <w:sz w:val="24"/>
          <w:highlight w:val="none"/>
        </w:rPr>
      </w:pPr>
      <w:r>
        <w:rPr>
          <w:rFonts w:eastAsia="黑体"/>
          <w:color w:val="auto"/>
          <w:sz w:val="24"/>
          <w:highlight w:val="none"/>
        </w:rPr>
        <w:br w:type="page"/>
      </w:r>
      <w:r>
        <w:rPr>
          <w:rFonts w:hint="eastAsia" w:ascii="仿宋" w:hAnsi="仿宋" w:eastAsia="仿宋" w:cs="仿宋"/>
          <w:color w:val="auto"/>
          <w:sz w:val="24"/>
          <w:highlight w:val="none"/>
        </w:rPr>
        <w:t>1．图纸目录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453"/>
        <w:gridCol w:w="1453"/>
        <w:gridCol w:w="1453"/>
        <w:gridCol w:w="1454"/>
        <w:gridCol w:w="1454"/>
      </w:tblGrid>
      <w:tr w14:paraId="217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52ACCA4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53" w:type="dxa"/>
            <w:noWrap w:val="0"/>
            <w:vAlign w:val="center"/>
          </w:tcPr>
          <w:p w14:paraId="2EE7C33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图名</w:t>
            </w:r>
          </w:p>
        </w:tc>
        <w:tc>
          <w:tcPr>
            <w:tcW w:w="1453" w:type="dxa"/>
            <w:noWrap w:val="0"/>
            <w:vAlign w:val="center"/>
          </w:tcPr>
          <w:p w14:paraId="177DBA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图号</w:t>
            </w:r>
          </w:p>
        </w:tc>
        <w:tc>
          <w:tcPr>
            <w:tcW w:w="1453" w:type="dxa"/>
            <w:noWrap w:val="0"/>
            <w:vAlign w:val="center"/>
          </w:tcPr>
          <w:p w14:paraId="7DB6FF3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版本</w:t>
            </w:r>
          </w:p>
        </w:tc>
        <w:tc>
          <w:tcPr>
            <w:tcW w:w="1454" w:type="dxa"/>
            <w:noWrap w:val="0"/>
            <w:vAlign w:val="center"/>
          </w:tcPr>
          <w:p w14:paraId="2F769C3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出图日期</w:t>
            </w:r>
          </w:p>
        </w:tc>
        <w:tc>
          <w:tcPr>
            <w:tcW w:w="1454" w:type="dxa"/>
            <w:noWrap w:val="0"/>
            <w:vAlign w:val="center"/>
          </w:tcPr>
          <w:p w14:paraId="135AEA9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29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297C99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33F86AD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E031A2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A4ED6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F1273D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EC455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2AD006E">
      <w:pPr>
        <w:rPr>
          <w:rFonts w:eastAsia="黑体"/>
          <w:color w:val="auto"/>
          <w:sz w:val="24"/>
          <w:highlight w:val="none"/>
        </w:rPr>
      </w:pPr>
    </w:p>
    <w:p w14:paraId="27B1D70E">
      <w:pPr>
        <w:adjustRightInd w:val="0"/>
        <w:snapToGri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2.图纸</w:t>
      </w:r>
      <w:r>
        <w:rPr>
          <w:rFonts w:hint="eastAsia" w:ascii="仿宋" w:hAnsi="仿宋" w:eastAsia="仿宋" w:cs="仿宋"/>
          <w:b/>
          <w:bCs/>
          <w:color w:val="auto"/>
          <w:sz w:val="24"/>
          <w:highlight w:val="none"/>
        </w:rPr>
        <w:t>:详见附件</w:t>
      </w:r>
      <w:r>
        <w:rPr>
          <w:rFonts w:hint="eastAsia" w:ascii="仿宋" w:hAnsi="仿宋" w:eastAsia="仿宋" w:cs="仿宋"/>
          <w:color w:val="auto"/>
          <w:sz w:val="24"/>
          <w:highlight w:val="none"/>
        </w:rPr>
        <w:t>。</w:t>
      </w:r>
    </w:p>
    <w:p w14:paraId="23C22CC2">
      <w:pPr>
        <w:spacing w:line="420" w:lineRule="exact"/>
        <w:jc w:val="center"/>
        <w:rPr>
          <w:rFonts w:eastAsia="楷体_GB2312"/>
          <w:color w:val="auto"/>
          <w:highlight w:val="none"/>
        </w:rPr>
      </w:pPr>
    </w:p>
    <w:p w14:paraId="021B33E7">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04794669">
      <w:pPr>
        <w:pStyle w:val="14"/>
        <w:rPr>
          <w:rFonts w:ascii="Times New Roman" w:hAnsi="Times New Roman" w:cs="Times New Roman"/>
          <w:color w:val="auto"/>
          <w:highlight w:val="none"/>
        </w:rPr>
      </w:pPr>
    </w:p>
    <w:p w14:paraId="031876C5">
      <w:pPr>
        <w:pStyle w:val="14"/>
        <w:rPr>
          <w:rFonts w:ascii="Times New Roman" w:hAnsi="Times New Roman" w:cs="Times New Roman"/>
          <w:color w:val="auto"/>
          <w:highlight w:val="none"/>
        </w:rPr>
      </w:pPr>
    </w:p>
    <w:p w14:paraId="0968C06E">
      <w:pPr>
        <w:pStyle w:val="14"/>
        <w:rPr>
          <w:rFonts w:ascii="Times New Roman" w:hAnsi="Times New Roman" w:cs="Times New Roman"/>
          <w:color w:val="auto"/>
          <w:highlight w:val="none"/>
        </w:rPr>
      </w:pPr>
    </w:p>
    <w:p w14:paraId="611EBA4F">
      <w:pPr>
        <w:pStyle w:val="14"/>
        <w:rPr>
          <w:rFonts w:ascii="Times New Roman" w:hAnsi="Times New Roman" w:cs="Times New Roman"/>
          <w:color w:val="auto"/>
          <w:highlight w:val="none"/>
        </w:rPr>
      </w:pPr>
    </w:p>
    <w:p w14:paraId="483B60C9">
      <w:pPr>
        <w:pStyle w:val="14"/>
        <w:rPr>
          <w:rFonts w:ascii="Times New Roman" w:hAnsi="Times New Roman" w:cs="Times New Roman"/>
          <w:color w:val="auto"/>
          <w:highlight w:val="none"/>
        </w:rPr>
      </w:pPr>
    </w:p>
    <w:p w14:paraId="76EEE697">
      <w:pPr>
        <w:pStyle w:val="14"/>
        <w:ind w:left="0" w:leftChars="0"/>
        <w:rPr>
          <w:rFonts w:ascii="Times New Roman" w:hAnsi="Times New Roman" w:cs="Times New Roman"/>
          <w:color w:val="auto"/>
          <w:highlight w:val="none"/>
        </w:rPr>
      </w:pPr>
    </w:p>
    <w:p w14:paraId="6B7702CD">
      <w:pPr>
        <w:spacing w:line="420" w:lineRule="exact"/>
        <w:jc w:val="center"/>
        <w:rPr>
          <w:rFonts w:eastAsia="楷体_GB2312"/>
          <w:color w:val="auto"/>
          <w:highlight w:val="none"/>
        </w:rPr>
      </w:pPr>
    </w:p>
    <w:p w14:paraId="5933DC03">
      <w:pPr>
        <w:jc w:val="center"/>
        <w:outlineLvl w:val="0"/>
        <w:rPr>
          <w:rFonts w:eastAsia="黑体"/>
          <w:color w:val="auto"/>
          <w:sz w:val="52"/>
          <w:szCs w:val="52"/>
          <w:highlight w:val="none"/>
        </w:rPr>
      </w:pPr>
      <w:bookmarkStart w:id="1628" w:name="_Toc9377"/>
      <w:bookmarkStart w:id="1629" w:name="_Toc25398"/>
      <w:bookmarkStart w:id="1630" w:name="_Toc16862"/>
      <w:bookmarkStart w:id="1631" w:name="_Toc12460"/>
      <w:bookmarkStart w:id="1632" w:name="_Toc5372"/>
      <w:bookmarkStart w:id="1633" w:name="_Toc444"/>
      <w:bookmarkStart w:id="1634" w:name="_Toc20354"/>
      <w:bookmarkStart w:id="1635" w:name="_Toc9862"/>
      <w:bookmarkStart w:id="1636" w:name="_Toc14210"/>
      <w:bookmarkStart w:id="1637" w:name="_Toc22978"/>
      <w:bookmarkStart w:id="1638" w:name="_Toc20112"/>
      <w:bookmarkStart w:id="1639" w:name="_Toc12453"/>
      <w:bookmarkStart w:id="1640" w:name="_Toc9193"/>
      <w:bookmarkStart w:id="1641" w:name="_Toc18595"/>
      <w:bookmarkStart w:id="1642" w:name="_Toc14532"/>
      <w:r>
        <w:rPr>
          <w:rFonts w:eastAsia="黑体"/>
          <w:color w:val="auto"/>
          <w:sz w:val="52"/>
          <w:szCs w:val="52"/>
          <w:highlight w:val="none"/>
        </w:rPr>
        <w:t>第三卷</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63C7ED6C">
      <w:pPr>
        <w:spacing w:before="240" w:beforeLines="100" w:after="240" w:afterLines="100"/>
        <w:jc w:val="center"/>
        <w:outlineLvl w:val="0"/>
        <w:rPr>
          <w:rFonts w:eastAsia="黑体"/>
          <w:color w:val="auto"/>
          <w:sz w:val="28"/>
          <w:szCs w:val="28"/>
          <w:highlight w:val="none"/>
        </w:rPr>
      </w:pPr>
      <w:r>
        <w:rPr>
          <w:rFonts w:eastAsia="黑体"/>
          <w:color w:val="auto"/>
          <w:sz w:val="28"/>
          <w:szCs w:val="28"/>
          <w:highlight w:val="none"/>
        </w:rPr>
        <w:br w:type="page"/>
      </w:r>
      <w:bookmarkStart w:id="1643" w:name="_Toc12702"/>
      <w:bookmarkStart w:id="1644" w:name="_Toc20292"/>
      <w:bookmarkStart w:id="1645" w:name="_Toc7015"/>
      <w:bookmarkStart w:id="1646" w:name="_Toc22768"/>
      <w:bookmarkStart w:id="1647" w:name="_Toc12798"/>
      <w:bookmarkStart w:id="1648" w:name="_Toc17030"/>
      <w:bookmarkStart w:id="1649" w:name="_Toc5110"/>
      <w:bookmarkStart w:id="1650" w:name="_Toc30375"/>
      <w:bookmarkStart w:id="1651" w:name="_Toc30882"/>
      <w:bookmarkStart w:id="1652" w:name="_Toc1717"/>
      <w:bookmarkStart w:id="1653" w:name="_Toc366"/>
      <w:bookmarkStart w:id="1654" w:name="_Toc6214"/>
      <w:bookmarkStart w:id="1655" w:name="_Toc17721"/>
    </w:p>
    <w:p w14:paraId="17E7BB51">
      <w:pPr>
        <w:spacing w:before="240" w:beforeLines="100" w:after="240" w:afterLines="100"/>
        <w:jc w:val="center"/>
        <w:outlineLvl w:val="0"/>
        <w:rPr>
          <w:rFonts w:eastAsia="黑体"/>
          <w:color w:val="auto"/>
          <w:sz w:val="28"/>
          <w:szCs w:val="28"/>
          <w:highlight w:val="none"/>
        </w:rPr>
      </w:pPr>
    </w:p>
    <w:p w14:paraId="54507762">
      <w:pPr>
        <w:spacing w:before="240" w:beforeLines="100" w:after="240" w:afterLines="100"/>
        <w:jc w:val="center"/>
        <w:outlineLvl w:val="0"/>
        <w:rPr>
          <w:rFonts w:eastAsia="黑体"/>
          <w:color w:val="auto"/>
          <w:sz w:val="28"/>
          <w:szCs w:val="28"/>
          <w:highlight w:val="none"/>
        </w:rPr>
      </w:pPr>
    </w:p>
    <w:p w14:paraId="4B924158">
      <w:pPr>
        <w:numPr>
          <w:ilvl w:val="0"/>
          <w:numId w:val="13"/>
        </w:numPr>
        <w:spacing w:before="240" w:beforeLines="100" w:after="240" w:afterLines="100"/>
        <w:jc w:val="center"/>
        <w:outlineLvl w:val="0"/>
        <w:rPr>
          <w:rFonts w:eastAsia="黑体"/>
          <w:color w:val="auto"/>
          <w:sz w:val="52"/>
          <w:szCs w:val="52"/>
          <w:highlight w:val="none"/>
        </w:rPr>
      </w:pPr>
      <w:r>
        <w:rPr>
          <w:rFonts w:eastAsia="黑体"/>
          <w:color w:val="auto"/>
          <w:sz w:val="52"/>
          <w:szCs w:val="52"/>
          <w:highlight w:val="none"/>
        </w:rPr>
        <w:t xml:space="preserve"> </w:t>
      </w:r>
      <w:bookmarkStart w:id="1656" w:name="_Toc8419"/>
      <w:r>
        <w:rPr>
          <w:rFonts w:eastAsia="黑体"/>
          <w:color w:val="auto"/>
          <w:sz w:val="52"/>
          <w:szCs w:val="52"/>
          <w:highlight w:val="none"/>
        </w:rPr>
        <w:t>技术标准和要求</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p w14:paraId="2E588252">
      <w:pPr>
        <w:numPr>
          <w:ilvl w:val="0"/>
          <w:numId w:val="0"/>
        </w:numPr>
        <w:spacing w:before="240" w:beforeLines="100" w:after="240" w:afterLines="100"/>
        <w:jc w:val="both"/>
        <w:outlineLvl w:val="0"/>
        <w:rPr>
          <w:rFonts w:ascii="宋体" w:hAnsi="宋体" w:eastAsia="宋体" w:cs="宋体"/>
          <w:color w:val="auto"/>
          <w:sz w:val="28"/>
          <w:szCs w:val="28"/>
          <w:highlight w:val="none"/>
        </w:rPr>
      </w:pPr>
      <w:bookmarkStart w:id="1657" w:name="_Toc18938"/>
      <w:r>
        <w:rPr>
          <w:rFonts w:ascii="宋体" w:hAnsi="宋体" w:eastAsia="宋体" w:cs="宋体"/>
          <w:color w:val="auto"/>
          <w:spacing w:val="8"/>
          <w:sz w:val="28"/>
          <w:szCs w:val="28"/>
          <w:highlight w:val="none"/>
        </w:rPr>
        <w:t>1、依据设计文件的要求，本招标工程项目的材料、设备、施工须达到现行中华人民共和国以及省、</w:t>
      </w:r>
      <w:r>
        <w:rPr>
          <w:rFonts w:ascii="宋体" w:hAnsi="宋体" w:eastAsia="宋体" w:cs="宋体"/>
          <w:color w:val="auto"/>
          <w:spacing w:val="-45"/>
          <w:sz w:val="28"/>
          <w:szCs w:val="28"/>
          <w:highlight w:val="none"/>
        </w:rPr>
        <w:t xml:space="preserve"> </w:t>
      </w:r>
      <w:r>
        <w:rPr>
          <w:rFonts w:ascii="宋体" w:hAnsi="宋体" w:eastAsia="宋体" w:cs="宋体"/>
          <w:color w:val="auto"/>
          <w:spacing w:val="8"/>
          <w:sz w:val="28"/>
          <w:szCs w:val="28"/>
          <w:highlight w:val="none"/>
        </w:rPr>
        <w:t>自治区、直</w:t>
      </w:r>
      <w:r>
        <w:rPr>
          <w:rFonts w:ascii="宋体" w:hAnsi="宋体" w:eastAsia="宋体" w:cs="宋体"/>
          <w:color w:val="auto"/>
          <w:spacing w:val="9"/>
          <w:sz w:val="28"/>
          <w:szCs w:val="28"/>
          <w:highlight w:val="none"/>
        </w:rPr>
        <w:t>辖市或行业的工程建设标准、规范的要求。</w:t>
      </w:r>
      <w:bookmarkEnd w:id="1657"/>
    </w:p>
    <w:p w14:paraId="3F980513">
      <w:pPr>
        <w:spacing w:before="1" w:line="390" w:lineRule="auto"/>
        <w:ind w:left="23" w:right="28" w:hanging="20"/>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rPr>
        <w:t>2、其他与本工程有关的现行工程技术、质量评定标准、施工验收标准及规范、</w:t>
      </w:r>
      <w:r>
        <w:rPr>
          <w:rFonts w:ascii="宋体" w:hAnsi="宋体" w:eastAsia="宋体" w:cs="宋体"/>
          <w:color w:val="auto"/>
          <w:spacing w:val="8"/>
          <w:sz w:val="28"/>
          <w:szCs w:val="28"/>
          <w:highlight w:val="none"/>
        </w:rPr>
        <w:t>标准图集等以上规范如有变化，</w:t>
      </w:r>
      <w:r>
        <w:rPr>
          <w:rFonts w:ascii="宋体" w:hAnsi="宋体" w:eastAsia="宋体" w:cs="宋体"/>
          <w:color w:val="auto"/>
          <w:spacing w:val="5"/>
          <w:sz w:val="28"/>
          <w:szCs w:val="28"/>
          <w:highlight w:val="none"/>
        </w:rPr>
        <w:t>以最新发布的为准。</w:t>
      </w:r>
    </w:p>
    <w:p w14:paraId="7A0A6C50">
      <w:pPr>
        <w:spacing w:line="360" w:lineRule="auto"/>
        <w:ind w:firstLine="480" w:firstLineChars="200"/>
        <w:jc w:val="left"/>
        <w:rPr>
          <w:rFonts w:hint="eastAsia" w:ascii="仿宋" w:hAnsi="仿宋" w:eastAsia="仿宋" w:cs="仿宋"/>
          <w:color w:val="auto"/>
          <w:sz w:val="24"/>
          <w:highlight w:val="none"/>
        </w:rPr>
      </w:pPr>
    </w:p>
    <w:p w14:paraId="1C52D2BA">
      <w:pPr>
        <w:spacing w:line="360" w:lineRule="auto"/>
        <w:jc w:val="left"/>
        <w:rPr>
          <w:color w:val="auto"/>
          <w:szCs w:val="21"/>
          <w:highlight w:val="none"/>
        </w:rPr>
      </w:pPr>
    </w:p>
    <w:p w14:paraId="49E9D080">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7033DCC7">
      <w:pPr>
        <w:pStyle w:val="14"/>
        <w:rPr>
          <w:rFonts w:ascii="Times New Roman" w:hAnsi="Times New Roman" w:cs="Times New Roman"/>
          <w:color w:val="auto"/>
          <w:highlight w:val="none"/>
        </w:rPr>
      </w:pPr>
    </w:p>
    <w:p w14:paraId="144BBD6A">
      <w:pPr>
        <w:pStyle w:val="14"/>
        <w:rPr>
          <w:rFonts w:ascii="Times New Roman" w:hAnsi="Times New Roman" w:cs="Times New Roman"/>
          <w:color w:val="auto"/>
          <w:highlight w:val="none"/>
        </w:rPr>
      </w:pPr>
    </w:p>
    <w:p w14:paraId="5B6B55B5">
      <w:pPr>
        <w:pStyle w:val="14"/>
        <w:rPr>
          <w:rFonts w:ascii="Times New Roman" w:hAnsi="Times New Roman" w:cs="Times New Roman"/>
          <w:color w:val="auto"/>
          <w:highlight w:val="none"/>
        </w:rPr>
      </w:pPr>
    </w:p>
    <w:p w14:paraId="43CC69EE">
      <w:pPr>
        <w:jc w:val="center"/>
        <w:outlineLvl w:val="0"/>
        <w:rPr>
          <w:rFonts w:eastAsia="黑体"/>
          <w:color w:val="auto"/>
          <w:sz w:val="52"/>
          <w:szCs w:val="52"/>
          <w:highlight w:val="none"/>
        </w:rPr>
      </w:pPr>
      <w:bookmarkStart w:id="1658" w:name="_Toc19888"/>
      <w:bookmarkStart w:id="1659" w:name="_Toc16047"/>
      <w:bookmarkStart w:id="1660" w:name="_Toc18121"/>
      <w:bookmarkStart w:id="1661" w:name="_Toc11105"/>
      <w:bookmarkStart w:id="1662" w:name="_Toc28538"/>
      <w:bookmarkStart w:id="1663" w:name="_Toc614"/>
      <w:bookmarkStart w:id="1664" w:name="_Toc16270"/>
      <w:bookmarkStart w:id="1665" w:name="_Toc26117"/>
      <w:bookmarkStart w:id="1666" w:name="_Toc6459"/>
      <w:bookmarkStart w:id="1667" w:name="_Toc21401"/>
      <w:bookmarkStart w:id="1668" w:name="_Toc2496"/>
      <w:bookmarkStart w:id="1669" w:name="_Toc7309"/>
      <w:bookmarkStart w:id="1670" w:name="_Toc19765"/>
      <w:r>
        <w:rPr>
          <w:rFonts w:eastAsia="黑体"/>
          <w:color w:val="auto"/>
          <w:sz w:val="52"/>
          <w:szCs w:val="52"/>
          <w:highlight w:val="none"/>
        </w:rPr>
        <w:t>第四卷</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p>
    <w:p w14:paraId="7DBB90FF">
      <w:pPr>
        <w:rPr>
          <w:color w:val="auto"/>
          <w:highlight w:val="none"/>
        </w:rPr>
      </w:pPr>
    </w:p>
    <w:p w14:paraId="37929B11">
      <w:pPr>
        <w:rPr>
          <w:color w:val="auto"/>
          <w:highlight w:val="none"/>
        </w:rPr>
      </w:pPr>
    </w:p>
    <w:p w14:paraId="03B739B1">
      <w:pPr>
        <w:rPr>
          <w:color w:val="auto"/>
          <w:highlight w:val="none"/>
        </w:rPr>
      </w:pPr>
    </w:p>
    <w:p w14:paraId="1B996F13">
      <w:pPr>
        <w:rPr>
          <w:color w:val="auto"/>
          <w:highlight w:val="none"/>
        </w:rPr>
      </w:pPr>
    </w:p>
    <w:p w14:paraId="1ED47A16">
      <w:pPr>
        <w:rPr>
          <w:color w:val="auto"/>
          <w:highlight w:val="none"/>
        </w:rPr>
      </w:pPr>
    </w:p>
    <w:p w14:paraId="52DBE9DB">
      <w:pPr>
        <w:rPr>
          <w:color w:val="auto"/>
          <w:highlight w:val="none"/>
        </w:rPr>
      </w:pPr>
    </w:p>
    <w:p w14:paraId="6E682118">
      <w:pPr>
        <w:rPr>
          <w:color w:val="auto"/>
          <w:highlight w:val="none"/>
        </w:rPr>
      </w:pPr>
    </w:p>
    <w:p w14:paraId="6F6B687B">
      <w:pPr>
        <w:rPr>
          <w:color w:val="auto"/>
          <w:highlight w:val="none"/>
        </w:rPr>
      </w:pPr>
    </w:p>
    <w:p w14:paraId="22F538D8">
      <w:pPr>
        <w:rPr>
          <w:color w:val="auto"/>
          <w:highlight w:val="none"/>
        </w:rPr>
      </w:pPr>
    </w:p>
    <w:p w14:paraId="71EB30F6">
      <w:pPr>
        <w:rPr>
          <w:color w:val="auto"/>
          <w:highlight w:val="none"/>
        </w:rPr>
      </w:pPr>
    </w:p>
    <w:p w14:paraId="08511F8D">
      <w:pPr>
        <w:rPr>
          <w:color w:val="auto"/>
          <w:highlight w:val="none"/>
        </w:rPr>
      </w:pPr>
    </w:p>
    <w:p w14:paraId="6D47BB9B">
      <w:pPr>
        <w:rPr>
          <w:color w:val="auto"/>
          <w:highlight w:val="none"/>
        </w:rPr>
      </w:pPr>
    </w:p>
    <w:p w14:paraId="0B6B000B">
      <w:pPr>
        <w:rPr>
          <w:color w:val="auto"/>
          <w:highlight w:val="none"/>
        </w:rPr>
      </w:pPr>
    </w:p>
    <w:p w14:paraId="3245C2E5">
      <w:pPr>
        <w:rPr>
          <w:color w:val="auto"/>
          <w:highlight w:val="none"/>
        </w:rPr>
      </w:pPr>
    </w:p>
    <w:p w14:paraId="39F7EFD1">
      <w:pPr>
        <w:rPr>
          <w:color w:val="auto"/>
          <w:highlight w:val="none"/>
        </w:rPr>
      </w:pPr>
    </w:p>
    <w:p w14:paraId="5216BDDC">
      <w:pPr>
        <w:rPr>
          <w:color w:val="auto"/>
          <w:highlight w:val="none"/>
        </w:rPr>
      </w:pPr>
    </w:p>
    <w:p w14:paraId="1EACA41D">
      <w:pPr>
        <w:rPr>
          <w:color w:val="auto"/>
          <w:highlight w:val="none"/>
        </w:rPr>
      </w:pPr>
    </w:p>
    <w:p w14:paraId="532AEAC7">
      <w:pPr>
        <w:rPr>
          <w:color w:val="auto"/>
          <w:highlight w:val="none"/>
        </w:rPr>
      </w:pPr>
    </w:p>
    <w:p w14:paraId="061458B5">
      <w:pPr>
        <w:rPr>
          <w:color w:val="auto"/>
          <w:highlight w:val="none"/>
        </w:rPr>
      </w:pPr>
    </w:p>
    <w:p w14:paraId="3F02CED7">
      <w:pPr>
        <w:rPr>
          <w:color w:val="auto"/>
          <w:highlight w:val="none"/>
        </w:rPr>
      </w:pPr>
    </w:p>
    <w:p w14:paraId="749F76AC">
      <w:pPr>
        <w:rPr>
          <w:color w:val="auto"/>
          <w:highlight w:val="none"/>
        </w:rPr>
      </w:pPr>
    </w:p>
    <w:p w14:paraId="6F8F4335">
      <w:pPr>
        <w:rPr>
          <w:color w:val="auto"/>
          <w:highlight w:val="none"/>
        </w:rPr>
      </w:pPr>
    </w:p>
    <w:p w14:paraId="080A848A">
      <w:pPr>
        <w:rPr>
          <w:color w:val="auto"/>
          <w:highlight w:val="none"/>
        </w:rPr>
      </w:pPr>
    </w:p>
    <w:p w14:paraId="6BA10ACA">
      <w:pPr>
        <w:rPr>
          <w:color w:val="auto"/>
          <w:highlight w:val="none"/>
        </w:rPr>
      </w:pPr>
    </w:p>
    <w:p w14:paraId="3E2BA9A9">
      <w:pPr>
        <w:rPr>
          <w:color w:val="auto"/>
          <w:highlight w:val="none"/>
        </w:rPr>
      </w:pPr>
    </w:p>
    <w:p w14:paraId="0293A6F2">
      <w:pPr>
        <w:rPr>
          <w:color w:val="auto"/>
          <w:highlight w:val="none"/>
        </w:rPr>
      </w:pPr>
    </w:p>
    <w:p w14:paraId="248B5B06">
      <w:pPr>
        <w:rPr>
          <w:color w:val="auto"/>
          <w:highlight w:val="none"/>
        </w:rPr>
      </w:pPr>
    </w:p>
    <w:p w14:paraId="23780023">
      <w:pPr>
        <w:rPr>
          <w:color w:val="auto"/>
          <w:highlight w:val="none"/>
        </w:rPr>
      </w:pPr>
    </w:p>
    <w:p w14:paraId="3AD819CE">
      <w:pPr>
        <w:rPr>
          <w:color w:val="auto"/>
          <w:highlight w:val="none"/>
        </w:rPr>
      </w:pPr>
    </w:p>
    <w:p w14:paraId="06AB3CCA">
      <w:pPr>
        <w:rPr>
          <w:color w:val="auto"/>
          <w:highlight w:val="none"/>
        </w:rPr>
      </w:pPr>
    </w:p>
    <w:p w14:paraId="5F3E71E8">
      <w:pPr>
        <w:rPr>
          <w:color w:val="auto"/>
          <w:highlight w:val="none"/>
        </w:rPr>
      </w:pPr>
    </w:p>
    <w:p w14:paraId="55C0E192">
      <w:pPr>
        <w:rPr>
          <w:color w:val="auto"/>
          <w:highlight w:val="none"/>
        </w:rPr>
      </w:pPr>
    </w:p>
    <w:p w14:paraId="17AFD188">
      <w:pPr>
        <w:rPr>
          <w:color w:val="auto"/>
          <w:highlight w:val="none"/>
        </w:rPr>
      </w:pPr>
    </w:p>
    <w:p w14:paraId="12EFAB02">
      <w:pPr>
        <w:pStyle w:val="56"/>
        <w:rPr>
          <w:color w:val="auto"/>
          <w:highlight w:val="none"/>
        </w:rPr>
      </w:pPr>
    </w:p>
    <w:p w14:paraId="426840D3">
      <w:pPr>
        <w:pStyle w:val="56"/>
        <w:rPr>
          <w:color w:val="auto"/>
          <w:highlight w:val="none"/>
        </w:rPr>
      </w:pPr>
    </w:p>
    <w:p w14:paraId="15467175">
      <w:pPr>
        <w:pStyle w:val="56"/>
        <w:rPr>
          <w:color w:val="auto"/>
          <w:highlight w:val="none"/>
        </w:rPr>
      </w:pPr>
    </w:p>
    <w:p w14:paraId="129518A2">
      <w:pPr>
        <w:pStyle w:val="56"/>
        <w:rPr>
          <w:color w:val="auto"/>
          <w:highlight w:val="none"/>
        </w:rPr>
      </w:pPr>
    </w:p>
    <w:p w14:paraId="442C5624">
      <w:pPr>
        <w:pStyle w:val="56"/>
        <w:rPr>
          <w:color w:val="auto"/>
          <w:highlight w:val="none"/>
        </w:rPr>
      </w:pPr>
    </w:p>
    <w:p w14:paraId="29C0D9F2">
      <w:pPr>
        <w:pStyle w:val="56"/>
        <w:rPr>
          <w:color w:val="auto"/>
          <w:highlight w:val="none"/>
        </w:rPr>
      </w:pPr>
    </w:p>
    <w:p w14:paraId="2B6F0DC9">
      <w:pPr>
        <w:pStyle w:val="56"/>
        <w:rPr>
          <w:color w:val="auto"/>
          <w:highlight w:val="none"/>
        </w:rPr>
      </w:pPr>
    </w:p>
    <w:p w14:paraId="4ABE72A0">
      <w:pPr>
        <w:pStyle w:val="56"/>
        <w:rPr>
          <w:color w:val="auto"/>
          <w:highlight w:val="none"/>
        </w:rPr>
      </w:pPr>
    </w:p>
    <w:p w14:paraId="4FDB3864">
      <w:pPr>
        <w:pStyle w:val="56"/>
        <w:rPr>
          <w:color w:val="auto"/>
          <w:highlight w:val="none"/>
        </w:rPr>
      </w:pPr>
    </w:p>
    <w:p w14:paraId="3819C5D8">
      <w:pPr>
        <w:pStyle w:val="56"/>
        <w:rPr>
          <w:color w:val="auto"/>
          <w:highlight w:val="none"/>
        </w:rPr>
      </w:pPr>
    </w:p>
    <w:p w14:paraId="4DB2BE54">
      <w:pPr>
        <w:pStyle w:val="56"/>
        <w:rPr>
          <w:color w:val="auto"/>
          <w:highlight w:val="none"/>
        </w:rPr>
      </w:pPr>
    </w:p>
    <w:p w14:paraId="2DB50BC6">
      <w:pPr>
        <w:pStyle w:val="56"/>
        <w:rPr>
          <w:color w:val="auto"/>
          <w:highlight w:val="none"/>
        </w:rPr>
      </w:pPr>
    </w:p>
    <w:p w14:paraId="56287613">
      <w:pPr>
        <w:pStyle w:val="56"/>
        <w:rPr>
          <w:color w:val="auto"/>
          <w:highlight w:val="none"/>
        </w:rPr>
      </w:pPr>
    </w:p>
    <w:p w14:paraId="56628AEB">
      <w:pPr>
        <w:pStyle w:val="56"/>
        <w:rPr>
          <w:color w:val="auto"/>
          <w:highlight w:val="none"/>
        </w:rPr>
      </w:pPr>
    </w:p>
    <w:p w14:paraId="6DB07930">
      <w:pPr>
        <w:pStyle w:val="56"/>
        <w:rPr>
          <w:color w:val="auto"/>
          <w:highlight w:val="none"/>
        </w:rPr>
      </w:pPr>
    </w:p>
    <w:p w14:paraId="29647CBD">
      <w:pPr>
        <w:pStyle w:val="56"/>
        <w:rPr>
          <w:color w:val="auto"/>
          <w:highlight w:val="none"/>
        </w:rPr>
      </w:pPr>
    </w:p>
    <w:p w14:paraId="1EFEE87F">
      <w:pPr>
        <w:pStyle w:val="56"/>
        <w:rPr>
          <w:color w:val="auto"/>
          <w:highlight w:val="none"/>
        </w:rPr>
      </w:pPr>
    </w:p>
    <w:p w14:paraId="7BCF8B4D">
      <w:pPr>
        <w:numPr>
          <w:ilvl w:val="0"/>
          <w:numId w:val="14"/>
        </w:numPr>
        <w:jc w:val="center"/>
        <w:outlineLvl w:val="0"/>
        <w:rPr>
          <w:rFonts w:eastAsia="黑体"/>
          <w:color w:val="auto"/>
          <w:sz w:val="52"/>
          <w:szCs w:val="52"/>
          <w:highlight w:val="none"/>
        </w:rPr>
      </w:pPr>
      <w:bookmarkStart w:id="1671" w:name="_Toc11109"/>
      <w:bookmarkStart w:id="1672" w:name="_Toc29225"/>
      <w:bookmarkStart w:id="1673" w:name="_Toc2914"/>
      <w:bookmarkStart w:id="1674" w:name="_Toc10252"/>
      <w:bookmarkStart w:id="1675" w:name="_Toc28140"/>
      <w:bookmarkStart w:id="1676" w:name="_Toc20424"/>
      <w:bookmarkStart w:id="1677" w:name="_Toc31990"/>
      <w:bookmarkStart w:id="1678" w:name="_Toc19424"/>
      <w:bookmarkStart w:id="1679" w:name="_Toc28067"/>
      <w:bookmarkStart w:id="1680" w:name="_Toc9740"/>
      <w:bookmarkStart w:id="1681" w:name="_Toc23191"/>
      <w:bookmarkStart w:id="1682" w:name="_Toc27542"/>
      <w:bookmarkStart w:id="1683" w:name="_Toc17758"/>
      <w:bookmarkStart w:id="1684" w:name="_Toc30011"/>
      <w:bookmarkStart w:id="1685" w:name="_Toc6447"/>
      <w:bookmarkStart w:id="1686" w:name="_Toc30456"/>
      <w:r>
        <w:rPr>
          <w:rFonts w:eastAsia="黑体"/>
          <w:color w:val="auto"/>
          <w:sz w:val="52"/>
          <w:szCs w:val="52"/>
          <w:highlight w:val="none"/>
        </w:rPr>
        <w:t>投标文件格式</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416823C0">
      <w:pPr>
        <w:autoSpaceDE w:val="0"/>
        <w:autoSpaceDN w:val="0"/>
        <w:adjustRightInd w:val="0"/>
        <w:spacing w:line="400" w:lineRule="exact"/>
        <w:ind w:right="-34" w:rightChars="-16" w:firstLine="1920" w:firstLineChars="600"/>
        <w:jc w:val="left"/>
        <w:rPr>
          <w:rFonts w:eastAsia="黑体"/>
          <w:color w:val="auto"/>
          <w:sz w:val="32"/>
          <w:szCs w:val="32"/>
          <w:highlight w:val="none"/>
        </w:rPr>
      </w:pPr>
      <w:r>
        <w:rPr>
          <w:rFonts w:eastAsia="黑体"/>
          <w:color w:val="auto"/>
          <w:sz w:val="32"/>
          <w:szCs w:val="32"/>
          <w:highlight w:val="none"/>
        </w:rPr>
        <w:br w:type="page"/>
      </w:r>
    </w:p>
    <w:p w14:paraId="1C6A4F8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0A264656">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E9DE32D">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D4D462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6146EFF7">
      <w:pPr>
        <w:autoSpaceDE w:val="0"/>
        <w:autoSpaceDN w:val="0"/>
        <w:adjustRightInd w:val="0"/>
        <w:spacing w:line="240" w:lineRule="auto"/>
        <w:ind w:right="0" w:rightChars="0" w:firstLine="0" w:firstLineChars="0"/>
        <w:jc w:val="left"/>
        <w:rPr>
          <w:rFonts w:hint="eastAsia" w:ascii="宋体" w:hAnsi="宋体" w:eastAsia="宋体" w:cs="宋体"/>
          <w:color w:val="auto"/>
          <w:spacing w:val="0"/>
          <w:kern w:val="0"/>
          <w:position w:val="0"/>
          <w:sz w:val="48"/>
          <w:szCs w:val="44"/>
          <w:highlight w:val="none"/>
        </w:rPr>
      </w:pP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rPr>
        <w:t>（项目名称</w:t>
      </w:r>
      <w:r>
        <w:rPr>
          <w:rFonts w:hint="eastAsia" w:ascii="宋体" w:hAnsi="宋体" w:eastAsia="宋体" w:cs="宋体"/>
          <w:color w:val="auto"/>
          <w:spacing w:val="0"/>
          <w:position w:val="0"/>
          <w:sz w:val="48"/>
          <w:szCs w:val="44"/>
          <w:highlight w:val="none"/>
          <w:lang w:val="en-US" w:eastAsia="zh-CN"/>
        </w:rPr>
        <w:t>及标段</w:t>
      </w:r>
      <w:r>
        <w:rPr>
          <w:rFonts w:hint="eastAsia" w:ascii="宋体" w:hAnsi="宋体" w:eastAsia="宋体" w:cs="宋体"/>
          <w:color w:val="auto"/>
          <w:spacing w:val="0"/>
          <w:position w:val="0"/>
          <w:sz w:val="48"/>
          <w:szCs w:val="44"/>
          <w:highlight w:val="none"/>
        </w:rPr>
        <w:t>）施工招标</w:t>
      </w:r>
    </w:p>
    <w:p w14:paraId="14EB5A6F">
      <w:pPr>
        <w:autoSpaceDE w:val="0"/>
        <w:autoSpaceDN w:val="0"/>
        <w:spacing w:line="720" w:lineRule="exact"/>
        <w:jc w:val="center"/>
        <w:rPr>
          <w:rFonts w:hint="eastAsia" w:ascii="仿宋" w:hAnsi="仿宋" w:eastAsia="仿宋" w:cs="仿宋"/>
          <w:b/>
          <w:bCs/>
          <w:color w:val="auto"/>
          <w:sz w:val="48"/>
          <w:szCs w:val="48"/>
          <w:highlight w:val="none"/>
        </w:rPr>
      </w:pPr>
    </w:p>
    <w:p w14:paraId="171A4A57">
      <w:pPr>
        <w:spacing w:line="360" w:lineRule="auto"/>
        <w:ind w:firstLine="420" w:firstLineChars="200"/>
        <w:rPr>
          <w:color w:val="auto"/>
          <w:szCs w:val="21"/>
          <w:highlight w:val="none"/>
        </w:rPr>
      </w:pPr>
    </w:p>
    <w:p w14:paraId="5AF4094F">
      <w:pPr>
        <w:spacing w:line="360" w:lineRule="auto"/>
        <w:ind w:firstLine="420" w:firstLineChars="200"/>
        <w:rPr>
          <w:color w:val="auto"/>
          <w:szCs w:val="21"/>
          <w:highlight w:val="none"/>
        </w:rPr>
      </w:pPr>
    </w:p>
    <w:p w14:paraId="3326F7C4">
      <w:pPr>
        <w:spacing w:line="360" w:lineRule="auto"/>
        <w:ind w:firstLine="420" w:firstLineChars="200"/>
        <w:rPr>
          <w:color w:val="auto"/>
          <w:szCs w:val="21"/>
          <w:highlight w:val="none"/>
        </w:rPr>
      </w:pPr>
    </w:p>
    <w:p w14:paraId="002E9F0D">
      <w:pPr>
        <w:pStyle w:val="48"/>
        <w:rPr>
          <w:color w:val="auto"/>
          <w:szCs w:val="21"/>
          <w:highlight w:val="none"/>
        </w:rPr>
      </w:pPr>
    </w:p>
    <w:p w14:paraId="4AA109C6">
      <w:pPr>
        <w:pStyle w:val="48"/>
        <w:rPr>
          <w:color w:val="auto"/>
          <w:szCs w:val="21"/>
          <w:highlight w:val="none"/>
        </w:rPr>
      </w:pPr>
    </w:p>
    <w:p w14:paraId="3AED8AEC">
      <w:pPr>
        <w:pStyle w:val="48"/>
        <w:rPr>
          <w:color w:val="auto"/>
          <w:szCs w:val="21"/>
          <w:highlight w:val="none"/>
        </w:rPr>
      </w:pPr>
    </w:p>
    <w:p w14:paraId="2672B836">
      <w:pPr>
        <w:pStyle w:val="48"/>
        <w:rPr>
          <w:color w:val="auto"/>
          <w:szCs w:val="21"/>
          <w:highlight w:val="none"/>
        </w:rPr>
      </w:pPr>
    </w:p>
    <w:p w14:paraId="33F90BDF">
      <w:pPr>
        <w:pStyle w:val="48"/>
        <w:rPr>
          <w:color w:val="auto"/>
          <w:szCs w:val="21"/>
          <w:highlight w:val="none"/>
        </w:rPr>
      </w:pPr>
    </w:p>
    <w:p w14:paraId="016CD224">
      <w:pPr>
        <w:spacing w:line="360" w:lineRule="auto"/>
        <w:ind w:firstLine="420" w:firstLineChars="200"/>
        <w:rPr>
          <w:color w:val="auto"/>
          <w:szCs w:val="21"/>
          <w:highlight w:val="none"/>
        </w:rPr>
      </w:pPr>
    </w:p>
    <w:p w14:paraId="0A99D549">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p>
    <w:p w14:paraId="479A6384">
      <w:pPr>
        <w:spacing w:line="360" w:lineRule="auto"/>
        <w:ind w:firstLine="420" w:firstLineChars="200"/>
        <w:rPr>
          <w:color w:val="auto"/>
          <w:szCs w:val="21"/>
          <w:highlight w:val="none"/>
        </w:rPr>
      </w:pPr>
    </w:p>
    <w:p w14:paraId="69511660">
      <w:pPr>
        <w:jc w:val="cente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2"/>
          <w:szCs w:val="32"/>
          <w:highlight w:val="none"/>
          <w:lang w:eastAsia="zh-CN"/>
        </w:rPr>
        <w:t>项目编号</w:t>
      </w:r>
      <w:r>
        <w:rPr>
          <w:rFonts w:hint="eastAsia" w:ascii="仿宋" w:hAnsi="仿宋" w:eastAsia="仿宋" w:cs="仿宋"/>
          <w:b/>
          <w:bCs/>
          <w:color w:val="auto"/>
          <w:sz w:val="32"/>
          <w:szCs w:val="32"/>
          <w:highlight w:val="none"/>
        </w:rPr>
        <w:t>：</w:t>
      </w:r>
    </w:p>
    <w:p w14:paraId="3EE1374D">
      <w:pPr>
        <w:spacing w:line="360" w:lineRule="auto"/>
        <w:ind w:firstLine="2880" w:firstLineChars="900"/>
        <w:rPr>
          <w:rFonts w:hint="eastAsia" w:ascii="仿宋" w:hAnsi="仿宋" w:eastAsia="仿宋" w:cs="仿宋"/>
          <w:color w:val="auto"/>
          <w:sz w:val="32"/>
          <w:szCs w:val="32"/>
          <w:highlight w:val="none"/>
          <w:u w:val="single"/>
        </w:rPr>
      </w:pPr>
    </w:p>
    <w:p w14:paraId="288C30CC">
      <w:pPr>
        <w:spacing w:line="360" w:lineRule="auto"/>
        <w:ind w:firstLine="420" w:firstLineChars="200"/>
        <w:jc w:val="center"/>
        <w:rPr>
          <w:color w:val="auto"/>
          <w:szCs w:val="21"/>
          <w:highlight w:val="none"/>
        </w:rPr>
      </w:pPr>
    </w:p>
    <w:p w14:paraId="5896DAD8">
      <w:pPr>
        <w:spacing w:line="360" w:lineRule="auto"/>
        <w:ind w:firstLine="420" w:firstLineChars="200"/>
        <w:rPr>
          <w:color w:val="auto"/>
          <w:szCs w:val="21"/>
          <w:highlight w:val="none"/>
        </w:rPr>
      </w:pPr>
    </w:p>
    <w:p w14:paraId="4E2ED559">
      <w:pPr>
        <w:spacing w:line="360" w:lineRule="auto"/>
        <w:rPr>
          <w:color w:val="auto"/>
          <w:szCs w:val="21"/>
          <w:highlight w:val="none"/>
        </w:rPr>
      </w:pPr>
    </w:p>
    <w:p w14:paraId="1B231FA1">
      <w:pPr>
        <w:pStyle w:val="48"/>
        <w:rPr>
          <w:color w:val="auto"/>
          <w:szCs w:val="21"/>
          <w:highlight w:val="none"/>
        </w:rPr>
      </w:pPr>
    </w:p>
    <w:p w14:paraId="203AF26B">
      <w:pPr>
        <w:pStyle w:val="48"/>
        <w:rPr>
          <w:color w:val="auto"/>
          <w:szCs w:val="21"/>
          <w:highlight w:val="none"/>
        </w:rPr>
      </w:pPr>
    </w:p>
    <w:p w14:paraId="5644C151">
      <w:pPr>
        <w:spacing w:line="360" w:lineRule="auto"/>
        <w:ind w:firstLine="420" w:firstLineChars="200"/>
        <w:rPr>
          <w:color w:val="auto"/>
          <w:szCs w:val="21"/>
          <w:highlight w:val="none"/>
        </w:rPr>
      </w:pPr>
    </w:p>
    <w:p w14:paraId="0B4117F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（单位电子签章）</w:t>
      </w:r>
    </w:p>
    <w:p w14:paraId="6A8319A2">
      <w:pPr>
        <w:spacing w:line="360" w:lineRule="auto"/>
        <w:ind w:firstLine="560" w:firstLineChars="200"/>
        <w:rPr>
          <w:rFonts w:hint="eastAsia" w:ascii="仿宋" w:hAnsi="仿宋" w:eastAsia="仿宋" w:cs="仿宋"/>
          <w:color w:val="auto"/>
          <w:sz w:val="28"/>
          <w:szCs w:val="28"/>
          <w:highlight w:val="none"/>
        </w:rPr>
      </w:pPr>
    </w:p>
    <w:p w14:paraId="1BA9A99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3778E14C">
      <w:pPr>
        <w:spacing w:line="360" w:lineRule="auto"/>
        <w:jc w:val="center"/>
        <w:rPr>
          <w:color w:val="auto"/>
          <w:szCs w:val="21"/>
          <w:highlight w:val="none"/>
          <w:u w:val="single"/>
        </w:rPr>
      </w:pPr>
    </w:p>
    <w:p w14:paraId="27843254">
      <w:pPr>
        <w:spacing w:line="360" w:lineRule="auto"/>
        <w:jc w:val="center"/>
        <w:rPr>
          <w:color w:val="auto"/>
          <w:sz w:val="28"/>
          <w:szCs w:val="28"/>
          <w:highlight w:val="none"/>
        </w:rPr>
      </w:pPr>
      <w:r>
        <w:rPr>
          <w:color w:val="auto"/>
          <w:szCs w:val="21"/>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r>
        <w:rPr>
          <w:color w:val="auto"/>
          <w:sz w:val="28"/>
          <w:szCs w:val="28"/>
          <w:highlight w:val="none"/>
        </w:rPr>
        <w:br w:type="page"/>
      </w:r>
    </w:p>
    <w:p w14:paraId="75BDD9D0">
      <w:pPr>
        <w:keepNext/>
        <w:keepLines/>
        <w:spacing w:line="360" w:lineRule="auto"/>
        <w:jc w:val="center"/>
        <w:rPr>
          <w:rFonts w:hint="eastAsia" w:ascii="仿宋" w:hAnsi="仿宋" w:eastAsia="仿宋" w:cs="仿宋"/>
          <w:color w:val="auto"/>
          <w:sz w:val="28"/>
          <w:szCs w:val="28"/>
          <w:highlight w:val="none"/>
        </w:rPr>
      </w:pPr>
      <w:bookmarkStart w:id="1687" w:name="_Toc422814245"/>
      <w:bookmarkStart w:id="1688" w:name="_Toc428370631"/>
      <w:bookmarkStart w:id="1689" w:name="_Toc464031373"/>
      <w:bookmarkStart w:id="1690" w:name="_Toc426965275"/>
      <w:r>
        <w:rPr>
          <w:rFonts w:hint="eastAsia" w:ascii="仿宋" w:hAnsi="仿宋" w:eastAsia="仿宋" w:cs="仿宋"/>
          <w:color w:val="auto"/>
          <w:sz w:val="28"/>
          <w:szCs w:val="28"/>
          <w:highlight w:val="none"/>
        </w:rPr>
        <w:t>目  录</w:t>
      </w:r>
      <w:bookmarkEnd w:id="1687"/>
      <w:bookmarkEnd w:id="1688"/>
      <w:bookmarkEnd w:id="1689"/>
      <w:bookmarkEnd w:id="1690"/>
    </w:p>
    <w:p w14:paraId="6A3C394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5F12C19C">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w:t>
      </w:r>
      <w:r>
        <w:rPr>
          <w:rFonts w:hint="eastAsia" w:ascii="仿宋" w:hAnsi="仿宋" w:eastAsia="仿宋" w:cs="仿宋"/>
          <w:color w:val="auto"/>
          <w:kern w:val="0"/>
          <w:sz w:val="24"/>
          <w:highlight w:val="none"/>
        </w:rPr>
        <w:t>（适</w:t>
      </w:r>
      <w:r>
        <w:rPr>
          <w:rFonts w:hint="eastAsia" w:ascii="仿宋" w:hAnsi="仿宋" w:eastAsia="仿宋" w:cs="仿宋"/>
          <w:color w:val="auto"/>
          <w:spacing w:val="-2"/>
          <w:kern w:val="0"/>
          <w:sz w:val="24"/>
          <w:highlight w:val="none"/>
        </w:rPr>
        <w:t>用</w:t>
      </w:r>
      <w:r>
        <w:rPr>
          <w:rFonts w:hint="eastAsia" w:ascii="仿宋" w:hAnsi="仿宋" w:eastAsia="仿宋" w:cs="仿宋"/>
          <w:color w:val="auto"/>
          <w:kern w:val="0"/>
          <w:sz w:val="24"/>
          <w:highlight w:val="none"/>
        </w:rPr>
        <w:t>于</w:t>
      </w:r>
      <w:r>
        <w:rPr>
          <w:rFonts w:hint="eastAsia" w:ascii="仿宋" w:hAnsi="仿宋" w:eastAsia="仿宋" w:cs="仿宋"/>
          <w:color w:val="auto"/>
          <w:spacing w:val="-2"/>
          <w:kern w:val="0"/>
          <w:sz w:val="24"/>
          <w:highlight w:val="none"/>
        </w:rPr>
        <w:t>无</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情况）</w:t>
      </w:r>
    </w:p>
    <w:p w14:paraId="1A331C33">
      <w:pPr>
        <w:numPr>
          <w:ilvl w:val="0"/>
          <w:numId w:val="16"/>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授权委托书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适</w:t>
      </w:r>
      <w:r>
        <w:rPr>
          <w:rFonts w:hint="eastAsia" w:ascii="仿宋" w:hAnsi="仿宋" w:eastAsia="仿宋" w:cs="仿宋"/>
          <w:color w:val="auto"/>
          <w:kern w:val="0"/>
          <w:sz w:val="24"/>
          <w:highlight w:val="none"/>
        </w:rPr>
        <w:t>用</w:t>
      </w:r>
      <w:r>
        <w:rPr>
          <w:rFonts w:hint="eastAsia" w:ascii="仿宋" w:hAnsi="仿宋" w:eastAsia="仿宋" w:cs="仿宋"/>
          <w:color w:val="auto"/>
          <w:spacing w:val="-2"/>
          <w:kern w:val="0"/>
          <w:sz w:val="24"/>
          <w:highlight w:val="none"/>
        </w:rPr>
        <w:t>于</w:t>
      </w:r>
      <w:r>
        <w:rPr>
          <w:rFonts w:hint="eastAsia" w:ascii="仿宋" w:hAnsi="仿宋" w:eastAsia="仿宋" w:cs="仿宋"/>
          <w:color w:val="auto"/>
          <w:kern w:val="0"/>
          <w:sz w:val="24"/>
          <w:highlight w:val="none"/>
        </w:rPr>
        <w:t>有委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w:t>
      </w:r>
      <w:r>
        <w:rPr>
          <w:rFonts w:hint="eastAsia" w:ascii="仿宋" w:hAnsi="仿宋" w:eastAsia="仿宋" w:cs="仿宋"/>
          <w:color w:val="auto"/>
          <w:spacing w:val="-2"/>
          <w:kern w:val="0"/>
          <w:sz w:val="24"/>
          <w:highlight w:val="none"/>
        </w:rPr>
        <w:t>况</w:t>
      </w:r>
      <w:r>
        <w:rPr>
          <w:rFonts w:hint="eastAsia" w:ascii="仿宋" w:hAnsi="仿宋" w:eastAsia="仿宋" w:cs="仿宋"/>
          <w:color w:val="auto"/>
          <w:kern w:val="0"/>
          <w:sz w:val="24"/>
          <w:highlight w:val="none"/>
        </w:rPr>
        <w:t>）</w:t>
      </w:r>
    </w:p>
    <w:p w14:paraId="2414D20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436B4755">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058CDAD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4104761D">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320AFA2E">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5BF847D4">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60366D7">
      <w:pPr>
        <w:spacing w:line="360" w:lineRule="auto"/>
        <w:rPr>
          <w:color w:val="auto"/>
          <w:szCs w:val="21"/>
          <w:highlight w:val="none"/>
        </w:rPr>
      </w:pPr>
    </w:p>
    <w:p w14:paraId="787FC6E7">
      <w:pPr>
        <w:spacing w:line="360" w:lineRule="auto"/>
        <w:rPr>
          <w:color w:val="auto"/>
          <w:szCs w:val="21"/>
          <w:highlight w:val="none"/>
        </w:rPr>
      </w:pPr>
    </w:p>
    <w:p w14:paraId="7B8E5228">
      <w:pPr>
        <w:spacing w:before="240" w:beforeLines="100" w:line="360" w:lineRule="auto"/>
        <w:ind w:left="420"/>
        <w:jc w:val="center"/>
        <w:outlineLvl w:val="1"/>
        <w:rPr>
          <w:b/>
          <w:bCs/>
          <w:color w:val="auto"/>
          <w:sz w:val="28"/>
          <w:szCs w:val="28"/>
          <w:highlight w:val="none"/>
        </w:rPr>
      </w:pPr>
      <w:r>
        <w:rPr>
          <w:color w:val="auto"/>
          <w:szCs w:val="21"/>
          <w:highlight w:val="none"/>
        </w:rPr>
        <w:br w:type="page"/>
      </w:r>
      <w:bookmarkStart w:id="1691" w:name="_Toc10523"/>
      <w:bookmarkStart w:id="1692" w:name="_Toc22110"/>
      <w:bookmarkStart w:id="1693" w:name="_Toc4011"/>
      <w:bookmarkStart w:id="1694" w:name="_Toc14839"/>
      <w:bookmarkStart w:id="1695" w:name="_Toc25002"/>
      <w:bookmarkStart w:id="1696" w:name="_Toc17452"/>
      <w:bookmarkStart w:id="1697" w:name="_Toc32225"/>
      <w:bookmarkStart w:id="1698" w:name="_Toc25402"/>
      <w:bookmarkStart w:id="1699" w:name="_Toc32767"/>
      <w:bookmarkStart w:id="1700" w:name="_Toc13518"/>
      <w:bookmarkStart w:id="1701" w:name="_Toc18107"/>
      <w:bookmarkStart w:id="1702" w:name="_Toc29574"/>
      <w:bookmarkStart w:id="1703" w:name="_Toc10994"/>
      <w:bookmarkStart w:id="1704" w:name="_Toc17313"/>
      <w:bookmarkStart w:id="1705" w:name="_Toc5971"/>
      <w:bookmarkStart w:id="1706" w:name="_Toc25821"/>
      <w:bookmarkStart w:id="1707" w:name="_Toc25467"/>
      <w:bookmarkStart w:id="1708" w:name="_Toc29463"/>
      <w:bookmarkStart w:id="1709" w:name="_Toc12651"/>
      <w:bookmarkStart w:id="1710" w:name="_Toc13637"/>
      <w:bookmarkStart w:id="1711" w:name="_Toc5477"/>
      <w:bookmarkStart w:id="1712" w:name="_Toc26263"/>
      <w:bookmarkStart w:id="1713" w:name="_Toc5066"/>
      <w:r>
        <w:rPr>
          <w:rFonts w:hint="eastAsia" w:ascii="仿宋" w:hAnsi="仿宋" w:eastAsia="仿宋" w:cs="仿宋"/>
          <w:b/>
          <w:bCs/>
          <w:color w:val="auto"/>
          <w:sz w:val="28"/>
          <w:szCs w:val="28"/>
          <w:highlight w:val="none"/>
        </w:rPr>
        <w:t>一、投标函及投标函附录</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33CE45C2">
      <w:pPr>
        <w:pStyle w:val="4"/>
        <w:jc w:val="center"/>
        <w:rPr>
          <w:rFonts w:hint="eastAsia" w:ascii="仿宋" w:hAnsi="仿宋" w:eastAsia="仿宋" w:cs="仿宋"/>
          <w:color w:val="auto"/>
          <w:szCs w:val="24"/>
          <w:highlight w:val="none"/>
        </w:rPr>
      </w:pPr>
      <w:bookmarkStart w:id="1714" w:name="_Toc27789"/>
      <w:bookmarkStart w:id="1715" w:name="_Toc21564"/>
      <w:bookmarkStart w:id="1716" w:name="_Toc26768"/>
      <w:bookmarkStart w:id="1717" w:name="_Toc32545"/>
      <w:bookmarkStart w:id="1718" w:name="_Toc23114"/>
      <w:bookmarkStart w:id="1719" w:name="_Toc5448"/>
      <w:bookmarkStart w:id="1720" w:name="_Toc30026"/>
      <w:bookmarkStart w:id="1721" w:name="_Toc7762"/>
      <w:bookmarkStart w:id="1722" w:name="_Toc25803"/>
      <w:bookmarkStart w:id="1723" w:name="_Toc15539"/>
      <w:bookmarkStart w:id="1724" w:name="_Toc27578"/>
      <w:bookmarkStart w:id="1725" w:name="_Toc31680"/>
      <w:bookmarkStart w:id="1726" w:name="_Toc27266"/>
      <w:bookmarkStart w:id="1727" w:name="_Toc10894"/>
      <w:bookmarkStart w:id="1728" w:name="_Toc9538"/>
      <w:bookmarkStart w:id="1729" w:name="_Toc17533"/>
      <w:bookmarkStart w:id="1730" w:name="_Toc6471"/>
      <w:bookmarkStart w:id="1731" w:name="_Toc12195"/>
      <w:bookmarkStart w:id="1732" w:name="_Toc31204"/>
      <w:bookmarkStart w:id="1733" w:name="_Toc17757"/>
      <w:r>
        <w:rPr>
          <w:rFonts w:hint="eastAsia" w:ascii="仿宋" w:hAnsi="仿宋" w:eastAsia="仿宋" w:cs="仿宋"/>
          <w:color w:val="auto"/>
          <w:szCs w:val="24"/>
          <w:highlight w:val="none"/>
        </w:rPr>
        <w:t>（一）投标函</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14:paraId="485C9F59">
      <w:pPr>
        <w:tabs>
          <w:tab w:val="left" w:pos="1980"/>
        </w:tabs>
        <w:autoSpaceDE w:val="0"/>
        <w:autoSpaceDN w:val="0"/>
        <w:adjustRightInd w:val="0"/>
        <w:spacing w:line="360" w:lineRule="auto"/>
        <w:ind w:left="10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position w:val="-4"/>
          <w:sz w:val="24"/>
          <w:highlight w:val="none"/>
        </w:rPr>
        <w:t>（</w:t>
      </w:r>
      <w:r>
        <w:rPr>
          <w:rFonts w:hint="eastAsia" w:ascii="仿宋" w:hAnsi="仿宋" w:eastAsia="仿宋" w:cs="仿宋"/>
          <w:color w:val="auto"/>
          <w:spacing w:val="-2"/>
          <w:kern w:val="0"/>
          <w:position w:val="-4"/>
          <w:sz w:val="24"/>
          <w:highlight w:val="none"/>
        </w:rPr>
        <w:t>招</w:t>
      </w:r>
      <w:r>
        <w:rPr>
          <w:rFonts w:hint="eastAsia" w:ascii="仿宋" w:hAnsi="仿宋" w:eastAsia="仿宋" w:cs="仿宋"/>
          <w:color w:val="auto"/>
          <w:kern w:val="0"/>
          <w:position w:val="-4"/>
          <w:sz w:val="24"/>
          <w:highlight w:val="none"/>
        </w:rPr>
        <w:t>标人</w:t>
      </w:r>
      <w:r>
        <w:rPr>
          <w:rFonts w:hint="eastAsia" w:ascii="仿宋" w:hAnsi="仿宋" w:eastAsia="仿宋" w:cs="仿宋"/>
          <w:color w:val="auto"/>
          <w:spacing w:val="-2"/>
          <w:kern w:val="0"/>
          <w:position w:val="-4"/>
          <w:sz w:val="24"/>
          <w:highlight w:val="none"/>
        </w:rPr>
        <w:t>名</w:t>
      </w:r>
      <w:r>
        <w:rPr>
          <w:rFonts w:hint="eastAsia" w:ascii="仿宋" w:hAnsi="仿宋" w:eastAsia="仿宋" w:cs="仿宋"/>
          <w:color w:val="auto"/>
          <w:kern w:val="0"/>
          <w:position w:val="-4"/>
          <w:sz w:val="24"/>
          <w:highlight w:val="none"/>
        </w:rPr>
        <w:t>称</w:t>
      </w:r>
      <w:r>
        <w:rPr>
          <w:rFonts w:hint="eastAsia" w:ascii="仿宋" w:hAnsi="仿宋" w:eastAsia="仿宋" w:cs="仿宋"/>
          <w:color w:val="auto"/>
          <w:spacing w:val="-108"/>
          <w:kern w:val="0"/>
          <w:position w:val="-4"/>
          <w:sz w:val="24"/>
          <w:highlight w:val="none"/>
        </w:rPr>
        <w:t>）</w:t>
      </w:r>
      <w:r>
        <w:rPr>
          <w:rFonts w:hint="eastAsia" w:ascii="仿宋" w:hAnsi="仿宋" w:eastAsia="仿宋" w:cs="仿宋"/>
          <w:color w:val="auto"/>
          <w:kern w:val="0"/>
          <w:position w:val="-4"/>
          <w:sz w:val="24"/>
          <w:highlight w:val="none"/>
        </w:rPr>
        <w:t>：</w:t>
      </w:r>
    </w:p>
    <w:p w14:paraId="3BE6F126">
      <w:pPr>
        <w:tabs>
          <w:tab w:val="left" w:pos="4200"/>
        </w:tabs>
        <w:autoSpaceDE w:val="0"/>
        <w:autoSpaceDN w:val="0"/>
        <w:adjustRightInd w:val="0"/>
        <w:spacing w:line="360" w:lineRule="auto"/>
        <w:ind w:firstLine="480" w:firstLineChars="200"/>
        <w:rPr>
          <w:rFonts w:hint="eastAsia" w:ascii="仿宋" w:hAnsi="仿宋" w:eastAsia="仿宋" w:cs="仿宋"/>
          <w:color w:val="auto"/>
          <w:kern w:val="0"/>
          <w:position w:val="-2"/>
          <w:sz w:val="24"/>
          <w:highlight w:val="none"/>
        </w:rPr>
      </w:pPr>
      <w:r>
        <w:rPr>
          <w:rFonts w:hint="eastAsia" w:ascii="仿宋" w:hAnsi="仿宋" w:eastAsia="仿宋" w:cs="仿宋"/>
          <w:color w:val="auto"/>
          <w:kern w:val="0"/>
          <w:sz w:val="24"/>
          <w:highlight w:val="none"/>
        </w:rPr>
        <w:t>1．我方已仔细研究了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ab/>
      </w:r>
      <w:r>
        <w:rPr>
          <w:rFonts w:hint="eastAsia" w:ascii="仿宋" w:hAnsi="仿宋" w:eastAsia="仿宋" w:cs="仿宋"/>
          <w:color w:val="auto"/>
          <w:kern w:val="0"/>
          <w:sz w:val="24"/>
          <w:highlight w:val="none"/>
        </w:rPr>
        <w:t>（项目名称）</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rPr>
        <w:t>标段施工招标项目招标文件的全部内容，愿意以人民币（大写）</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kern w:val="0"/>
          <w:position w:val="-3"/>
          <w:sz w:val="24"/>
          <w:highlight w:val="none"/>
        </w:rPr>
        <w:t>（</w:t>
      </w:r>
      <w:r>
        <w:rPr>
          <w:rFonts w:hint="eastAsia" w:ascii="仿宋" w:hAnsi="仿宋" w:eastAsia="仿宋" w:cs="仿宋"/>
          <w:color w:val="auto"/>
          <w:spacing w:val="-59"/>
          <w:kern w:val="0"/>
          <w:position w:val="-3"/>
          <w:sz w:val="24"/>
          <w:highlight w:val="none"/>
        </w:rPr>
        <w:t>¥</w:t>
      </w:r>
      <w:r>
        <w:rPr>
          <w:rFonts w:hint="eastAsia" w:ascii="仿宋" w:hAnsi="仿宋" w:eastAsia="仿宋" w:cs="仿宋"/>
          <w:color w:val="auto"/>
          <w:spacing w:val="43"/>
          <w:kern w:val="0"/>
          <w:position w:val="-3"/>
          <w:sz w:val="24"/>
          <w:highlight w:val="none"/>
          <w:u w:val="single"/>
        </w:rPr>
        <w:t xml:space="preserve">    </w:t>
      </w:r>
      <w:r>
        <w:rPr>
          <w:rFonts w:hint="eastAsia" w:ascii="仿宋" w:hAnsi="仿宋" w:eastAsia="仿宋" w:cs="仿宋"/>
          <w:color w:val="auto"/>
          <w:spacing w:val="43"/>
          <w:kern w:val="0"/>
          <w:position w:val="-3"/>
          <w:sz w:val="24"/>
          <w:highlight w:val="none"/>
        </w:rPr>
        <w:t>元</w:t>
      </w:r>
      <w:r>
        <w:rPr>
          <w:rFonts w:hint="eastAsia" w:ascii="仿宋" w:hAnsi="仿宋" w:eastAsia="仿宋" w:cs="仿宋"/>
          <w:color w:val="auto"/>
          <w:spacing w:val="-14"/>
          <w:kern w:val="0"/>
          <w:position w:val="-3"/>
          <w:sz w:val="24"/>
          <w:highlight w:val="none"/>
        </w:rPr>
        <w:t>）</w:t>
      </w:r>
      <w:r>
        <w:rPr>
          <w:rFonts w:hint="eastAsia" w:ascii="仿宋" w:hAnsi="仿宋" w:eastAsia="仿宋" w:cs="仿宋"/>
          <w:color w:val="auto"/>
          <w:kern w:val="0"/>
          <w:position w:val="-3"/>
          <w:sz w:val="24"/>
          <w:highlight w:val="none"/>
        </w:rPr>
        <w:t>的</w:t>
      </w:r>
      <w:r>
        <w:rPr>
          <w:rFonts w:hint="eastAsia" w:ascii="仿宋" w:hAnsi="仿宋" w:eastAsia="仿宋" w:cs="仿宋"/>
          <w:color w:val="auto"/>
          <w:spacing w:val="-2"/>
          <w:kern w:val="0"/>
          <w:position w:val="-3"/>
          <w:sz w:val="24"/>
          <w:highlight w:val="none"/>
        </w:rPr>
        <w:t>投</w:t>
      </w:r>
      <w:r>
        <w:rPr>
          <w:rFonts w:hint="eastAsia" w:ascii="仿宋" w:hAnsi="仿宋" w:eastAsia="仿宋" w:cs="仿宋"/>
          <w:color w:val="auto"/>
          <w:kern w:val="0"/>
          <w:position w:val="-3"/>
          <w:sz w:val="24"/>
          <w:highlight w:val="none"/>
        </w:rPr>
        <w:t>标</w:t>
      </w:r>
      <w:r>
        <w:rPr>
          <w:rFonts w:hint="eastAsia" w:ascii="仿宋" w:hAnsi="仿宋" w:eastAsia="仿宋" w:cs="仿宋"/>
          <w:color w:val="auto"/>
          <w:spacing w:val="-2"/>
          <w:kern w:val="0"/>
          <w:position w:val="-3"/>
          <w:sz w:val="24"/>
          <w:highlight w:val="none"/>
        </w:rPr>
        <w:t>总</w:t>
      </w:r>
      <w:r>
        <w:rPr>
          <w:rFonts w:hint="eastAsia" w:ascii="仿宋" w:hAnsi="仿宋" w:eastAsia="仿宋" w:cs="仿宋"/>
          <w:color w:val="auto"/>
          <w:kern w:val="0"/>
          <w:position w:val="-3"/>
          <w:sz w:val="24"/>
          <w:highlight w:val="none"/>
        </w:rPr>
        <w:t>报</w:t>
      </w:r>
      <w:r>
        <w:rPr>
          <w:rFonts w:hint="eastAsia" w:ascii="仿宋" w:hAnsi="仿宋" w:eastAsia="仿宋" w:cs="仿宋"/>
          <w:color w:val="auto"/>
          <w:spacing w:val="-14"/>
          <w:kern w:val="0"/>
          <w:position w:val="-3"/>
          <w:sz w:val="24"/>
          <w:highlight w:val="none"/>
        </w:rPr>
        <w:t>价</w:t>
      </w:r>
      <w:r>
        <w:rPr>
          <w:rFonts w:hint="eastAsia" w:ascii="仿宋" w:hAnsi="仿宋" w:eastAsia="仿宋" w:cs="仿宋"/>
          <w:color w:val="auto"/>
          <w:spacing w:val="-2"/>
          <w:kern w:val="0"/>
          <w:position w:val="-3"/>
          <w:sz w:val="24"/>
          <w:highlight w:val="none"/>
        </w:rPr>
        <w:t>（</w:t>
      </w:r>
      <w:r>
        <w:rPr>
          <w:rFonts w:hint="eastAsia" w:ascii="仿宋" w:hAnsi="仿宋" w:eastAsia="仿宋" w:cs="仿宋"/>
          <w:color w:val="auto"/>
          <w:kern w:val="0"/>
          <w:position w:val="-3"/>
          <w:sz w:val="24"/>
          <w:highlight w:val="none"/>
        </w:rPr>
        <w:t>其</w:t>
      </w:r>
      <w:r>
        <w:rPr>
          <w:rFonts w:hint="eastAsia" w:ascii="仿宋" w:hAnsi="仿宋" w:eastAsia="仿宋" w:cs="仿宋"/>
          <w:color w:val="auto"/>
          <w:spacing w:val="-2"/>
          <w:kern w:val="0"/>
          <w:position w:val="-3"/>
          <w:sz w:val="24"/>
          <w:highlight w:val="none"/>
        </w:rPr>
        <w:t>中</w:t>
      </w:r>
      <w:r>
        <w:rPr>
          <w:rFonts w:hint="eastAsia" w:ascii="仿宋" w:hAnsi="仿宋" w:eastAsia="仿宋" w:cs="仿宋"/>
          <w:color w:val="auto"/>
          <w:spacing w:val="-12"/>
          <w:kern w:val="0"/>
          <w:position w:val="-3"/>
          <w:sz w:val="24"/>
          <w:highlight w:val="none"/>
        </w:rPr>
        <w:t>，增值税税率按照国家有关规定执</w:t>
      </w:r>
      <w:r>
        <w:rPr>
          <w:rFonts w:hint="eastAsia" w:ascii="仿宋" w:hAnsi="仿宋" w:eastAsia="仿宋" w:cs="仿宋"/>
          <w:color w:val="auto"/>
          <w:spacing w:val="-2"/>
          <w:kern w:val="0"/>
          <w:position w:val="-3"/>
          <w:sz w:val="24"/>
          <w:highlight w:val="none"/>
        </w:rPr>
        <w:t>行）</w:t>
      </w:r>
      <w:r>
        <w:rPr>
          <w:rFonts w:hint="eastAsia" w:ascii="仿宋" w:hAnsi="仿宋" w:eastAsia="仿宋" w:cs="仿宋"/>
          <w:color w:val="auto"/>
          <w:kern w:val="0"/>
          <w:sz w:val="24"/>
          <w:highlight w:val="none"/>
        </w:rPr>
        <w:t>，工期：</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日历天，按合同约定完成承包工程。</w:t>
      </w:r>
    </w:p>
    <w:p w14:paraId="5F571641">
      <w:pPr>
        <w:tabs>
          <w:tab w:val="left" w:pos="0"/>
        </w:tabs>
        <w:autoSpaceDE w:val="0"/>
        <w:autoSpaceDN w:val="0"/>
        <w:adjustRightInd w:val="0"/>
        <w:spacing w:line="360" w:lineRule="auto"/>
        <w:ind w:right="-20"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包</w:t>
      </w:r>
      <w:r>
        <w:rPr>
          <w:rFonts w:hint="eastAsia" w:ascii="仿宋" w:hAnsi="仿宋" w:eastAsia="仿宋" w:cs="仿宋"/>
          <w:color w:val="auto"/>
          <w:spacing w:val="-2"/>
          <w:kern w:val="0"/>
          <w:sz w:val="24"/>
          <w:highlight w:val="none"/>
        </w:rPr>
        <w:t>括下</w:t>
      </w:r>
      <w:r>
        <w:rPr>
          <w:rFonts w:hint="eastAsia" w:ascii="仿宋" w:hAnsi="仿宋" w:eastAsia="仿宋" w:cs="仿宋"/>
          <w:color w:val="auto"/>
          <w:kern w:val="0"/>
          <w:sz w:val="24"/>
          <w:highlight w:val="none"/>
        </w:rPr>
        <w:t>列内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w:t>
      </w:r>
    </w:p>
    <w:p w14:paraId="48DBFDC3">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及</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附录</w:t>
      </w:r>
      <w:r>
        <w:rPr>
          <w:rFonts w:hint="eastAsia" w:ascii="仿宋" w:hAnsi="仿宋" w:eastAsia="仿宋" w:cs="仿宋"/>
          <w:color w:val="auto"/>
          <w:kern w:val="0"/>
          <w:sz w:val="24"/>
          <w:highlight w:val="none"/>
        </w:rPr>
        <w:t>；</w:t>
      </w:r>
    </w:p>
    <w:p w14:paraId="720B2449">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法</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身</w:t>
      </w:r>
      <w:r>
        <w:rPr>
          <w:rFonts w:hint="eastAsia" w:ascii="仿宋" w:hAnsi="仿宋" w:eastAsia="仿宋" w:cs="仿宋"/>
          <w:color w:val="auto"/>
          <w:kern w:val="0"/>
          <w:sz w:val="24"/>
          <w:highlight w:val="none"/>
        </w:rPr>
        <w:t>份</w:t>
      </w:r>
      <w:r>
        <w:rPr>
          <w:rFonts w:hint="eastAsia" w:ascii="仿宋" w:hAnsi="仿宋" w:eastAsia="仿宋" w:cs="仿宋"/>
          <w:color w:val="auto"/>
          <w:spacing w:val="-2"/>
          <w:kern w:val="0"/>
          <w:sz w:val="24"/>
          <w:highlight w:val="none"/>
        </w:rPr>
        <w:t>证明</w:t>
      </w:r>
      <w:r>
        <w:rPr>
          <w:rFonts w:hint="eastAsia" w:ascii="仿宋" w:hAnsi="仿宋" w:eastAsia="仿宋" w:cs="仿宋"/>
          <w:color w:val="auto"/>
          <w:kern w:val="0"/>
          <w:sz w:val="24"/>
          <w:highlight w:val="none"/>
        </w:rPr>
        <w:t>或授</w:t>
      </w:r>
      <w:r>
        <w:rPr>
          <w:rFonts w:hint="eastAsia" w:ascii="仿宋" w:hAnsi="仿宋" w:eastAsia="仿宋" w:cs="仿宋"/>
          <w:color w:val="auto"/>
          <w:spacing w:val="-2"/>
          <w:kern w:val="0"/>
          <w:sz w:val="24"/>
          <w:highlight w:val="none"/>
        </w:rPr>
        <w:t>权</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书；</w:t>
      </w:r>
    </w:p>
    <w:p w14:paraId="20617EDB">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12912087">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已标价工程量清单；</w:t>
      </w:r>
    </w:p>
    <w:p w14:paraId="2453D812">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施工组织设计；</w:t>
      </w:r>
    </w:p>
    <w:p w14:paraId="371E68BD">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项目管理机构；</w:t>
      </w:r>
    </w:p>
    <w:p w14:paraId="129CF93B">
      <w:pPr>
        <w:autoSpaceDE w:val="0"/>
        <w:autoSpaceDN w:val="0"/>
        <w:adjustRightInd w:val="0"/>
        <w:spacing w:line="360" w:lineRule="auto"/>
        <w:ind w:left="506" w:right="-20"/>
        <w:rPr>
          <w:rFonts w:ascii="仿宋" w:hAnsi="仿宋" w:eastAsia="仿宋" w:cs="仿宋"/>
          <w:color w:val="auto"/>
          <w:spacing w:val="-2"/>
          <w:kern w:val="0"/>
          <w:sz w:val="24"/>
          <w:highlight w:val="none"/>
        </w:rPr>
      </w:pPr>
      <w:r>
        <w:rPr>
          <w:rFonts w:hint="eastAsia" w:ascii="仿宋" w:hAnsi="仿宋" w:eastAsia="仿宋" w:cs="仿宋"/>
          <w:color w:val="auto"/>
          <w:kern w:val="0"/>
          <w:sz w:val="24"/>
          <w:highlight w:val="none"/>
        </w:rPr>
        <w:t>（7</w:t>
      </w:r>
      <w:r>
        <w:rPr>
          <w:rFonts w:hint="eastAsia" w:ascii="仿宋" w:hAnsi="仿宋" w:eastAsia="仿宋" w:cs="仿宋"/>
          <w:color w:val="auto"/>
          <w:spacing w:val="-2"/>
          <w:kern w:val="0"/>
          <w:sz w:val="24"/>
          <w:highlight w:val="none"/>
        </w:rPr>
        <w:t>）资格审查资料；</w:t>
      </w:r>
      <w:r>
        <w:rPr>
          <w:rFonts w:hint="eastAsia" w:ascii="仿宋" w:hAnsi="仿宋" w:eastAsia="仿宋" w:cs="仿宋"/>
          <w:color w:val="auto"/>
          <w:spacing w:val="-2"/>
          <w:kern w:val="0"/>
          <w:sz w:val="24"/>
          <w:highlight w:val="none"/>
        </w:rPr>
        <w:br w:type="textWrapping"/>
      </w:r>
      <w:r>
        <w:rPr>
          <w:rFonts w:hint="eastAsia" w:ascii="仿宋" w:hAnsi="仿宋" w:eastAsia="仿宋" w:cs="仿宋"/>
          <w:color w:val="auto"/>
          <w:spacing w:val="-2"/>
          <w:kern w:val="0"/>
          <w:sz w:val="24"/>
          <w:highlight w:val="none"/>
        </w:rPr>
        <w:t>（8）其他资料</w:t>
      </w:r>
    </w:p>
    <w:p w14:paraId="7F79DDDF">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上</w:t>
      </w:r>
      <w:r>
        <w:rPr>
          <w:rFonts w:hint="eastAsia" w:ascii="仿宋" w:hAnsi="仿宋" w:eastAsia="仿宋" w:cs="仿宋"/>
          <w:color w:val="auto"/>
          <w:spacing w:val="-2"/>
          <w:kern w:val="0"/>
          <w:sz w:val="24"/>
          <w:highlight w:val="none"/>
        </w:rPr>
        <w:t>述</w:t>
      </w:r>
      <w:r>
        <w:rPr>
          <w:rFonts w:hint="eastAsia" w:ascii="仿宋" w:hAnsi="仿宋" w:eastAsia="仿宋" w:cs="仿宋"/>
          <w:color w:val="auto"/>
          <w:kern w:val="0"/>
          <w:sz w:val="24"/>
          <w:highlight w:val="none"/>
        </w:rPr>
        <w:t>组</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如存</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致</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函</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w:t>
      </w:r>
    </w:p>
    <w:p w14:paraId="2E49836A">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w:t>
      </w:r>
      <w:r>
        <w:rPr>
          <w:rFonts w:hint="eastAsia" w:ascii="仿宋" w:hAnsi="仿宋" w:eastAsia="仿宋" w:cs="仿宋"/>
          <w:color w:val="auto"/>
          <w:kern w:val="0"/>
          <w:sz w:val="24"/>
          <w:highlight w:val="none"/>
        </w:rPr>
        <w:t>诺</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效</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撤</w:t>
      </w:r>
      <w:r>
        <w:rPr>
          <w:rFonts w:hint="eastAsia" w:ascii="仿宋" w:hAnsi="仿宋" w:eastAsia="仿宋" w:cs="仿宋"/>
          <w:color w:val="auto"/>
          <w:spacing w:val="-2"/>
          <w:kern w:val="0"/>
          <w:sz w:val="24"/>
          <w:highlight w:val="none"/>
        </w:rPr>
        <w:t>销</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p>
    <w:p w14:paraId="2C57905E">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如</w:t>
      </w:r>
      <w:r>
        <w:rPr>
          <w:rFonts w:hint="eastAsia" w:ascii="仿宋" w:hAnsi="仿宋" w:eastAsia="仿宋" w:cs="仿宋"/>
          <w:color w:val="auto"/>
          <w:kern w:val="0"/>
          <w:sz w:val="24"/>
          <w:highlight w:val="none"/>
        </w:rPr>
        <w:t>我</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承诺</w:t>
      </w:r>
      <w:r>
        <w:rPr>
          <w:rFonts w:hint="eastAsia" w:ascii="仿宋" w:hAnsi="仿宋" w:eastAsia="仿宋" w:cs="仿宋"/>
          <w:color w:val="auto"/>
          <w:kern w:val="0"/>
          <w:sz w:val="24"/>
          <w:highlight w:val="none"/>
        </w:rPr>
        <w:t>：</w:t>
      </w:r>
    </w:p>
    <w:p w14:paraId="4B4BC81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收</w:t>
      </w:r>
      <w:r>
        <w:rPr>
          <w:rFonts w:hint="eastAsia" w:ascii="仿宋" w:hAnsi="仿宋" w:eastAsia="仿宋" w:cs="仿宋"/>
          <w:color w:val="auto"/>
          <w:kern w:val="0"/>
          <w:sz w:val="24"/>
          <w:highlight w:val="none"/>
        </w:rPr>
        <w:t>到</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书后</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规</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限内</w:t>
      </w:r>
      <w:r>
        <w:rPr>
          <w:rFonts w:hint="eastAsia" w:ascii="仿宋" w:hAnsi="仿宋" w:eastAsia="仿宋" w:cs="仿宋"/>
          <w:color w:val="auto"/>
          <w:spacing w:val="-2"/>
          <w:kern w:val="0"/>
          <w:sz w:val="24"/>
          <w:highlight w:val="none"/>
        </w:rPr>
        <w:t>与</w:t>
      </w:r>
      <w:r>
        <w:rPr>
          <w:rFonts w:hint="eastAsia" w:ascii="仿宋" w:hAnsi="仿宋" w:eastAsia="仿宋" w:cs="仿宋"/>
          <w:color w:val="auto"/>
          <w:kern w:val="0"/>
          <w:sz w:val="24"/>
          <w:highlight w:val="none"/>
        </w:rPr>
        <w:t>你</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w:t>
      </w:r>
    </w:p>
    <w:p w14:paraId="7DB1A67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时</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向你</w:t>
      </w:r>
      <w:r>
        <w:rPr>
          <w:rFonts w:hint="eastAsia" w:ascii="仿宋" w:hAnsi="仿宋" w:eastAsia="仿宋" w:cs="仿宋"/>
          <w:color w:val="auto"/>
          <w:kern w:val="0"/>
          <w:sz w:val="24"/>
          <w:highlight w:val="none"/>
        </w:rPr>
        <w:t>方提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w:t>
      </w:r>
      <w:r>
        <w:rPr>
          <w:rFonts w:hint="eastAsia" w:ascii="仿宋" w:hAnsi="仿宋" w:eastAsia="仿宋" w:cs="仿宋"/>
          <w:color w:val="auto"/>
          <w:spacing w:val="-2"/>
          <w:kern w:val="0"/>
          <w:sz w:val="24"/>
          <w:highlight w:val="none"/>
        </w:rPr>
        <w:t>加</w:t>
      </w:r>
      <w:r>
        <w:rPr>
          <w:rFonts w:hint="eastAsia" w:ascii="仿宋" w:hAnsi="仿宋" w:eastAsia="仿宋" w:cs="仿宋"/>
          <w:color w:val="auto"/>
          <w:kern w:val="0"/>
          <w:sz w:val="24"/>
          <w:highlight w:val="none"/>
        </w:rPr>
        <w:t>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w:t>
      </w:r>
    </w:p>
    <w:p w14:paraId="1723AD12">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按</w:t>
      </w:r>
      <w:r>
        <w:rPr>
          <w:rFonts w:hint="eastAsia" w:ascii="仿宋" w:hAnsi="仿宋" w:eastAsia="仿宋" w:cs="仿宋"/>
          <w:color w:val="auto"/>
          <w:spacing w:val="-2"/>
          <w:kern w:val="0"/>
          <w:sz w:val="24"/>
          <w:highlight w:val="none"/>
        </w:rPr>
        <w:t>照</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w:t>
      </w:r>
      <w:r>
        <w:rPr>
          <w:rFonts w:hint="eastAsia" w:ascii="仿宋" w:hAnsi="仿宋" w:eastAsia="仿宋" w:cs="仿宋"/>
          <w:color w:val="auto"/>
          <w:spacing w:val="-2"/>
          <w:kern w:val="0"/>
          <w:sz w:val="24"/>
          <w:highlight w:val="none"/>
        </w:rPr>
        <w:t>求提</w:t>
      </w:r>
      <w:r>
        <w:rPr>
          <w:rFonts w:hint="eastAsia" w:ascii="仿宋" w:hAnsi="仿宋" w:eastAsia="仿宋" w:cs="仿宋"/>
          <w:color w:val="auto"/>
          <w:kern w:val="0"/>
          <w:sz w:val="24"/>
          <w:highlight w:val="none"/>
        </w:rPr>
        <w:t>交履</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46C683AE">
      <w:pPr>
        <w:autoSpaceDE w:val="0"/>
        <w:autoSpaceDN w:val="0"/>
        <w:adjustRightInd w:val="0"/>
        <w:spacing w:line="360" w:lineRule="auto"/>
        <w:ind w:right="-23" w:firstLine="720" w:firstLineChars="3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限内</w:t>
      </w:r>
      <w:r>
        <w:rPr>
          <w:rFonts w:hint="eastAsia" w:ascii="仿宋" w:hAnsi="仿宋" w:eastAsia="仿宋" w:cs="仿宋"/>
          <w:color w:val="auto"/>
          <w:kern w:val="0"/>
          <w:sz w:val="24"/>
          <w:highlight w:val="none"/>
        </w:rPr>
        <w:t>完成</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全</w:t>
      </w:r>
      <w:r>
        <w:rPr>
          <w:rFonts w:hint="eastAsia" w:ascii="仿宋" w:hAnsi="仿宋" w:eastAsia="仿宋" w:cs="仿宋"/>
          <w:color w:val="auto"/>
          <w:spacing w:val="-2"/>
          <w:kern w:val="0"/>
          <w:sz w:val="24"/>
          <w:highlight w:val="none"/>
        </w:rPr>
        <w:t>部</w:t>
      </w:r>
      <w:r>
        <w:rPr>
          <w:rFonts w:hint="eastAsia" w:ascii="仿宋" w:hAnsi="仿宋" w:eastAsia="仿宋" w:cs="仿宋"/>
          <w:color w:val="auto"/>
          <w:kern w:val="0"/>
          <w:sz w:val="24"/>
          <w:highlight w:val="none"/>
        </w:rPr>
        <w:t>义</w:t>
      </w:r>
      <w:r>
        <w:rPr>
          <w:rFonts w:hint="eastAsia" w:ascii="仿宋" w:hAnsi="仿宋" w:eastAsia="仿宋" w:cs="仿宋"/>
          <w:color w:val="auto"/>
          <w:spacing w:val="-2"/>
          <w:kern w:val="0"/>
          <w:sz w:val="24"/>
          <w:highlight w:val="none"/>
        </w:rPr>
        <w:t>务。</w:t>
      </w:r>
    </w:p>
    <w:p w14:paraId="6D1A9760">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此</w:t>
      </w:r>
      <w:r>
        <w:rPr>
          <w:rFonts w:hint="eastAsia" w:ascii="仿宋" w:hAnsi="仿宋" w:eastAsia="仿宋" w:cs="仿宋"/>
          <w:color w:val="auto"/>
          <w:spacing w:val="-2"/>
          <w:kern w:val="0"/>
          <w:sz w:val="24"/>
          <w:highlight w:val="none"/>
        </w:rPr>
        <w:t>声</w:t>
      </w:r>
      <w:r>
        <w:rPr>
          <w:rFonts w:hint="eastAsia" w:ascii="仿宋" w:hAnsi="仿宋" w:eastAsia="仿宋" w:cs="仿宋"/>
          <w:color w:val="auto"/>
          <w:kern w:val="0"/>
          <w:sz w:val="24"/>
          <w:highlight w:val="none"/>
        </w:rPr>
        <w:t>明</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递</w:t>
      </w:r>
      <w:r>
        <w:rPr>
          <w:rFonts w:hint="eastAsia" w:ascii="仿宋" w:hAnsi="仿宋" w:eastAsia="仿宋" w:cs="仿宋"/>
          <w:color w:val="auto"/>
          <w:spacing w:val="-2"/>
          <w:kern w:val="0"/>
          <w:sz w:val="24"/>
          <w:highlight w:val="none"/>
        </w:rPr>
        <w:t>交</w:t>
      </w:r>
      <w:r>
        <w:rPr>
          <w:rFonts w:hint="eastAsia" w:ascii="仿宋" w:hAnsi="仿宋" w:eastAsia="仿宋" w:cs="仿宋"/>
          <w:color w:val="auto"/>
          <w:kern w:val="0"/>
          <w:sz w:val="24"/>
          <w:highlight w:val="none"/>
        </w:rPr>
        <w:t>的投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料</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容完</w:t>
      </w:r>
      <w:r>
        <w:rPr>
          <w:rFonts w:hint="eastAsia" w:ascii="仿宋" w:hAnsi="仿宋" w:eastAsia="仿宋" w:cs="仿宋"/>
          <w:color w:val="auto"/>
          <w:spacing w:val="-2"/>
          <w:kern w:val="0"/>
          <w:sz w:val="24"/>
          <w:highlight w:val="none"/>
        </w:rPr>
        <w:t>整</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真</w:t>
      </w:r>
      <w:r>
        <w:rPr>
          <w:rFonts w:hint="eastAsia" w:ascii="仿宋" w:hAnsi="仿宋" w:eastAsia="仿宋" w:cs="仿宋"/>
          <w:color w:val="auto"/>
          <w:kern w:val="0"/>
          <w:sz w:val="24"/>
          <w:highlight w:val="none"/>
        </w:rPr>
        <w:t>实</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准</w:t>
      </w:r>
      <w:r>
        <w:rPr>
          <w:rFonts w:hint="eastAsia" w:ascii="仿宋" w:hAnsi="仿宋" w:eastAsia="仿宋" w:cs="仿宋"/>
          <w:color w:val="auto"/>
          <w:spacing w:val="-2"/>
          <w:kern w:val="0"/>
          <w:sz w:val="24"/>
          <w:highlight w:val="none"/>
        </w:rPr>
        <w:t>确</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且</w:t>
      </w:r>
      <w:r>
        <w:rPr>
          <w:rFonts w:hint="eastAsia" w:ascii="仿宋" w:hAnsi="仿宋" w:eastAsia="仿宋" w:cs="仿宋"/>
          <w:color w:val="auto"/>
          <w:kern w:val="0"/>
          <w:sz w:val="24"/>
          <w:highlight w:val="none"/>
        </w:rPr>
        <w:t>不存</w:t>
      </w:r>
      <w:r>
        <w:rPr>
          <w:rFonts w:hint="eastAsia" w:ascii="仿宋" w:hAnsi="仿宋" w:eastAsia="仿宋" w:cs="仿宋"/>
          <w:color w:val="auto"/>
          <w:spacing w:val="-2"/>
          <w:kern w:val="0"/>
          <w:sz w:val="24"/>
          <w:highlight w:val="none"/>
        </w:rPr>
        <w:t>在招标文件</w:t>
      </w:r>
      <w:r>
        <w:rPr>
          <w:rFonts w:hint="eastAsia" w:ascii="仿宋" w:hAnsi="仿宋" w:eastAsia="仿宋" w:cs="仿宋"/>
          <w:color w:val="auto"/>
          <w:kern w:val="0"/>
          <w:sz w:val="24"/>
          <w:highlight w:val="none"/>
        </w:rPr>
        <w:t>第</w:t>
      </w:r>
      <w:r>
        <w:rPr>
          <w:rFonts w:hint="eastAsia" w:ascii="仿宋" w:hAnsi="仿宋" w:eastAsia="仿宋" w:cs="仿宋"/>
          <w:color w:val="auto"/>
          <w:spacing w:val="-2"/>
          <w:kern w:val="0"/>
          <w:sz w:val="24"/>
          <w:highlight w:val="none"/>
        </w:rPr>
        <w:t>二</w:t>
      </w:r>
      <w:r>
        <w:rPr>
          <w:rFonts w:hint="eastAsia" w:ascii="仿宋" w:hAnsi="仿宋" w:eastAsia="仿宋" w:cs="仿宋"/>
          <w:color w:val="auto"/>
          <w:kern w:val="0"/>
          <w:sz w:val="24"/>
          <w:highlight w:val="none"/>
        </w:rPr>
        <w:t>章</w:t>
      </w:r>
      <w:r>
        <w:rPr>
          <w:rFonts w:hint="eastAsia" w:ascii="仿宋" w:hAnsi="仿宋" w:eastAsia="仿宋" w:cs="仿宋"/>
          <w:color w:val="auto"/>
          <w:sz w:val="24"/>
          <w:highlight w:val="none"/>
        </w:rPr>
        <w:t>“投标人须知”</w:t>
      </w:r>
      <w:r>
        <w:rPr>
          <w:rFonts w:hint="eastAsia" w:ascii="仿宋" w:hAnsi="仿宋" w:eastAsia="仿宋" w:cs="仿宋"/>
          <w:color w:val="auto"/>
          <w:kern w:val="0"/>
          <w:sz w:val="24"/>
          <w:highlight w:val="none"/>
        </w:rPr>
        <w:t>第1.4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3项</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何</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种</w:t>
      </w:r>
      <w:r>
        <w:rPr>
          <w:rFonts w:hint="eastAsia" w:ascii="仿宋" w:hAnsi="仿宋" w:eastAsia="仿宋" w:cs="仿宋"/>
          <w:color w:val="auto"/>
          <w:spacing w:val="-2"/>
          <w:kern w:val="0"/>
          <w:sz w:val="24"/>
          <w:highlight w:val="none"/>
        </w:rPr>
        <w:t>情</w:t>
      </w:r>
      <w:r>
        <w:rPr>
          <w:rFonts w:hint="eastAsia" w:ascii="仿宋" w:hAnsi="仿宋" w:eastAsia="仿宋" w:cs="仿宋"/>
          <w:color w:val="auto"/>
          <w:kern w:val="0"/>
          <w:sz w:val="24"/>
          <w:highlight w:val="none"/>
        </w:rPr>
        <w:t>形。</w:t>
      </w:r>
    </w:p>
    <w:p w14:paraId="5187E170">
      <w:pPr>
        <w:tabs>
          <w:tab w:val="left" w:pos="3880"/>
        </w:tabs>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position w:val="-3"/>
          <w:sz w:val="24"/>
          <w:highlight w:val="none"/>
        </w:rPr>
        <w:t>6．</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spacing w:val="-2"/>
          <w:kern w:val="0"/>
          <w:sz w:val="24"/>
          <w:highlight w:val="none"/>
        </w:rPr>
        <w:t>（其他补充说明）。</w:t>
      </w:r>
    </w:p>
    <w:p w14:paraId="392EA41B">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color w:val="auto"/>
          <w:spacing w:val="-2"/>
          <w:kern w:val="0"/>
          <w:sz w:val="24"/>
          <w:highlight w:val="none"/>
        </w:rPr>
        <w:t>：</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（单位电子签章）</w:t>
      </w:r>
    </w:p>
    <w:p w14:paraId="116E979D">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法定代表人或其委托代理人：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（签字或盖章）</w:t>
      </w:r>
    </w:p>
    <w:p w14:paraId="120702CE">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u w:val="single"/>
        </w:rPr>
      </w:pPr>
      <w:r>
        <w:rPr>
          <w:rFonts w:hint="eastAsia" w:ascii="仿宋" w:hAnsi="仿宋" w:eastAsia="仿宋" w:cs="仿宋"/>
          <w:color w:val="auto"/>
          <w:kern w:val="0"/>
          <w:position w:val="-2"/>
          <w:sz w:val="24"/>
          <w:highlight w:val="none"/>
        </w:rPr>
        <w:t>地</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6DE84E98">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网</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7473E9FA">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电</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话</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52B9541B">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传</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真</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7A38CDA7">
      <w:pPr>
        <w:tabs>
          <w:tab w:val="left" w:pos="8480"/>
        </w:tabs>
        <w:autoSpaceDE w:val="0"/>
        <w:autoSpaceDN w:val="0"/>
        <w:adjustRightInd w:val="0"/>
        <w:spacing w:line="360" w:lineRule="auto"/>
        <w:ind w:left="2601" w:right="-23"/>
        <w:rPr>
          <w:rFonts w:hint="eastAsia" w:ascii="仿宋" w:hAnsi="仿宋" w:eastAsia="仿宋" w:cs="仿宋"/>
          <w:color w:val="auto"/>
          <w:w w:val="169"/>
          <w:kern w:val="0"/>
          <w:position w:val="-2"/>
          <w:sz w:val="24"/>
          <w:highlight w:val="none"/>
          <w:u w:val="single"/>
        </w:rPr>
      </w:pPr>
      <w:r>
        <w:rPr>
          <w:rFonts w:hint="eastAsia" w:ascii="仿宋" w:hAnsi="仿宋" w:eastAsia="仿宋" w:cs="仿宋"/>
          <w:color w:val="auto"/>
          <w:kern w:val="0"/>
          <w:position w:val="-2"/>
          <w:sz w:val="24"/>
          <w:highlight w:val="none"/>
        </w:rPr>
        <w:t>邮政</w:t>
      </w:r>
      <w:r>
        <w:rPr>
          <w:rFonts w:hint="eastAsia" w:ascii="仿宋" w:hAnsi="仿宋" w:eastAsia="仿宋" w:cs="仿宋"/>
          <w:color w:val="auto"/>
          <w:spacing w:val="-2"/>
          <w:kern w:val="0"/>
          <w:position w:val="-2"/>
          <w:sz w:val="24"/>
          <w:highlight w:val="none"/>
        </w:rPr>
        <w:t>编</w:t>
      </w:r>
      <w:r>
        <w:rPr>
          <w:rFonts w:hint="eastAsia" w:ascii="仿宋" w:hAnsi="仿宋" w:eastAsia="仿宋" w:cs="仿宋"/>
          <w:color w:val="auto"/>
          <w:kern w:val="0"/>
          <w:position w:val="-2"/>
          <w:sz w:val="24"/>
          <w:highlight w:val="none"/>
        </w:rPr>
        <w:t>码</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452B4EC1">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项目联系人电话（手机号）：</w:t>
      </w:r>
      <w:r>
        <w:rPr>
          <w:rFonts w:hint="eastAsia" w:ascii="仿宋" w:hAnsi="仿宋" w:eastAsia="仿宋" w:cs="仿宋"/>
          <w:color w:val="auto"/>
          <w:w w:val="169"/>
          <w:kern w:val="0"/>
          <w:position w:val="-2"/>
          <w:sz w:val="24"/>
          <w:highlight w:val="none"/>
          <w:u w:val="single"/>
        </w:rPr>
        <w:t xml:space="preserve">                 </w:t>
      </w:r>
    </w:p>
    <w:p w14:paraId="338588D6">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邮    箱：</w:t>
      </w:r>
      <w:r>
        <w:rPr>
          <w:rFonts w:hint="eastAsia" w:ascii="仿宋" w:hAnsi="仿宋" w:eastAsia="仿宋" w:cs="仿宋"/>
          <w:color w:val="auto"/>
          <w:w w:val="169"/>
          <w:kern w:val="0"/>
          <w:position w:val="-2"/>
          <w:sz w:val="24"/>
          <w:highlight w:val="none"/>
          <w:u w:val="single"/>
        </w:rPr>
        <w:t xml:space="preserve">                           </w:t>
      </w:r>
    </w:p>
    <w:p w14:paraId="1D0E0D0B">
      <w:pPr>
        <w:tabs>
          <w:tab w:val="left" w:pos="5380"/>
          <w:tab w:val="left" w:pos="6520"/>
          <w:tab w:val="left" w:pos="7680"/>
        </w:tabs>
        <w:autoSpaceDE w:val="0"/>
        <w:autoSpaceDN w:val="0"/>
        <w:adjustRightInd w:val="0"/>
        <w:spacing w:line="360" w:lineRule="auto"/>
        <w:ind w:left="4435" w:right="-23"/>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C165095">
      <w:pPr>
        <w:ind w:firstLine="420"/>
        <w:rPr>
          <w:rFonts w:hint="eastAsia" w:ascii="仿宋" w:hAnsi="仿宋" w:eastAsia="仿宋" w:cs="仿宋"/>
          <w:color w:val="auto"/>
          <w:sz w:val="28"/>
          <w:szCs w:val="28"/>
          <w:highlight w:val="none"/>
        </w:rPr>
      </w:pPr>
      <w:r>
        <w:rPr>
          <w:rFonts w:hint="eastAsia" w:ascii="仿宋" w:hAnsi="仿宋" w:eastAsia="仿宋" w:cs="仿宋"/>
          <w:color w:val="auto"/>
          <w:kern w:val="0"/>
          <w:szCs w:val="21"/>
          <w:highlight w:val="none"/>
        </w:rPr>
        <w:br w:type="textWrapping"/>
      </w:r>
      <w:r>
        <w:rPr>
          <w:rFonts w:hint="eastAsia" w:ascii="仿宋" w:hAnsi="仿宋" w:eastAsia="仿宋" w:cs="仿宋"/>
          <w:b/>
          <w:bCs/>
          <w:color w:val="auto"/>
          <w:kern w:val="0"/>
          <w:sz w:val="24"/>
          <w:highlight w:val="none"/>
        </w:rPr>
        <w:t>注：此“投标函”内容如与</w:t>
      </w:r>
      <w:r>
        <w:rPr>
          <w:rFonts w:hint="eastAsia" w:ascii="仿宋" w:hAnsi="仿宋" w:eastAsia="仿宋" w:cs="仿宋"/>
          <w:b/>
          <w:bCs/>
          <w:color w:val="auto"/>
          <w:kern w:val="0"/>
          <w:sz w:val="24"/>
          <w:highlight w:val="none"/>
          <w:lang w:val="en-US" w:eastAsia="zh-CN"/>
        </w:rPr>
        <w:t>驻马店市</w:t>
      </w:r>
      <w:r>
        <w:rPr>
          <w:rFonts w:hint="eastAsia" w:ascii="仿宋" w:hAnsi="仿宋" w:eastAsia="仿宋" w:cs="仿宋"/>
          <w:b/>
          <w:bCs/>
          <w:color w:val="auto"/>
          <w:kern w:val="0"/>
          <w:sz w:val="24"/>
          <w:highlight w:val="none"/>
        </w:rPr>
        <w:t>公共资源交易平台电子投标系统生成投标函格式不同的，以本格式为准。投标人只需正常填写相关内容即可。</w:t>
      </w:r>
    </w:p>
    <w:p w14:paraId="370E5D23">
      <w:pPr>
        <w:tabs>
          <w:tab w:val="left" w:pos="620"/>
          <w:tab w:val="left" w:pos="1460"/>
          <w:tab w:val="left" w:pos="2300"/>
        </w:tabs>
        <w:autoSpaceDE w:val="0"/>
        <w:autoSpaceDN w:val="0"/>
        <w:adjustRightInd w:val="0"/>
        <w:spacing w:line="360" w:lineRule="auto"/>
        <w:ind w:right="98"/>
        <w:rPr>
          <w:rFonts w:hint="eastAsia" w:ascii="仿宋" w:hAnsi="仿宋" w:eastAsia="仿宋" w:cs="仿宋"/>
          <w:color w:val="auto"/>
          <w:kern w:val="0"/>
          <w:szCs w:val="21"/>
          <w:highlight w:val="none"/>
        </w:rPr>
        <w:sectPr>
          <w:footerReference r:id="rId10" w:type="default"/>
          <w:pgSz w:w="11906" w:h="16838"/>
          <w:pgMar w:top="1417" w:right="1417" w:bottom="1417" w:left="1417" w:header="777" w:footer="641" w:gutter="0"/>
          <w:pgNumType w:fmt="decimal"/>
          <w:cols w:space="720" w:num="1"/>
        </w:sectPr>
      </w:pPr>
    </w:p>
    <w:p w14:paraId="3AA46D74">
      <w:pPr>
        <w:pStyle w:val="4"/>
        <w:jc w:val="center"/>
        <w:rPr>
          <w:rFonts w:hint="eastAsia" w:ascii="仿宋" w:hAnsi="仿宋" w:eastAsia="仿宋" w:cs="仿宋"/>
          <w:color w:val="auto"/>
          <w:sz w:val="28"/>
          <w:szCs w:val="28"/>
          <w:highlight w:val="none"/>
        </w:rPr>
      </w:pPr>
      <w:bookmarkStart w:id="1734" w:name="_Toc21854"/>
      <w:bookmarkStart w:id="1735" w:name="_Toc8708"/>
      <w:bookmarkStart w:id="1736" w:name="_Toc15478"/>
      <w:bookmarkStart w:id="1737" w:name="_Toc26453"/>
      <w:bookmarkStart w:id="1738" w:name="_Toc30715"/>
      <w:bookmarkStart w:id="1739" w:name="_Toc22946"/>
      <w:bookmarkStart w:id="1740" w:name="_Toc25254"/>
      <w:bookmarkStart w:id="1741" w:name="_Toc9283"/>
      <w:bookmarkStart w:id="1742" w:name="_Toc11101"/>
      <w:bookmarkStart w:id="1743" w:name="_Toc22174"/>
      <w:bookmarkStart w:id="1744" w:name="_Toc29461"/>
      <w:bookmarkStart w:id="1745" w:name="_Toc17248"/>
      <w:bookmarkStart w:id="1746" w:name="_Toc28859"/>
      <w:bookmarkStart w:id="1747" w:name="_Toc17831"/>
      <w:bookmarkStart w:id="1748" w:name="_Toc20161"/>
      <w:bookmarkStart w:id="1749" w:name="_Toc31203"/>
      <w:r>
        <w:rPr>
          <w:rFonts w:hint="eastAsia" w:ascii="仿宋" w:hAnsi="仿宋" w:eastAsia="仿宋" w:cs="仿宋"/>
          <w:color w:val="auto"/>
          <w:sz w:val="28"/>
          <w:szCs w:val="28"/>
          <w:highlight w:val="none"/>
        </w:rPr>
        <w:t>（二）投标函附录</w:t>
      </w:r>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p>
    <w:tbl>
      <w:tblPr>
        <w:tblStyle w:val="2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2"/>
        <w:gridCol w:w="927"/>
        <w:gridCol w:w="1190"/>
        <w:gridCol w:w="1060"/>
        <w:gridCol w:w="1113"/>
        <w:gridCol w:w="63"/>
        <w:gridCol w:w="1274"/>
        <w:gridCol w:w="701"/>
      </w:tblGrid>
      <w:tr w14:paraId="0772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5FEF70">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68D8E22">
            <w:pPr>
              <w:spacing w:before="100" w:beforeAutospacing="1" w:after="100" w:afterAutospacing="1" w:line="360" w:lineRule="auto"/>
              <w:jc w:val="center"/>
              <w:rPr>
                <w:rFonts w:hint="eastAsia" w:ascii="仿宋" w:hAnsi="仿宋" w:eastAsia="仿宋" w:cs="仿宋"/>
                <w:color w:val="auto"/>
                <w:sz w:val="24"/>
                <w:highlight w:val="none"/>
              </w:rPr>
            </w:pPr>
          </w:p>
        </w:tc>
      </w:tr>
      <w:tr w14:paraId="1135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CCDBBD3">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标段</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A89D1F5">
            <w:pPr>
              <w:spacing w:before="100" w:beforeAutospacing="1" w:after="100" w:afterAutospacing="1" w:line="360" w:lineRule="auto"/>
              <w:jc w:val="center"/>
              <w:rPr>
                <w:rFonts w:hint="eastAsia" w:ascii="仿宋" w:hAnsi="仿宋" w:eastAsia="仿宋" w:cs="仿宋"/>
                <w:color w:val="auto"/>
                <w:sz w:val="24"/>
                <w:highlight w:val="none"/>
              </w:rPr>
            </w:pPr>
          </w:p>
        </w:tc>
      </w:tr>
      <w:tr w14:paraId="22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1E8C79B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6E7A59D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5E3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092D36E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投标范围</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211F27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637E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302" w:type="dxa"/>
            <w:vMerge w:val="restart"/>
            <w:tcBorders>
              <w:top w:val="single" w:color="auto" w:sz="4" w:space="0"/>
              <w:left w:val="single" w:color="auto" w:sz="4" w:space="0"/>
              <w:right w:val="single" w:color="auto" w:sz="4" w:space="0"/>
            </w:tcBorders>
            <w:noWrap w:val="0"/>
            <w:vAlign w:val="center"/>
          </w:tcPr>
          <w:p w14:paraId="6D73BFA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A4660DA">
            <w:pPr>
              <w:tabs>
                <w:tab w:val="left" w:pos="2340"/>
              </w:tabs>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p>
        </w:tc>
      </w:tr>
      <w:tr w14:paraId="355F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6A74B82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restart"/>
            <w:tcBorders>
              <w:left w:val="single" w:color="auto" w:sz="4" w:space="0"/>
              <w:right w:val="single" w:color="auto" w:sz="4" w:space="0"/>
            </w:tcBorders>
            <w:noWrap w:val="0"/>
            <w:vAlign w:val="center"/>
          </w:tcPr>
          <w:p w14:paraId="2BE4116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0FB1515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安全生产措施费（元）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0A8EF3C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39956250">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6A0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798A219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63E191D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32803F0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暂列金额（元）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5016B818">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D3FFFB6">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A8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302" w:type="dxa"/>
            <w:vMerge w:val="continue"/>
            <w:tcBorders>
              <w:left w:val="single" w:color="auto" w:sz="4" w:space="0"/>
              <w:right w:val="single" w:color="auto" w:sz="4" w:space="0"/>
            </w:tcBorders>
            <w:noWrap w:val="0"/>
            <w:vAlign w:val="center"/>
          </w:tcPr>
          <w:p w14:paraId="02882AF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210B5A7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47F8BA3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专业工程暂估价（含税）（元）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7BCAE681">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EE68D7">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0692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302" w:type="dxa"/>
            <w:vMerge w:val="continue"/>
            <w:tcBorders>
              <w:left w:val="single" w:color="auto" w:sz="4" w:space="0"/>
              <w:right w:val="single" w:color="auto" w:sz="4" w:space="0"/>
            </w:tcBorders>
            <w:noWrap w:val="0"/>
            <w:vAlign w:val="center"/>
          </w:tcPr>
          <w:p w14:paraId="07235B0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4ED813B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right w:val="single" w:color="auto" w:sz="4" w:space="0"/>
            </w:tcBorders>
            <w:noWrap w:val="0"/>
            <w:vAlign w:val="center"/>
          </w:tcPr>
          <w:p w14:paraId="749C258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349F2FC4">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69A30FF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3A2E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DA7A31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措施项目费用</w:t>
            </w:r>
          </w:p>
          <w:p w14:paraId="7C4D6E1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（不含安全生产措施费）（元）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498B23CC">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35BB75">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466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56E17D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投标工期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450AE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2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16129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投标质量</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865403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7B3F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4B59242">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139F6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5C0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7B407E8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缺陷责任期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9B156B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45D2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7F81F57">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技术标准和要求</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173EDB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0035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D95291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F4C3B2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4A4557F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060" w:type="dxa"/>
            <w:tcBorders>
              <w:top w:val="single" w:color="auto" w:sz="4" w:space="0"/>
              <w:left w:val="single" w:color="auto" w:sz="4" w:space="0"/>
              <w:bottom w:val="single" w:color="auto" w:sz="4" w:space="0"/>
              <w:right w:val="single" w:color="auto" w:sz="4" w:space="0"/>
            </w:tcBorders>
            <w:noWrap w:val="0"/>
            <w:vAlign w:val="center"/>
          </w:tcPr>
          <w:p w14:paraId="3E40003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E52D4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53D0E78">
            <w:pPr>
              <w:tabs>
                <w:tab w:val="left" w:pos="2340"/>
              </w:tabs>
              <w:spacing w:before="100" w:beforeAutospacing="1" w:after="100" w:afterAutospacing="1" w:line="360" w:lineRule="auto"/>
              <w:ind w:left="-90" w:leftChars="-4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注册证号</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E490BE5">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83C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30623CA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50F789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bl>
    <w:p w14:paraId="086E9B0D">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（单位电子签章）</w:t>
      </w:r>
    </w:p>
    <w:p w14:paraId="005AD633">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法定代表人或其委托代理人：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p>
    <w:p w14:paraId="3195EB16">
      <w:pPr>
        <w:tabs>
          <w:tab w:val="left" w:pos="5380"/>
          <w:tab w:val="left" w:pos="6520"/>
          <w:tab w:val="left" w:pos="7680"/>
        </w:tabs>
        <w:autoSpaceDE w:val="0"/>
        <w:autoSpaceDN w:val="0"/>
        <w:adjustRightInd w:val="0"/>
        <w:spacing w:line="360" w:lineRule="auto"/>
        <w:ind w:right="-23" w:firstLine="480" w:firstLineChars="200"/>
        <w:jc w:val="righ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spacing w:val="43"/>
          <w:kern w:val="0"/>
          <w:sz w:val="24"/>
          <w:highlight w:val="none"/>
          <w:u w:val="single"/>
        </w:rPr>
        <w:t xml:space="preserve"> </w:t>
      </w:r>
      <w:r>
        <w:rPr>
          <w:rFonts w:hint="eastAsia" w:ascii="仿宋" w:hAnsi="仿宋" w:eastAsia="仿宋" w:cs="仿宋"/>
          <w:bCs/>
          <w:color w:val="auto"/>
          <w:kern w:val="0"/>
          <w:sz w:val="24"/>
          <w:highlight w:val="none"/>
        </w:rPr>
        <w:t>年</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月</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日</w:t>
      </w:r>
    </w:p>
    <w:p w14:paraId="5A3CA210">
      <w:pPr>
        <w:spacing w:before="240" w:beforeLines="100" w:line="360" w:lineRule="auto"/>
        <w:ind w:left="420"/>
        <w:jc w:val="center"/>
        <w:outlineLvl w:val="1"/>
        <w:rPr>
          <w:rFonts w:hint="eastAsia" w:ascii="仿宋" w:hAnsi="仿宋" w:eastAsia="仿宋" w:cs="仿宋"/>
          <w:b/>
          <w:bCs/>
          <w:color w:val="auto"/>
          <w:sz w:val="24"/>
          <w:highlight w:val="none"/>
        </w:rPr>
      </w:pPr>
      <w:bookmarkStart w:id="1750" w:name="_Toc29604"/>
      <w:bookmarkStart w:id="1751" w:name="_Toc22232"/>
      <w:bookmarkStart w:id="1752" w:name="_Toc22326"/>
      <w:bookmarkStart w:id="1753" w:name="_Toc26497"/>
      <w:bookmarkStart w:id="1754" w:name="_Toc27486"/>
      <w:bookmarkStart w:id="1755" w:name="_Toc7747"/>
      <w:bookmarkStart w:id="1756" w:name="_Toc31232"/>
      <w:bookmarkStart w:id="1757" w:name="_Toc18769"/>
      <w:bookmarkStart w:id="1758" w:name="_Toc5822"/>
      <w:bookmarkStart w:id="1759" w:name="_Toc7956"/>
      <w:bookmarkStart w:id="1760" w:name="_Toc12692"/>
      <w:bookmarkStart w:id="1761" w:name="_Toc10170"/>
      <w:bookmarkStart w:id="1762" w:name="_Toc26539"/>
      <w:bookmarkStart w:id="1763" w:name="_Toc7930"/>
      <w:bookmarkStart w:id="1764" w:name="_Toc28654"/>
      <w:bookmarkStart w:id="1765" w:name="_Toc36"/>
      <w:bookmarkStart w:id="1766" w:name="_Toc15352"/>
      <w:bookmarkStart w:id="1767" w:name="_Toc29229"/>
      <w:bookmarkStart w:id="1768" w:name="_Toc25203"/>
      <w:bookmarkStart w:id="1769" w:name="_Toc1102"/>
      <w:bookmarkStart w:id="1770" w:name="_Toc24719"/>
      <w:bookmarkStart w:id="1771" w:name="_Toc14364"/>
      <w:r>
        <w:rPr>
          <w:rFonts w:hint="eastAsia" w:ascii="仿宋" w:hAnsi="仿宋" w:eastAsia="仿宋" w:cs="仿宋"/>
          <w:b/>
          <w:bCs/>
          <w:color w:val="auto"/>
          <w:sz w:val="24"/>
          <w:highlight w:val="none"/>
        </w:rPr>
        <w:br w:type="page"/>
      </w:r>
    </w:p>
    <w:p w14:paraId="32849E4B">
      <w:pPr>
        <w:spacing w:before="240" w:beforeLines="100" w:line="360" w:lineRule="auto"/>
        <w:ind w:left="420"/>
        <w:jc w:val="center"/>
        <w:outlineLvl w:val="1"/>
        <w:rPr>
          <w:rFonts w:hint="eastAsia" w:ascii="仿宋" w:hAnsi="仿宋" w:eastAsia="仿宋" w:cs="仿宋"/>
          <w:b/>
          <w:bCs/>
          <w:color w:val="auto"/>
          <w:sz w:val="24"/>
          <w:highlight w:val="none"/>
        </w:rPr>
      </w:pPr>
      <w:bookmarkStart w:id="1772" w:name="_Toc1344"/>
      <w:r>
        <w:rPr>
          <w:rFonts w:hint="eastAsia" w:ascii="仿宋" w:hAnsi="仿宋" w:eastAsia="仿宋" w:cs="仿宋"/>
          <w:b/>
          <w:bCs/>
          <w:color w:val="auto"/>
          <w:sz w:val="24"/>
          <w:highlight w:val="none"/>
        </w:rPr>
        <w:t>二、法定代表人身份证明</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p>
    <w:p w14:paraId="2337A277">
      <w:pPr>
        <w:pStyle w:val="65"/>
        <w:spacing w:line="360" w:lineRule="auto"/>
        <w:ind w:firstLine="480"/>
        <w:rPr>
          <w:rFonts w:hint="eastAsia" w:ascii="仿宋" w:hAnsi="仿宋" w:eastAsia="仿宋" w:cs="仿宋"/>
          <w:color w:val="auto"/>
          <w:highlight w:val="none"/>
        </w:rPr>
      </w:pPr>
    </w:p>
    <w:p w14:paraId="58A2F8CE">
      <w:pPr>
        <w:spacing w:line="360" w:lineRule="auto"/>
        <w:rPr>
          <w:rFonts w:hint="eastAsia" w:ascii="仿宋" w:hAnsi="仿宋" w:eastAsia="仿宋" w:cs="仿宋"/>
          <w:color w:val="auto"/>
          <w:sz w:val="24"/>
          <w:highlight w:val="none"/>
        </w:rPr>
      </w:pPr>
      <w:bookmarkStart w:id="1773" w:name="_Toc5749"/>
      <w:bookmarkStart w:id="1774" w:name="_Toc29633"/>
      <w:bookmarkStart w:id="1775" w:name="_Toc1651"/>
      <w:bookmarkStart w:id="1776" w:name="_Toc29054"/>
      <w:bookmarkStart w:id="1777" w:name="_Toc21616"/>
      <w:bookmarkStart w:id="1778" w:name="_Toc25509"/>
      <w:bookmarkStart w:id="1779" w:name="_Toc31641"/>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14:paraId="11A9B06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bookmarkStart w:id="1780" w:name="_Toc27897"/>
      <w:bookmarkStart w:id="1781" w:name="_Toc352691662"/>
      <w:bookmarkStart w:id="1782" w:name="_Toc369531698"/>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bookmarkEnd w:id="1780"/>
      <w:bookmarkEnd w:id="1781"/>
      <w:bookmarkEnd w:id="1782"/>
      <w:r>
        <w:rPr>
          <w:rFonts w:hint="eastAsia" w:ascii="仿宋" w:hAnsi="仿宋" w:eastAsia="仿宋" w:cs="仿宋"/>
          <w:color w:val="auto"/>
          <w:sz w:val="24"/>
          <w:highlight w:val="none"/>
        </w:rPr>
        <w:t>龄</w:t>
      </w:r>
      <w:bookmarkStart w:id="1783" w:name="_Toc152042578"/>
      <w:bookmarkStart w:id="1784" w:name="_Toc15573"/>
      <w:bookmarkStart w:id="1785" w:name="_Toc144974858"/>
      <w:bookmarkStart w:id="1786" w:name="_Toc247514248"/>
      <w:bookmarkStart w:id="1787" w:name="_Toc247527829"/>
      <w:bookmarkStart w:id="1788" w:name="_Toc369531699"/>
      <w:bookmarkStart w:id="1789" w:name="_Toc300835211"/>
      <w:bookmarkStart w:id="1790" w:name="_Toc384308377"/>
      <w:bookmarkStart w:id="1791" w:name="_Toc361508754"/>
      <w:bookmarkStart w:id="1792" w:name="_Toc152045789"/>
      <w:bookmarkStart w:id="1793" w:name="_Toc352691663"/>
      <w:r>
        <w:rPr>
          <w:rFonts w:hint="eastAsia" w:ascii="仿宋" w:hAnsi="仿宋" w:eastAsia="仿宋" w:cs="仿宋"/>
          <w:color w:val="auto"/>
          <w:sz w:val="24"/>
          <w:highlight w:val="none"/>
        </w:rPr>
        <w:t>：</w:t>
      </w:r>
      <w:bookmarkEnd w:id="1783"/>
      <w:bookmarkEnd w:id="1784"/>
      <w:bookmarkEnd w:id="1785"/>
      <w:bookmarkEnd w:id="1786"/>
      <w:bookmarkEnd w:id="1787"/>
      <w:bookmarkEnd w:id="1788"/>
      <w:bookmarkEnd w:id="1789"/>
      <w:bookmarkEnd w:id="1790"/>
      <w:bookmarkEnd w:id="1791"/>
      <w:bookmarkEnd w:id="1792"/>
      <w:bookmarkEnd w:id="1793"/>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4477CCC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14:paraId="280DF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17FAB7B5">
      <w:pPr>
        <w:spacing w:line="360" w:lineRule="auto"/>
        <w:ind w:firstLine="480" w:firstLineChars="200"/>
        <w:rPr>
          <w:rFonts w:hint="eastAsia" w:ascii="仿宋" w:hAnsi="仿宋" w:eastAsia="仿宋" w:cs="仿宋"/>
          <w:color w:val="auto"/>
          <w:sz w:val="24"/>
          <w:highlight w:val="none"/>
        </w:rPr>
      </w:pPr>
    </w:p>
    <w:p w14:paraId="7B860672">
      <w:pPr>
        <w:widowControl/>
        <w:adjustRightInd w:val="0"/>
        <w:spacing w:line="360" w:lineRule="auto"/>
        <w:ind w:firstLine="1084" w:firstLineChars="450"/>
        <w:jc w:val="lef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附：法定代表人</w:t>
      </w:r>
      <w:r>
        <w:rPr>
          <w:rFonts w:hint="eastAsia" w:ascii="仿宋" w:hAnsi="仿宋" w:eastAsia="仿宋" w:cs="仿宋"/>
          <w:b/>
          <w:color w:val="auto"/>
          <w:sz w:val="24"/>
          <w:highlight w:val="none"/>
          <w:lang w:val="en-US" w:eastAsia="zh-CN"/>
        </w:rPr>
        <w:t>有效</w:t>
      </w:r>
      <w:r>
        <w:rPr>
          <w:rFonts w:hint="eastAsia" w:ascii="仿宋" w:hAnsi="仿宋" w:eastAsia="仿宋" w:cs="仿宋"/>
          <w:b/>
          <w:color w:val="auto"/>
          <w:sz w:val="24"/>
          <w:highlight w:val="none"/>
        </w:rPr>
        <w:t>身份证</w:t>
      </w:r>
      <w:r>
        <w:rPr>
          <w:rFonts w:hint="eastAsia" w:ascii="仿宋" w:hAnsi="仿宋" w:eastAsia="仿宋" w:cs="仿宋"/>
          <w:b/>
          <w:bCs/>
          <w:color w:val="auto"/>
          <w:sz w:val="24"/>
          <w:highlight w:val="none"/>
        </w:rPr>
        <w:t>复印件或扫描件</w:t>
      </w:r>
      <w:r>
        <w:rPr>
          <w:rFonts w:hint="eastAsia" w:ascii="仿宋" w:hAnsi="仿宋" w:eastAsia="仿宋" w:cs="仿宋"/>
          <w:b/>
          <w:bCs/>
          <w:color w:val="auto"/>
          <w:sz w:val="24"/>
          <w:highlight w:val="none"/>
          <w:lang w:eastAsia="zh-CN"/>
        </w:rPr>
        <w:t>。</w:t>
      </w:r>
    </w:p>
    <w:p w14:paraId="1ACF91D0">
      <w:pPr>
        <w:spacing w:line="360" w:lineRule="auto"/>
        <w:ind w:firstLine="480" w:firstLineChars="200"/>
        <w:rPr>
          <w:rFonts w:hint="eastAsia" w:ascii="仿宋" w:hAnsi="仿宋" w:eastAsia="仿宋" w:cs="仿宋"/>
          <w:color w:val="auto"/>
          <w:sz w:val="24"/>
          <w:highlight w:val="none"/>
        </w:rPr>
      </w:pPr>
    </w:p>
    <w:p w14:paraId="1D14B25F">
      <w:pPr>
        <w:spacing w:line="360" w:lineRule="auto"/>
        <w:ind w:firstLine="480" w:firstLineChars="200"/>
        <w:rPr>
          <w:rFonts w:hint="eastAsia" w:ascii="仿宋" w:hAnsi="仿宋" w:eastAsia="仿宋" w:cs="仿宋"/>
          <w:color w:val="auto"/>
          <w:sz w:val="24"/>
          <w:highlight w:val="none"/>
        </w:rPr>
      </w:pPr>
    </w:p>
    <w:p w14:paraId="0B27AFA1">
      <w:pPr>
        <w:spacing w:line="360" w:lineRule="auto"/>
        <w:ind w:firstLine="4800" w:firstLine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95254A7">
      <w:pPr>
        <w:spacing w:line="360" w:lineRule="auto"/>
        <w:ind w:firstLine="5160" w:firstLineChars="2150"/>
        <w:rPr>
          <w:rFonts w:hint="eastAsia" w:ascii="仿宋" w:hAnsi="仿宋" w:eastAsia="仿宋" w:cs="仿宋"/>
          <w:color w:val="auto"/>
          <w:sz w:val="24"/>
          <w:highlight w:val="none"/>
          <w:u w:val="single"/>
        </w:rPr>
      </w:pPr>
    </w:p>
    <w:p w14:paraId="077FD937">
      <w:pPr>
        <w:spacing w:line="360" w:lineRule="auto"/>
        <w:ind w:firstLine="5160" w:firstLineChars="21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4D931C4">
      <w:pPr>
        <w:tabs>
          <w:tab w:val="left" w:pos="0"/>
        </w:tabs>
        <w:spacing w:line="360" w:lineRule="auto"/>
        <w:ind w:left="420"/>
        <w:jc w:val="center"/>
        <w:outlineLvl w:val="1"/>
        <w:rPr>
          <w:b/>
          <w:bCs/>
          <w:color w:val="auto"/>
          <w:sz w:val="28"/>
          <w:szCs w:val="28"/>
          <w:highlight w:val="none"/>
        </w:rPr>
      </w:pPr>
      <w:r>
        <w:rPr>
          <w:color w:val="auto"/>
          <w:szCs w:val="21"/>
          <w:highlight w:val="none"/>
        </w:rPr>
        <w:br w:type="page"/>
      </w:r>
      <w:bookmarkStart w:id="1794" w:name="_Toc26456"/>
      <w:bookmarkStart w:id="1795" w:name="_Toc8782"/>
      <w:bookmarkStart w:id="1796" w:name="_Toc20351"/>
      <w:bookmarkStart w:id="1797" w:name="_Toc15941"/>
      <w:bookmarkStart w:id="1798" w:name="_Toc4886"/>
      <w:bookmarkStart w:id="1799" w:name="_Toc15827"/>
      <w:bookmarkStart w:id="1800" w:name="_Toc19359"/>
      <w:bookmarkStart w:id="1801" w:name="_Toc22505"/>
      <w:bookmarkStart w:id="1802" w:name="_Toc4178"/>
      <w:bookmarkStart w:id="1803" w:name="_Toc19163"/>
      <w:bookmarkStart w:id="1804" w:name="_Toc10119"/>
      <w:bookmarkStart w:id="1805" w:name="_Toc5420"/>
      <w:bookmarkStart w:id="1806" w:name="_Toc9639"/>
      <w:bookmarkStart w:id="1807" w:name="_Toc16961"/>
      <w:bookmarkStart w:id="1808" w:name="_Toc20155"/>
      <w:bookmarkStart w:id="1809" w:name="_Toc2364"/>
      <w:r>
        <w:rPr>
          <w:rFonts w:hint="eastAsia" w:ascii="仿宋" w:hAnsi="仿宋" w:eastAsia="仿宋" w:cs="仿宋"/>
          <w:b/>
          <w:bCs/>
          <w:color w:val="auto"/>
          <w:sz w:val="28"/>
          <w:szCs w:val="28"/>
          <w:highlight w:val="none"/>
        </w:rPr>
        <w:t>二、授权委托书</w:t>
      </w:r>
      <w:bookmarkEnd w:id="1773"/>
      <w:bookmarkEnd w:id="1774"/>
      <w:bookmarkEnd w:id="1775"/>
      <w:bookmarkEnd w:id="1776"/>
      <w:bookmarkEnd w:id="1777"/>
      <w:bookmarkEnd w:id="1778"/>
      <w:bookmarkEnd w:id="1779"/>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p>
    <w:p w14:paraId="4C2962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（姓名）为我方代理人。代理人根据授权，以我方名义签署、澄清、说明、补正、递交、撤回、修改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标段施工投标文件、签订合同和处理有关事宜，其法律后果由我方承担。</w:t>
      </w:r>
    </w:p>
    <w:p w14:paraId="39535732">
      <w:pPr>
        <w:spacing w:before="120" w:beforeLines="50"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委托期限： </w:t>
      </w:r>
      <w:r>
        <w:rPr>
          <w:rFonts w:hint="eastAsia" w:ascii="仿宋" w:hAnsi="仿宋" w:eastAsia="仿宋" w:cs="仿宋"/>
          <w:b/>
          <w:bCs/>
          <w:color w:val="auto"/>
          <w:sz w:val="24"/>
          <w:highlight w:val="none"/>
          <w:u w:val="single"/>
        </w:rPr>
        <w:t xml:space="preserve">                     </w:t>
      </w:r>
    </w:p>
    <w:p w14:paraId="3773A2FD">
      <w:pPr>
        <w:spacing w:before="240" w:beforeLines="100" w:after="240" w:afterLines="10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6D773235">
      <w:pPr>
        <w:spacing w:after="240" w:afterLines="100"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附：法定代表人及委托代理人有效身份证复印件或扫描件</w:t>
      </w:r>
      <w:r>
        <w:rPr>
          <w:rFonts w:hint="eastAsia" w:ascii="仿宋" w:hAnsi="仿宋" w:eastAsia="仿宋" w:cs="仿宋"/>
          <w:b/>
          <w:bCs/>
          <w:color w:val="auto"/>
          <w:sz w:val="24"/>
          <w:highlight w:val="none"/>
          <w:lang w:eastAsia="zh-CN"/>
        </w:rPr>
        <w:t>。</w:t>
      </w:r>
    </w:p>
    <w:p w14:paraId="2C229208">
      <w:pPr>
        <w:spacing w:after="240" w:afterLines="100" w:line="360" w:lineRule="auto"/>
        <w:ind w:firstLine="480" w:firstLineChars="200"/>
        <w:rPr>
          <w:rFonts w:hint="eastAsia" w:ascii="仿宋" w:hAnsi="仿宋" w:eastAsia="仿宋" w:cs="仿宋"/>
          <w:color w:val="auto"/>
          <w:sz w:val="24"/>
          <w:highlight w:val="none"/>
        </w:rPr>
      </w:pPr>
    </w:p>
    <w:p w14:paraId="3776F2D5">
      <w:pPr>
        <w:spacing w:line="360" w:lineRule="auto"/>
        <w:rPr>
          <w:rFonts w:hint="eastAsia" w:ascii="仿宋" w:hAnsi="仿宋" w:eastAsia="仿宋" w:cs="仿宋"/>
          <w:color w:val="auto"/>
          <w:sz w:val="24"/>
          <w:highlight w:val="none"/>
        </w:rPr>
      </w:pPr>
    </w:p>
    <w:p w14:paraId="3771E68C">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055EFDFA">
      <w:pPr>
        <w:spacing w:line="360" w:lineRule="auto"/>
        <w:ind w:firstLine="4080" w:firstLineChars="1700"/>
        <w:rPr>
          <w:rFonts w:hint="eastAsia" w:ascii="仿宋" w:hAnsi="仿宋" w:eastAsia="仿宋" w:cs="仿宋"/>
          <w:color w:val="auto"/>
          <w:sz w:val="24"/>
          <w:highlight w:val="none"/>
        </w:rPr>
      </w:pPr>
    </w:p>
    <w:p w14:paraId="531A6B67">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0BCA62B8">
      <w:pPr>
        <w:spacing w:line="360" w:lineRule="auto"/>
        <w:ind w:firstLine="4080" w:firstLineChars="1700"/>
        <w:rPr>
          <w:rFonts w:hint="eastAsia" w:ascii="仿宋" w:hAnsi="仿宋" w:eastAsia="仿宋" w:cs="仿宋"/>
          <w:color w:val="auto"/>
          <w:sz w:val="24"/>
          <w:highlight w:val="none"/>
        </w:rPr>
      </w:pPr>
    </w:p>
    <w:p w14:paraId="7C150495">
      <w:pPr>
        <w:spacing w:line="360" w:lineRule="auto"/>
        <w:ind w:firstLine="4080" w:firstLineChars="17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委托代理人</w:t>
      </w: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FC4D368">
      <w:pPr>
        <w:spacing w:line="360" w:lineRule="auto"/>
        <w:rPr>
          <w:rFonts w:hint="eastAsia" w:ascii="仿宋" w:hAnsi="仿宋" w:eastAsia="仿宋" w:cs="仿宋"/>
          <w:color w:val="auto"/>
          <w:sz w:val="24"/>
          <w:highlight w:val="none"/>
        </w:rPr>
      </w:pPr>
    </w:p>
    <w:p w14:paraId="1FE86A10">
      <w:pPr>
        <w:spacing w:line="360" w:lineRule="auto"/>
        <w:ind w:firstLine="5520" w:firstLineChars="23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A7B841">
      <w:pPr>
        <w:tabs>
          <w:tab w:val="left" w:pos="4520"/>
          <w:tab w:val="left" w:pos="5480"/>
          <w:tab w:val="left" w:pos="6420"/>
        </w:tabs>
        <w:autoSpaceDE w:val="0"/>
        <w:autoSpaceDN w:val="0"/>
        <w:adjustRightInd w:val="0"/>
        <w:spacing w:line="360" w:lineRule="auto"/>
        <w:rPr>
          <w:rFonts w:hint="eastAsia" w:ascii="仿宋" w:hAnsi="仿宋" w:eastAsia="仿宋" w:cs="仿宋"/>
          <w:color w:val="auto"/>
          <w:kern w:val="0"/>
          <w:sz w:val="24"/>
          <w:highlight w:val="none"/>
        </w:rPr>
      </w:pPr>
    </w:p>
    <w:p w14:paraId="36BCEE43">
      <w:pPr>
        <w:tabs>
          <w:tab w:val="left" w:pos="4520"/>
          <w:tab w:val="left" w:pos="5480"/>
          <w:tab w:val="left" w:pos="6420"/>
        </w:tabs>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4E2A5097">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7E40B3AC">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2A5BAEB1">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sectPr>
          <w:pgSz w:w="11906" w:h="16838"/>
          <w:pgMar w:top="1417" w:right="1417" w:bottom="1417" w:left="1417" w:header="777" w:footer="641" w:gutter="0"/>
          <w:pgNumType w:fmt="decimal"/>
          <w:cols w:space="720" w:num="1"/>
        </w:sectPr>
      </w:pPr>
    </w:p>
    <w:p w14:paraId="40E76200">
      <w:pPr>
        <w:spacing w:line="360" w:lineRule="auto"/>
        <w:jc w:val="center"/>
        <w:outlineLvl w:val="1"/>
        <w:rPr>
          <w:rFonts w:hint="eastAsia" w:ascii="仿宋" w:hAnsi="仿宋" w:eastAsia="仿宋" w:cs="仿宋"/>
          <w:b/>
          <w:bCs/>
          <w:color w:val="auto"/>
          <w:sz w:val="28"/>
          <w:szCs w:val="28"/>
          <w:highlight w:val="none"/>
        </w:rPr>
      </w:pPr>
      <w:bookmarkStart w:id="1810" w:name="_Toc7658"/>
      <w:bookmarkStart w:id="1811" w:name="_Toc13888"/>
      <w:bookmarkStart w:id="1812" w:name="_Toc31115"/>
      <w:bookmarkStart w:id="1813" w:name="_Toc6401"/>
      <w:bookmarkStart w:id="1814" w:name="_Toc3114"/>
      <w:bookmarkStart w:id="1815" w:name="_Toc15522"/>
      <w:bookmarkStart w:id="1816" w:name="_Toc5527"/>
      <w:bookmarkStart w:id="1817" w:name="_Toc329"/>
      <w:bookmarkStart w:id="1818" w:name="_Toc9694"/>
      <w:bookmarkStart w:id="1819" w:name="_Toc15901"/>
      <w:bookmarkStart w:id="1820" w:name="_Toc6303"/>
      <w:bookmarkStart w:id="1821" w:name="_Toc848"/>
      <w:bookmarkStart w:id="1822" w:name="_Toc2473"/>
      <w:bookmarkStart w:id="1823" w:name="_Toc664"/>
      <w:bookmarkStart w:id="1824" w:name="_Toc31694"/>
      <w:bookmarkStart w:id="1825" w:name="_Toc1526"/>
      <w:bookmarkStart w:id="1826" w:name="_Toc22416"/>
      <w:bookmarkStart w:id="1827" w:name="_Toc6887"/>
      <w:bookmarkStart w:id="1828" w:name="_Toc23744"/>
      <w:bookmarkStart w:id="1829" w:name="_Toc30093"/>
      <w:bookmarkStart w:id="1830" w:name="_Toc1627"/>
      <w:bookmarkStart w:id="1831" w:name="_Toc9052"/>
      <w:bookmarkStart w:id="1832" w:name="_Toc5547"/>
      <w:r>
        <w:rPr>
          <w:rFonts w:hint="eastAsia" w:ascii="仿宋" w:hAnsi="仿宋" w:eastAsia="仿宋" w:cs="仿宋"/>
          <w:b/>
          <w:bCs/>
          <w:color w:val="auto"/>
          <w:sz w:val="28"/>
          <w:szCs w:val="28"/>
          <w:highlight w:val="none"/>
        </w:rPr>
        <w:t>三、投标保证金</w:t>
      </w:r>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p>
    <w:p w14:paraId="3809A7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按投标须知前附表3.4.1项规定提交。附投标保证金转账凭证及基本户开户许可证或开户银行出具的基本存款账户信息扫描件或保函证明材料。</w:t>
      </w:r>
    </w:p>
    <w:p w14:paraId="03448CC9">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006565BB">
      <w:pPr>
        <w:autoSpaceDE w:val="0"/>
        <w:autoSpaceDN w:val="0"/>
        <w:adjustRightInd w:val="0"/>
        <w:spacing w:line="360" w:lineRule="auto"/>
        <w:ind w:firstLine="420" w:firstLineChars="200"/>
        <w:rPr>
          <w:color w:val="auto"/>
          <w:kern w:val="0"/>
          <w:szCs w:val="21"/>
          <w:highlight w:val="none"/>
        </w:rPr>
      </w:pPr>
    </w:p>
    <w:p w14:paraId="42368B75">
      <w:pPr>
        <w:spacing w:line="360" w:lineRule="auto"/>
        <w:jc w:val="center"/>
        <w:outlineLvl w:val="1"/>
        <w:rPr>
          <w:b/>
          <w:bCs/>
          <w:color w:val="auto"/>
          <w:sz w:val="28"/>
          <w:szCs w:val="28"/>
          <w:highlight w:val="none"/>
        </w:rPr>
      </w:pPr>
      <w:bookmarkStart w:id="1833" w:name="_Toc15424"/>
      <w:bookmarkStart w:id="1834" w:name="_Toc24621"/>
      <w:bookmarkStart w:id="1835" w:name="_Toc32167"/>
      <w:bookmarkStart w:id="1836" w:name="_Toc5811"/>
      <w:bookmarkStart w:id="1837" w:name="_Toc18243"/>
      <w:bookmarkStart w:id="1838" w:name="_Toc11291"/>
      <w:bookmarkStart w:id="1839" w:name="_Toc3901"/>
      <w:bookmarkStart w:id="1840" w:name="_Toc13701"/>
      <w:bookmarkStart w:id="1841" w:name="_Toc15654"/>
      <w:bookmarkStart w:id="1842" w:name="_Toc14575"/>
      <w:r>
        <w:rPr>
          <w:b/>
          <w:bCs/>
          <w:color w:val="auto"/>
          <w:sz w:val="28"/>
          <w:szCs w:val="28"/>
          <w:highlight w:val="none"/>
        </w:rPr>
        <w:br w:type="page"/>
      </w:r>
      <w:bookmarkStart w:id="1843" w:name="_Toc19758"/>
      <w:bookmarkStart w:id="1844" w:name="_Toc22955"/>
      <w:bookmarkStart w:id="1845" w:name="_Toc9401"/>
      <w:bookmarkStart w:id="1846" w:name="_Toc10761"/>
      <w:bookmarkStart w:id="1847" w:name="_Toc19975"/>
      <w:bookmarkStart w:id="1848" w:name="_Toc13024"/>
      <w:bookmarkStart w:id="1849" w:name="_Toc27419"/>
      <w:bookmarkStart w:id="1850" w:name="_Toc6380"/>
      <w:bookmarkStart w:id="1851" w:name="_Toc24680"/>
      <w:bookmarkStart w:id="1852" w:name="_Toc17620"/>
      <w:bookmarkStart w:id="1853" w:name="_Toc31390"/>
      <w:bookmarkStart w:id="1854" w:name="_Toc23052"/>
      <w:bookmarkStart w:id="1855" w:name="_Toc1124"/>
      <w:r>
        <w:rPr>
          <w:rFonts w:hint="eastAsia" w:ascii="仿宋" w:hAnsi="仿宋" w:eastAsia="仿宋" w:cs="仿宋"/>
          <w:b/>
          <w:bCs/>
          <w:color w:val="auto"/>
          <w:sz w:val="28"/>
          <w:szCs w:val="28"/>
          <w:highlight w:val="none"/>
        </w:rPr>
        <w:t>四、已标价工程量清单</w:t>
      </w:r>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p>
    <w:p w14:paraId="6171FAD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说明：已标价工程量清单按第五章“工程量清单”中的相关规定填写。构成合同文件的已标价工程量清单包括第五章“工程量清单”有关工程量清单、投标报价以及其他说明的内容。</w:t>
      </w:r>
    </w:p>
    <w:p w14:paraId="00D12980">
      <w:pPr>
        <w:spacing w:line="360" w:lineRule="auto"/>
        <w:jc w:val="center"/>
        <w:outlineLvl w:val="1"/>
        <w:rPr>
          <w:color w:val="auto"/>
          <w:sz w:val="28"/>
          <w:szCs w:val="28"/>
          <w:highlight w:val="none"/>
        </w:rPr>
      </w:pPr>
      <w:r>
        <w:rPr>
          <w:color w:val="auto"/>
          <w:szCs w:val="21"/>
          <w:highlight w:val="none"/>
        </w:rPr>
        <w:br w:type="page"/>
      </w:r>
      <w:bookmarkStart w:id="1856" w:name="_Toc7606"/>
      <w:bookmarkStart w:id="1857" w:name="_Toc6366"/>
      <w:bookmarkStart w:id="1858" w:name="_Toc26418"/>
      <w:bookmarkStart w:id="1859" w:name="_Toc21429"/>
      <w:bookmarkStart w:id="1860" w:name="_Toc5967"/>
      <w:bookmarkStart w:id="1861" w:name="_Toc29906"/>
      <w:bookmarkStart w:id="1862" w:name="_Toc7460"/>
      <w:bookmarkStart w:id="1863" w:name="_Toc15757"/>
      <w:bookmarkStart w:id="1864" w:name="_Toc26747"/>
      <w:bookmarkStart w:id="1865" w:name="_Toc27641"/>
      <w:bookmarkStart w:id="1866" w:name="_Toc21521"/>
      <w:bookmarkStart w:id="1867" w:name="_Toc11982"/>
      <w:bookmarkStart w:id="1868" w:name="_Toc22702"/>
      <w:bookmarkStart w:id="1869" w:name="_Toc24281"/>
      <w:bookmarkStart w:id="1870" w:name="_Toc6019"/>
      <w:bookmarkStart w:id="1871" w:name="_Toc32112"/>
      <w:bookmarkStart w:id="1872" w:name="_Toc30925"/>
      <w:bookmarkStart w:id="1873" w:name="_Toc7139"/>
      <w:bookmarkStart w:id="1874" w:name="_Toc32571"/>
      <w:bookmarkStart w:id="1875" w:name="_Toc7164"/>
      <w:bookmarkStart w:id="1876" w:name="_Toc222"/>
      <w:bookmarkStart w:id="1877" w:name="_Toc1122"/>
      <w:bookmarkStart w:id="1878" w:name="_Toc30210"/>
      <w:r>
        <w:rPr>
          <w:rFonts w:hint="eastAsia" w:ascii="仿宋" w:hAnsi="仿宋" w:eastAsia="仿宋" w:cs="仿宋"/>
          <w:b/>
          <w:bCs/>
          <w:color w:val="auto"/>
          <w:sz w:val="28"/>
          <w:szCs w:val="28"/>
          <w:highlight w:val="none"/>
        </w:rPr>
        <w:t>五</w:t>
      </w:r>
      <w:r>
        <w:rPr>
          <w:rFonts w:ascii="仿宋" w:hAnsi="仿宋" w:eastAsia="仿宋" w:cs="仿宋"/>
          <w:b/>
          <w:bCs/>
          <w:color w:val="auto"/>
          <w:sz w:val="28"/>
          <w:szCs w:val="28"/>
          <w:highlight w:val="none"/>
        </w:rPr>
        <w:t>、施工组织设计</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p>
    <w:p w14:paraId="7742186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1．投标人应根据招标文件和对现场的勘察情况，采用文字并结合图表形式，参考以下要点编制本工程的施工组织设计：</w:t>
      </w:r>
    </w:p>
    <w:p w14:paraId="68EBD96C">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（1）主要施工方案与技术措施；</w:t>
      </w:r>
    </w:p>
    <w:p w14:paraId="0C63125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（2）质量管理体系与措施；</w:t>
      </w:r>
    </w:p>
    <w:p w14:paraId="383D377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（3）安全管理体系与措施；</w:t>
      </w:r>
    </w:p>
    <w:p w14:paraId="71FA847B">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（4）文明施工、环境保护管理体系及施工现场扬尘治理措施；</w:t>
      </w:r>
    </w:p>
    <w:p w14:paraId="42B8D50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（5）工期保证措施；</w:t>
      </w:r>
    </w:p>
    <w:p w14:paraId="680F574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（6）拟投入资源配备计划措施；</w:t>
      </w:r>
    </w:p>
    <w:p w14:paraId="02530B7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（7）施工进度表与网络计划图；</w:t>
      </w:r>
    </w:p>
    <w:p w14:paraId="30B23E8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（8）施工总平面图布置；</w:t>
      </w:r>
    </w:p>
    <w:p w14:paraId="32D53CDD">
      <w:pPr>
        <w:spacing w:line="420" w:lineRule="exact"/>
        <w:ind w:left="1020" w:leftChars="200" w:hanging="600" w:hangingChars="250"/>
        <w:rPr>
          <w:rFonts w:hint="eastAsia" w:ascii="仿宋" w:hAnsi="仿宋" w:eastAsia="仿宋" w:cs="仿宋"/>
          <w:color w:val="auto"/>
          <w:sz w:val="24"/>
          <w:highlight w:val="none"/>
        </w:rPr>
      </w:pPr>
      <w:r>
        <w:rPr>
          <w:rFonts w:hint="eastAsia" w:ascii="仿宋" w:hAnsi="仿宋" w:eastAsia="仿宋" w:cs="仿宋"/>
          <w:color w:val="auto"/>
          <w:sz w:val="24"/>
          <w:highlight w:val="none"/>
        </w:rPr>
        <w:t>（9）建造方式的创新应用实施方案；</w:t>
      </w:r>
    </w:p>
    <w:p w14:paraId="05BBCA3D">
      <w:pPr>
        <w:spacing w:line="420" w:lineRule="exact"/>
        <w:ind w:left="1068" w:leftChars="200" w:hanging="648" w:hangingChars="270"/>
        <w:rPr>
          <w:rFonts w:hint="eastAsia" w:ascii="仿宋" w:hAnsi="仿宋" w:eastAsia="仿宋" w:cs="仿宋"/>
          <w:color w:val="auto"/>
          <w:sz w:val="24"/>
          <w:highlight w:val="none"/>
        </w:rPr>
      </w:pPr>
      <w:r>
        <w:rPr>
          <w:rFonts w:hint="eastAsia" w:ascii="仿宋" w:hAnsi="仿宋" w:eastAsia="仿宋" w:cs="仿宋"/>
          <w:color w:val="auto"/>
          <w:sz w:val="24"/>
          <w:highlight w:val="none"/>
        </w:rPr>
        <w:t>（10）风险管理措施；</w:t>
      </w:r>
    </w:p>
    <w:p w14:paraId="4ED23CE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（11）招标文件规定的其他内容。</w:t>
      </w:r>
    </w:p>
    <w:p w14:paraId="7968E83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2．施工组织设计除采用文字表述外可附下列图表，图表及格式要求附后。</w:t>
      </w:r>
    </w:p>
    <w:p w14:paraId="0A7CD84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附表一  拟投入本工程的主要施工设备表</w:t>
      </w:r>
    </w:p>
    <w:p w14:paraId="471CA236">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附表二  拟配备本工程的试验和检测仪器设备表</w:t>
      </w:r>
    </w:p>
    <w:p w14:paraId="1D883E6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附表三  劳动力计划表</w:t>
      </w:r>
    </w:p>
    <w:p w14:paraId="30BA7EB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附表四  计划开、竣工日期与施工进度表和网络计划图</w:t>
      </w:r>
    </w:p>
    <w:p w14:paraId="190692C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附表五  施工总平面图</w:t>
      </w:r>
    </w:p>
    <w:p w14:paraId="621729B8">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附表六  临时用地表</w:t>
      </w:r>
    </w:p>
    <w:p w14:paraId="62130B2E">
      <w:pPr>
        <w:spacing w:line="360" w:lineRule="auto"/>
        <w:ind w:firstLine="420" w:firstLineChars="200"/>
        <w:rPr>
          <w:color w:val="auto"/>
          <w:szCs w:val="21"/>
          <w:highlight w:val="none"/>
        </w:rPr>
      </w:pPr>
    </w:p>
    <w:p w14:paraId="69F793DF">
      <w:pPr>
        <w:spacing w:before="120" w:beforeLines="50" w:after="240" w:afterLines="100" w:line="360" w:lineRule="auto"/>
        <w:rPr>
          <w:color w:val="auto"/>
          <w:sz w:val="24"/>
          <w:highlight w:val="none"/>
        </w:rPr>
      </w:pPr>
      <w:r>
        <w:rPr>
          <w:color w:val="auto"/>
          <w:sz w:val="24"/>
          <w:highlight w:val="none"/>
        </w:rPr>
        <w:br w:type="page"/>
      </w:r>
      <w:r>
        <w:rPr>
          <w:rFonts w:hint="eastAsia" w:ascii="仿宋" w:hAnsi="仿宋" w:eastAsia="仿宋" w:cs="仿宋"/>
          <w:b/>
          <w:bCs/>
          <w:color w:val="auto"/>
          <w:sz w:val="28"/>
          <w:szCs w:val="28"/>
          <w:highlight w:val="none"/>
        </w:rPr>
        <w:t>附表一：拟投入本工程的主要施工设备表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83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423A486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429EF7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672" w:type="dxa"/>
            <w:noWrap w:val="0"/>
            <w:vAlign w:val="center"/>
          </w:tcPr>
          <w:p w14:paraId="1D25A4C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4D1127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1022" w:type="dxa"/>
            <w:noWrap w:val="0"/>
            <w:vAlign w:val="center"/>
          </w:tcPr>
          <w:p w14:paraId="175633F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1C6B78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3F63591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0D50E3D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0B41DF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2D71960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4C45FB7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（kW）</w:t>
            </w:r>
          </w:p>
        </w:tc>
        <w:tc>
          <w:tcPr>
            <w:tcW w:w="872" w:type="dxa"/>
            <w:noWrap w:val="0"/>
            <w:vAlign w:val="center"/>
          </w:tcPr>
          <w:p w14:paraId="7532129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CF6334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872" w:type="dxa"/>
            <w:noWrap w:val="0"/>
            <w:vAlign w:val="center"/>
          </w:tcPr>
          <w:p w14:paraId="354DDEA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7BDAB62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65" w:type="dxa"/>
            <w:noWrap w:val="0"/>
            <w:vAlign w:val="center"/>
          </w:tcPr>
          <w:p w14:paraId="592A0D4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6345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1D7FB5">
            <w:pPr>
              <w:spacing w:line="360" w:lineRule="auto"/>
              <w:jc w:val="center"/>
              <w:rPr>
                <w:color w:val="auto"/>
                <w:szCs w:val="21"/>
                <w:highlight w:val="none"/>
              </w:rPr>
            </w:pPr>
          </w:p>
        </w:tc>
        <w:tc>
          <w:tcPr>
            <w:tcW w:w="1064" w:type="dxa"/>
            <w:noWrap w:val="0"/>
            <w:vAlign w:val="center"/>
          </w:tcPr>
          <w:p w14:paraId="5BFC884E">
            <w:pPr>
              <w:spacing w:line="360" w:lineRule="auto"/>
              <w:jc w:val="center"/>
              <w:rPr>
                <w:color w:val="auto"/>
                <w:szCs w:val="21"/>
                <w:highlight w:val="none"/>
              </w:rPr>
            </w:pPr>
          </w:p>
        </w:tc>
        <w:tc>
          <w:tcPr>
            <w:tcW w:w="672" w:type="dxa"/>
            <w:noWrap w:val="0"/>
            <w:vAlign w:val="center"/>
          </w:tcPr>
          <w:p w14:paraId="64D21CF3">
            <w:pPr>
              <w:spacing w:line="360" w:lineRule="auto"/>
              <w:jc w:val="center"/>
              <w:rPr>
                <w:color w:val="auto"/>
                <w:szCs w:val="21"/>
                <w:highlight w:val="none"/>
              </w:rPr>
            </w:pPr>
          </w:p>
        </w:tc>
        <w:tc>
          <w:tcPr>
            <w:tcW w:w="1022" w:type="dxa"/>
            <w:noWrap w:val="0"/>
            <w:vAlign w:val="center"/>
          </w:tcPr>
          <w:p w14:paraId="47BD2299">
            <w:pPr>
              <w:spacing w:line="360" w:lineRule="auto"/>
              <w:jc w:val="center"/>
              <w:rPr>
                <w:color w:val="auto"/>
                <w:szCs w:val="21"/>
                <w:highlight w:val="none"/>
              </w:rPr>
            </w:pPr>
          </w:p>
        </w:tc>
        <w:tc>
          <w:tcPr>
            <w:tcW w:w="709" w:type="dxa"/>
            <w:noWrap w:val="0"/>
            <w:vAlign w:val="center"/>
          </w:tcPr>
          <w:p w14:paraId="5B52B4BB">
            <w:pPr>
              <w:spacing w:line="360" w:lineRule="auto"/>
              <w:jc w:val="center"/>
              <w:rPr>
                <w:color w:val="auto"/>
                <w:szCs w:val="21"/>
                <w:highlight w:val="none"/>
              </w:rPr>
            </w:pPr>
          </w:p>
        </w:tc>
        <w:tc>
          <w:tcPr>
            <w:tcW w:w="709" w:type="dxa"/>
            <w:noWrap w:val="0"/>
            <w:vAlign w:val="center"/>
          </w:tcPr>
          <w:p w14:paraId="2196BD6D">
            <w:pPr>
              <w:spacing w:line="360" w:lineRule="auto"/>
              <w:jc w:val="center"/>
              <w:rPr>
                <w:color w:val="auto"/>
                <w:szCs w:val="21"/>
                <w:highlight w:val="none"/>
              </w:rPr>
            </w:pPr>
          </w:p>
        </w:tc>
        <w:tc>
          <w:tcPr>
            <w:tcW w:w="1176" w:type="dxa"/>
            <w:noWrap w:val="0"/>
            <w:vAlign w:val="center"/>
          </w:tcPr>
          <w:p w14:paraId="7D99F5C1">
            <w:pPr>
              <w:spacing w:line="360" w:lineRule="auto"/>
              <w:jc w:val="center"/>
              <w:rPr>
                <w:color w:val="auto"/>
                <w:szCs w:val="21"/>
                <w:highlight w:val="none"/>
              </w:rPr>
            </w:pPr>
          </w:p>
        </w:tc>
        <w:tc>
          <w:tcPr>
            <w:tcW w:w="872" w:type="dxa"/>
            <w:noWrap w:val="0"/>
            <w:vAlign w:val="center"/>
          </w:tcPr>
          <w:p w14:paraId="3F551F0E">
            <w:pPr>
              <w:spacing w:line="360" w:lineRule="auto"/>
              <w:jc w:val="center"/>
              <w:rPr>
                <w:color w:val="auto"/>
                <w:szCs w:val="21"/>
                <w:highlight w:val="none"/>
              </w:rPr>
            </w:pPr>
          </w:p>
        </w:tc>
        <w:tc>
          <w:tcPr>
            <w:tcW w:w="872" w:type="dxa"/>
            <w:noWrap w:val="0"/>
            <w:vAlign w:val="center"/>
          </w:tcPr>
          <w:p w14:paraId="6B283E1F">
            <w:pPr>
              <w:spacing w:line="360" w:lineRule="auto"/>
              <w:jc w:val="center"/>
              <w:rPr>
                <w:color w:val="auto"/>
                <w:szCs w:val="21"/>
                <w:highlight w:val="none"/>
              </w:rPr>
            </w:pPr>
          </w:p>
        </w:tc>
        <w:tc>
          <w:tcPr>
            <w:tcW w:w="765" w:type="dxa"/>
            <w:noWrap w:val="0"/>
            <w:vAlign w:val="center"/>
          </w:tcPr>
          <w:p w14:paraId="62A50380">
            <w:pPr>
              <w:spacing w:line="360" w:lineRule="auto"/>
              <w:jc w:val="center"/>
              <w:rPr>
                <w:color w:val="auto"/>
                <w:szCs w:val="21"/>
                <w:highlight w:val="none"/>
              </w:rPr>
            </w:pPr>
          </w:p>
        </w:tc>
      </w:tr>
      <w:tr w14:paraId="03D0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1F55C">
            <w:pPr>
              <w:spacing w:line="360" w:lineRule="auto"/>
              <w:jc w:val="center"/>
              <w:rPr>
                <w:color w:val="auto"/>
                <w:szCs w:val="21"/>
                <w:highlight w:val="none"/>
              </w:rPr>
            </w:pPr>
          </w:p>
        </w:tc>
        <w:tc>
          <w:tcPr>
            <w:tcW w:w="1064" w:type="dxa"/>
            <w:noWrap w:val="0"/>
            <w:vAlign w:val="center"/>
          </w:tcPr>
          <w:p w14:paraId="58F51A21">
            <w:pPr>
              <w:spacing w:line="360" w:lineRule="auto"/>
              <w:jc w:val="center"/>
              <w:rPr>
                <w:color w:val="auto"/>
                <w:szCs w:val="21"/>
                <w:highlight w:val="none"/>
              </w:rPr>
            </w:pPr>
          </w:p>
        </w:tc>
        <w:tc>
          <w:tcPr>
            <w:tcW w:w="672" w:type="dxa"/>
            <w:noWrap w:val="0"/>
            <w:vAlign w:val="center"/>
          </w:tcPr>
          <w:p w14:paraId="7457965F">
            <w:pPr>
              <w:spacing w:line="360" w:lineRule="auto"/>
              <w:jc w:val="center"/>
              <w:rPr>
                <w:color w:val="auto"/>
                <w:szCs w:val="21"/>
                <w:highlight w:val="none"/>
              </w:rPr>
            </w:pPr>
          </w:p>
        </w:tc>
        <w:tc>
          <w:tcPr>
            <w:tcW w:w="1022" w:type="dxa"/>
            <w:noWrap w:val="0"/>
            <w:vAlign w:val="center"/>
          </w:tcPr>
          <w:p w14:paraId="7E56309B">
            <w:pPr>
              <w:spacing w:line="360" w:lineRule="auto"/>
              <w:jc w:val="center"/>
              <w:rPr>
                <w:color w:val="auto"/>
                <w:szCs w:val="21"/>
                <w:highlight w:val="none"/>
              </w:rPr>
            </w:pPr>
          </w:p>
        </w:tc>
        <w:tc>
          <w:tcPr>
            <w:tcW w:w="709" w:type="dxa"/>
            <w:noWrap w:val="0"/>
            <w:vAlign w:val="center"/>
          </w:tcPr>
          <w:p w14:paraId="5A42B435">
            <w:pPr>
              <w:spacing w:line="360" w:lineRule="auto"/>
              <w:jc w:val="center"/>
              <w:rPr>
                <w:color w:val="auto"/>
                <w:szCs w:val="21"/>
                <w:highlight w:val="none"/>
              </w:rPr>
            </w:pPr>
          </w:p>
        </w:tc>
        <w:tc>
          <w:tcPr>
            <w:tcW w:w="709" w:type="dxa"/>
            <w:noWrap w:val="0"/>
            <w:vAlign w:val="center"/>
          </w:tcPr>
          <w:p w14:paraId="1F4D4C88">
            <w:pPr>
              <w:spacing w:line="360" w:lineRule="auto"/>
              <w:jc w:val="center"/>
              <w:rPr>
                <w:color w:val="auto"/>
                <w:szCs w:val="21"/>
                <w:highlight w:val="none"/>
              </w:rPr>
            </w:pPr>
          </w:p>
        </w:tc>
        <w:tc>
          <w:tcPr>
            <w:tcW w:w="1176" w:type="dxa"/>
            <w:noWrap w:val="0"/>
            <w:vAlign w:val="center"/>
          </w:tcPr>
          <w:p w14:paraId="53FBD9C9">
            <w:pPr>
              <w:spacing w:line="360" w:lineRule="auto"/>
              <w:jc w:val="center"/>
              <w:rPr>
                <w:color w:val="auto"/>
                <w:szCs w:val="21"/>
                <w:highlight w:val="none"/>
              </w:rPr>
            </w:pPr>
          </w:p>
        </w:tc>
        <w:tc>
          <w:tcPr>
            <w:tcW w:w="872" w:type="dxa"/>
            <w:noWrap w:val="0"/>
            <w:vAlign w:val="center"/>
          </w:tcPr>
          <w:p w14:paraId="6BF65D51">
            <w:pPr>
              <w:spacing w:line="360" w:lineRule="auto"/>
              <w:jc w:val="center"/>
              <w:rPr>
                <w:color w:val="auto"/>
                <w:szCs w:val="21"/>
                <w:highlight w:val="none"/>
              </w:rPr>
            </w:pPr>
          </w:p>
        </w:tc>
        <w:tc>
          <w:tcPr>
            <w:tcW w:w="872" w:type="dxa"/>
            <w:noWrap w:val="0"/>
            <w:vAlign w:val="center"/>
          </w:tcPr>
          <w:p w14:paraId="5A836014">
            <w:pPr>
              <w:spacing w:line="360" w:lineRule="auto"/>
              <w:jc w:val="center"/>
              <w:rPr>
                <w:color w:val="auto"/>
                <w:szCs w:val="21"/>
                <w:highlight w:val="none"/>
              </w:rPr>
            </w:pPr>
          </w:p>
        </w:tc>
        <w:tc>
          <w:tcPr>
            <w:tcW w:w="765" w:type="dxa"/>
            <w:noWrap w:val="0"/>
            <w:vAlign w:val="center"/>
          </w:tcPr>
          <w:p w14:paraId="09648990">
            <w:pPr>
              <w:spacing w:line="360" w:lineRule="auto"/>
              <w:jc w:val="center"/>
              <w:rPr>
                <w:color w:val="auto"/>
                <w:szCs w:val="21"/>
                <w:highlight w:val="none"/>
              </w:rPr>
            </w:pPr>
          </w:p>
        </w:tc>
      </w:tr>
      <w:tr w14:paraId="6BC3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5670DA">
            <w:pPr>
              <w:spacing w:line="360" w:lineRule="auto"/>
              <w:jc w:val="center"/>
              <w:rPr>
                <w:color w:val="auto"/>
                <w:szCs w:val="21"/>
                <w:highlight w:val="none"/>
              </w:rPr>
            </w:pPr>
          </w:p>
        </w:tc>
        <w:tc>
          <w:tcPr>
            <w:tcW w:w="1064" w:type="dxa"/>
            <w:noWrap w:val="0"/>
            <w:vAlign w:val="center"/>
          </w:tcPr>
          <w:p w14:paraId="764D8E33">
            <w:pPr>
              <w:spacing w:line="360" w:lineRule="auto"/>
              <w:jc w:val="center"/>
              <w:rPr>
                <w:color w:val="auto"/>
                <w:szCs w:val="21"/>
                <w:highlight w:val="none"/>
              </w:rPr>
            </w:pPr>
          </w:p>
        </w:tc>
        <w:tc>
          <w:tcPr>
            <w:tcW w:w="672" w:type="dxa"/>
            <w:noWrap w:val="0"/>
            <w:vAlign w:val="center"/>
          </w:tcPr>
          <w:p w14:paraId="66203994">
            <w:pPr>
              <w:spacing w:line="360" w:lineRule="auto"/>
              <w:jc w:val="center"/>
              <w:rPr>
                <w:color w:val="auto"/>
                <w:szCs w:val="21"/>
                <w:highlight w:val="none"/>
              </w:rPr>
            </w:pPr>
          </w:p>
        </w:tc>
        <w:tc>
          <w:tcPr>
            <w:tcW w:w="1022" w:type="dxa"/>
            <w:noWrap w:val="0"/>
            <w:vAlign w:val="center"/>
          </w:tcPr>
          <w:p w14:paraId="41074D28">
            <w:pPr>
              <w:spacing w:line="360" w:lineRule="auto"/>
              <w:jc w:val="center"/>
              <w:rPr>
                <w:color w:val="auto"/>
                <w:szCs w:val="21"/>
                <w:highlight w:val="none"/>
              </w:rPr>
            </w:pPr>
          </w:p>
        </w:tc>
        <w:tc>
          <w:tcPr>
            <w:tcW w:w="709" w:type="dxa"/>
            <w:noWrap w:val="0"/>
            <w:vAlign w:val="center"/>
          </w:tcPr>
          <w:p w14:paraId="16B13EB3">
            <w:pPr>
              <w:spacing w:line="360" w:lineRule="auto"/>
              <w:jc w:val="center"/>
              <w:rPr>
                <w:color w:val="auto"/>
                <w:szCs w:val="21"/>
                <w:highlight w:val="none"/>
              </w:rPr>
            </w:pPr>
          </w:p>
        </w:tc>
        <w:tc>
          <w:tcPr>
            <w:tcW w:w="709" w:type="dxa"/>
            <w:noWrap w:val="0"/>
            <w:vAlign w:val="center"/>
          </w:tcPr>
          <w:p w14:paraId="2ADE43A4">
            <w:pPr>
              <w:spacing w:line="360" w:lineRule="auto"/>
              <w:jc w:val="center"/>
              <w:rPr>
                <w:color w:val="auto"/>
                <w:szCs w:val="21"/>
                <w:highlight w:val="none"/>
              </w:rPr>
            </w:pPr>
          </w:p>
        </w:tc>
        <w:tc>
          <w:tcPr>
            <w:tcW w:w="1176" w:type="dxa"/>
            <w:noWrap w:val="0"/>
            <w:vAlign w:val="center"/>
          </w:tcPr>
          <w:p w14:paraId="63F72768">
            <w:pPr>
              <w:spacing w:line="360" w:lineRule="auto"/>
              <w:jc w:val="center"/>
              <w:rPr>
                <w:color w:val="auto"/>
                <w:szCs w:val="21"/>
                <w:highlight w:val="none"/>
              </w:rPr>
            </w:pPr>
          </w:p>
        </w:tc>
        <w:tc>
          <w:tcPr>
            <w:tcW w:w="872" w:type="dxa"/>
            <w:noWrap w:val="0"/>
            <w:vAlign w:val="center"/>
          </w:tcPr>
          <w:p w14:paraId="60375990">
            <w:pPr>
              <w:spacing w:line="360" w:lineRule="auto"/>
              <w:jc w:val="center"/>
              <w:rPr>
                <w:color w:val="auto"/>
                <w:szCs w:val="21"/>
                <w:highlight w:val="none"/>
              </w:rPr>
            </w:pPr>
          </w:p>
        </w:tc>
        <w:tc>
          <w:tcPr>
            <w:tcW w:w="872" w:type="dxa"/>
            <w:noWrap w:val="0"/>
            <w:vAlign w:val="center"/>
          </w:tcPr>
          <w:p w14:paraId="08C416D3">
            <w:pPr>
              <w:spacing w:line="360" w:lineRule="auto"/>
              <w:jc w:val="center"/>
              <w:rPr>
                <w:color w:val="auto"/>
                <w:szCs w:val="21"/>
                <w:highlight w:val="none"/>
              </w:rPr>
            </w:pPr>
          </w:p>
        </w:tc>
        <w:tc>
          <w:tcPr>
            <w:tcW w:w="765" w:type="dxa"/>
            <w:noWrap w:val="0"/>
            <w:vAlign w:val="center"/>
          </w:tcPr>
          <w:p w14:paraId="2632E020">
            <w:pPr>
              <w:spacing w:line="360" w:lineRule="auto"/>
              <w:jc w:val="center"/>
              <w:rPr>
                <w:color w:val="auto"/>
                <w:szCs w:val="21"/>
                <w:highlight w:val="none"/>
              </w:rPr>
            </w:pPr>
          </w:p>
        </w:tc>
      </w:tr>
      <w:tr w14:paraId="6A7A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7AE2D">
            <w:pPr>
              <w:spacing w:line="360" w:lineRule="auto"/>
              <w:jc w:val="center"/>
              <w:rPr>
                <w:color w:val="auto"/>
                <w:szCs w:val="21"/>
                <w:highlight w:val="none"/>
              </w:rPr>
            </w:pPr>
          </w:p>
        </w:tc>
        <w:tc>
          <w:tcPr>
            <w:tcW w:w="1064" w:type="dxa"/>
            <w:noWrap w:val="0"/>
            <w:vAlign w:val="center"/>
          </w:tcPr>
          <w:p w14:paraId="54B166DF">
            <w:pPr>
              <w:spacing w:line="360" w:lineRule="auto"/>
              <w:jc w:val="center"/>
              <w:rPr>
                <w:color w:val="auto"/>
                <w:szCs w:val="21"/>
                <w:highlight w:val="none"/>
              </w:rPr>
            </w:pPr>
          </w:p>
        </w:tc>
        <w:tc>
          <w:tcPr>
            <w:tcW w:w="672" w:type="dxa"/>
            <w:noWrap w:val="0"/>
            <w:vAlign w:val="center"/>
          </w:tcPr>
          <w:p w14:paraId="225D9B3C">
            <w:pPr>
              <w:spacing w:line="360" w:lineRule="auto"/>
              <w:jc w:val="center"/>
              <w:rPr>
                <w:color w:val="auto"/>
                <w:szCs w:val="21"/>
                <w:highlight w:val="none"/>
              </w:rPr>
            </w:pPr>
          </w:p>
        </w:tc>
        <w:tc>
          <w:tcPr>
            <w:tcW w:w="1022" w:type="dxa"/>
            <w:noWrap w:val="0"/>
            <w:vAlign w:val="center"/>
          </w:tcPr>
          <w:p w14:paraId="25086AB2">
            <w:pPr>
              <w:spacing w:line="360" w:lineRule="auto"/>
              <w:jc w:val="center"/>
              <w:rPr>
                <w:color w:val="auto"/>
                <w:szCs w:val="21"/>
                <w:highlight w:val="none"/>
              </w:rPr>
            </w:pPr>
          </w:p>
        </w:tc>
        <w:tc>
          <w:tcPr>
            <w:tcW w:w="709" w:type="dxa"/>
            <w:noWrap w:val="0"/>
            <w:vAlign w:val="center"/>
          </w:tcPr>
          <w:p w14:paraId="2375883C">
            <w:pPr>
              <w:spacing w:line="360" w:lineRule="auto"/>
              <w:jc w:val="center"/>
              <w:rPr>
                <w:color w:val="auto"/>
                <w:szCs w:val="21"/>
                <w:highlight w:val="none"/>
              </w:rPr>
            </w:pPr>
          </w:p>
        </w:tc>
        <w:tc>
          <w:tcPr>
            <w:tcW w:w="709" w:type="dxa"/>
            <w:noWrap w:val="0"/>
            <w:vAlign w:val="center"/>
          </w:tcPr>
          <w:p w14:paraId="2237AFBC">
            <w:pPr>
              <w:spacing w:line="360" w:lineRule="auto"/>
              <w:jc w:val="center"/>
              <w:rPr>
                <w:color w:val="auto"/>
                <w:szCs w:val="21"/>
                <w:highlight w:val="none"/>
              </w:rPr>
            </w:pPr>
          </w:p>
        </w:tc>
        <w:tc>
          <w:tcPr>
            <w:tcW w:w="1176" w:type="dxa"/>
            <w:noWrap w:val="0"/>
            <w:vAlign w:val="center"/>
          </w:tcPr>
          <w:p w14:paraId="2FAD3586">
            <w:pPr>
              <w:spacing w:line="360" w:lineRule="auto"/>
              <w:jc w:val="center"/>
              <w:rPr>
                <w:color w:val="auto"/>
                <w:szCs w:val="21"/>
                <w:highlight w:val="none"/>
              </w:rPr>
            </w:pPr>
          </w:p>
        </w:tc>
        <w:tc>
          <w:tcPr>
            <w:tcW w:w="872" w:type="dxa"/>
            <w:noWrap w:val="0"/>
            <w:vAlign w:val="center"/>
          </w:tcPr>
          <w:p w14:paraId="17850224">
            <w:pPr>
              <w:spacing w:line="360" w:lineRule="auto"/>
              <w:jc w:val="center"/>
              <w:rPr>
                <w:color w:val="auto"/>
                <w:szCs w:val="21"/>
                <w:highlight w:val="none"/>
              </w:rPr>
            </w:pPr>
          </w:p>
        </w:tc>
        <w:tc>
          <w:tcPr>
            <w:tcW w:w="872" w:type="dxa"/>
            <w:noWrap w:val="0"/>
            <w:vAlign w:val="center"/>
          </w:tcPr>
          <w:p w14:paraId="683C3F34">
            <w:pPr>
              <w:spacing w:line="360" w:lineRule="auto"/>
              <w:jc w:val="center"/>
              <w:rPr>
                <w:color w:val="auto"/>
                <w:szCs w:val="21"/>
                <w:highlight w:val="none"/>
              </w:rPr>
            </w:pPr>
          </w:p>
        </w:tc>
        <w:tc>
          <w:tcPr>
            <w:tcW w:w="765" w:type="dxa"/>
            <w:noWrap w:val="0"/>
            <w:vAlign w:val="center"/>
          </w:tcPr>
          <w:p w14:paraId="62CA2FB2">
            <w:pPr>
              <w:spacing w:line="360" w:lineRule="auto"/>
              <w:jc w:val="center"/>
              <w:rPr>
                <w:color w:val="auto"/>
                <w:szCs w:val="21"/>
                <w:highlight w:val="none"/>
              </w:rPr>
            </w:pPr>
          </w:p>
        </w:tc>
      </w:tr>
      <w:tr w14:paraId="2241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D41002">
            <w:pPr>
              <w:spacing w:line="360" w:lineRule="auto"/>
              <w:jc w:val="center"/>
              <w:rPr>
                <w:color w:val="auto"/>
                <w:szCs w:val="21"/>
                <w:highlight w:val="none"/>
              </w:rPr>
            </w:pPr>
          </w:p>
        </w:tc>
        <w:tc>
          <w:tcPr>
            <w:tcW w:w="1064" w:type="dxa"/>
            <w:noWrap w:val="0"/>
            <w:vAlign w:val="center"/>
          </w:tcPr>
          <w:p w14:paraId="2324D401">
            <w:pPr>
              <w:spacing w:line="360" w:lineRule="auto"/>
              <w:jc w:val="center"/>
              <w:rPr>
                <w:color w:val="auto"/>
                <w:szCs w:val="21"/>
                <w:highlight w:val="none"/>
              </w:rPr>
            </w:pPr>
          </w:p>
        </w:tc>
        <w:tc>
          <w:tcPr>
            <w:tcW w:w="672" w:type="dxa"/>
            <w:noWrap w:val="0"/>
            <w:vAlign w:val="center"/>
          </w:tcPr>
          <w:p w14:paraId="137C747F">
            <w:pPr>
              <w:spacing w:line="360" w:lineRule="auto"/>
              <w:jc w:val="center"/>
              <w:rPr>
                <w:color w:val="auto"/>
                <w:szCs w:val="21"/>
                <w:highlight w:val="none"/>
              </w:rPr>
            </w:pPr>
          </w:p>
        </w:tc>
        <w:tc>
          <w:tcPr>
            <w:tcW w:w="1022" w:type="dxa"/>
            <w:noWrap w:val="0"/>
            <w:vAlign w:val="center"/>
          </w:tcPr>
          <w:p w14:paraId="207B2D81">
            <w:pPr>
              <w:spacing w:line="360" w:lineRule="auto"/>
              <w:jc w:val="center"/>
              <w:rPr>
                <w:color w:val="auto"/>
                <w:szCs w:val="21"/>
                <w:highlight w:val="none"/>
              </w:rPr>
            </w:pPr>
          </w:p>
        </w:tc>
        <w:tc>
          <w:tcPr>
            <w:tcW w:w="709" w:type="dxa"/>
            <w:noWrap w:val="0"/>
            <w:vAlign w:val="center"/>
          </w:tcPr>
          <w:p w14:paraId="4B15C781">
            <w:pPr>
              <w:spacing w:line="360" w:lineRule="auto"/>
              <w:jc w:val="center"/>
              <w:rPr>
                <w:color w:val="auto"/>
                <w:szCs w:val="21"/>
                <w:highlight w:val="none"/>
              </w:rPr>
            </w:pPr>
          </w:p>
        </w:tc>
        <w:tc>
          <w:tcPr>
            <w:tcW w:w="709" w:type="dxa"/>
            <w:noWrap w:val="0"/>
            <w:vAlign w:val="center"/>
          </w:tcPr>
          <w:p w14:paraId="44E5A0AE">
            <w:pPr>
              <w:spacing w:line="360" w:lineRule="auto"/>
              <w:jc w:val="center"/>
              <w:rPr>
                <w:color w:val="auto"/>
                <w:szCs w:val="21"/>
                <w:highlight w:val="none"/>
              </w:rPr>
            </w:pPr>
          </w:p>
        </w:tc>
        <w:tc>
          <w:tcPr>
            <w:tcW w:w="1176" w:type="dxa"/>
            <w:noWrap w:val="0"/>
            <w:vAlign w:val="center"/>
          </w:tcPr>
          <w:p w14:paraId="09470074">
            <w:pPr>
              <w:spacing w:line="360" w:lineRule="auto"/>
              <w:jc w:val="center"/>
              <w:rPr>
                <w:color w:val="auto"/>
                <w:szCs w:val="21"/>
                <w:highlight w:val="none"/>
              </w:rPr>
            </w:pPr>
          </w:p>
        </w:tc>
        <w:tc>
          <w:tcPr>
            <w:tcW w:w="872" w:type="dxa"/>
            <w:noWrap w:val="0"/>
            <w:vAlign w:val="center"/>
          </w:tcPr>
          <w:p w14:paraId="35B34631">
            <w:pPr>
              <w:spacing w:line="360" w:lineRule="auto"/>
              <w:jc w:val="center"/>
              <w:rPr>
                <w:color w:val="auto"/>
                <w:szCs w:val="21"/>
                <w:highlight w:val="none"/>
              </w:rPr>
            </w:pPr>
          </w:p>
        </w:tc>
        <w:tc>
          <w:tcPr>
            <w:tcW w:w="872" w:type="dxa"/>
            <w:noWrap w:val="0"/>
            <w:vAlign w:val="center"/>
          </w:tcPr>
          <w:p w14:paraId="40EC8031">
            <w:pPr>
              <w:spacing w:line="360" w:lineRule="auto"/>
              <w:jc w:val="center"/>
              <w:rPr>
                <w:color w:val="auto"/>
                <w:szCs w:val="21"/>
                <w:highlight w:val="none"/>
              </w:rPr>
            </w:pPr>
          </w:p>
        </w:tc>
        <w:tc>
          <w:tcPr>
            <w:tcW w:w="765" w:type="dxa"/>
            <w:noWrap w:val="0"/>
            <w:vAlign w:val="center"/>
          </w:tcPr>
          <w:p w14:paraId="328E123A">
            <w:pPr>
              <w:spacing w:line="360" w:lineRule="auto"/>
              <w:jc w:val="center"/>
              <w:rPr>
                <w:color w:val="auto"/>
                <w:szCs w:val="21"/>
                <w:highlight w:val="none"/>
              </w:rPr>
            </w:pPr>
          </w:p>
        </w:tc>
      </w:tr>
      <w:tr w14:paraId="1881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B21A79">
            <w:pPr>
              <w:spacing w:line="360" w:lineRule="auto"/>
              <w:jc w:val="center"/>
              <w:rPr>
                <w:color w:val="auto"/>
                <w:szCs w:val="21"/>
                <w:highlight w:val="none"/>
              </w:rPr>
            </w:pPr>
          </w:p>
        </w:tc>
        <w:tc>
          <w:tcPr>
            <w:tcW w:w="1064" w:type="dxa"/>
            <w:noWrap w:val="0"/>
            <w:vAlign w:val="center"/>
          </w:tcPr>
          <w:p w14:paraId="28C0D75B">
            <w:pPr>
              <w:spacing w:line="360" w:lineRule="auto"/>
              <w:jc w:val="center"/>
              <w:rPr>
                <w:color w:val="auto"/>
                <w:szCs w:val="21"/>
                <w:highlight w:val="none"/>
              </w:rPr>
            </w:pPr>
          </w:p>
        </w:tc>
        <w:tc>
          <w:tcPr>
            <w:tcW w:w="672" w:type="dxa"/>
            <w:noWrap w:val="0"/>
            <w:vAlign w:val="center"/>
          </w:tcPr>
          <w:p w14:paraId="66694C24">
            <w:pPr>
              <w:spacing w:line="360" w:lineRule="auto"/>
              <w:jc w:val="center"/>
              <w:rPr>
                <w:color w:val="auto"/>
                <w:szCs w:val="21"/>
                <w:highlight w:val="none"/>
              </w:rPr>
            </w:pPr>
          </w:p>
        </w:tc>
        <w:tc>
          <w:tcPr>
            <w:tcW w:w="1022" w:type="dxa"/>
            <w:noWrap w:val="0"/>
            <w:vAlign w:val="center"/>
          </w:tcPr>
          <w:p w14:paraId="7CA6DB76">
            <w:pPr>
              <w:spacing w:line="360" w:lineRule="auto"/>
              <w:jc w:val="center"/>
              <w:rPr>
                <w:color w:val="auto"/>
                <w:szCs w:val="21"/>
                <w:highlight w:val="none"/>
              </w:rPr>
            </w:pPr>
          </w:p>
        </w:tc>
        <w:tc>
          <w:tcPr>
            <w:tcW w:w="709" w:type="dxa"/>
            <w:noWrap w:val="0"/>
            <w:vAlign w:val="center"/>
          </w:tcPr>
          <w:p w14:paraId="0F08CD73">
            <w:pPr>
              <w:spacing w:line="360" w:lineRule="auto"/>
              <w:jc w:val="center"/>
              <w:rPr>
                <w:color w:val="auto"/>
                <w:szCs w:val="21"/>
                <w:highlight w:val="none"/>
              </w:rPr>
            </w:pPr>
          </w:p>
        </w:tc>
        <w:tc>
          <w:tcPr>
            <w:tcW w:w="709" w:type="dxa"/>
            <w:noWrap w:val="0"/>
            <w:vAlign w:val="center"/>
          </w:tcPr>
          <w:p w14:paraId="2CEA99B2">
            <w:pPr>
              <w:spacing w:line="360" w:lineRule="auto"/>
              <w:jc w:val="center"/>
              <w:rPr>
                <w:color w:val="auto"/>
                <w:szCs w:val="21"/>
                <w:highlight w:val="none"/>
              </w:rPr>
            </w:pPr>
          </w:p>
        </w:tc>
        <w:tc>
          <w:tcPr>
            <w:tcW w:w="1176" w:type="dxa"/>
            <w:noWrap w:val="0"/>
            <w:vAlign w:val="center"/>
          </w:tcPr>
          <w:p w14:paraId="2AE8ECC0">
            <w:pPr>
              <w:spacing w:line="360" w:lineRule="auto"/>
              <w:jc w:val="center"/>
              <w:rPr>
                <w:color w:val="auto"/>
                <w:szCs w:val="21"/>
                <w:highlight w:val="none"/>
              </w:rPr>
            </w:pPr>
          </w:p>
        </w:tc>
        <w:tc>
          <w:tcPr>
            <w:tcW w:w="872" w:type="dxa"/>
            <w:noWrap w:val="0"/>
            <w:vAlign w:val="center"/>
          </w:tcPr>
          <w:p w14:paraId="51711774">
            <w:pPr>
              <w:spacing w:line="360" w:lineRule="auto"/>
              <w:jc w:val="center"/>
              <w:rPr>
                <w:color w:val="auto"/>
                <w:szCs w:val="21"/>
                <w:highlight w:val="none"/>
              </w:rPr>
            </w:pPr>
          </w:p>
        </w:tc>
        <w:tc>
          <w:tcPr>
            <w:tcW w:w="872" w:type="dxa"/>
            <w:noWrap w:val="0"/>
            <w:vAlign w:val="center"/>
          </w:tcPr>
          <w:p w14:paraId="651919F5">
            <w:pPr>
              <w:spacing w:line="360" w:lineRule="auto"/>
              <w:jc w:val="center"/>
              <w:rPr>
                <w:color w:val="auto"/>
                <w:szCs w:val="21"/>
                <w:highlight w:val="none"/>
              </w:rPr>
            </w:pPr>
          </w:p>
        </w:tc>
        <w:tc>
          <w:tcPr>
            <w:tcW w:w="765" w:type="dxa"/>
            <w:noWrap w:val="0"/>
            <w:vAlign w:val="center"/>
          </w:tcPr>
          <w:p w14:paraId="2EEF891C">
            <w:pPr>
              <w:spacing w:line="360" w:lineRule="auto"/>
              <w:jc w:val="center"/>
              <w:rPr>
                <w:color w:val="auto"/>
                <w:szCs w:val="21"/>
                <w:highlight w:val="none"/>
              </w:rPr>
            </w:pPr>
          </w:p>
        </w:tc>
      </w:tr>
      <w:tr w14:paraId="4D12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001BD23">
            <w:pPr>
              <w:spacing w:line="360" w:lineRule="auto"/>
              <w:jc w:val="center"/>
              <w:rPr>
                <w:color w:val="auto"/>
                <w:szCs w:val="21"/>
                <w:highlight w:val="none"/>
              </w:rPr>
            </w:pPr>
          </w:p>
        </w:tc>
        <w:tc>
          <w:tcPr>
            <w:tcW w:w="1064" w:type="dxa"/>
            <w:noWrap w:val="0"/>
            <w:vAlign w:val="center"/>
          </w:tcPr>
          <w:p w14:paraId="08F72B4F">
            <w:pPr>
              <w:spacing w:line="360" w:lineRule="auto"/>
              <w:jc w:val="center"/>
              <w:rPr>
                <w:color w:val="auto"/>
                <w:szCs w:val="21"/>
                <w:highlight w:val="none"/>
              </w:rPr>
            </w:pPr>
          </w:p>
        </w:tc>
        <w:tc>
          <w:tcPr>
            <w:tcW w:w="672" w:type="dxa"/>
            <w:noWrap w:val="0"/>
            <w:vAlign w:val="center"/>
          </w:tcPr>
          <w:p w14:paraId="1DFCECA0">
            <w:pPr>
              <w:spacing w:line="360" w:lineRule="auto"/>
              <w:jc w:val="center"/>
              <w:rPr>
                <w:color w:val="auto"/>
                <w:szCs w:val="21"/>
                <w:highlight w:val="none"/>
              </w:rPr>
            </w:pPr>
          </w:p>
        </w:tc>
        <w:tc>
          <w:tcPr>
            <w:tcW w:w="1022" w:type="dxa"/>
            <w:noWrap w:val="0"/>
            <w:vAlign w:val="center"/>
          </w:tcPr>
          <w:p w14:paraId="3AA48CD0">
            <w:pPr>
              <w:spacing w:line="360" w:lineRule="auto"/>
              <w:jc w:val="center"/>
              <w:rPr>
                <w:color w:val="auto"/>
                <w:szCs w:val="21"/>
                <w:highlight w:val="none"/>
              </w:rPr>
            </w:pPr>
          </w:p>
        </w:tc>
        <w:tc>
          <w:tcPr>
            <w:tcW w:w="709" w:type="dxa"/>
            <w:noWrap w:val="0"/>
            <w:vAlign w:val="center"/>
          </w:tcPr>
          <w:p w14:paraId="7C258B91">
            <w:pPr>
              <w:spacing w:line="360" w:lineRule="auto"/>
              <w:jc w:val="center"/>
              <w:rPr>
                <w:color w:val="auto"/>
                <w:szCs w:val="21"/>
                <w:highlight w:val="none"/>
              </w:rPr>
            </w:pPr>
          </w:p>
        </w:tc>
        <w:tc>
          <w:tcPr>
            <w:tcW w:w="709" w:type="dxa"/>
            <w:noWrap w:val="0"/>
            <w:vAlign w:val="center"/>
          </w:tcPr>
          <w:p w14:paraId="195582AE">
            <w:pPr>
              <w:spacing w:line="360" w:lineRule="auto"/>
              <w:jc w:val="center"/>
              <w:rPr>
                <w:color w:val="auto"/>
                <w:szCs w:val="21"/>
                <w:highlight w:val="none"/>
              </w:rPr>
            </w:pPr>
          </w:p>
        </w:tc>
        <w:tc>
          <w:tcPr>
            <w:tcW w:w="1176" w:type="dxa"/>
            <w:noWrap w:val="0"/>
            <w:vAlign w:val="center"/>
          </w:tcPr>
          <w:p w14:paraId="1DC2122F">
            <w:pPr>
              <w:spacing w:line="360" w:lineRule="auto"/>
              <w:jc w:val="center"/>
              <w:rPr>
                <w:color w:val="auto"/>
                <w:szCs w:val="21"/>
                <w:highlight w:val="none"/>
              </w:rPr>
            </w:pPr>
          </w:p>
        </w:tc>
        <w:tc>
          <w:tcPr>
            <w:tcW w:w="872" w:type="dxa"/>
            <w:noWrap w:val="0"/>
            <w:vAlign w:val="center"/>
          </w:tcPr>
          <w:p w14:paraId="08E70636">
            <w:pPr>
              <w:spacing w:line="360" w:lineRule="auto"/>
              <w:jc w:val="center"/>
              <w:rPr>
                <w:color w:val="auto"/>
                <w:szCs w:val="21"/>
                <w:highlight w:val="none"/>
              </w:rPr>
            </w:pPr>
          </w:p>
        </w:tc>
        <w:tc>
          <w:tcPr>
            <w:tcW w:w="872" w:type="dxa"/>
            <w:noWrap w:val="0"/>
            <w:vAlign w:val="center"/>
          </w:tcPr>
          <w:p w14:paraId="15A71CFD">
            <w:pPr>
              <w:spacing w:line="360" w:lineRule="auto"/>
              <w:jc w:val="center"/>
              <w:rPr>
                <w:color w:val="auto"/>
                <w:szCs w:val="21"/>
                <w:highlight w:val="none"/>
              </w:rPr>
            </w:pPr>
          </w:p>
        </w:tc>
        <w:tc>
          <w:tcPr>
            <w:tcW w:w="765" w:type="dxa"/>
            <w:noWrap w:val="0"/>
            <w:vAlign w:val="center"/>
          </w:tcPr>
          <w:p w14:paraId="20364EBD">
            <w:pPr>
              <w:spacing w:line="360" w:lineRule="auto"/>
              <w:jc w:val="center"/>
              <w:rPr>
                <w:color w:val="auto"/>
                <w:szCs w:val="21"/>
                <w:highlight w:val="none"/>
              </w:rPr>
            </w:pPr>
          </w:p>
        </w:tc>
      </w:tr>
      <w:tr w14:paraId="43E4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4CF242">
            <w:pPr>
              <w:spacing w:line="360" w:lineRule="auto"/>
              <w:jc w:val="center"/>
              <w:rPr>
                <w:color w:val="auto"/>
                <w:szCs w:val="21"/>
                <w:highlight w:val="none"/>
              </w:rPr>
            </w:pPr>
          </w:p>
        </w:tc>
        <w:tc>
          <w:tcPr>
            <w:tcW w:w="1064" w:type="dxa"/>
            <w:noWrap w:val="0"/>
            <w:vAlign w:val="center"/>
          </w:tcPr>
          <w:p w14:paraId="7A12EDCB">
            <w:pPr>
              <w:spacing w:line="360" w:lineRule="auto"/>
              <w:jc w:val="center"/>
              <w:rPr>
                <w:color w:val="auto"/>
                <w:szCs w:val="21"/>
                <w:highlight w:val="none"/>
              </w:rPr>
            </w:pPr>
          </w:p>
        </w:tc>
        <w:tc>
          <w:tcPr>
            <w:tcW w:w="672" w:type="dxa"/>
            <w:noWrap w:val="0"/>
            <w:vAlign w:val="center"/>
          </w:tcPr>
          <w:p w14:paraId="2538D720">
            <w:pPr>
              <w:spacing w:line="360" w:lineRule="auto"/>
              <w:jc w:val="center"/>
              <w:rPr>
                <w:color w:val="auto"/>
                <w:szCs w:val="21"/>
                <w:highlight w:val="none"/>
              </w:rPr>
            </w:pPr>
          </w:p>
        </w:tc>
        <w:tc>
          <w:tcPr>
            <w:tcW w:w="1022" w:type="dxa"/>
            <w:noWrap w:val="0"/>
            <w:vAlign w:val="center"/>
          </w:tcPr>
          <w:p w14:paraId="499C4E45">
            <w:pPr>
              <w:spacing w:line="360" w:lineRule="auto"/>
              <w:jc w:val="center"/>
              <w:rPr>
                <w:color w:val="auto"/>
                <w:szCs w:val="21"/>
                <w:highlight w:val="none"/>
              </w:rPr>
            </w:pPr>
          </w:p>
        </w:tc>
        <w:tc>
          <w:tcPr>
            <w:tcW w:w="709" w:type="dxa"/>
            <w:noWrap w:val="0"/>
            <w:vAlign w:val="center"/>
          </w:tcPr>
          <w:p w14:paraId="7E0EA92C">
            <w:pPr>
              <w:spacing w:line="360" w:lineRule="auto"/>
              <w:jc w:val="center"/>
              <w:rPr>
                <w:color w:val="auto"/>
                <w:szCs w:val="21"/>
                <w:highlight w:val="none"/>
              </w:rPr>
            </w:pPr>
          </w:p>
        </w:tc>
        <w:tc>
          <w:tcPr>
            <w:tcW w:w="709" w:type="dxa"/>
            <w:noWrap w:val="0"/>
            <w:vAlign w:val="center"/>
          </w:tcPr>
          <w:p w14:paraId="318AAFED">
            <w:pPr>
              <w:spacing w:line="360" w:lineRule="auto"/>
              <w:jc w:val="center"/>
              <w:rPr>
                <w:color w:val="auto"/>
                <w:szCs w:val="21"/>
                <w:highlight w:val="none"/>
              </w:rPr>
            </w:pPr>
          </w:p>
        </w:tc>
        <w:tc>
          <w:tcPr>
            <w:tcW w:w="1176" w:type="dxa"/>
            <w:noWrap w:val="0"/>
            <w:vAlign w:val="center"/>
          </w:tcPr>
          <w:p w14:paraId="7C17BE17">
            <w:pPr>
              <w:spacing w:line="360" w:lineRule="auto"/>
              <w:jc w:val="center"/>
              <w:rPr>
                <w:color w:val="auto"/>
                <w:szCs w:val="21"/>
                <w:highlight w:val="none"/>
              </w:rPr>
            </w:pPr>
          </w:p>
        </w:tc>
        <w:tc>
          <w:tcPr>
            <w:tcW w:w="872" w:type="dxa"/>
            <w:noWrap w:val="0"/>
            <w:vAlign w:val="center"/>
          </w:tcPr>
          <w:p w14:paraId="095577A1">
            <w:pPr>
              <w:spacing w:line="360" w:lineRule="auto"/>
              <w:jc w:val="center"/>
              <w:rPr>
                <w:color w:val="auto"/>
                <w:szCs w:val="21"/>
                <w:highlight w:val="none"/>
              </w:rPr>
            </w:pPr>
          </w:p>
        </w:tc>
        <w:tc>
          <w:tcPr>
            <w:tcW w:w="872" w:type="dxa"/>
            <w:noWrap w:val="0"/>
            <w:vAlign w:val="center"/>
          </w:tcPr>
          <w:p w14:paraId="259CA08F">
            <w:pPr>
              <w:spacing w:line="360" w:lineRule="auto"/>
              <w:jc w:val="center"/>
              <w:rPr>
                <w:color w:val="auto"/>
                <w:szCs w:val="21"/>
                <w:highlight w:val="none"/>
              </w:rPr>
            </w:pPr>
          </w:p>
        </w:tc>
        <w:tc>
          <w:tcPr>
            <w:tcW w:w="765" w:type="dxa"/>
            <w:noWrap w:val="0"/>
            <w:vAlign w:val="center"/>
          </w:tcPr>
          <w:p w14:paraId="0D9127F5">
            <w:pPr>
              <w:spacing w:line="360" w:lineRule="auto"/>
              <w:jc w:val="center"/>
              <w:rPr>
                <w:color w:val="auto"/>
                <w:szCs w:val="21"/>
                <w:highlight w:val="none"/>
              </w:rPr>
            </w:pPr>
          </w:p>
        </w:tc>
      </w:tr>
      <w:tr w14:paraId="66A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1F4A47">
            <w:pPr>
              <w:spacing w:line="360" w:lineRule="auto"/>
              <w:jc w:val="center"/>
              <w:rPr>
                <w:color w:val="auto"/>
                <w:szCs w:val="21"/>
                <w:highlight w:val="none"/>
              </w:rPr>
            </w:pPr>
          </w:p>
        </w:tc>
        <w:tc>
          <w:tcPr>
            <w:tcW w:w="1064" w:type="dxa"/>
            <w:noWrap w:val="0"/>
            <w:vAlign w:val="center"/>
          </w:tcPr>
          <w:p w14:paraId="0775FE5D">
            <w:pPr>
              <w:spacing w:line="360" w:lineRule="auto"/>
              <w:jc w:val="center"/>
              <w:rPr>
                <w:color w:val="auto"/>
                <w:szCs w:val="21"/>
                <w:highlight w:val="none"/>
              </w:rPr>
            </w:pPr>
          </w:p>
        </w:tc>
        <w:tc>
          <w:tcPr>
            <w:tcW w:w="672" w:type="dxa"/>
            <w:noWrap w:val="0"/>
            <w:vAlign w:val="center"/>
          </w:tcPr>
          <w:p w14:paraId="660FDF83">
            <w:pPr>
              <w:spacing w:line="360" w:lineRule="auto"/>
              <w:jc w:val="center"/>
              <w:rPr>
                <w:color w:val="auto"/>
                <w:szCs w:val="21"/>
                <w:highlight w:val="none"/>
              </w:rPr>
            </w:pPr>
          </w:p>
        </w:tc>
        <w:tc>
          <w:tcPr>
            <w:tcW w:w="1022" w:type="dxa"/>
            <w:noWrap w:val="0"/>
            <w:vAlign w:val="center"/>
          </w:tcPr>
          <w:p w14:paraId="37C2C260">
            <w:pPr>
              <w:spacing w:line="360" w:lineRule="auto"/>
              <w:jc w:val="center"/>
              <w:rPr>
                <w:color w:val="auto"/>
                <w:szCs w:val="21"/>
                <w:highlight w:val="none"/>
              </w:rPr>
            </w:pPr>
          </w:p>
        </w:tc>
        <w:tc>
          <w:tcPr>
            <w:tcW w:w="709" w:type="dxa"/>
            <w:noWrap w:val="0"/>
            <w:vAlign w:val="center"/>
          </w:tcPr>
          <w:p w14:paraId="653080B1">
            <w:pPr>
              <w:spacing w:line="360" w:lineRule="auto"/>
              <w:jc w:val="center"/>
              <w:rPr>
                <w:color w:val="auto"/>
                <w:szCs w:val="21"/>
                <w:highlight w:val="none"/>
              </w:rPr>
            </w:pPr>
          </w:p>
        </w:tc>
        <w:tc>
          <w:tcPr>
            <w:tcW w:w="709" w:type="dxa"/>
            <w:noWrap w:val="0"/>
            <w:vAlign w:val="center"/>
          </w:tcPr>
          <w:p w14:paraId="10CB1240">
            <w:pPr>
              <w:spacing w:line="360" w:lineRule="auto"/>
              <w:jc w:val="center"/>
              <w:rPr>
                <w:color w:val="auto"/>
                <w:szCs w:val="21"/>
                <w:highlight w:val="none"/>
              </w:rPr>
            </w:pPr>
          </w:p>
        </w:tc>
        <w:tc>
          <w:tcPr>
            <w:tcW w:w="1176" w:type="dxa"/>
            <w:noWrap w:val="0"/>
            <w:vAlign w:val="center"/>
          </w:tcPr>
          <w:p w14:paraId="10BE76E3">
            <w:pPr>
              <w:spacing w:line="360" w:lineRule="auto"/>
              <w:jc w:val="center"/>
              <w:rPr>
                <w:color w:val="auto"/>
                <w:szCs w:val="21"/>
                <w:highlight w:val="none"/>
              </w:rPr>
            </w:pPr>
          </w:p>
        </w:tc>
        <w:tc>
          <w:tcPr>
            <w:tcW w:w="872" w:type="dxa"/>
            <w:noWrap w:val="0"/>
            <w:vAlign w:val="center"/>
          </w:tcPr>
          <w:p w14:paraId="0E1F9844">
            <w:pPr>
              <w:spacing w:line="360" w:lineRule="auto"/>
              <w:jc w:val="center"/>
              <w:rPr>
                <w:color w:val="auto"/>
                <w:szCs w:val="21"/>
                <w:highlight w:val="none"/>
              </w:rPr>
            </w:pPr>
          </w:p>
        </w:tc>
        <w:tc>
          <w:tcPr>
            <w:tcW w:w="872" w:type="dxa"/>
            <w:noWrap w:val="0"/>
            <w:vAlign w:val="center"/>
          </w:tcPr>
          <w:p w14:paraId="4BBA0A06">
            <w:pPr>
              <w:spacing w:line="360" w:lineRule="auto"/>
              <w:jc w:val="center"/>
              <w:rPr>
                <w:color w:val="auto"/>
                <w:szCs w:val="21"/>
                <w:highlight w:val="none"/>
              </w:rPr>
            </w:pPr>
          </w:p>
        </w:tc>
        <w:tc>
          <w:tcPr>
            <w:tcW w:w="765" w:type="dxa"/>
            <w:noWrap w:val="0"/>
            <w:vAlign w:val="center"/>
          </w:tcPr>
          <w:p w14:paraId="2CAB1DFB">
            <w:pPr>
              <w:spacing w:line="360" w:lineRule="auto"/>
              <w:jc w:val="center"/>
              <w:rPr>
                <w:color w:val="auto"/>
                <w:szCs w:val="21"/>
                <w:highlight w:val="none"/>
              </w:rPr>
            </w:pPr>
          </w:p>
        </w:tc>
      </w:tr>
      <w:tr w14:paraId="100F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69099A">
            <w:pPr>
              <w:spacing w:line="360" w:lineRule="auto"/>
              <w:jc w:val="center"/>
              <w:rPr>
                <w:color w:val="auto"/>
                <w:szCs w:val="21"/>
                <w:highlight w:val="none"/>
              </w:rPr>
            </w:pPr>
          </w:p>
        </w:tc>
        <w:tc>
          <w:tcPr>
            <w:tcW w:w="1064" w:type="dxa"/>
            <w:noWrap w:val="0"/>
            <w:vAlign w:val="center"/>
          </w:tcPr>
          <w:p w14:paraId="17006DA2">
            <w:pPr>
              <w:spacing w:line="360" w:lineRule="auto"/>
              <w:jc w:val="center"/>
              <w:rPr>
                <w:color w:val="auto"/>
                <w:szCs w:val="21"/>
                <w:highlight w:val="none"/>
              </w:rPr>
            </w:pPr>
          </w:p>
        </w:tc>
        <w:tc>
          <w:tcPr>
            <w:tcW w:w="672" w:type="dxa"/>
            <w:noWrap w:val="0"/>
            <w:vAlign w:val="center"/>
          </w:tcPr>
          <w:p w14:paraId="78CC0FE0">
            <w:pPr>
              <w:spacing w:line="360" w:lineRule="auto"/>
              <w:jc w:val="center"/>
              <w:rPr>
                <w:color w:val="auto"/>
                <w:szCs w:val="21"/>
                <w:highlight w:val="none"/>
              </w:rPr>
            </w:pPr>
          </w:p>
        </w:tc>
        <w:tc>
          <w:tcPr>
            <w:tcW w:w="1022" w:type="dxa"/>
            <w:noWrap w:val="0"/>
            <w:vAlign w:val="center"/>
          </w:tcPr>
          <w:p w14:paraId="4DC4257F">
            <w:pPr>
              <w:spacing w:line="360" w:lineRule="auto"/>
              <w:jc w:val="center"/>
              <w:rPr>
                <w:color w:val="auto"/>
                <w:szCs w:val="21"/>
                <w:highlight w:val="none"/>
              </w:rPr>
            </w:pPr>
          </w:p>
        </w:tc>
        <w:tc>
          <w:tcPr>
            <w:tcW w:w="709" w:type="dxa"/>
            <w:noWrap w:val="0"/>
            <w:vAlign w:val="center"/>
          </w:tcPr>
          <w:p w14:paraId="68904286">
            <w:pPr>
              <w:spacing w:line="360" w:lineRule="auto"/>
              <w:jc w:val="center"/>
              <w:rPr>
                <w:color w:val="auto"/>
                <w:szCs w:val="21"/>
                <w:highlight w:val="none"/>
              </w:rPr>
            </w:pPr>
          </w:p>
        </w:tc>
        <w:tc>
          <w:tcPr>
            <w:tcW w:w="709" w:type="dxa"/>
            <w:noWrap w:val="0"/>
            <w:vAlign w:val="center"/>
          </w:tcPr>
          <w:p w14:paraId="0F5A0CF3">
            <w:pPr>
              <w:spacing w:line="360" w:lineRule="auto"/>
              <w:jc w:val="center"/>
              <w:rPr>
                <w:color w:val="auto"/>
                <w:szCs w:val="21"/>
                <w:highlight w:val="none"/>
              </w:rPr>
            </w:pPr>
          </w:p>
        </w:tc>
        <w:tc>
          <w:tcPr>
            <w:tcW w:w="1176" w:type="dxa"/>
            <w:noWrap w:val="0"/>
            <w:vAlign w:val="center"/>
          </w:tcPr>
          <w:p w14:paraId="09EF5124">
            <w:pPr>
              <w:spacing w:line="360" w:lineRule="auto"/>
              <w:jc w:val="center"/>
              <w:rPr>
                <w:color w:val="auto"/>
                <w:szCs w:val="21"/>
                <w:highlight w:val="none"/>
              </w:rPr>
            </w:pPr>
          </w:p>
        </w:tc>
        <w:tc>
          <w:tcPr>
            <w:tcW w:w="872" w:type="dxa"/>
            <w:noWrap w:val="0"/>
            <w:vAlign w:val="center"/>
          </w:tcPr>
          <w:p w14:paraId="527AEBBD">
            <w:pPr>
              <w:spacing w:line="360" w:lineRule="auto"/>
              <w:jc w:val="center"/>
              <w:rPr>
                <w:color w:val="auto"/>
                <w:szCs w:val="21"/>
                <w:highlight w:val="none"/>
              </w:rPr>
            </w:pPr>
          </w:p>
        </w:tc>
        <w:tc>
          <w:tcPr>
            <w:tcW w:w="872" w:type="dxa"/>
            <w:noWrap w:val="0"/>
            <w:vAlign w:val="center"/>
          </w:tcPr>
          <w:p w14:paraId="6A95BB3E">
            <w:pPr>
              <w:spacing w:line="360" w:lineRule="auto"/>
              <w:jc w:val="center"/>
              <w:rPr>
                <w:color w:val="auto"/>
                <w:szCs w:val="21"/>
                <w:highlight w:val="none"/>
              </w:rPr>
            </w:pPr>
          </w:p>
        </w:tc>
        <w:tc>
          <w:tcPr>
            <w:tcW w:w="765" w:type="dxa"/>
            <w:noWrap w:val="0"/>
            <w:vAlign w:val="center"/>
          </w:tcPr>
          <w:p w14:paraId="3E056B6B">
            <w:pPr>
              <w:spacing w:line="360" w:lineRule="auto"/>
              <w:jc w:val="center"/>
              <w:rPr>
                <w:color w:val="auto"/>
                <w:szCs w:val="21"/>
                <w:highlight w:val="none"/>
              </w:rPr>
            </w:pPr>
          </w:p>
        </w:tc>
      </w:tr>
      <w:tr w14:paraId="005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B02CCBF">
            <w:pPr>
              <w:spacing w:line="360" w:lineRule="auto"/>
              <w:jc w:val="center"/>
              <w:rPr>
                <w:color w:val="auto"/>
                <w:szCs w:val="21"/>
                <w:highlight w:val="none"/>
              </w:rPr>
            </w:pPr>
          </w:p>
        </w:tc>
        <w:tc>
          <w:tcPr>
            <w:tcW w:w="1064" w:type="dxa"/>
            <w:noWrap w:val="0"/>
            <w:vAlign w:val="center"/>
          </w:tcPr>
          <w:p w14:paraId="49297BA1">
            <w:pPr>
              <w:spacing w:line="360" w:lineRule="auto"/>
              <w:jc w:val="center"/>
              <w:rPr>
                <w:color w:val="auto"/>
                <w:szCs w:val="21"/>
                <w:highlight w:val="none"/>
              </w:rPr>
            </w:pPr>
          </w:p>
        </w:tc>
        <w:tc>
          <w:tcPr>
            <w:tcW w:w="672" w:type="dxa"/>
            <w:noWrap w:val="0"/>
            <w:vAlign w:val="center"/>
          </w:tcPr>
          <w:p w14:paraId="0071B7F8">
            <w:pPr>
              <w:spacing w:line="360" w:lineRule="auto"/>
              <w:jc w:val="center"/>
              <w:rPr>
                <w:color w:val="auto"/>
                <w:szCs w:val="21"/>
                <w:highlight w:val="none"/>
              </w:rPr>
            </w:pPr>
          </w:p>
        </w:tc>
        <w:tc>
          <w:tcPr>
            <w:tcW w:w="1022" w:type="dxa"/>
            <w:noWrap w:val="0"/>
            <w:vAlign w:val="center"/>
          </w:tcPr>
          <w:p w14:paraId="6845C79F">
            <w:pPr>
              <w:spacing w:line="360" w:lineRule="auto"/>
              <w:jc w:val="center"/>
              <w:rPr>
                <w:color w:val="auto"/>
                <w:szCs w:val="21"/>
                <w:highlight w:val="none"/>
              </w:rPr>
            </w:pPr>
          </w:p>
        </w:tc>
        <w:tc>
          <w:tcPr>
            <w:tcW w:w="709" w:type="dxa"/>
            <w:noWrap w:val="0"/>
            <w:vAlign w:val="center"/>
          </w:tcPr>
          <w:p w14:paraId="60495DAC">
            <w:pPr>
              <w:spacing w:line="360" w:lineRule="auto"/>
              <w:jc w:val="center"/>
              <w:rPr>
                <w:color w:val="auto"/>
                <w:szCs w:val="21"/>
                <w:highlight w:val="none"/>
              </w:rPr>
            </w:pPr>
          </w:p>
        </w:tc>
        <w:tc>
          <w:tcPr>
            <w:tcW w:w="709" w:type="dxa"/>
            <w:noWrap w:val="0"/>
            <w:vAlign w:val="center"/>
          </w:tcPr>
          <w:p w14:paraId="4F60AFA9">
            <w:pPr>
              <w:spacing w:line="360" w:lineRule="auto"/>
              <w:jc w:val="center"/>
              <w:rPr>
                <w:color w:val="auto"/>
                <w:szCs w:val="21"/>
                <w:highlight w:val="none"/>
              </w:rPr>
            </w:pPr>
          </w:p>
        </w:tc>
        <w:tc>
          <w:tcPr>
            <w:tcW w:w="1176" w:type="dxa"/>
            <w:noWrap w:val="0"/>
            <w:vAlign w:val="center"/>
          </w:tcPr>
          <w:p w14:paraId="0C5AA6D7">
            <w:pPr>
              <w:spacing w:line="360" w:lineRule="auto"/>
              <w:jc w:val="center"/>
              <w:rPr>
                <w:color w:val="auto"/>
                <w:szCs w:val="21"/>
                <w:highlight w:val="none"/>
              </w:rPr>
            </w:pPr>
          </w:p>
        </w:tc>
        <w:tc>
          <w:tcPr>
            <w:tcW w:w="872" w:type="dxa"/>
            <w:noWrap w:val="0"/>
            <w:vAlign w:val="center"/>
          </w:tcPr>
          <w:p w14:paraId="284D6373">
            <w:pPr>
              <w:spacing w:line="360" w:lineRule="auto"/>
              <w:jc w:val="center"/>
              <w:rPr>
                <w:color w:val="auto"/>
                <w:szCs w:val="21"/>
                <w:highlight w:val="none"/>
              </w:rPr>
            </w:pPr>
          </w:p>
        </w:tc>
        <w:tc>
          <w:tcPr>
            <w:tcW w:w="872" w:type="dxa"/>
            <w:noWrap w:val="0"/>
            <w:vAlign w:val="center"/>
          </w:tcPr>
          <w:p w14:paraId="26D0A4F8">
            <w:pPr>
              <w:spacing w:line="360" w:lineRule="auto"/>
              <w:jc w:val="center"/>
              <w:rPr>
                <w:color w:val="auto"/>
                <w:szCs w:val="21"/>
                <w:highlight w:val="none"/>
              </w:rPr>
            </w:pPr>
          </w:p>
        </w:tc>
        <w:tc>
          <w:tcPr>
            <w:tcW w:w="765" w:type="dxa"/>
            <w:noWrap w:val="0"/>
            <w:vAlign w:val="center"/>
          </w:tcPr>
          <w:p w14:paraId="49A5C8C4">
            <w:pPr>
              <w:spacing w:line="360" w:lineRule="auto"/>
              <w:jc w:val="center"/>
              <w:rPr>
                <w:color w:val="auto"/>
                <w:szCs w:val="21"/>
                <w:highlight w:val="none"/>
              </w:rPr>
            </w:pPr>
          </w:p>
        </w:tc>
      </w:tr>
      <w:tr w14:paraId="5D82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3A24FC">
            <w:pPr>
              <w:spacing w:line="360" w:lineRule="auto"/>
              <w:jc w:val="center"/>
              <w:rPr>
                <w:color w:val="auto"/>
                <w:szCs w:val="21"/>
                <w:highlight w:val="none"/>
              </w:rPr>
            </w:pPr>
          </w:p>
        </w:tc>
        <w:tc>
          <w:tcPr>
            <w:tcW w:w="1064" w:type="dxa"/>
            <w:noWrap w:val="0"/>
            <w:vAlign w:val="center"/>
          </w:tcPr>
          <w:p w14:paraId="34FE6663">
            <w:pPr>
              <w:spacing w:line="360" w:lineRule="auto"/>
              <w:jc w:val="center"/>
              <w:rPr>
                <w:color w:val="auto"/>
                <w:szCs w:val="21"/>
                <w:highlight w:val="none"/>
              </w:rPr>
            </w:pPr>
          </w:p>
        </w:tc>
        <w:tc>
          <w:tcPr>
            <w:tcW w:w="672" w:type="dxa"/>
            <w:noWrap w:val="0"/>
            <w:vAlign w:val="center"/>
          </w:tcPr>
          <w:p w14:paraId="5FB2661A">
            <w:pPr>
              <w:spacing w:line="360" w:lineRule="auto"/>
              <w:jc w:val="center"/>
              <w:rPr>
                <w:color w:val="auto"/>
                <w:szCs w:val="21"/>
                <w:highlight w:val="none"/>
              </w:rPr>
            </w:pPr>
          </w:p>
        </w:tc>
        <w:tc>
          <w:tcPr>
            <w:tcW w:w="1022" w:type="dxa"/>
            <w:noWrap w:val="0"/>
            <w:vAlign w:val="center"/>
          </w:tcPr>
          <w:p w14:paraId="5FE5B675">
            <w:pPr>
              <w:spacing w:line="360" w:lineRule="auto"/>
              <w:jc w:val="center"/>
              <w:rPr>
                <w:color w:val="auto"/>
                <w:szCs w:val="21"/>
                <w:highlight w:val="none"/>
              </w:rPr>
            </w:pPr>
          </w:p>
        </w:tc>
        <w:tc>
          <w:tcPr>
            <w:tcW w:w="709" w:type="dxa"/>
            <w:noWrap w:val="0"/>
            <w:vAlign w:val="center"/>
          </w:tcPr>
          <w:p w14:paraId="0A9EE20C">
            <w:pPr>
              <w:spacing w:line="360" w:lineRule="auto"/>
              <w:jc w:val="center"/>
              <w:rPr>
                <w:color w:val="auto"/>
                <w:szCs w:val="21"/>
                <w:highlight w:val="none"/>
              </w:rPr>
            </w:pPr>
          </w:p>
        </w:tc>
        <w:tc>
          <w:tcPr>
            <w:tcW w:w="709" w:type="dxa"/>
            <w:noWrap w:val="0"/>
            <w:vAlign w:val="center"/>
          </w:tcPr>
          <w:p w14:paraId="4F7BB22E">
            <w:pPr>
              <w:spacing w:line="360" w:lineRule="auto"/>
              <w:jc w:val="center"/>
              <w:rPr>
                <w:color w:val="auto"/>
                <w:szCs w:val="21"/>
                <w:highlight w:val="none"/>
              </w:rPr>
            </w:pPr>
          </w:p>
        </w:tc>
        <w:tc>
          <w:tcPr>
            <w:tcW w:w="1176" w:type="dxa"/>
            <w:noWrap w:val="0"/>
            <w:vAlign w:val="center"/>
          </w:tcPr>
          <w:p w14:paraId="5883A791">
            <w:pPr>
              <w:spacing w:line="360" w:lineRule="auto"/>
              <w:jc w:val="center"/>
              <w:rPr>
                <w:color w:val="auto"/>
                <w:szCs w:val="21"/>
                <w:highlight w:val="none"/>
              </w:rPr>
            </w:pPr>
          </w:p>
        </w:tc>
        <w:tc>
          <w:tcPr>
            <w:tcW w:w="872" w:type="dxa"/>
            <w:noWrap w:val="0"/>
            <w:vAlign w:val="center"/>
          </w:tcPr>
          <w:p w14:paraId="575ECC88">
            <w:pPr>
              <w:spacing w:line="360" w:lineRule="auto"/>
              <w:jc w:val="center"/>
              <w:rPr>
                <w:color w:val="auto"/>
                <w:szCs w:val="21"/>
                <w:highlight w:val="none"/>
              </w:rPr>
            </w:pPr>
          </w:p>
        </w:tc>
        <w:tc>
          <w:tcPr>
            <w:tcW w:w="872" w:type="dxa"/>
            <w:noWrap w:val="0"/>
            <w:vAlign w:val="center"/>
          </w:tcPr>
          <w:p w14:paraId="3EC368AF">
            <w:pPr>
              <w:spacing w:line="360" w:lineRule="auto"/>
              <w:jc w:val="center"/>
              <w:rPr>
                <w:color w:val="auto"/>
                <w:szCs w:val="21"/>
                <w:highlight w:val="none"/>
              </w:rPr>
            </w:pPr>
          </w:p>
        </w:tc>
        <w:tc>
          <w:tcPr>
            <w:tcW w:w="765" w:type="dxa"/>
            <w:noWrap w:val="0"/>
            <w:vAlign w:val="center"/>
          </w:tcPr>
          <w:p w14:paraId="1B0672C1">
            <w:pPr>
              <w:spacing w:line="360" w:lineRule="auto"/>
              <w:jc w:val="center"/>
              <w:rPr>
                <w:color w:val="auto"/>
                <w:szCs w:val="21"/>
                <w:highlight w:val="none"/>
              </w:rPr>
            </w:pPr>
          </w:p>
        </w:tc>
      </w:tr>
      <w:tr w14:paraId="1053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6C7CA1">
            <w:pPr>
              <w:spacing w:line="360" w:lineRule="auto"/>
              <w:jc w:val="center"/>
              <w:rPr>
                <w:color w:val="auto"/>
                <w:szCs w:val="21"/>
                <w:highlight w:val="none"/>
              </w:rPr>
            </w:pPr>
          </w:p>
        </w:tc>
        <w:tc>
          <w:tcPr>
            <w:tcW w:w="1064" w:type="dxa"/>
            <w:noWrap w:val="0"/>
            <w:vAlign w:val="center"/>
          </w:tcPr>
          <w:p w14:paraId="4F84F82A">
            <w:pPr>
              <w:spacing w:line="360" w:lineRule="auto"/>
              <w:jc w:val="center"/>
              <w:rPr>
                <w:color w:val="auto"/>
                <w:szCs w:val="21"/>
                <w:highlight w:val="none"/>
              </w:rPr>
            </w:pPr>
          </w:p>
        </w:tc>
        <w:tc>
          <w:tcPr>
            <w:tcW w:w="672" w:type="dxa"/>
            <w:noWrap w:val="0"/>
            <w:vAlign w:val="center"/>
          </w:tcPr>
          <w:p w14:paraId="24DD3972">
            <w:pPr>
              <w:spacing w:line="360" w:lineRule="auto"/>
              <w:jc w:val="center"/>
              <w:rPr>
                <w:color w:val="auto"/>
                <w:szCs w:val="21"/>
                <w:highlight w:val="none"/>
              </w:rPr>
            </w:pPr>
          </w:p>
        </w:tc>
        <w:tc>
          <w:tcPr>
            <w:tcW w:w="1022" w:type="dxa"/>
            <w:noWrap w:val="0"/>
            <w:vAlign w:val="center"/>
          </w:tcPr>
          <w:p w14:paraId="5DC1F0D1">
            <w:pPr>
              <w:spacing w:line="360" w:lineRule="auto"/>
              <w:jc w:val="center"/>
              <w:rPr>
                <w:color w:val="auto"/>
                <w:szCs w:val="21"/>
                <w:highlight w:val="none"/>
              </w:rPr>
            </w:pPr>
          </w:p>
        </w:tc>
        <w:tc>
          <w:tcPr>
            <w:tcW w:w="709" w:type="dxa"/>
            <w:noWrap w:val="0"/>
            <w:vAlign w:val="center"/>
          </w:tcPr>
          <w:p w14:paraId="52B21A49">
            <w:pPr>
              <w:spacing w:line="360" w:lineRule="auto"/>
              <w:jc w:val="center"/>
              <w:rPr>
                <w:color w:val="auto"/>
                <w:szCs w:val="21"/>
                <w:highlight w:val="none"/>
              </w:rPr>
            </w:pPr>
          </w:p>
        </w:tc>
        <w:tc>
          <w:tcPr>
            <w:tcW w:w="709" w:type="dxa"/>
            <w:noWrap w:val="0"/>
            <w:vAlign w:val="center"/>
          </w:tcPr>
          <w:p w14:paraId="28E35AF0">
            <w:pPr>
              <w:spacing w:line="360" w:lineRule="auto"/>
              <w:jc w:val="center"/>
              <w:rPr>
                <w:color w:val="auto"/>
                <w:szCs w:val="21"/>
                <w:highlight w:val="none"/>
              </w:rPr>
            </w:pPr>
          </w:p>
        </w:tc>
        <w:tc>
          <w:tcPr>
            <w:tcW w:w="1176" w:type="dxa"/>
            <w:noWrap w:val="0"/>
            <w:vAlign w:val="center"/>
          </w:tcPr>
          <w:p w14:paraId="4285DAF4">
            <w:pPr>
              <w:spacing w:line="360" w:lineRule="auto"/>
              <w:jc w:val="center"/>
              <w:rPr>
                <w:color w:val="auto"/>
                <w:szCs w:val="21"/>
                <w:highlight w:val="none"/>
              </w:rPr>
            </w:pPr>
          </w:p>
        </w:tc>
        <w:tc>
          <w:tcPr>
            <w:tcW w:w="872" w:type="dxa"/>
            <w:noWrap w:val="0"/>
            <w:vAlign w:val="center"/>
          </w:tcPr>
          <w:p w14:paraId="6C42A5BA">
            <w:pPr>
              <w:spacing w:line="360" w:lineRule="auto"/>
              <w:jc w:val="center"/>
              <w:rPr>
                <w:color w:val="auto"/>
                <w:szCs w:val="21"/>
                <w:highlight w:val="none"/>
              </w:rPr>
            </w:pPr>
          </w:p>
        </w:tc>
        <w:tc>
          <w:tcPr>
            <w:tcW w:w="872" w:type="dxa"/>
            <w:noWrap w:val="0"/>
            <w:vAlign w:val="center"/>
          </w:tcPr>
          <w:p w14:paraId="554FBEA5">
            <w:pPr>
              <w:spacing w:line="360" w:lineRule="auto"/>
              <w:jc w:val="center"/>
              <w:rPr>
                <w:color w:val="auto"/>
                <w:szCs w:val="21"/>
                <w:highlight w:val="none"/>
              </w:rPr>
            </w:pPr>
          </w:p>
        </w:tc>
        <w:tc>
          <w:tcPr>
            <w:tcW w:w="765" w:type="dxa"/>
            <w:noWrap w:val="0"/>
            <w:vAlign w:val="center"/>
          </w:tcPr>
          <w:p w14:paraId="245D5756">
            <w:pPr>
              <w:spacing w:line="360" w:lineRule="auto"/>
              <w:jc w:val="center"/>
              <w:rPr>
                <w:color w:val="auto"/>
                <w:szCs w:val="21"/>
                <w:highlight w:val="none"/>
              </w:rPr>
            </w:pPr>
          </w:p>
        </w:tc>
      </w:tr>
      <w:tr w14:paraId="5817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0C4CB6">
            <w:pPr>
              <w:spacing w:line="360" w:lineRule="auto"/>
              <w:jc w:val="center"/>
              <w:rPr>
                <w:color w:val="auto"/>
                <w:szCs w:val="21"/>
                <w:highlight w:val="none"/>
              </w:rPr>
            </w:pPr>
          </w:p>
        </w:tc>
        <w:tc>
          <w:tcPr>
            <w:tcW w:w="1064" w:type="dxa"/>
            <w:noWrap w:val="0"/>
            <w:vAlign w:val="center"/>
          </w:tcPr>
          <w:p w14:paraId="28F2145D">
            <w:pPr>
              <w:spacing w:line="360" w:lineRule="auto"/>
              <w:jc w:val="center"/>
              <w:rPr>
                <w:color w:val="auto"/>
                <w:szCs w:val="21"/>
                <w:highlight w:val="none"/>
              </w:rPr>
            </w:pPr>
          </w:p>
        </w:tc>
        <w:tc>
          <w:tcPr>
            <w:tcW w:w="672" w:type="dxa"/>
            <w:noWrap w:val="0"/>
            <w:vAlign w:val="center"/>
          </w:tcPr>
          <w:p w14:paraId="70C74F22">
            <w:pPr>
              <w:spacing w:line="360" w:lineRule="auto"/>
              <w:jc w:val="center"/>
              <w:rPr>
                <w:color w:val="auto"/>
                <w:szCs w:val="21"/>
                <w:highlight w:val="none"/>
              </w:rPr>
            </w:pPr>
          </w:p>
        </w:tc>
        <w:tc>
          <w:tcPr>
            <w:tcW w:w="1022" w:type="dxa"/>
            <w:noWrap w:val="0"/>
            <w:vAlign w:val="center"/>
          </w:tcPr>
          <w:p w14:paraId="151938F7">
            <w:pPr>
              <w:spacing w:line="360" w:lineRule="auto"/>
              <w:jc w:val="center"/>
              <w:rPr>
                <w:color w:val="auto"/>
                <w:szCs w:val="21"/>
                <w:highlight w:val="none"/>
              </w:rPr>
            </w:pPr>
          </w:p>
        </w:tc>
        <w:tc>
          <w:tcPr>
            <w:tcW w:w="709" w:type="dxa"/>
            <w:noWrap w:val="0"/>
            <w:vAlign w:val="center"/>
          </w:tcPr>
          <w:p w14:paraId="12174196">
            <w:pPr>
              <w:spacing w:line="360" w:lineRule="auto"/>
              <w:jc w:val="center"/>
              <w:rPr>
                <w:color w:val="auto"/>
                <w:szCs w:val="21"/>
                <w:highlight w:val="none"/>
              </w:rPr>
            </w:pPr>
          </w:p>
        </w:tc>
        <w:tc>
          <w:tcPr>
            <w:tcW w:w="709" w:type="dxa"/>
            <w:noWrap w:val="0"/>
            <w:vAlign w:val="center"/>
          </w:tcPr>
          <w:p w14:paraId="1B859276">
            <w:pPr>
              <w:spacing w:line="360" w:lineRule="auto"/>
              <w:jc w:val="center"/>
              <w:rPr>
                <w:color w:val="auto"/>
                <w:szCs w:val="21"/>
                <w:highlight w:val="none"/>
              </w:rPr>
            </w:pPr>
          </w:p>
        </w:tc>
        <w:tc>
          <w:tcPr>
            <w:tcW w:w="1176" w:type="dxa"/>
            <w:noWrap w:val="0"/>
            <w:vAlign w:val="center"/>
          </w:tcPr>
          <w:p w14:paraId="6AA07536">
            <w:pPr>
              <w:spacing w:line="360" w:lineRule="auto"/>
              <w:jc w:val="center"/>
              <w:rPr>
                <w:color w:val="auto"/>
                <w:szCs w:val="21"/>
                <w:highlight w:val="none"/>
              </w:rPr>
            </w:pPr>
          </w:p>
        </w:tc>
        <w:tc>
          <w:tcPr>
            <w:tcW w:w="872" w:type="dxa"/>
            <w:noWrap w:val="0"/>
            <w:vAlign w:val="center"/>
          </w:tcPr>
          <w:p w14:paraId="013DF8FE">
            <w:pPr>
              <w:spacing w:line="360" w:lineRule="auto"/>
              <w:jc w:val="center"/>
              <w:rPr>
                <w:color w:val="auto"/>
                <w:szCs w:val="21"/>
                <w:highlight w:val="none"/>
              </w:rPr>
            </w:pPr>
          </w:p>
        </w:tc>
        <w:tc>
          <w:tcPr>
            <w:tcW w:w="872" w:type="dxa"/>
            <w:noWrap w:val="0"/>
            <w:vAlign w:val="center"/>
          </w:tcPr>
          <w:p w14:paraId="129173BD">
            <w:pPr>
              <w:spacing w:line="360" w:lineRule="auto"/>
              <w:jc w:val="center"/>
              <w:rPr>
                <w:color w:val="auto"/>
                <w:szCs w:val="21"/>
                <w:highlight w:val="none"/>
              </w:rPr>
            </w:pPr>
          </w:p>
        </w:tc>
        <w:tc>
          <w:tcPr>
            <w:tcW w:w="765" w:type="dxa"/>
            <w:noWrap w:val="0"/>
            <w:vAlign w:val="center"/>
          </w:tcPr>
          <w:p w14:paraId="51A1ECFA">
            <w:pPr>
              <w:spacing w:line="360" w:lineRule="auto"/>
              <w:jc w:val="center"/>
              <w:rPr>
                <w:color w:val="auto"/>
                <w:szCs w:val="21"/>
                <w:highlight w:val="none"/>
              </w:rPr>
            </w:pPr>
          </w:p>
        </w:tc>
      </w:tr>
      <w:tr w14:paraId="03C2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E872C4">
            <w:pPr>
              <w:spacing w:line="360" w:lineRule="auto"/>
              <w:jc w:val="center"/>
              <w:rPr>
                <w:color w:val="auto"/>
                <w:szCs w:val="21"/>
                <w:highlight w:val="none"/>
              </w:rPr>
            </w:pPr>
          </w:p>
        </w:tc>
        <w:tc>
          <w:tcPr>
            <w:tcW w:w="1064" w:type="dxa"/>
            <w:noWrap w:val="0"/>
            <w:vAlign w:val="center"/>
          </w:tcPr>
          <w:p w14:paraId="0760496B">
            <w:pPr>
              <w:spacing w:line="360" w:lineRule="auto"/>
              <w:jc w:val="center"/>
              <w:rPr>
                <w:color w:val="auto"/>
                <w:szCs w:val="21"/>
                <w:highlight w:val="none"/>
              </w:rPr>
            </w:pPr>
          </w:p>
        </w:tc>
        <w:tc>
          <w:tcPr>
            <w:tcW w:w="672" w:type="dxa"/>
            <w:noWrap w:val="0"/>
            <w:vAlign w:val="center"/>
          </w:tcPr>
          <w:p w14:paraId="278C6CF5">
            <w:pPr>
              <w:spacing w:line="360" w:lineRule="auto"/>
              <w:jc w:val="center"/>
              <w:rPr>
                <w:color w:val="auto"/>
                <w:szCs w:val="21"/>
                <w:highlight w:val="none"/>
              </w:rPr>
            </w:pPr>
          </w:p>
        </w:tc>
        <w:tc>
          <w:tcPr>
            <w:tcW w:w="1022" w:type="dxa"/>
            <w:noWrap w:val="0"/>
            <w:vAlign w:val="center"/>
          </w:tcPr>
          <w:p w14:paraId="69FD96D1">
            <w:pPr>
              <w:spacing w:line="360" w:lineRule="auto"/>
              <w:jc w:val="center"/>
              <w:rPr>
                <w:color w:val="auto"/>
                <w:szCs w:val="21"/>
                <w:highlight w:val="none"/>
              </w:rPr>
            </w:pPr>
          </w:p>
        </w:tc>
        <w:tc>
          <w:tcPr>
            <w:tcW w:w="709" w:type="dxa"/>
            <w:noWrap w:val="0"/>
            <w:vAlign w:val="center"/>
          </w:tcPr>
          <w:p w14:paraId="32899A16">
            <w:pPr>
              <w:spacing w:line="360" w:lineRule="auto"/>
              <w:jc w:val="center"/>
              <w:rPr>
                <w:color w:val="auto"/>
                <w:szCs w:val="21"/>
                <w:highlight w:val="none"/>
              </w:rPr>
            </w:pPr>
          </w:p>
        </w:tc>
        <w:tc>
          <w:tcPr>
            <w:tcW w:w="709" w:type="dxa"/>
            <w:noWrap w:val="0"/>
            <w:vAlign w:val="center"/>
          </w:tcPr>
          <w:p w14:paraId="7D55D18C">
            <w:pPr>
              <w:spacing w:line="360" w:lineRule="auto"/>
              <w:jc w:val="center"/>
              <w:rPr>
                <w:color w:val="auto"/>
                <w:szCs w:val="21"/>
                <w:highlight w:val="none"/>
              </w:rPr>
            </w:pPr>
          </w:p>
        </w:tc>
        <w:tc>
          <w:tcPr>
            <w:tcW w:w="1176" w:type="dxa"/>
            <w:noWrap w:val="0"/>
            <w:vAlign w:val="center"/>
          </w:tcPr>
          <w:p w14:paraId="4B97BE4C">
            <w:pPr>
              <w:spacing w:line="360" w:lineRule="auto"/>
              <w:jc w:val="center"/>
              <w:rPr>
                <w:color w:val="auto"/>
                <w:szCs w:val="21"/>
                <w:highlight w:val="none"/>
              </w:rPr>
            </w:pPr>
          </w:p>
        </w:tc>
        <w:tc>
          <w:tcPr>
            <w:tcW w:w="872" w:type="dxa"/>
            <w:noWrap w:val="0"/>
            <w:vAlign w:val="center"/>
          </w:tcPr>
          <w:p w14:paraId="2A97547B">
            <w:pPr>
              <w:spacing w:line="360" w:lineRule="auto"/>
              <w:jc w:val="center"/>
              <w:rPr>
                <w:color w:val="auto"/>
                <w:szCs w:val="21"/>
                <w:highlight w:val="none"/>
              </w:rPr>
            </w:pPr>
          </w:p>
        </w:tc>
        <w:tc>
          <w:tcPr>
            <w:tcW w:w="872" w:type="dxa"/>
            <w:noWrap w:val="0"/>
            <w:vAlign w:val="center"/>
          </w:tcPr>
          <w:p w14:paraId="549BEA40">
            <w:pPr>
              <w:spacing w:line="360" w:lineRule="auto"/>
              <w:jc w:val="center"/>
              <w:rPr>
                <w:color w:val="auto"/>
                <w:szCs w:val="21"/>
                <w:highlight w:val="none"/>
              </w:rPr>
            </w:pPr>
          </w:p>
        </w:tc>
        <w:tc>
          <w:tcPr>
            <w:tcW w:w="765" w:type="dxa"/>
            <w:noWrap w:val="0"/>
            <w:vAlign w:val="center"/>
          </w:tcPr>
          <w:p w14:paraId="69F880D3">
            <w:pPr>
              <w:spacing w:line="360" w:lineRule="auto"/>
              <w:jc w:val="center"/>
              <w:rPr>
                <w:color w:val="auto"/>
                <w:szCs w:val="21"/>
                <w:highlight w:val="none"/>
              </w:rPr>
            </w:pPr>
          </w:p>
        </w:tc>
      </w:tr>
      <w:tr w14:paraId="1A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4B214">
            <w:pPr>
              <w:spacing w:line="360" w:lineRule="auto"/>
              <w:jc w:val="center"/>
              <w:rPr>
                <w:color w:val="auto"/>
                <w:szCs w:val="21"/>
                <w:highlight w:val="none"/>
              </w:rPr>
            </w:pPr>
          </w:p>
        </w:tc>
        <w:tc>
          <w:tcPr>
            <w:tcW w:w="1064" w:type="dxa"/>
            <w:noWrap w:val="0"/>
            <w:vAlign w:val="center"/>
          </w:tcPr>
          <w:p w14:paraId="0DA04E04">
            <w:pPr>
              <w:spacing w:line="360" w:lineRule="auto"/>
              <w:jc w:val="center"/>
              <w:rPr>
                <w:color w:val="auto"/>
                <w:szCs w:val="21"/>
                <w:highlight w:val="none"/>
              </w:rPr>
            </w:pPr>
          </w:p>
        </w:tc>
        <w:tc>
          <w:tcPr>
            <w:tcW w:w="672" w:type="dxa"/>
            <w:noWrap w:val="0"/>
            <w:vAlign w:val="center"/>
          </w:tcPr>
          <w:p w14:paraId="2313FBC7">
            <w:pPr>
              <w:spacing w:line="360" w:lineRule="auto"/>
              <w:jc w:val="center"/>
              <w:rPr>
                <w:color w:val="auto"/>
                <w:szCs w:val="21"/>
                <w:highlight w:val="none"/>
              </w:rPr>
            </w:pPr>
          </w:p>
        </w:tc>
        <w:tc>
          <w:tcPr>
            <w:tcW w:w="1022" w:type="dxa"/>
            <w:noWrap w:val="0"/>
            <w:vAlign w:val="center"/>
          </w:tcPr>
          <w:p w14:paraId="26011C6F">
            <w:pPr>
              <w:spacing w:line="360" w:lineRule="auto"/>
              <w:jc w:val="center"/>
              <w:rPr>
                <w:color w:val="auto"/>
                <w:szCs w:val="21"/>
                <w:highlight w:val="none"/>
              </w:rPr>
            </w:pPr>
          </w:p>
        </w:tc>
        <w:tc>
          <w:tcPr>
            <w:tcW w:w="709" w:type="dxa"/>
            <w:noWrap w:val="0"/>
            <w:vAlign w:val="center"/>
          </w:tcPr>
          <w:p w14:paraId="150AE6EA">
            <w:pPr>
              <w:spacing w:line="360" w:lineRule="auto"/>
              <w:jc w:val="center"/>
              <w:rPr>
                <w:color w:val="auto"/>
                <w:szCs w:val="21"/>
                <w:highlight w:val="none"/>
              </w:rPr>
            </w:pPr>
          </w:p>
        </w:tc>
        <w:tc>
          <w:tcPr>
            <w:tcW w:w="709" w:type="dxa"/>
            <w:noWrap w:val="0"/>
            <w:vAlign w:val="center"/>
          </w:tcPr>
          <w:p w14:paraId="63FA4B79">
            <w:pPr>
              <w:spacing w:line="360" w:lineRule="auto"/>
              <w:jc w:val="center"/>
              <w:rPr>
                <w:color w:val="auto"/>
                <w:szCs w:val="21"/>
                <w:highlight w:val="none"/>
              </w:rPr>
            </w:pPr>
          </w:p>
        </w:tc>
        <w:tc>
          <w:tcPr>
            <w:tcW w:w="1176" w:type="dxa"/>
            <w:noWrap w:val="0"/>
            <w:vAlign w:val="center"/>
          </w:tcPr>
          <w:p w14:paraId="20CE6D34">
            <w:pPr>
              <w:spacing w:line="360" w:lineRule="auto"/>
              <w:jc w:val="center"/>
              <w:rPr>
                <w:color w:val="auto"/>
                <w:szCs w:val="21"/>
                <w:highlight w:val="none"/>
              </w:rPr>
            </w:pPr>
          </w:p>
        </w:tc>
        <w:tc>
          <w:tcPr>
            <w:tcW w:w="872" w:type="dxa"/>
            <w:noWrap w:val="0"/>
            <w:vAlign w:val="center"/>
          </w:tcPr>
          <w:p w14:paraId="312A97B8">
            <w:pPr>
              <w:spacing w:line="360" w:lineRule="auto"/>
              <w:jc w:val="center"/>
              <w:rPr>
                <w:color w:val="auto"/>
                <w:szCs w:val="21"/>
                <w:highlight w:val="none"/>
              </w:rPr>
            </w:pPr>
          </w:p>
        </w:tc>
        <w:tc>
          <w:tcPr>
            <w:tcW w:w="872" w:type="dxa"/>
            <w:noWrap w:val="0"/>
            <w:vAlign w:val="center"/>
          </w:tcPr>
          <w:p w14:paraId="1A484147">
            <w:pPr>
              <w:spacing w:line="360" w:lineRule="auto"/>
              <w:jc w:val="center"/>
              <w:rPr>
                <w:color w:val="auto"/>
                <w:szCs w:val="21"/>
                <w:highlight w:val="none"/>
              </w:rPr>
            </w:pPr>
          </w:p>
        </w:tc>
        <w:tc>
          <w:tcPr>
            <w:tcW w:w="765" w:type="dxa"/>
            <w:noWrap w:val="0"/>
            <w:vAlign w:val="center"/>
          </w:tcPr>
          <w:p w14:paraId="103E539B">
            <w:pPr>
              <w:spacing w:line="360" w:lineRule="auto"/>
              <w:jc w:val="center"/>
              <w:rPr>
                <w:color w:val="auto"/>
                <w:szCs w:val="21"/>
                <w:highlight w:val="none"/>
              </w:rPr>
            </w:pPr>
          </w:p>
        </w:tc>
      </w:tr>
      <w:tr w14:paraId="358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EC351F">
            <w:pPr>
              <w:spacing w:line="360" w:lineRule="auto"/>
              <w:jc w:val="center"/>
              <w:rPr>
                <w:color w:val="auto"/>
                <w:szCs w:val="21"/>
                <w:highlight w:val="none"/>
              </w:rPr>
            </w:pPr>
          </w:p>
        </w:tc>
        <w:tc>
          <w:tcPr>
            <w:tcW w:w="1064" w:type="dxa"/>
            <w:noWrap w:val="0"/>
            <w:vAlign w:val="center"/>
          </w:tcPr>
          <w:p w14:paraId="22317C2F">
            <w:pPr>
              <w:spacing w:line="360" w:lineRule="auto"/>
              <w:jc w:val="center"/>
              <w:rPr>
                <w:color w:val="auto"/>
                <w:szCs w:val="21"/>
                <w:highlight w:val="none"/>
              </w:rPr>
            </w:pPr>
          </w:p>
        </w:tc>
        <w:tc>
          <w:tcPr>
            <w:tcW w:w="672" w:type="dxa"/>
            <w:noWrap w:val="0"/>
            <w:vAlign w:val="center"/>
          </w:tcPr>
          <w:p w14:paraId="45474F6B">
            <w:pPr>
              <w:spacing w:line="360" w:lineRule="auto"/>
              <w:jc w:val="center"/>
              <w:rPr>
                <w:color w:val="auto"/>
                <w:szCs w:val="21"/>
                <w:highlight w:val="none"/>
              </w:rPr>
            </w:pPr>
          </w:p>
        </w:tc>
        <w:tc>
          <w:tcPr>
            <w:tcW w:w="1022" w:type="dxa"/>
            <w:noWrap w:val="0"/>
            <w:vAlign w:val="center"/>
          </w:tcPr>
          <w:p w14:paraId="45E46DE4">
            <w:pPr>
              <w:spacing w:line="360" w:lineRule="auto"/>
              <w:jc w:val="center"/>
              <w:rPr>
                <w:color w:val="auto"/>
                <w:szCs w:val="21"/>
                <w:highlight w:val="none"/>
              </w:rPr>
            </w:pPr>
          </w:p>
        </w:tc>
        <w:tc>
          <w:tcPr>
            <w:tcW w:w="709" w:type="dxa"/>
            <w:noWrap w:val="0"/>
            <w:vAlign w:val="center"/>
          </w:tcPr>
          <w:p w14:paraId="716C5258">
            <w:pPr>
              <w:spacing w:line="360" w:lineRule="auto"/>
              <w:jc w:val="center"/>
              <w:rPr>
                <w:color w:val="auto"/>
                <w:szCs w:val="21"/>
                <w:highlight w:val="none"/>
              </w:rPr>
            </w:pPr>
          </w:p>
        </w:tc>
        <w:tc>
          <w:tcPr>
            <w:tcW w:w="709" w:type="dxa"/>
            <w:noWrap w:val="0"/>
            <w:vAlign w:val="center"/>
          </w:tcPr>
          <w:p w14:paraId="574DA7E3">
            <w:pPr>
              <w:spacing w:line="360" w:lineRule="auto"/>
              <w:jc w:val="center"/>
              <w:rPr>
                <w:color w:val="auto"/>
                <w:szCs w:val="21"/>
                <w:highlight w:val="none"/>
              </w:rPr>
            </w:pPr>
          </w:p>
        </w:tc>
        <w:tc>
          <w:tcPr>
            <w:tcW w:w="1176" w:type="dxa"/>
            <w:noWrap w:val="0"/>
            <w:vAlign w:val="center"/>
          </w:tcPr>
          <w:p w14:paraId="1A30D89E">
            <w:pPr>
              <w:spacing w:line="360" w:lineRule="auto"/>
              <w:jc w:val="center"/>
              <w:rPr>
                <w:color w:val="auto"/>
                <w:szCs w:val="21"/>
                <w:highlight w:val="none"/>
              </w:rPr>
            </w:pPr>
          </w:p>
        </w:tc>
        <w:tc>
          <w:tcPr>
            <w:tcW w:w="872" w:type="dxa"/>
            <w:noWrap w:val="0"/>
            <w:vAlign w:val="center"/>
          </w:tcPr>
          <w:p w14:paraId="30D57118">
            <w:pPr>
              <w:spacing w:line="360" w:lineRule="auto"/>
              <w:jc w:val="center"/>
              <w:rPr>
                <w:color w:val="auto"/>
                <w:szCs w:val="21"/>
                <w:highlight w:val="none"/>
              </w:rPr>
            </w:pPr>
          </w:p>
        </w:tc>
        <w:tc>
          <w:tcPr>
            <w:tcW w:w="872" w:type="dxa"/>
            <w:noWrap w:val="0"/>
            <w:vAlign w:val="center"/>
          </w:tcPr>
          <w:p w14:paraId="58CA294F">
            <w:pPr>
              <w:spacing w:line="360" w:lineRule="auto"/>
              <w:jc w:val="center"/>
              <w:rPr>
                <w:color w:val="auto"/>
                <w:szCs w:val="21"/>
                <w:highlight w:val="none"/>
              </w:rPr>
            </w:pPr>
          </w:p>
        </w:tc>
        <w:tc>
          <w:tcPr>
            <w:tcW w:w="765" w:type="dxa"/>
            <w:noWrap w:val="0"/>
            <w:vAlign w:val="center"/>
          </w:tcPr>
          <w:p w14:paraId="73194003">
            <w:pPr>
              <w:spacing w:line="360" w:lineRule="auto"/>
              <w:jc w:val="center"/>
              <w:rPr>
                <w:color w:val="auto"/>
                <w:szCs w:val="21"/>
                <w:highlight w:val="none"/>
              </w:rPr>
            </w:pPr>
          </w:p>
        </w:tc>
      </w:tr>
      <w:tr w14:paraId="3E22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F7561A">
            <w:pPr>
              <w:spacing w:line="360" w:lineRule="auto"/>
              <w:jc w:val="center"/>
              <w:rPr>
                <w:color w:val="auto"/>
                <w:szCs w:val="21"/>
                <w:highlight w:val="none"/>
              </w:rPr>
            </w:pPr>
          </w:p>
        </w:tc>
        <w:tc>
          <w:tcPr>
            <w:tcW w:w="1064" w:type="dxa"/>
            <w:noWrap w:val="0"/>
            <w:vAlign w:val="center"/>
          </w:tcPr>
          <w:p w14:paraId="58310728">
            <w:pPr>
              <w:spacing w:line="360" w:lineRule="auto"/>
              <w:jc w:val="center"/>
              <w:rPr>
                <w:color w:val="auto"/>
                <w:szCs w:val="21"/>
                <w:highlight w:val="none"/>
              </w:rPr>
            </w:pPr>
          </w:p>
        </w:tc>
        <w:tc>
          <w:tcPr>
            <w:tcW w:w="672" w:type="dxa"/>
            <w:noWrap w:val="0"/>
            <w:vAlign w:val="center"/>
          </w:tcPr>
          <w:p w14:paraId="4C79FA20">
            <w:pPr>
              <w:spacing w:line="360" w:lineRule="auto"/>
              <w:jc w:val="center"/>
              <w:rPr>
                <w:color w:val="auto"/>
                <w:szCs w:val="21"/>
                <w:highlight w:val="none"/>
              </w:rPr>
            </w:pPr>
          </w:p>
        </w:tc>
        <w:tc>
          <w:tcPr>
            <w:tcW w:w="1022" w:type="dxa"/>
            <w:noWrap w:val="0"/>
            <w:vAlign w:val="center"/>
          </w:tcPr>
          <w:p w14:paraId="53D718F9">
            <w:pPr>
              <w:spacing w:line="360" w:lineRule="auto"/>
              <w:jc w:val="center"/>
              <w:rPr>
                <w:color w:val="auto"/>
                <w:szCs w:val="21"/>
                <w:highlight w:val="none"/>
              </w:rPr>
            </w:pPr>
          </w:p>
        </w:tc>
        <w:tc>
          <w:tcPr>
            <w:tcW w:w="709" w:type="dxa"/>
            <w:noWrap w:val="0"/>
            <w:vAlign w:val="center"/>
          </w:tcPr>
          <w:p w14:paraId="468DB437">
            <w:pPr>
              <w:spacing w:line="360" w:lineRule="auto"/>
              <w:jc w:val="center"/>
              <w:rPr>
                <w:color w:val="auto"/>
                <w:szCs w:val="21"/>
                <w:highlight w:val="none"/>
              </w:rPr>
            </w:pPr>
          </w:p>
        </w:tc>
        <w:tc>
          <w:tcPr>
            <w:tcW w:w="709" w:type="dxa"/>
            <w:noWrap w:val="0"/>
            <w:vAlign w:val="center"/>
          </w:tcPr>
          <w:p w14:paraId="13EE41F5">
            <w:pPr>
              <w:spacing w:line="360" w:lineRule="auto"/>
              <w:jc w:val="center"/>
              <w:rPr>
                <w:color w:val="auto"/>
                <w:szCs w:val="21"/>
                <w:highlight w:val="none"/>
              </w:rPr>
            </w:pPr>
          </w:p>
        </w:tc>
        <w:tc>
          <w:tcPr>
            <w:tcW w:w="1176" w:type="dxa"/>
            <w:noWrap w:val="0"/>
            <w:vAlign w:val="center"/>
          </w:tcPr>
          <w:p w14:paraId="60079219">
            <w:pPr>
              <w:spacing w:line="360" w:lineRule="auto"/>
              <w:jc w:val="center"/>
              <w:rPr>
                <w:color w:val="auto"/>
                <w:szCs w:val="21"/>
                <w:highlight w:val="none"/>
              </w:rPr>
            </w:pPr>
          </w:p>
        </w:tc>
        <w:tc>
          <w:tcPr>
            <w:tcW w:w="872" w:type="dxa"/>
            <w:noWrap w:val="0"/>
            <w:vAlign w:val="center"/>
          </w:tcPr>
          <w:p w14:paraId="5017E587">
            <w:pPr>
              <w:spacing w:line="360" w:lineRule="auto"/>
              <w:jc w:val="center"/>
              <w:rPr>
                <w:color w:val="auto"/>
                <w:szCs w:val="21"/>
                <w:highlight w:val="none"/>
              </w:rPr>
            </w:pPr>
          </w:p>
        </w:tc>
        <w:tc>
          <w:tcPr>
            <w:tcW w:w="872" w:type="dxa"/>
            <w:noWrap w:val="0"/>
            <w:vAlign w:val="center"/>
          </w:tcPr>
          <w:p w14:paraId="0B30BCB4">
            <w:pPr>
              <w:spacing w:line="360" w:lineRule="auto"/>
              <w:jc w:val="center"/>
              <w:rPr>
                <w:color w:val="auto"/>
                <w:szCs w:val="21"/>
                <w:highlight w:val="none"/>
              </w:rPr>
            </w:pPr>
          </w:p>
        </w:tc>
        <w:tc>
          <w:tcPr>
            <w:tcW w:w="765" w:type="dxa"/>
            <w:noWrap w:val="0"/>
            <w:vAlign w:val="center"/>
          </w:tcPr>
          <w:p w14:paraId="1388F5BF">
            <w:pPr>
              <w:spacing w:line="360" w:lineRule="auto"/>
              <w:jc w:val="center"/>
              <w:rPr>
                <w:color w:val="auto"/>
                <w:szCs w:val="21"/>
                <w:highlight w:val="none"/>
              </w:rPr>
            </w:pPr>
          </w:p>
        </w:tc>
      </w:tr>
      <w:tr w14:paraId="1C71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6DDCA41">
            <w:pPr>
              <w:spacing w:line="360" w:lineRule="auto"/>
              <w:jc w:val="center"/>
              <w:rPr>
                <w:color w:val="auto"/>
                <w:szCs w:val="21"/>
                <w:highlight w:val="none"/>
              </w:rPr>
            </w:pPr>
          </w:p>
        </w:tc>
        <w:tc>
          <w:tcPr>
            <w:tcW w:w="1064" w:type="dxa"/>
            <w:noWrap w:val="0"/>
            <w:vAlign w:val="center"/>
          </w:tcPr>
          <w:p w14:paraId="79B2EDBC">
            <w:pPr>
              <w:spacing w:line="360" w:lineRule="auto"/>
              <w:jc w:val="center"/>
              <w:rPr>
                <w:color w:val="auto"/>
                <w:szCs w:val="21"/>
                <w:highlight w:val="none"/>
              </w:rPr>
            </w:pPr>
          </w:p>
        </w:tc>
        <w:tc>
          <w:tcPr>
            <w:tcW w:w="672" w:type="dxa"/>
            <w:noWrap w:val="0"/>
            <w:vAlign w:val="center"/>
          </w:tcPr>
          <w:p w14:paraId="13AE26D4">
            <w:pPr>
              <w:spacing w:line="360" w:lineRule="auto"/>
              <w:jc w:val="center"/>
              <w:rPr>
                <w:color w:val="auto"/>
                <w:szCs w:val="21"/>
                <w:highlight w:val="none"/>
              </w:rPr>
            </w:pPr>
          </w:p>
        </w:tc>
        <w:tc>
          <w:tcPr>
            <w:tcW w:w="1022" w:type="dxa"/>
            <w:noWrap w:val="0"/>
            <w:vAlign w:val="center"/>
          </w:tcPr>
          <w:p w14:paraId="75D55A60">
            <w:pPr>
              <w:spacing w:line="360" w:lineRule="auto"/>
              <w:jc w:val="center"/>
              <w:rPr>
                <w:color w:val="auto"/>
                <w:szCs w:val="21"/>
                <w:highlight w:val="none"/>
              </w:rPr>
            </w:pPr>
          </w:p>
        </w:tc>
        <w:tc>
          <w:tcPr>
            <w:tcW w:w="709" w:type="dxa"/>
            <w:noWrap w:val="0"/>
            <w:vAlign w:val="center"/>
          </w:tcPr>
          <w:p w14:paraId="37DC2881">
            <w:pPr>
              <w:spacing w:line="360" w:lineRule="auto"/>
              <w:jc w:val="center"/>
              <w:rPr>
                <w:color w:val="auto"/>
                <w:szCs w:val="21"/>
                <w:highlight w:val="none"/>
              </w:rPr>
            </w:pPr>
          </w:p>
        </w:tc>
        <w:tc>
          <w:tcPr>
            <w:tcW w:w="709" w:type="dxa"/>
            <w:noWrap w:val="0"/>
            <w:vAlign w:val="center"/>
          </w:tcPr>
          <w:p w14:paraId="04BD5BCE">
            <w:pPr>
              <w:spacing w:line="360" w:lineRule="auto"/>
              <w:jc w:val="center"/>
              <w:rPr>
                <w:color w:val="auto"/>
                <w:szCs w:val="21"/>
                <w:highlight w:val="none"/>
              </w:rPr>
            </w:pPr>
          </w:p>
        </w:tc>
        <w:tc>
          <w:tcPr>
            <w:tcW w:w="1176" w:type="dxa"/>
            <w:noWrap w:val="0"/>
            <w:vAlign w:val="center"/>
          </w:tcPr>
          <w:p w14:paraId="09297E33">
            <w:pPr>
              <w:spacing w:line="360" w:lineRule="auto"/>
              <w:jc w:val="center"/>
              <w:rPr>
                <w:color w:val="auto"/>
                <w:szCs w:val="21"/>
                <w:highlight w:val="none"/>
              </w:rPr>
            </w:pPr>
          </w:p>
        </w:tc>
        <w:tc>
          <w:tcPr>
            <w:tcW w:w="872" w:type="dxa"/>
            <w:noWrap w:val="0"/>
            <w:vAlign w:val="center"/>
          </w:tcPr>
          <w:p w14:paraId="6C9BB503">
            <w:pPr>
              <w:spacing w:line="360" w:lineRule="auto"/>
              <w:jc w:val="center"/>
              <w:rPr>
                <w:color w:val="auto"/>
                <w:szCs w:val="21"/>
                <w:highlight w:val="none"/>
              </w:rPr>
            </w:pPr>
          </w:p>
        </w:tc>
        <w:tc>
          <w:tcPr>
            <w:tcW w:w="872" w:type="dxa"/>
            <w:noWrap w:val="0"/>
            <w:vAlign w:val="center"/>
          </w:tcPr>
          <w:p w14:paraId="010C3607">
            <w:pPr>
              <w:spacing w:line="360" w:lineRule="auto"/>
              <w:jc w:val="center"/>
              <w:rPr>
                <w:color w:val="auto"/>
                <w:szCs w:val="21"/>
                <w:highlight w:val="none"/>
              </w:rPr>
            </w:pPr>
          </w:p>
        </w:tc>
        <w:tc>
          <w:tcPr>
            <w:tcW w:w="765" w:type="dxa"/>
            <w:noWrap w:val="0"/>
            <w:vAlign w:val="center"/>
          </w:tcPr>
          <w:p w14:paraId="031C4264">
            <w:pPr>
              <w:spacing w:line="360" w:lineRule="auto"/>
              <w:jc w:val="center"/>
              <w:rPr>
                <w:color w:val="auto"/>
                <w:szCs w:val="21"/>
                <w:highlight w:val="none"/>
              </w:rPr>
            </w:pPr>
          </w:p>
        </w:tc>
      </w:tr>
      <w:tr w14:paraId="06F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CFBA98">
            <w:pPr>
              <w:spacing w:line="360" w:lineRule="auto"/>
              <w:jc w:val="center"/>
              <w:rPr>
                <w:color w:val="auto"/>
                <w:szCs w:val="21"/>
                <w:highlight w:val="none"/>
              </w:rPr>
            </w:pPr>
          </w:p>
        </w:tc>
        <w:tc>
          <w:tcPr>
            <w:tcW w:w="1064" w:type="dxa"/>
            <w:noWrap w:val="0"/>
            <w:vAlign w:val="center"/>
          </w:tcPr>
          <w:p w14:paraId="67709CCE">
            <w:pPr>
              <w:spacing w:line="360" w:lineRule="auto"/>
              <w:jc w:val="center"/>
              <w:rPr>
                <w:color w:val="auto"/>
                <w:szCs w:val="21"/>
                <w:highlight w:val="none"/>
              </w:rPr>
            </w:pPr>
          </w:p>
        </w:tc>
        <w:tc>
          <w:tcPr>
            <w:tcW w:w="672" w:type="dxa"/>
            <w:noWrap w:val="0"/>
            <w:vAlign w:val="center"/>
          </w:tcPr>
          <w:p w14:paraId="5D5E40C9">
            <w:pPr>
              <w:spacing w:line="360" w:lineRule="auto"/>
              <w:jc w:val="center"/>
              <w:rPr>
                <w:color w:val="auto"/>
                <w:szCs w:val="21"/>
                <w:highlight w:val="none"/>
              </w:rPr>
            </w:pPr>
          </w:p>
        </w:tc>
        <w:tc>
          <w:tcPr>
            <w:tcW w:w="1022" w:type="dxa"/>
            <w:noWrap w:val="0"/>
            <w:vAlign w:val="center"/>
          </w:tcPr>
          <w:p w14:paraId="57B80B39">
            <w:pPr>
              <w:spacing w:line="360" w:lineRule="auto"/>
              <w:jc w:val="center"/>
              <w:rPr>
                <w:color w:val="auto"/>
                <w:szCs w:val="21"/>
                <w:highlight w:val="none"/>
              </w:rPr>
            </w:pPr>
          </w:p>
        </w:tc>
        <w:tc>
          <w:tcPr>
            <w:tcW w:w="709" w:type="dxa"/>
            <w:noWrap w:val="0"/>
            <w:vAlign w:val="center"/>
          </w:tcPr>
          <w:p w14:paraId="3EC93165">
            <w:pPr>
              <w:spacing w:line="360" w:lineRule="auto"/>
              <w:jc w:val="center"/>
              <w:rPr>
                <w:color w:val="auto"/>
                <w:szCs w:val="21"/>
                <w:highlight w:val="none"/>
              </w:rPr>
            </w:pPr>
          </w:p>
        </w:tc>
        <w:tc>
          <w:tcPr>
            <w:tcW w:w="709" w:type="dxa"/>
            <w:noWrap w:val="0"/>
            <w:vAlign w:val="center"/>
          </w:tcPr>
          <w:p w14:paraId="3A82C8C2">
            <w:pPr>
              <w:spacing w:line="360" w:lineRule="auto"/>
              <w:jc w:val="center"/>
              <w:rPr>
                <w:color w:val="auto"/>
                <w:szCs w:val="21"/>
                <w:highlight w:val="none"/>
              </w:rPr>
            </w:pPr>
          </w:p>
        </w:tc>
        <w:tc>
          <w:tcPr>
            <w:tcW w:w="1176" w:type="dxa"/>
            <w:noWrap w:val="0"/>
            <w:vAlign w:val="center"/>
          </w:tcPr>
          <w:p w14:paraId="1018D5DD">
            <w:pPr>
              <w:spacing w:line="360" w:lineRule="auto"/>
              <w:jc w:val="center"/>
              <w:rPr>
                <w:color w:val="auto"/>
                <w:szCs w:val="21"/>
                <w:highlight w:val="none"/>
              </w:rPr>
            </w:pPr>
          </w:p>
        </w:tc>
        <w:tc>
          <w:tcPr>
            <w:tcW w:w="872" w:type="dxa"/>
            <w:noWrap w:val="0"/>
            <w:vAlign w:val="center"/>
          </w:tcPr>
          <w:p w14:paraId="33A4BA03">
            <w:pPr>
              <w:spacing w:line="360" w:lineRule="auto"/>
              <w:jc w:val="center"/>
              <w:rPr>
                <w:color w:val="auto"/>
                <w:szCs w:val="21"/>
                <w:highlight w:val="none"/>
              </w:rPr>
            </w:pPr>
          </w:p>
        </w:tc>
        <w:tc>
          <w:tcPr>
            <w:tcW w:w="872" w:type="dxa"/>
            <w:noWrap w:val="0"/>
            <w:vAlign w:val="center"/>
          </w:tcPr>
          <w:p w14:paraId="101AC672">
            <w:pPr>
              <w:spacing w:line="360" w:lineRule="auto"/>
              <w:jc w:val="center"/>
              <w:rPr>
                <w:color w:val="auto"/>
                <w:szCs w:val="21"/>
                <w:highlight w:val="none"/>
              </w:rPr>
            </w:pPr>
          </w:p>
        </w:tc>
        <w:tc>
          <w:tcPr>
            <w:tcW w:w="765" w:type="dxa"/>
            <w:noWrap w:val="0"/>
            <w:vAlign w:val="center"/>
          </w:tcPr>
          <w:p w14:paraId="61569B07">
            <w:pPr>
              <w:spacing w:line="360" w:lineRule="auto"/>
              <w:jc w:val="center"/>
              <w:rPr>
                <w:color w:val="auto"/>
                <w:szCs w:val="21"/>
                <w:highlight w:val="none"/>
              </w:rPr>
            </w:pPr>
          </w:p>
        </w:tc>
      </w:tr>
      <w:tr w14:paraId="03A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1F0EA07">
            <w:pPr>
              <w:spacing w:line="360" w:lineRule="auto"/>
              <w:jc w:val="center"/>
              <w:rPr>
                <w:color w:val="auto"/>
                <w:szCs w:val="21"/>
                <w:highlight w:val="none"/>
              </w:rPr>
            </w:pPr>
          </w:p>
        </w:tc>
        <w:tc>
          <w:tcPr>
            <w:tcW w:w="1064" w:type="dxa"/>
            <w:noWrap w:val="0"/>
            <w:vAlign w:val="center"/>
          </w:tcPr>
          <w:p w14:paraId="22610E2D">
            <w:pPr>
              <w:spacing w:line="360" w:lineRule="auto"/>
              <w:jc w:val="center"/>
              <w:rPr>
                <w:color w:val="auto"/>
                <w:szCs w:val="21"/>
                <w:highlight w:val="none"/>
              </w:rPr>
            </w:pPr>
          </w:p>
        </w:tc>
        <w:tc>
          <w:tcPr>
            <w:tcW w:w="672" w:type="dxa"/>
            <w:noWrap w:val="0"/>
            <w:vAlign w:val="center"/>
          </w:tcPr>
          <w:p w14:paraId="0A57858F">
            <w:pPr>
              <w:spacing w:line="360" w:lineRule="auto"/>
              <w:jc w:val="center"/>
              <w:rPr>
                <w:color w:val="auto"/>
                <w:szCs w:val="21"/>
                <w:highlight w:val="none"/>
              </w:rPr>
            </w:pPr>
          </w:p>
        </w:tc>
        <w:tc>
          <w:tcPr>
            <w:tcW w:w="1022" w:type="dxa"/>
            <w:noWrap w:val="0"/>
            <w:vAlign w:val="center"/>
          </w:tcPr>
          <w:p w14:paraId="03D9D6CF">
            <w:pPr>
              <w:spacing w:line="360" w:lineRule="auto"/>
              <w:jc w:val="center"/>
              <w:rPr>
                <w:color w:val="auto"/>
                <w:szCs w:val="21"/>
                <w:highlight w:val="none"/>
              </w:rPr>
            </w:pPr>
          </w:p>
        </w:tc>
        <w:tc>
          <w:tcPr>
            <w:tcW w:w="709" w:type="dxa"/>
            <w:noWrap w:val="0"/>
            <w:vAlign w:val="center"/>
          </w:tcPr>
          <w:p w14:paraId="2596AD16">
            <w:pPr>
              <w:spacing w:line="360" w:lineRule="auto"/>
              <w:jc w:val="center"/>
              <w:rPr>
                <w:color w:val="auto"/>
                <w:szCs w:val="21"/>
                <w:highlight w:val="none"/>
              </w:rPr>
            </w:pPr>
          </w:p>
        </w:tc>
        <w:tc>
          <w:tcPr>
            <w:tcW w:w="709" w:type="dxa"/>
            <w:noWrap w:val="0"/>
            <w:vAlign w:val="center"/>
          </w:tcPr>
          <w:p w14:paraId="6579D801">
            <w:pPr>
              <w:spacing w:line="360" w:lineRule="auto"/>
              <w:jc w:val="center"/>
              <w:rPr>
                <w:color w:val="auto"/>
                <w:szCs w:val="21"/>
                <w:highlight w:val="none"/>
              </w:rPr>
            </w:pPr>
          </w:p>
        </w:tc>
        <w:tc>
          <w:tcPr>
            <w:tcW w:w="1176" w:type="dxa"/>
            <w:noWrap w:val="0"/>
            <w:vAlign w:val="center"/>
          </w:tcPr>
          <w:p w14:paraId="27B4AB4D">
            <w:pPr>
              <w:spacing w:line="360" w:lineRule="auto"/>
              <w:jc w:val="center"/>
              <w:rPr>
                <w:color w:val="auto"/>
                <w:szCs w:val="21"/>
                <w:highlight w:val="none"/>
              </w:rPr>
            </w:pPr>
          </w:p>
        </w:tc>
        <w:tc>
          <w:tcPr>
            <w:tcW w:w="872" w:type="dxa"/>
            <w:noWrap w:val="0"/>
            <w:vAlign w:val="center"/>
          </w:tcPr>
          <w:p w14:paraId="453A9E54">
            <w:pPr>
              <w:spacing w:line="360" w:lineRule="auto"/>
              <w:jc w:val="center"/>
              <w:rPr>
                <w:color w:val="auto"/>
                <w:szCs w:val="21"/>
                <w:highlight w:val="none"/>
              </w:rPr>
            </w:pPr>
          </w:p>
        </w:tc>
        <w:tc>
          <w:tcPr>
            <w:tcW w:w="872" w:type="dxa"/>
            <w:noWrap w:val="0"/>
            <w:vAlign w:val="center"/>
          </w:tcPr>
          <w:p w14:paraId="1A632470">
            <w:pPr>
              <w:spacing w:line="360" w:lineRule="auto"/>
              <w:jc w:val="center"/>
              <w:rPr>
                <w:color w:val="auto"/>
                <w:szCs w:val="21"/>
                <w:highlight w:val="none"/>
              </w:rPr>
            </w:pPr>
          </w:p>
        </w:tc>
        <w:tc>
          <w:tcPr>
            <w:tcW w:w="765" w:type="dxa"/>
            <w:noWrap w:val="0"/>
            <w:vAlign w:val="center"/>
          </w:tcPr>
          <w:p w14:paraId="4A1A3945">
            <w:pPr>
              <w:spacing w:line="360" w:lineRule="auto"/>
              <w:jc w:val="center"/>
              <w:rPr>
                <w:color w:val="auto"/>
                <w:szCs w:val="21"/>
                <w:highlight w:val="none"/>
              </w:rPr>
            </w:pPr>
          </w:p>
        </w:tc>
      </w:tr>
      <w:tr w14:paraId="2EE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E68D07">
            <w:pPr>
              <w:spacing w:line="360" w:lineRule="auto"/>
              <w:jc w:val="center"/>
              <w:rPr>
                <w:color w:val="auto"/>
                <w:szCs w:val="21"/>
                <w:highlight w:val="none"/>
              </w:rPr>
            </w:pPr>
          </w:p>
        </w:tc>
        <w:tc>
          <w:tcPr>
            <w:tcW w:w="1064" w:type="dxa"/>
            <w:noWrap w:val="0"/>
            <w:vAlign w:val="center"/>
          </w:tcPr>
          <w:p w14:paraId="01698F28">
            <w:pPr>
              <w:spacing w:line="360" w:lineRule="auto"/>
              <w:jc w:val="center"/>
              <w:rPr>
                <w:color w:val="auto"/>
                <w:szCs w:val="21"/>
                <w:highlight w:val="none"/>
              </w:rPr>
            </w:pPr>
          </w:p>
        </w:tc>
        <w:tc>
          <w:tcPr>
            <w:tcW w:w="672" w:type="dxa"/>
            <w:noWrap w:val="0"/>
            <w:vAlign w:val="center"/>
          </w:tcPr>
          <w:p w14:paraId="49202C3A">
            <w:pPr>
              <w:spacing w:line="360" w:lineRule="auto"/>
              <w:jc w:val="center"/>
              <w:rPr>
                <w:color w:val="auto"/>
                <w:szCs w:val="21"/>
                <w:highlight w:val="none"/>
              </w:rPr>
            </w:pPr>
          </w:p>
        </w:tc>
        <w:tc>
          <w:tcPr>
            <w:tcW w:w="1022" w:type="dxa"/>
            <w:noWrap w:val="0"/>
            <w:vAlign w:val="center"/>
          </w:tcPr>
          <w:p w14:paraId="78D92269">
            <w:pPr>
              <w:spacing w:line="360" w:lineRule="auto"/>
              <w:jc w:val="center"/>
              <w:rPr>
                <w:color w:val="auto"/>
                <w:szCs w:val="21"/>
                <w:highlight w:val="none"/>
              </w:rPr>
            </w:pPr>
          </w:p>
        </w:tc>
        <w:tc>
          <w:tcPr>
            <w:tcW w:w="709" w:type="dxa"/>
            <w:noWrap w:val="0"/>
            <w:vAlign w:val="center"/>
          </w:tcPr>
          <w:p w14:paraId="65B3915F">
            <w:pPr>
              <w:spacing w:line="360" w:lineRule="auto"/>
              <w:jc w:val="center"/>
              <w:rPr>
                <w:color w:val="auto"/>
                <w:szCs w:val="21"/>
                <w:highlight w:val="none"/>
              </w:rPr>
            </w:pPr>
          </w:p>
        </w:tc>
        <w:tc>
          <w:tcPr>
            <w:tcW w:w="709" w:type="dxa"/>
            <w:noWrap w:val="0"/>
            <w:vAlign w:val="center"/>
          </w:tcPr>
          <w:p w14:paraId="1B4F0862">
            <w:pPr>
              <w:spacing w:line="360" w:lineRule="auto"/>
              <w:jc w:val="center"/>
              <w:rPr>
                <w:color w:val="auto"/>
                <w:szCs w:val="21"/>
                <w:highlight w:val="none"/>
              </w:rPr>
            </w:pPr>
          </w:p>
        </w:tc>
        <w:tc>
          <w:tcPr>
            <w:tcW w:w="1176" w:type="dxa"/>
            <w:noWrap w:val="0"/>
            <w:vAlign w:val="center"/>
          </w:tcPr>
          <w:p w14:paraId="2976476E">
            <w:pPr>
              <w:spacing w:line="360" w:lineRule="auto"/>
              <w:jc w:val="center"/>
              <w:rPr>
                <w:color w:val="auto"/>
                <w:szCs w:val="21"/>
                <w:highlight w:val="none"/>
              </w:rPr>
            </w:pPr>
          </w:p>
        </w:tc>
        <w:tc>
          <w:tcPr>
            <w:tcW w:w="872" w:type="dxa"/>
            <w:noWrap w:val="0"/>
            <w:vAlign w:val="center"/>
          </w:tcPr>
          <w:p w14:paraId="092DFC80">
            <w:pPr>
              <w:spacing w:line="360" w:lineRule="auto"/>
              <w:jc w:val="center"/>
              <w:rPr>
                <w:color w:val="auto"/>
                <w:szCs w:val="21"/>
                <w:highlight w:val="none"/>
              </w:rPr>
            </w:pPr>
          </w:p>
        </w:tc>
        <w:tc>
          <w:tcPr>
            <w:tcW w:w="872" w:type="dxa"/>
            <w:noWrap w:val="0"/>
            <w:vAlign w:val="center"/>
          </w:tcPr>
          <w:p w14:paraId="2985177D">
            <w:pPr>
              <w:spacing w:line="360" w:lineRule="auto"/>
              <w:jc w:val="center"/>
              <w:rPr>
                <w:color w:val="auto"/>
                <w:szCs w:val="21"/>
                <w:highlight w:val="none"/>
              </w:rPr>
            </w:pPr>
          </w:p>
        </w:tc>
        <w:tc>
          <w:tcPr>
            <w:tcW w:w="765" w:type="dxa"/>
            <w:noWrap w:val="0"/>
            <w:vAlign w:val="center"/>
          </w:tcPr>
          <w:p w14:paraId="3F0DB21B">
            <w:pPr>
              <w:spacing w:line="360" w:lineRule="auto"/>
              <w:jc w:val="center"/>
              <w:rPr>
                <w:color w:val="auto"/>
                <w:szCs w:val="21"/>
                <w:highlight w:val="none"/>
              </w:rPr>
            </w:pPr>
          </w:p>
        </w:tc>
      </w:tr>
      <w:tr w14:paraId="347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0BA4BA">
            <w:pPr>
              <w:spacing w:line="360" w:lineRule="auto"/>
              <w:jc w:val="center"/>
              <w:rPr>
                <w:color w:val="auto"/>
                <w:szCs w:val="21"/>
                <w:highlight w:val="none"/>
              </w:rPr>
            </w:pPr>
          </w:p>
        </w:tc>
        <w:tc>
          <w:tcPr>
            <w:tcW w:w="1064" w:type="dxa"/>
            <w:noWrap w:val="0"/>
            <w:vAlign w:val="center"/>
          </w:tcPr>
          <w:p w14:paraId="74962209">
            <w:pPr>
              <w:spacing w:line="360" w:lineRule="auto"/>
              <w:jc w:val="center"/>
              <w:rPr>
                <w:color w:val="auto"/>
                <w:szCs w:val="21"/>
                <w:highlight w:val="none"/>
              </w:rPr>
            </w:pPr>
          </w:p>
        </w:tc>
        <w:tc>
          <w:tcPr>
            <w:tcW w:w="672" w:type="dxa"/>
            <w:noWrap w:val="0"/>
            <w:vAlign w:val="center"/>
          </w:tcPr>
          <w:p w14:paraId="5A605019">
            <w:pPr>
              <w:spacing w:line="360" w:lineRule="auto"/>
              <w:jc w:val="center"/>
              <w:rPr>
                <w:color w:val="auto"/>
                <w:szCs w:val="21"/>
                <w:highlight w:val="none"/>
              </w:rPr>
            </w:pPr>
          </w:p>
        </w:tc>
        <w:tc>
          <w:tcPr>
            <w:tcW w:w="1022" w:type="dxa"/>
            <w:noWrap w:val="0"/>
            <w:vAlign w:val="center"/>
          </w:tcPr>
          <w:p w14:paraId="54251FFD">
            <w:pPr>
              <w:spacing w:line="360" w:lineRule="auto"/>
              <w:jc w:val="center"/>
              <w:rPr>
                <w:color w:val="auto"/>
                <w:szCs w:val="21"/>
                <w:highlight w:val="none"/>
              </w:rPr>
            </w:pPr>
          </w:p>
        </w:tc>
        <w:tc>
          <w:tcPr>
            <w:tcW w:w="709" w:type="dxa"/>
            <w:noWrap w:val="0"/>
            <w:vAlign w:val="center"/>
          </w:tcPr>
          <w:p w14:paraId="2B24F2D5">
            <w:pPr>
              <w:spacing w:line="360" w:lineRule="auto"/>
              <w:jc w:val="center"/>
              <w:rPr>
                <w:color w:val="auto"/>
                <w:szCs w:val="21"/>
                <w:highlight w:val="none"/>
              </w:rPr>
            </w:pPr>
          </w:p>
        </w:tc>
        <w:tc>
          <w:tcPr>
            <w:tcW w:w="709" w:type="dxa"/>
            <w:noWrap w:val="0"/>
            <w:vAlign w:val="center"/>
          </w:tcPr>
          <w:p w14:paraId="021A241D">
            <w:pPr>
              <w:spacing w:line="360" w:lineRule="auto"/>
              <w:jc w:val="center"/>
              <w:rPr>
                <w:color w:val="auto"/>
                <w:szCs w:val="21"/>
                <w:highlight w:val="none"/>
              </w:rPr>
            </w:pPr>
          </w:p>
        </w:tc>
        <w:tc>
          <w:tcPr>
            <w:tcW w:w="1176" w:type="dxa"/>
            <w:noWrap w:val="0"/>
            <w:vAlign w:val="center"/>
          </w:tcPr>
          <w:p w14:paraId="62F62045">
            <w:pPr>
              <w:spacing w:line="360" w:lineRule="auto"/>
              <w:jc w:val="center"/>
              <w:rPr>
                <w:color w:val="auto"/>
                <w:szCs w:val="21"/>
                <w:highlight w:val="none"/>
              </w:rPr>
            </w:pPr>
          </w:p>
        </w:tc>
        <w:tc>
          <w:tcPr>
            <w:tcW w:w="872" w:type="dxa"/>
            <w:noWrap w:val="0"/>
            <w:vAlign w:val="center"/>
          </w:tcPr>
          <w:p w14:paraId="68C082FA">
            <w:pPr>
              <w:spacing w:line="360" w:lineRule="auto"/>
              <w:jc w:val="center"/>
              <w:rPr>
                <w:color w:val="auto"/>
                <w:szCs w:val="21"/>
                <w:highlight w:val="none"/>
              </w:rPr>
            </w:pPr>
          </w:p>
        </w:tc>
        <w:tc>
          <w:tcPr>
            <w:tcW w:w="872" w:type="dxa"/>
            <w:noWrap w:val="0"/>
            <w:vAlign w:val="center"/>
          </w:tcPr>
          <w:p w14:paraId="52823134">
            <w:pPr>
              <w:spacing w:line="360" w:lineRule="auto"/>
              <w:jc w:val="center"/>
              <w:rPr>
                <w:color w:val="auto"/>
                <w:szCs w:val="21"/>
                <w:highlight w:val="none"/>
              </w:rPr>
            </w:pPr>
          </w:p>
        </w:tc>
        <w:tc>
          <w:tcPr>
            <w:tcW w:w="765" w:type="dxa"/>
            <w:noWrap w:val="0"/>
            <w:vAlign w:val="center"/>
          </w:tcPr>
          <w:p w14:paraId="1DA90E28">
            <w:pPr>
              <w:spacing w:line="360" w:lineRule="auto"/>
              <w:jc w:val="center"/>
              <w:rPr>
                <w:color w:val="auto"/>
                <w:szCs w:val="21"/>
                <w:highlight w:val="none"/>
              </w:rPr>
            </w:pPr>
          </w:p>
        </w:tc>
      </w:tr>
    </w:tbl>
    <w:p w14:paraId="2654B352">
      <w:pPr>
        <w:spacing w:line="360" w:lineRule="auto"/>
        <w:rPr>
          <w:color w:val="auto"/>
          <w:szCs w:val="21"/>
          <w:highlight w:val="none"/>
        </w:rPr>
      </w:pPr>
    </w:p>
    <w:p w14:paraId="14859E54">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95"/>
        <w:gridCol w:w="899"/>
        <w:gridCol w:w="709"/>
        <w:gridCol w:w="709"/>
        <w:gridCol w:w="1176"/>
        <w:gridCol w:w="1659"/>
        <w:gridCol w:w="850"/>
      </w:tblGrid>
      <w:tr w14:paraId="1A8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3F8AC71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55AA95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5A325B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795" w:type="dxa"/>
            <w:noWrap w:val="0"/>
            <w:vAlign w:val="center"/>
          </w:tcPr>
          <w:p w14:paraId="4BBB0C5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BABE1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899" w:type="dxa"/>
            <w:noWrap w:val="0"/>
            <w:vAlign w:val="center"/>
          </w:tcPr>
          <w:p w14:paraId="4C27162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8F690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042500E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41FD591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1E09C8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0AD18D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已使用台</w:t>
            </w:r>
          </w:p>
          <w:p w14:paraId="4D5B393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时数</w:t>
            </w:r>
          </w:p>
        </w:tc>
        <w:tc>
          <w:tcPr>
            <w:tcW w:w="1659" w:type="dxa"/>
            <w:noWrap w:val="0"/>
            <w:vAlign w:val="center"/>
          </w:tcPr>
          <w:p w14:paraId="337439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50" w:type="dxa"/>
            <w:noWrap w:val="0"/>
            <w:vAlign w:val="center"/>
          </w:tcPr>
          <w:p w14:paraId="65523BB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4A3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CC463D">
            <w:pPr>
              <w:spacing w:line="360" w:lineRule="auto"/>
              <w:jc w:val="center"/>
              <w:rPr>
                <w:color w:val="auto"/>
                <w:szCs w:val="21"/>
                <w:highlight w:val="none"/>
              </w:rPr>
            </w:pPr>
          </w:p>
        </w:tc>
        <w:tc>
          <w:tcPr>
            <w:tcW w:w="1064" w:type="dxa"/>
            <w:noWrap w:val="0"/>
            <w:vAlign w:val="center"/>
          </w:tcPr>
          <w:p w14:paraId="594435C1">
            <w:pPr>
              <w:spacing w:line="360" w:lineRule="auto"/>
              <w:jc w:val="center"/>
              <w:rPr>
                <w:color w:val="auto"/>
                <w:szCs w:val="21"/>
                <w:highlight w:val="none"/>
              </w:rPr>
            </w:pPr>
          </w:p>
        </w:tc>
        <w:tc>
          <w:tcPr>
            <w:tcW w:w="795" w:type="dxa"/>
            <w:noWrap w:val="0"/>
            <w:vAlign w:val="center"/>
          </w:tcPr>
          <w:p w14:paraId="70CF7983">
            <w:pPr>
              <w:spacing w:line="360" w:lineRule="auto"/>
              <w:jc w:val="center"/>
              <w:rPr>
                <w:color w:val="auto"/>
                <w:szCs w:val="21"/>
                <w:highlight w:val="none"/>
              </w:rPr>
            </w:pPr>
          </w:p>
        </w:tc>
        <w:tc>
          <w:tcPr>
            <w:tcW w:w="899" w:type="dxa"/>
            <w:noWrap w:val="0"/>
            <w:vAlign w:val="center"/>
          </w:tcPr>
          <w:p w14:paraId="2CA5E322">
            <w:pPr>
              <w:spacing w:line="360" w:lineRule="auto"/>
              <w:jc w:val="center"/>
              <w:rPr>
                <w:color w:val="auto"/>
                <w:szCs w:val="21"/>
                <w:highlight w:val="none"/>
              </w:rPr>
            </w:pPr>
          </w:p>
        </w:tc>
        <w:tc>
          <w:tcPr>
            <w:tcW w:w="709" w:type="dxa"/>
            <w:noWrap w:val="0"/>
            <w:vAlign w:val="center"/>
          </w:tcPr>
          <w:p w14:paraId="7BAAF509">
            <w:pPr>
              <w:spacing w:line="360" w:lineRule="auto"/>
              <w:jc w:val="center"/>
              <w:rPr>
                <w:color w:val="auto"/>
                <w:szCs w:val="21"/>
                <w:highlight w:val="none"/>
              </w:rPr>
            </w:pPr>
          </w:p>
        </w:tc>
        <w:tc>
          <w:tcPr>
            <w:tcW w:w="709" w:type="dxa"/>
            <w:noWrap w:val="0"/>
            <w:vAlign w:val="center"/>
          </w:tcPr>
          <w:p w14:paraId="6FF9FDE8">
            <w:pPr>
              <w:spacing w:line="360" w:lineRule="auto"/>
              <w:jc w:val="center"/>
              <w:rPr>
                <w:color w:val="auto"/>
                <w:szCs w:val="21"/>
                <w:highlight w:val="none"/>
              </w:rPr>
            </w:pPr>
          </w:p>
        </w:tc>
        <w:tc>
          <w:tcPr>
            <w:tcW w:w="1176" w:type="dxa"/>
            <w:noWrap w:val="0"/>
            <w:vAlign w:val="center"/>
          </w:tcPr>
          <w:p w14:paraId="256E19E1">
            <w:pPr>
              <w:spacing w:line="360" w:lineRule="auto"/>
              <w:jc w:val="center"/>
              <w:rPr>
                <w:color w:val="auto"/>
                <w:szCs w:val="21"/>
                <w:highlight w:val="none"/>
              </w:rPr>
            </w:pPr>
          </w:p>
        </w:tc>
        <w:tc>
          <w:tcPr>
            <w:tcW w:w="1659" w:type="dxa"/>
            <w:noWrap w:val="0"/>
            <w:vAlign w:val="center"/>
          </w:tcPr>
          <w:p w14:paraId="2838F67D">
            <w:pPr>
              <w:spacing w:line="360" w:lineRule="auto"/>
              <w:jc w:val="center"/>
              <w:rPr>
                <w:color w:val="auto"/>
                <w:szCs w:val="21"/>
                <w:highlight w:val="none"/>
              </w:rPr>
            </w:pPr>
          </w:p>
        </w:tc>
        <w:tc>
          <w:tcPr>
            <w:tcW w:w="850" w:type="dxa"/>
            <w:noWrap w:val="0"/>
            <w:vAlign w:val="center"/>
          </w:tcPr>
          <w:p w14:paraId="22255E07">
            <w:pPr>
              <w:spacing w:line="360" w:lineRule="auto"/>
              <w:jc w:val="center"/>
              <w:rPr>
                <w:color w:val="auto"/>
                <w:szCs w:val="21"/>
                <w:highlight w:val="none"/>
              </w:rPr>
            </w:pPr>
          </w:p>
        </w:tc>
      </w:tr>
      <w:tr w14:paraId="0867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7DD71B9">
            <w:pPr>
              <w:spacing w:line="360" w:lineRule="auto"/>
              <w:jc w:val="center"/>
              <w:rPr>
                <w:color w:val="auto"/>
                <w:szCs w:val="21"/>
                <w:highlight w:val="none"/>
              </w:rPr>
            </w:pPr>
          </w:p>
        </w:tc>
        <w:tc>
          <w:tcPr>
            <w:tcW w:w="1064" w:type="dxa"/>
            <w:noWrap w:val="0"/>
            <w:vAlign w:val="center"/>
          </w:tcPr>
          <w:p w14:paraId="52BD33EB">
            <w:pPr>
              <w:spacing w:line="360" w:lineRule="auto"/>
              <w:jc w:val="center"/>
              <w:rPr>
                <w:color w:val="auto"/>
                <w:szCs w:val="21"/>
                <w:highlight w:val="none"/>
              </w:rPr>
            </w:pPr>
          </w:p>
        </w:tc>
        <w:tc>
          <w:tcPr>
            <w:tcW w:w="795" w:type="dxa"/>
            <w:noWrap w:val="0"/>
            <w:vAlign w:val="center"/>
          </w:tcPr>
          <w:p w14:paraId="3F986CC5">
            <w:pPr>
              <w:spacing w:line="360" w:lineRule="auto"/>
              <w:jc w:val="center"/>
              <w:rPr>
                <w:color w:val="auto"/>
                <w:szCs w:val="21"/>
                <w:highlight w:val="none"/>
              </w:rPr>
            </w:pPr>
          </w:p>
        </w:tc>
        <w:tc>
          <w:tcPr>
            <w:tcW w:w="899" w:type="dxa"/>
            <w:noWrap w:val="0"/>
            <w:vAlign w:val="center"/>
          </w:tcPr>
          <w:p w14:paraId="6E28D878">
            <w:pPr>
              <w:spacing w:line="360" w:lineRule="auto"/>
              <w:jc w:val="center"/>
              <w:rPr>
                <w:color w:val="auto"/>
                <w:szCs w:val="21"/>
                <w:highlight w:val="none"/>
              </w:rPr>
            </w:pPr>
          </w:p>
        </w:tc>
        <w:tc>
          <w:tcPr>
            <w:tcW w:w="709" w:type="dxa"/>
            <w:noWrap w:val="0"/>
            <w:vAlign w:val="center"/>
          </w:tcPr>
          <w:p w14:paraId="0F3C5C21">
            <w:pPr>
              <w:spacing w:line="360" w:lineRule="auto"/>
              <w:jc w:val="center"/>
              <w:rPr>
                <w:color w:val="auto"/>
                <w:szCs w:val="21"/>
                <w:highlight w:val="none"/>
              </w:rPr>
            </w:pPr>
          </w:p>
        </w:tc>
        <w:tc>
          <w:tcPr>
            <w:tcW w:w="709" w:type="dxa"/>
            <w:noWrap w:val="0"/>
            <w:vAlign w:val="center"/>
          </w:tcPr>
          <w:p w14:paraId="2678941E">
            <w:pPr>
              <w:spacing w:line="360" w:lineRule="auto"/>
              <w:jc w:val="center"/>
              <w:rPr>
                <w:color w:val="auto"/>
                <w:szCs w:val="21"/>
                <w:highlight w:val="none"/>
              </w:rPr>
            </w:pPr>
          </w:p>
        </w:tc>
        <w:tc>
          <w:tcPr>
            <w:tcW w:w="1176" w:type="dxa"/>
            <w:noWrap w:val="0"/>
            <w:vAlign w:val="center"/>
          </w:tcPr>
          <w:p w14:paraId="55C50ACE">
            <w:pPr>
              <w:spacing w:line="360" w:lineRule="auto"/>
              <w:jc w:val="center"/>
              <w:rPr>
                <w:color w:val="auto"/>
                <w:szCs w:val="21"/>
                <w:highlight w:val="none"/>
              </w:rPr>
            </w:pPr>
          </w:p>
        </w:tc>
        <w:tc>
          <w:tcPr>
            <w:tcW w:w="1659" w:type="dxa"/>
            <w:noWrap w:val="0"/>
            <w:vAlign w:val="center"/>
          </w:tcPr>
          <w:p w14:paraId="7C39FFB6">
            <w:pPr>
              <w:spacing w:line="360" w:lineRule="auto"/>
              <w:jc w:val="center"/>
              <w:rPr>
                <w:color w:val="auto"/>
                <w:szCs w:val="21"/>
                <w:highlight w:val="none"/>
              </w:rPr>
            </w:pPr>
          </w:p>
        </w:tc>
        <w:tc>
          <w:tcPr>
            <w:tcW w:w="850" w:type="dxa"/>
            <w:noWrap w:val="0"/>
            <w:vAlign w:val="center"/>
          </w:tcPr>
          <w:p w14:paraId="488CFCF7">
            <w:pPr>
              <w:spacing w:line="360" w:lineRule="auto"/>
              <w:jc w:val="center"/>
              <w:rPr>
                <w:color w:val="auto"/>
                <w:szCs w:val="21"/>
                <w:highlight w:val="none"/>
              </w:rPr>
            </w:pPr>
          </w:p>
        </w:tc>
      </w:tr>
      <w:tr w14:paraId="7F05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8C567C">
            <w:pPr>
              <w:spacing w:line="360" w:lineRule="auto"/>
              <w:jc w:val="center"/>
              <w:rPr>
                <w:color w:val="auto"/>
                <w:szCs w:val="21"/>
                <w:highlight w:val="none"/>
              </w:rPr>
            </w:pPr>
          </w:p>
        </w:tc>
        <w:tc>
          <w:tcPr>
            <w:tcW w:w="1064" w:type="dxa"/>
            <w:noWrap w:val="0"/>
            <w:vAlign w:val="center"/>
          </w:tcPr>
          <w:p w14:paraId="006A793D">
            <w:pPr>
              <w:spacing w:line="360" w:lineRule="auto"/>
              <w:jc w:val="center"/>
              <w:rPr>
                <w:color w:val="auto"/>
                <w:szCs w:val="21"/>
                <w:highlight w:val="none"/>
              </w:rPr>
            </w:pPr>
          </w:p>
        </w:tc>
        <w:tc>
          <w:tcPr>
            <w:tcW w:w="795" w:type="dxa"/>
            <w:noWrap w:val="0"/>
            <w:vAlign w:val="center"/>
          </w:tcPr>
          <w:p w14:paraId="4344B6D1">
            <w:pPr>
              <w:spacing w:line="360" w:lineRule="auto"/>
              <w:jc w:val="center"/>
              <w:rPr>
                <w:color w:val="auto"/>
                <w:szCs w:val="21"/>
                <w:highlight w:val="none"/>
              </w:rPr>
            </w:pPr>
          </w:p>
        </w:tc>
        <w:tc>
          <w:tcPr>
            <w:tcW w:w="899" w:type="dxa"/>
            <w:noWrap w:val="0"/>
            <w:vAlign w:val="center"/>
          </w:tcPr>
          <w:p w14:paraId="634A9557">
            <w:pPr>
              <w:spacing w:line="360" w:lineRule="auto"/>
              <w:jc w:val="center"/>
              <w:rPr>
                <w:color w:val="auto"/>
                <w:szCs w:val="21"/>
                <w:highlight w:val="none"/>
              </w:rPr>
            </w:pPr>
          </w:p>
        </w:tc>
        <w:tc>
          <w:tcPr>
            <w:tcW w:w="709" w:type="dxa"/>
            <w:noWrap w:val="0"/>
            <w:vAlign w:val="center"/>
          </w:tcPr>
          <w:p w14:paraId="494B7B1C">
            <w:pPr>
              <w:spacing w:line="360" w:lineRule="auto"/>
              <w:jc w:val="center"/>
              <w:rPr>
                <w:color w:val="auto"/>
                <w:szCs w:val="21"/>
                <w:highlight w:val="none"/>
              </w:rPr>
            </w:pPr>
          </w:p>
        </w:tc>
        <w:tc>
          <w:tcPr>
            <w:tcW w:w="709" w:type="dxa"/>
            <w:noWrap w:val="0"/>
            <w:vAlign w:val="center"/>
          </w:tcPr>
          <w:p w14:paraId="2ECAF193">
            <w:pPr>
              <w:spacing w:line="360" w:lineRule="auto"/>
              <w:jc w:val="center"/>
              <w:rPr>
                <w:color w:val="auto"/>
                <w:szCs w:val="21"/>
                <w:highlight w:val="none"/>
              </w:rPr>
            </w:pPr>
          </w:p>
        </w:tc>
        <w:tc>
          <w:tcPr>
            <w:tcW w:w="1176" w:type="dxa"/>
            <w:noWrap w:val="0"/>
            <w:vAlign w:val="center"/>
          </w:tcPr>
          <w:p w14:paraId="76842292">
            <w:pPr>
              <w:spacing w:line="360" w:lineRule="auto"/>
              <w:jc w:val="center"/>
              <w:rPr>
                <w:color w:val="auto"/>
                <w:szCs w:val="21"/>
                <w:highlight w:val="none"/>
              </w:rPr>
            </w:pPr>
          </w:p>
        </w:tc>
        <w:tc>
          <w:tcPr>
            <w:tcW w:w="1659" w:type="dxa"/>
            <w:noWrap w:val="0"/>
            <w:vAlign w:val="center"/>
          </w:tcPr>
          <w:p w14:paraId="5F5AEE26">
            <w:pPr>
              <w:spacing w:line="360" w:lineRule="auto"/>
              <w:jc w:val="center"/>
              <w:rPr>
                <w:color w:val="auto"/>
                <w:szCs w:val="21"/>
                <w:highlight w:val="none"/>
              </w:rPr>
            </w:pPr>
          </w:p>
        </w:tc>
        <w:tc>
          <w:tcPr>
            <w:tcW w:w="850" w:type="dxa"/>
            <w:noWrap w:val="0"/>
            <w:vAlign w:val="center"/>
          </w:tcPr>
          <w:p w14:paraId="43514287">
            <w:pPr>
              <w:spacing w:line="360" w:lineRule="auto"/>
              <w:jc w:val="center"/>
              <w:rPr>
                <w:color w:val="auto"/>
                <w:szCs w:val="21"/>
                <w:highlight w:val="none"/>
              </w:rPr>
            </w:pPr>
          </w:p>
        </w:tc>
      </w:tr>
      <w:tr w14:paraId="2033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D4EBE9">
            <w:pPr>
              <w:spacing w:line="360" w:lineRule="auto"/>
              <w:jc w:val="center"/>
              <w:rPr>
                <w:color w:val="auto"/>
                <w:szCs w:val="21"/>
                <w:highlight w:val="none"/>
              </w:rPr>
            </w:pPr>
          </w:p>
        </w:tc>
        <w:tc>
          <w:tcPr>
            <w:tcW w:w="1064" w:type="dxa"/>
            <w:noWrap w:val="0"/>
            <w:vAlign w:val="center"/>
          </w:tcPr>
          <w:p w14:paraId="7ED0B3D5">
            <w:pPr>
              <w:spacing w:line="360" w:lineRule="auto"/>
              <w:jc w:val="center"/>
              <w:rPr>
                <w:color w:val="auto"/>
                <w:szCs w:val="21"/>
                <w:highlight w:val="none"/>
              </w:rPr>
            </w:pPr>
          </w:p>
        </w:tc>
        <w:tc>
          <w:tcPr>
            <w:tcW w:w="795" w:type="dxa"/>
            <w:noWrap w:val="0"/>
            <w:vAlign w:val="center"/>
          </w:tcPr>
          <w:p w14:paraId="027A9C84">
            <w:pPr>
              <w:spacing w:line="360" w:lineRule="auto"/>
              <w:jc w:val="center"/>
              <w:rPr>
                <w:color w:val="auto"/>
                <w:szCs w:val="21"/>
                <w:highlight w:val="none"/>
              </w:rPr>
            </w:pPr>
          </w:p>
        </w:tc>
        <w:tc>
          <w:tcPr>
            <w:tcW w:w="899" w:type="dxa"/>
            <w:noWrap w:val="0"/>
            <w:vAlign w:val="center"/>
          </w:tcPr>
          <w:p w14:paraId="328782B0">
            <w:pPr>
              <w:spacing w:line="360" w:lineRule="auto"/>
              <w:jc w:val="center"/>
              <w:rPr>
                <w:color w:val="auto"/>
                <w:szCs w:val="21"/>
                <w:highlight w:val="none"/>
              </w:rPr>
            </w:pPr>
          </w:p>
        </w:tc>
        <w:tc>
          <w:tcPr>
            <w:tcW w:w="709" w:type="dxa"/>
            <w:noWrap w:val="0"/>
            <w:vAlign w:val="center"/>
          </w:tcPr>
          <w:p w14:paraId="774D015F">
            <w:pPr>
              <w:spacing w:line="360" w:lineRule="auto"/>
              <w:jc w:val="center"/>
              <w:rPr>
                <w:color w:val="auto"/>
                <w:szCs w:val="21"/>
                <w:highlight w:val="none"/>
              </w:rPr>
            </w:pPr>
          </w:p>
        </w:tc>
        <w:tc>
          <w:tcPr>
            <w:tcW w:w="709" w:type="dxa"/>
            <w:noWrap w:val="0"/>
            <w:vAlign w:val="center"/>
          </w:tcPr>
          <w:p w14:paraId="5A0A1A25">
            <w:pPr>
              <w:spacing w:line="360" w:lineRule="auto"/>
              <w:jc w:val="center"/>
              <w:rPr>
                <w:color w:val="auto"/>
                <w:szCs w:val="21"/>
                <w:highlight w:val="none"/>
              </w:rPr>
            </w:pPr>
          </w:p>
        </w:tc>
        <w:tc>
          <w:tcPr>
            <w:tcW w:w="1176" w:type="dxa"/>
            <w:noWrap w:val="0"/>
            <w:vAlign w:val="center"/>
          </w:tcPr>
          <w:p w14:paraId="7FA1A350">
            <w:pPr>
              <w:spacing w:line="360" w:lineRule="auto"/>
              <w:jc w:val="center"/>
              <w:rPr>
                <w:color w:val="auto"/>
                <w:szCs w:val="21"/>
                <w:highlight w:val="none"/>
              </w:rPr>
            </w:pPr>
          </w:p>
        </w:tc>
        <w:tc>
          <w:tcPr>
            <w:tcW w:w="1659" w:type="dxa"/>
            <w:noWrap w:val="0"/>
            <w:vAlign w:val="center"/>
          </w:tcPr>
          <w:p w14:paraId="1913A29E">
            <w:pPr>
              <w:spacing w:line="360" w:lineRule="auto"/>
              <w:jc w:val="center"/>
              <w:rPr>
                <w:color w:val="auto"/>
                <w:szCs w:val="21"/>
                <w:highlight w:val="none"/>
              </w:rPr>
            </w:pPr>
          </w:p>
        </w:tc>
        <w:tc>
          <w:tcPr>
            <w:tcW w:w="850" w:type="dxa"/>
            <w:noWrap w:val="0"/>
            <w:vAlign w:val="center"/>
          </w:tcPr>
          <w:p w14:paraId="519455AF">
            <w:pPr>
              <w:spacing w:line="360" w:lineRule="auto"/>
              <w:jc w:val="center"/>
              <w:rPr>
                <w:color w:val="auto"/>
                <w:szCs w:val="21"/>
                <w:highlight w:val="none"/>
              </w:rPr>
            </w:pPr>
          </w:p>
        </w:tc>
      </w:tr>
      <w:tr w14:paraId="0F79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963465">
            <w:pPr>
              <w:spacing w:line="360" w:lineRule="auto"/>
              <w:jc w:val="center"/>
              <w:rPr>
                <w:color w:val="auto"/>
                <w:szCs w:val="21"/>
                <w:highlight w:val="none"/>
              </w:rPr>
            </w:pPr>
          </w:p>
        </w:tc>
        <w:tc>
          <w:tcPr>
            <w:tcW w:w="1064" w:type="dxa"/>
            <w:noWrap w:val="0"/>
            <w:vAlign w:val="center"/>
          </w:tcPr>
          <w:p w14:paraId="4AF4715F">
            <w:pPr>
              <w:spacing w:line="360" w:lineRule="auto"/>
              <w:jc w:val="center"/>
              <w:rPr>
                <w:color w:val="auto"/>
                <w:szCs w:val="21"/>
                <w:highlight w:val="none"/>
              </w:rPr>
            </w:pPr>
          </w:p>
        </w:tc>
        <w:tc>
          <w:tcPr>
            <w:tcW w:w="795" w:type="dxa"/>
            <w:noWrap w:val="0"/>
            <w:vAlign w:val="center"/>
          </w:tcPr>
          <w:p w14:paraId="0C09573B">
            <w:pPr>
              <w:spacing w:line="360" w:lineRule="auto"/>
              <w:jc w:val="center"/>
              <w:rPr>
                <w:color w:val="auto"/>
                <w:szCs w:val="21"/>
                <w:highlight w:val="none"/>
              </w:rPr>
            </w:pPr>
          </w:p>
        </w:tc>
        <w:tc>
          <w:tcPr>
            <w:tcW w:w="899" w:type="dxa"/>
            <w:noWrap w:val="0"/>
            <w:vAlign w:val="center"/>
          </w:tcPr>
          <w:p w14:paraId="1B244D02">
            <w:pPr>
              <w:spacing w:line="360" w:lineRule="auto"/>
              <w:jc w:val="center"/>
              <w:rPr>
                <w:color w:val="auto"/>
                <w:szCs w:val="21"/>
                <w:highlight w:val="none"/>
              </w:rPr>
            </w:pPr>
          </w:p>
        </w:tc>
        <w:tc>
          <w:tcPr>
            <w:tcW w:w="709" w:type="dxa"/>
            <w:noWrap w:val="0"/>
            <w:vAlign w:val="center"/>
          </w:tcPr>
          <w:p w14:paraId="68534C4A">
            <w:pPr>
              <w:spacing w:line="360" w:lineRule="auto"/>
              <w:jc w:val="center"/>
              <w:rPr>
                <w:color w:val="auto"/>
                <w:szCs w:val="21"/>
                <w:highlight w:val="none"/>
              </w:rPr>
            </w:pPr>
          </w:p>
        </w:tc>
        <w:tc>
          <w:tcPr>
            <w:tcW w:w="709" w:type="dxa"/>
            <w:noWrap w:val="0"/>
            <w:vAlign w:val="center"/>
          </w:tcPr>
          <w:p w14:paraId="1B8D006E">
            <w:pPr>
              <w:spacing w:line="360" w:lineRule="auto"/>
              <w:jc w:val="center"/>
              <w:rPr>
                <w:color w:val="auto"/>
                <w:szCs w:val="21"/>
                <w:highlight w:val="none"/>
              </w:rPr>
            </w:pPr>
          </w:p>
        </w:tc>
        <w:tc>
          <w:tcPr>
            <w:tcW w:w="1176" w:type="dxa"/>
            <w:noWrap w:val="0"/>
            <w:vAlign w:val="center"/>
          </w:tcPr>
          <w:p w14:paraId="2B22DCA0">
            <w:pPr>
              <w:spacing w:line="360" w:lineRule="auto"/>
              <w:jc w:val="center"/>
              <w:rPr>
                <w:color w:val="auto"/>
                <w:szCs w:val="21"/>
                <w:highlight w:val="none"/>
              </w:rPr>
            </w:pPr>
          </w:p>
        </w:tc>
        <w:tc>
          <w:tcPr>
            <w:tcW w:w="1659" w:type="dxa"/>
            <w:noWrap w:val="0"/>
            <w:vAlign w:val="center"/>
          </w:tcPr>
          <w:p w14:paraId="0CEF61A5">
            <w:pPr>
              <w:spacing w:line="360" w:lineRule="auto"/>
              <w:jc w:val="center"/>
              <w:rPr>
                <w:color w:val="auto"/>
                <w:szCs w:val="21"/>
                <w:highlight w:val="none"/>
              </w:rPr>
            </w:pPr>
          </w:p>
        </w:tc>
        <w:tc>
          <w:tcPr>
            <w:tcW w:w="850" w:type="dxa"/>
            <w:noWrap w:val="0"/>
            <w:vAlign w:val="center"/>
          </w:tcPr>
          <w:p w14:paraId="163E9781">
            <w:pPr>
              <w:spacing w:line="360" w:lineRule="auto"/>
              <w:jc w:val="center"/>
              <w:rPr>
                <w:color w:val="auto"/>
                <w:szCs w:val="21"/>
                <w:highlight w:val="none"/>
              </w:rPr>
            </w:pPr>
          </w:p>
        </w:tc>
      </w:tr>
      <w:tr w14:paraId="4D78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EE6E027">
            <w:pPr>
              <w:spacing w:line="360" w:lineRule="auto"/>
              <w:jc w:val="center"/>
              <w:rPr>
                <w:color w:val="auto"/>
                <w:szCs w:val="21"/>
                <w:highlight w:val="none"/>
              </w:rPr>
            </w:pPr>
          </w:p>
        </w:tc>
        <w:tc>
          <w:tcPr>
            <w:tcW w:w="1064" w:type="dxa"/>
            <w:noWrap w:val="0"/>
            <w:vAlign w:val="center"/>
          </w:tcPr>
          <w:p w14:paraId="1FC59C4B">
            <w:pPr>
              <w:spacing w:line="360" w:lineRule="auto"/>
              <w:jc w:val="center"/>
              <w:rPr>
                <w:color w:val="auto"/>
                <w:szCs w:val="21"/>
                <w:highlight w:val="none"/>
              </w:rPr>
            </w:pPr>
          </w:p>
        </w:tc>
        <w:tc>
          <w:tcPr>
            <w:tcW w:w="795" w:type="dxa"/>
            <w:noWrap w:val="0"/>
            <w:vAlign w:val="center"/>
          </w:tcPr>
          <w:p w14:paraId="58FF8E9B">
            <w:pPr>
              <w:spacing w:line="360" w:lineRule="auto"/>
              <w:jc w:val="center"/>
              <w:rPr>
                <w:color w:val="auto"/>
                <w:szCs w:val="21"/>
                <w:highlight w:val="none"/>
              </w:rPr>
            </w:pPr>
          </w:p>
        </w:tc>
        <w:tc>
          <w:tcPr>
            <w:tcW w:w="899" w:type="dxa"/>
            <w:noWrap w:val="0"/>
            <w:vAlign w:val="center"/>
          </w:tcPr>
          <w:p w14:paraId="561BA0B9">
            <w:pPr>
              <w:spacing w:line="360" w:lineRule="auto"/>
              <w:jc w:val="center"/>
              <w:rPr>
                <w:color w:val="auto"/>
                <w:szCs w:val="21"/>
                <w:highlight w:val="none"/>
              </w:rPr>
            </w:pPr>
          </w:p>
        </w:tc>
        <w:tc>
          <w:tcPr>
            <w:tcW w:w="709" w:type="dxa"/>
            <w:noWrap w:val="0"/>
            <w:vAlign w:val="center"/>
          </w:tcPr>
          <w:p w14:paraId="3D161C85">
            <w:pPr>
              <w:spacing w:line="360" w:lineRule="auto"/>
              <w:jc w:val="center"/>
              <w:rPr>
                <w:color w:val="auto"/>
                <w:szCs w:val="21"/>
                <w:highlight w:val="none"/>
              </w:rPr>
            </w:pPr>
          </w:p>
        </w:tc>
        <w:tc>
          <w:tcPr>
            <w:tcW w:w="709" w:type="dxa"/>
            <w:noWrap w:val="0"/>
            <w:vAlign w:val="center"/>
          </w:tcPr>
          <w:p w14:paraId="39C690F2">
            <w:pPr>
              <w:spacing w:line="360" w:lineRule="auto"/>
              <w:jc w:val="center"/>
              <w:rPr>
                <w:color w:val="auto"/>
                <w:szCs w:val="21"/>
                <w:highlight w:val="none"/>
              </w:rPr>
            </w:pPr>
          </w:p>
        </w:tc>
        <w:tc>
          <w:tcPr>
            <w:tcW w:w="1176" w:type="dxa"/>
            <w:noWrap w:val="0"/>
            <w:vAlign w:val="center"/>
          </w:tcPr>
          <w:p w14:paraId="52115786">
            <w:pPr>
              <w:spacing w:line="360" w:lineRule="auto"/>
              <w:jc w:val="center"/>
              <w:rPr>
                <w:color w:val="auto"/>
                <w:szCs w:val="21"/>
                <w:highlight w:val="none"/>
              </w:rPr>
            </w:pPr>
          </w:p>
        </w:tc>
        <w:tc>
          <w:tcPr>
            <w:tcW w:w="1659" w:type="dxa"/>
            <w:noWrap w:val="0"/>
            <w:vAlign w:val="center"/>
          </w:tcPr>
          <w:p w14:paraId="1EF34387">
            <w:pPr>
              <w:spacing w:line="360" w:lineRule="auto"/>
              <w:jc w:val="center"/>
              <w:rPr>
                <w:color w:val="auto"/>
                <w:szCs w:val="21"/>
                <w:highlight w:val="none"/>
              </w:rPr>
            </w:pPr>
          </w:p>
        </w:tc>
        <w:tc>
          <w:tcPr>
            <w:tcW w:w="850" w:type="dxa"/>
            <w:noWrap w:val="0"/>
            <w:vAlign w:val="center"/>
          </w:tcPr>
          <w:p w14:paraId="1A5EBDC6">
            <w:pPr>
              <w:spacing w:line="360" w:lineRule="auto"/>
              <w:jc w:val="center"/>
              <w:rPr>
                <w:color w:val="auto"/>
                <w:szCs w:val="21"/>
                <w:highlight w:val="none"/>
              </w:rPr>
            </w:pPr>
          </w:p>
        </w:tc>
      </w:tr>
      <w:tr w14:paraId="781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8439FB4">
            <w:pPr>
              <w:spacing w:line="360" w:lineRule="auto"/>
              <w:jc w:val="center"/>
              <w:rPr>
                <w:color w:val="auto"/>
                <w:szCs w:val="21"/>
                <w:highlight w:val="none"/>
              </w:rPr>
            </w:pPr>
          </w:p>
        </w:tc>
        <w:tc>
          <w:tcPr>
            <w:tcW w:w="1064" w:type="dxa"/>
            <w:noWrap w:val="0"/>
            <w:vAlign w:val="center"/>
          </w:tcPr>
          <w:p w14:paraId="3F0DC06B">
            <w:pPr>
              <w:spacing w:line="360" w:lineRule="auto"/>
              <w:jc w:val="center"/>
              <w:rPr>
                <w:color w:val="auto"/>
                <w:szCs w:val="21"/>
                <w:highlight w:val="none"/>
              </w:rPr>
            </w:pPr>
          </w:p>
        </w:tc>
        <w:tc>
          <w:tcPr>
            <w:tcW w:w="795" w:type="dxa"/>
            <w:noWrap w:val="0"/>
            <w:vAlign w:val="center"/>
          </w:tcPr>
          <w:p w14:paraId="2F595AFA">
            <w:pPr>
              <w:spacing w:line="360" w:lineRule="auto"/>
              <w:jc w:val="center"/>
              <w:rPr>
                <w:color w:val="auto"/>
                <w:szCs w:val="21"/>
                <w:highlight w:val="none"/>
              </w:rPr>
            </w:pPr>
          </w:p>
        </w:tc>
        <w:tc>
          <w:tcPr>
            <w:tcW w:w="899" w:type="dxa"/>
            <w:noWrap w:val="0"/>
            <w:vAlign w:val="center"/>
          </w:tcPr>
          <w:p w14:paraId="6E6ABB1C">
            <w:pPr>
              <w:spacing w:line="360" w:lineRule="auto"/>
              <w:jc w:val="center"/>
              <w:rPr>
                <w:color w:val="auto"/>
                <w:szCs w:val="21"/>
                <w:highlight w:val="none"/>
              </w:rPr>
            </w:pPr>
          </w:p>
        </w:tc>
        <w:tc>
          <w:tcPr>
            <w:tcW w:w="709" w:type="dxa"/>
            <w:noWrap w:val="0"/>
            <w:vAlign w:val="center"/>
          </w:tcPr>
          <w:p w14:paraId="754C233E">
            <w:pPr>
              <w:spacing w:line="360" w:lineRule="auto"/>
              <w:jc w:val="center"/>
              <w:rPr>
                <w:color w:val="auto"/>
                <w:szCs w:val="21"/>
                <w:highlight w:val="none"/>
              </w:rPr>
            </w:pPr>
          </w:p>
        </w:tc>
        <w:tc>
          <w:tcPr>
            <w:tcW w:w="709" w:type="dxa"/>
            <w:noWrap w:val="0"/>
            <w:vAlign w:val="center"/>
          </w:tcPr>
          <w:p w14:paraId="2D3C5357">
            <w:pPr>
              <w:spacing w:line="360" w:lineRule="auto"/>
              <w:jc w:val="center"/>
              <w:rPr>
                <w:color w:val="auto"/>
                <w:szCs w:val="21"/>
                <w:highlight w:val="none"/>
              </w:rPr>
            </w:pPr>
          </w:p>
        </w:tc>
        <w:tc>
          <w:tcPr>
            <w:tcW w:w="1176" w:type="dxa"/>
            <w:noWrap w:val="0"/>
            <w:vAlign w:val="center"/>
          </w:tcPr>
          <w:p w14:paraId="7E8A70A8">
            <w:pPr>
              <w:spacing w:line="360" w:lineRule="auto"/>
              <w:jc w:val="center"/>
              <w:rPr>
                <w:color w:val="auto"/>
                <w:szCs w:val="21"/>
                <w:highlight w:val="none"/>
              </w:rPr>
            </w:pPr>
          </w:p>
        </w:tc>
        <w:tc>
          <w:tcPr>
            <w:tcW w:w="1659" w:type="dxa"/>
            <w:noWrap w:val="0"/>
            <w:vAlign w:val="center"/>
          </w:tcPr>
          <w:p w14:paraId="6182A7B9">
            <w:pPr>
              <w:spacing w:line="360" w:lineRule="auto"/>
              <w:jc w:val="center"/>
              <w:rPr>
                <w:color w:val="auto"/>
                <w:szCs w:val="21"/>
                <w:highlight w:val="none"/>
              </w:rPr>
            </w:pPr>
          </w:p>
        </w:tc>
        <w:tc>
          <w:tcPr>
            <w:tcW w:w="850" w:type="dxa"/>
            <w:noWrap w:val="0"/>
            <w:vAlign w:val="center"/>
          </w:tcPr>
          <w:p w14:paraId="2E81E650">
            <w:pPr>
              <w:spacing w:line="360" w:lineRule="auto"/>
              <w:jc w:val="center"/>
              <w:rPr>
                <w:color w:val="auto"/>
                <w:szCs w:val="21"/>
                <w:highlight w:val="none"/>
              </w:rPr>
            </w:pPr>
          </w:p>
        </w:tc>
      </w:tr>
      <w:tr w14:paraId="7FA5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F566805">
            <w:pPr>
              <w:spacing w:line="360" w:lineRule="auto"/>
              <w:jc w:val="center"/>
              <w:rPr>
                <w:color w:val="auto"/>
                <w:szCs w:val="21"/>
                <w:highlight w:val="none"/>
              </w:rPr>
            </w:pPr>
          </w:p>
        </w:tc>
        <w:tc>
          <w:tcPr>
            <w:tcW w:w="1064" w:type="dxa"/>
            <w:noWrap w:val="0"/>
            <w:vAlign w:val="center"/>
          </w:tcPr>
          <w:p w14:paraId="26CAE58E">
            <w:pPr>
              <w:spacing w:line="360" w:lineRule="auto"/>
              <w:jc w:val="center"/>
              <w:rPr>
                <w:color w:val="auto"/>
                <w:szCs w:val="21"/>
                <w:highlight w:val="none"/>
              </w:rPr>
            </w:pPr>
          </w:p>
        </w:tc>
        <w:tc>
          <w:tcPr>
            <w:tcW w:w="795" w:type="dxa"/>
            <w:noWrap w:val="0"/>
            <w:vAlign w:val="center"/>
          </w:tcPr>
          <w:p w14:paraId="2C10B8DD">
            <w:pPr>
              <w:spacing w:line="360" w:lineRule="auto"/>
              <w:jc w:val="center"/>
              <w:rPr>
                <w:color w:val="auto"/>
                <w:szCs w:val="21"/>
                <w:highlight w:val="none"/>
              </w:rPr>
            </w:pPr>
          </w:p>
        </w:tc>
        <w:tc>
          <w:tcPr>
            <w:tcW w:w="899" w:type="dxa"/>
            <w:noWrap w:val="0"/>
            <w:vAlign w:val="center"/>
          </w:tcPr>
          <w:p w14:paraId="1DA8D135">
            <w:pPr>
              <w:spacing w:line="360" w:lineRule="auto"/>
              <w:jc w:val="center"/>
              <w:rPr>
                <w:color w:val="auto"/>
                <w:szCs w:val="21"/>
                <w:highlight w:val="none"/>
              </w:rPr>
            </w:pPr>
          </w:p>
        </w:tc>
        <w:tc>
          <w:tcPr>
            <w:tcW w:w="709" w:type="dxa"/>
            <w:noWrap w:val="0"/>
            <w:vAlign w:val="center"/>
          </w:tcPr>
          <w:p w14:paraId="025415F4">
            <w:pPr>
              <w:spacing w:line="360" w:lineRule="auto"/>
              <w:jc w:val="center"/>
              <w:rPr>
                <w:color w:val="auto"/>
                <w:szCs w:val="21"/>
                <w:highlight w:val="none"/>
              </w:rPr>
            </w:pPr>
          </w:p>
        </w:tc>
        <w:tc>
          <w:tcPr>
            <w:tcW w:w="709" w:type="dxa"/>
            <w:noWrap w:val="0"/>
            <w:vAlign w:val="center"/>
          </w:tcPr>
          <w:p w14:paraId="26946632">
            <w:pPr>
              <w:spacing w:line="360" w:lineRule="auto"/>
              <w:jc w:val="center"/>
              <w:rPr>
                <w:color w:val="auto"/>
                <w:szCs w:val="21"/>
                <w:highlight w:val="none"/>
              </w:rPr>
            </w:pPr>
          </w:p>
        </w:tc>
        <w:tc>
          <w:tcPr>
            <w:tcW w:w="1176" w:type="dxa"/>
            <w:noWrap w:val="0"/>
            <w:vAlign w:val="center"/>
          </w:tcPr>
          <w:p w14:paraId="36851E86">
            <w:pPr>
              <w:spacing w:line="360" w:lineRule="auto"/>
              <w:jc w:val="center"/>
              <w:rPr>
                <w:color w:val="auto"/>
                <w:szCs w:val="21"/>
                <w:highlight w:val="none"/>
              </w:rPr>
            </w:pPr>
          </w:p>
        </w:tc>
        <w:tc>
          <w:tcPr>
            <w:tcW w:w="1659" w:type="dxa"/>
            <w:noWrap w:val="0"/>
            <w:vAlign w:val="center"/>
          </w:tcPr>
          <w:p w14:paraId="2D876BAD">
            <w:pPr>
              <w:spacing w:line="360" w:lineRule="auto"/>
              <w:jc w:val="center"/>
              <w:rPr>
                <w:color w:val="auto"/>
                <w:szCs w:val="21"/>
                <w:highlight w:val="none"/>
              </w:rPr>
            </w:pPr>
          </w:p>
        </w:tc>
        <w:tc>
          <w:tcPr>
            <w:tcW w:w="850" w:type="dxa"/>
            <w:noWrap w:val="0"/>
            <w:vAlign w:val="center"/>
          </w:tcPr>
          <w:p w14:paraId="7481959D">
            <w:pPr>
              <w:spacing w:line="360" w:lineRule="auto"/>
              <w:jc w:val="center"/>
              <w:rPr>
                <w:color w:val="auto"/>
                <w:szCs w:val="21"/>
                <w:highlight w:val="none"/>
              </w:rPr>
            </w:pPr>
          </w:p>
        </w:tc>
      </w:tr>
      <w:tr w14:paraId="5E03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54E2BE">
            <w:pPr>
              <w:spacing w:line="360" w:lineRule="auto"/>
              <w:jc w:val="center"/>
              <w:rPr>
                <w:color w:val="auto"/>
                <w:szCs w:val="21"/>
                <w:highlight w:val="none"/>
              </w:rPr>
            </w:pPr>
          </w:p>
        </w:tc>
        <w:tc>
          <w:tcPr>
            <w:tcW w:w="1064" w:type="dxa"/>
            <w:noWrap w:val="0"/>
            <w:vAlign w:val="center"/>
          </w:tcPr>
          <w:p w14:paraId="2F6F3B2D">
            <w:pPr>
              <w:spacing w:line="360" w:lineRule="auto"/>
              <w:jc w:val="center"/>
              <w:rPr>
                <w:color w:val="auto"/>
                <w:szCs w:val="21"/>
                <w:highlight w:val="none"/>
              </w:rPr>
            </w:pPr>
          </w:p>
        </w:tc>
        <w:tc>
          <w:tcPr>
            <w:tcW w:w="795" w:type="dxa"/>
            <w:noWrap w:val="0"/>
            <w:vAlign w:val="center"/>
          </w:tcPr>
          <w:p w14:paraId="42D3DB31">
            <w:pPr>
              <w:spacing w:line="360" w:lineRule="auto"/>
              <w:jc w:val="center"/>
              <w:rPr>
                <w:color w:val="auto"/>
                <w:szCs w:val="21"/>
                <w:highlight w:val="none"/>
              </w:rPr>
            </w:pPr>
          </w:p>
        </w:tc>
        <w:tc>
          <w:tcPr>
            <w:tcW w:w="899" w:type="dxa"/>
            <w:noWrap w:val="0"/>
            <w:vAlign w:val="center"/>
          </w:tcPr>
          <w:p w14:paraId="465A7A49">
            <w:pPr>
              <w:spacing w:line="360" w:lineRule="auto"/>
              <w:jc w:val="center"/>
              <w:rPr>
                <w:color w:val="auto"/>
                <w:szCs w:val="21"/>
                <w:highlight w:val="none"/>
              </w:rPr>
            </w:pPr>
          </w:p>
        </w:tc>
        <w:tc>
          <w:tcPr>
            <w:tcW w:w="709" w:type="dxa"/>
            <w:noWrap w:val="0"/>
            <w:vAlign w:val="center"/>
          </w:tcPr>
          <w:p w14:paraId="62313983">
            <w:pPr>
              <w:spacing w:line="360" w:lineRule="auto"/>
              <w:jc w:val="center"/>
              <w:rPr>
                <w:color w:val="auto"/>
                <w:szCs w:val="21"/>
                <w:highlight w:val="none"/>
              </w:rPr>
            </w:pPr>
          </w:p>
        </w:tc>
        <w:tc>
          <w:tcPr>
            <w:tcW w:w="709" w:type="dxa"/>
            <w:noWrap w:val="0"/>
            <w:vAlign w:val="center"/>
          </w:tcPr>
          <w:p w14:paraId="37A8E7A9">
            <w:pPr>
              <w:spacing w:line="360" w:lineRule="auto"/>
              <w:jc w:val="center"/>
              <w:rPr>
                <w:color w:val="auto"/>
                <w:szCs w:val="21"/>
                <w:highlight w:val="none"/>
              </w:rPr>
            </w:pPr>
          </w:p>
        </w:tc>
        <w:tc>
          <w:tcPr>
            <w:tcW w:w="1176" w:type="dxa"/>
            <w:noWrap w:val="0"/>
            <w:vAlign w:val="center"/>
          </w:tcPr>
          <w:p w14:paraId="5565C104">
            <w:pPr>
              <w:spacing w:line="360" w:lineRule="auto"/>
              <w:jc w:val="center"/>
              <w:rPr>
                <w:color w:val="auto"/>
                <w:szCs w:val="21"/>
                <w:highlight w:val="none"/>
              </w:rPr>
            </w:pPr>
          </w:p>
        </w:tc>
        <w:tc>
          <w:tcPr>
            <w:tcW w:w="1659" w:type="dxa"/>
            <w:noWrap w:val="0"/>
            <w:vAlign w:val="center"/>
          </w:tcPr>
          <w:p w14:paraId="13FEDFEC">
            <w:pPr>
              <w:spacing w:line="360" w:lineRule="auto"/>
              <w:jc w:val="center"/>
              <w:rPr>
                <w:color w:val="auto"/>
                <w:szCs w:val="21"/>
                <w:highlight w:val="none"/>
              </w:rPr>
            </w:pPr>
          </w:p>
        </w:tc>
        <w:tc>
          <w:tcPr>
            <w:tcW w:w="850" w:type="dxa"/>
            <w:noWrap w:val="0"/>
            <w:vAlign w:val="center"/>
          </w:tcPr>
          <w:p w14:paraId="08A0C7AA">
            <w:pPr>
              <w:spacing w:line="360" w:lineRule="auto"/>
              <w:jc w:val="center"/>
              <w:rPr>
                <w:color w:val="auto"/>
                <w:szCs w:val="21"/>
                <w:highlight w:val="none"/>
              </w:rPr>
            </w:pPr>
          </w:p>
        </w:tc>
      </w:tr>
      <w:tr w14:paraId="635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D23EC74">
            <w:pPr>
              <w:spacing w:line="360" w:lineRule="auto"/>
              <w:jc w:val="center"/>
              <w:rPr>
                <w:color w:val="auto"/>
                <w:szCs w:val="21"/>
                <w:highlight w:val="none"/>
              </w:rPr>
            </w:pPr>
          </w:p>
        </w:tc>
        <w:tc>
          <w:tcPr>
            <w:tcW w:w="1064" w:type="dxa"/>
            <w:noWrap w:val="0"/>
            <w:vAlign w:val="center"/>
          </w:tcPr>
          <w:p w14:paraId="1D838301">
            <w:pPr>
              <w:spacing w:line="360" w:lineRule="auto"/>
              <w:jc w:val="center"/>
              <w:rPr>
                <w:color w:val="auto"/>
                <w:szCs w:val="21"/>
                <w:highlight w:val="none"/>
              </w:rPr>
            </w:pPr>
          </w:p>
        </w:tc>
        <w:tc>
          <w:tcPr>
            <w:tcW w:w="795" w:type="dxa"/>
            <w:noWrap w:val="0"/>
            <w:vAlign w:val="center"/>
          </w:tcPr>
          <w:p w14:paraId="0E990576">
            <w:pPr>
              <w:spacing w:line="360" w:lineRule="auto"/>
              <w:jc w:val="center"/>
              <w:rPr>
                <w:color w:val="auto"/>
                <w:szCs w:val="21"/>
                <w:highlight w:val="none"/>
              </w:rPr>
            </w:pPr>
          </w:p>
        </w:tc>
        <w:tc>
          <w:tcPr>
            <w:tcW w:w="899" w:type="dxa"/>
            <w:noWrap w:val="0"/>
            <w:vAlign w:val="center"/>
          </w:tcPr>
          <w:p w14:paraId="0FDC9549">
            <w:pPr>
              <w:spacing w:line="360" w:lineRule="auto"/>
              <w:jc w:val="center"/>
              <w:rPr>
                <w:color w:val="auto"/>
                <w:szCs w:val="21"/>
                <w:highlight w:val="none"/>
              </w:rPr>
            </w:pPr>
          </w:p>
        </w:tc>
        <w:tc>
          <w:tcPr>
            <w:tcW w:w="709" w:type="dxa"/>
            <w:noWrap w:val="0"/>
            <w:vAlign w:val="center"/>
          </w:tcPr>
          <w:p w14:paraId="36D16C02">
            <w:pPr>
              <w:spacing w:line="360" w:lineRule="auto"/>
              <w:jc w:val="center"/>
              <w:rPr>
                <w:color w:val="auto"/>
                <w:szCs w:val="21"/>
                <w:highlight w:val="none"/>
              </w:rPr>
            </w:pPr>
          </w:p>
        </w:tc>
        <w:tc>
          <w:tcPr>
            <w:tcW w:w="709" w:type="dxa"/>
            <w:noWrap w:val="0"/>
            <w:vAlign w:val="center"/>
          </w:tcPr>
          <w:p w14:paraId="74EA5AD7">
            <w:pPr>
              <w:spacing w:line="360" w:lineRule="auto"/>
              <w:jc w:val="center"/>
              <w:rPr>
                <w:color w:val="auto"/>
                <w:szCs w:val="21"/>
                <w:highlight w:val="none"/>
              </w:rPr>
            </w:pPr>
          </w:p>
        </w:tc>
        <w:tc>
          <w:tcPr>
            <w:tcW w:w="1176" w:type="dxa"/>
            <w:noWrap w:val="0"/>
            <w:vAlign w:val="center"/>
          </w:tcPr>
          <w:p w14:paraId="7EECFF9C">
            <w:pPr>
              <w:spacing w:line="360" w:lineRule="auto"/>
              <w:jc w:val="center"/>
              <w:rPr>
                <w:color w:val="auto"/>
                <w:szCs w:val="21"/>
                <w:highlight w:val="none"/>
              </w:rPr>
            </w:pPr>
          </w:p>
        </w:tc>
        <w:tc>
          <w:tcPr>
            <w:tcW w:w="1659" w:type="dxa"/>
            <w:noWrap w:val="0"/>
            <w:vAlign w:val="center"/>
          </w:tcPr>
          <w:p w14:paraId="26089AB1">
            <w:pPr>
              <w:spacing w:line="360" w:lineRule="auto"/>
              <w:jc w:val="center"/>
              <w:rPr>
                <w:color w:val="auto"/>
                <w:szCs w:val="21"/>
                <w:highlight w:val="none"/>
              </w:rPr>
            </w:pPr>
          </w:p>
        </w:tc>
        <w:tc>
          <w:tcPr>
            <w:tcW w:w="850" w:type="dxa"/>
            <w:noWrap w:val="0"/>
            <w:vAlign w:val="center"/>
          </w:tcPr>
          <w:p w14:paraId="7834B9B2">
            <w:pPr>
              <w:spacing w:line="360" w:lineRule="auto"/>
              <w:jc w:val="center"/>
              <w:rPr>
                <w:color w:val="auto"/>
                <w:szCs w:val="21"/>
                <w:highlight w:val="none"/>
              </w:rPr>
            </w:pPr>
          </w:p>
        </w:tc>
      </w:tr>
      <w:tr w14:paraId="259C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E82777">
            <w:pPr>
              <w:spacing w:line="360" w:lineRule="auto"/>
              <w:jc w:val="center"/>
              <w:rPr>
                <w:color w:val="auto"/>
                <w:szCs w:val="21"/>
                <w:highlight w:val="none"/>
              </w:rPr>
            </w:pPr>
          </w:p>
        </w:tc>
        <w:tc>
          <w:tcPr>
            <w:tcW w:w="1064" w:type="dxa"/>
            <w:noWrap w:val="0"/>
            <w:vAlign w:val="center"/>
          </w:tcPr>
          <w:p w14:paraId="5A3792FF">
            <w:pPr>
              <w:spacing w:line="360" w:lineRule="auto"/>
              <w:jc w:val="center"/>
              <w:rPr>
                <w:color w:val="auto"/>
                <w:szCs w:val="21"/>
                <w:highlight w:val="none"/>
              </w:rPr>
            </w:pPr>
          </w:p>
        </w:tc>
        <w:tc>
          <w:tcPr>
            <w:tcW w:w="795" w:type="dxa"/>
            <w:noWrap w:val="0"/>
            <w:vAlign w:val="center"/>
          </w:tcPr>
          <w:p w14:paraId="540E5AC6">
            <w:pPr>
              <w:spacing w:line="360" w:lineRule="auto"/>
              <w:jc w:val="center"/>
              <w:rPr>
                <w:color w:val="auto"/>
                <w:szCs w:val="21"/>
                <w:highlight w:val="none"/>
              </w:rPr>
            </w:pPr>
          </w:p>
        </w:tc>
        <w:tc>
          <w:tcPr>
            <w:tcW w:w="899" w:type="dxa"/>
            <w:noWrap w:val="0"/>
            <w:vAlign w:val="center"/>
          </w:tcPr>
          <w:p w14:paraId="78D5DD2D">
            <w:pPr>
              <w:spacing w:line="360" w:lineRule="auto"/>
              <w:jc w:val="center"/>
              <w:rPr>
                <w:color w:val="auto"/>
                <w:szCs w:val="21"/>
                <w:highlight w:val="none"/>
              </w:rPr>
            </w:pPr>
          </w:p>
        </w:tc>
        <w:tc>
          <w:tcPr>
            <w:tcW w:w="709" w:type="dxa"/>
            <w:noWrap w:val="0"/>
            <w:vAlign w:val="center"/>
          </w:tcPr>
          <w:p w14:paraId="37AE2936">
            <w:pPr>
              <w:spacing w:line="360" w:lineRule="auto"/>
              <w:jc w:val="center"/>
              <w:rPr>
                <w:color w:val="auto"/>
                <w:szCs w:val="21"/>
                <w:highlight w:val="none"/>
              </w:rPr>
            </w:pPr>
          </w:p>
        </w:tc>
        <w:tc>
          <w:tcPr>
            <w:tcW w:w="709" w:type="dxa"/>
            <w:noWrap w:val="0"/>
            <w:vAlign w:val="center"/>
          </w:tcPr>
          <w:p w14:paraId="28148151">
            <w:pPr>
              <w:spacing w:line="360" w:lineRule="auto"/>
              <w:jc w:val="center"/>
              <w:rPr>
                <w:color w:val="auto"/>
                <w:szCs w:val="21"/>
                <w:highlight w:val="none"/>
              </w:rPr>
            </w:pPr>
          </w:p>
        </w:tc>
        <w:tc>
          <w:tcPr>
            <w:tcW w:w="1176" w:type="dxa"/>
            <w:noWrap w:val="0"/>
            <w:vAlign w:val="center"/>
          </w:tcPr>
          <w:p w14:paraId="549FB931">
            <w:pPr>
              <w:spacing w:line="360" w:lineRule="auto"/>
              <w:jc w:val="center"/>
              <w:rPr>
                <w:color w:val="auto"/>
                <w:szCs w:val="21"/>
                <w:highlight w:val="none"/>
              </w:rPr>
            </w:pPr>
          </w:p>
        </w:tc>
        <w:tc>
          <w:tcPr>
            <w:tcW w:w="1659" w:type="dxa"/>
            <w:noWrap w:val="0"/>
            <w:vAlign w:val="center"/>
          </w:tcPr>
          <w:p w14:paraId="377BB393">
            <w:pPr>
              <w:spacing w:line="360" w:lineRule="auto"/>
              <w:jc w:val="center"/>
              <w:rPr>
                <w:color w:val="auto"/>
                <w:szCs w:val="21"/>
                <w:highlight w:val="none"/>
              </w:rPr>
            </w:pPr>
          </w:p>
        </w:tc>
        <w:tc>
          <w:tcPr>
            <w:tcW w:w="850" w:type="dxa"/>
            <w:noWrap w:val="0"/>
            <w:vAlign w:val="center"/>
          </w:tcPr>
          <w:p w14:paraId="7C23C39D">
            <w:pPr>
              <w:spacing w:line="360" w:lineRule="auto"/>
              <w:jc w:val="center"/>
              <w:rPr>
                <w:color w:val="auto"/>
                <w:szCs w:val="21"/>
                <w:highlight w:val="none"/>
              </w:rPr>
            </w:pPr>
          </w:p>
        </w:tc>
      </w:tr>
      <w:tr w14:paraId="6AA9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C5D882F">
            <w:pPr>
              <w:spacing w:line="360" w:lineRule="auto"/>
              <w:jc w:val="center"/>
              <w:rPr>
                <w:color w:val="auto"/>
                <w:szCs w:val="21"/>
                <w:highlight w:val="none"/>
              </w:rPr>
            </w:pPr>
          </w:p>
        </w:tc>
        <w:tc>
          <w:tcPr>
            <w:tcW w:w="1064" w:type="dxa"/>
            <w:noWrap w:val="0"/>
            <w:vAlign w:val="center"/>
          </w:tcPr>
          <w:p w14:paraId="0162CC17">
            <w:pPr>
              <w:spacing w:line="360" w:lineRule="auto"/>
              <w:jc w:val="center"/>
              <w:rPr>
                <w:color w:val="auto"/>
                <w:szCs w:val="21"/>
                <w:highlight w:val="none"/>
              </w:rPr>
            </w:pPr>
          </w:p>
        </w:tc>
        <w:tc>
          <w:tcPr>
            <w:tcW w:w="795" w:type="dxa"/>
            <w:noWrap w:val="0"/>
            <w:vAlign w:val="center"/>
          </w:tcPr>
          <w:p w14:paraId="5D47FF8D">
            <w:pPr>
              <w:spacing w:line="360" w:lineRule="auto"/>
              <w:jc w:val="center"/>
              <w:rPr>
                <w:color w:val="auto"/>
                <w:szCs w:val="21"/>
                <w:highlight w:val="none"/>
              </w:rPr>
            </w:pPr>
          </w:p>
        </w:tc>
        <w:tc>
          <w:tcPr>
            <w:tcW w:w="899" w:type="dxa"/>
            <w:noWrap w:val="0"/>
            <w:vAlign w:val="center"/>
          </w:tcPr>
          <w:p w14:paraId="410DA11A">
            <w:pPr>
              <w:spacing w:line="360" w:lineRule="auto"/>
              <w:jc w:val="center"/>
              <w:rPr>
                <w:color w:val="auto"/>
                <w:szCs w:val="21"/>
                <w:highlight w:val="none"/>
              </w:rPr>
            </w:pPr>
          </w:p>
        </w:tc>
        <w:tc>
          <w:tcPr>
            <w:tcW w:w="709" w:type="dxa"/>
            <w:noWrap w:val="0"/>
            <w:vAlign w:val="center"/>
          </w:tcPr>
          <w:p w14:paraId="2FB8C243">
            <w:pPr>
              <w:spacing w:line="360" w:lineRule="auto"/>
              <w:jc w:val="center"/>
              <w:rPr>
                <w:color w:val="auto"/>
                <w:szCs w:val="21"/>
                <w:highlight w:val="none"/>
              </w:rPr>
            </w:pPr>
          </w:p>
        </w:tc>
        <w:tc>
          <w:tcPr>
            <w:tcW w:w="709" w:type="dxa"/>
            <w:noWrap w:val="0"/>
            <w:vAlign w:val="center"/>
          </w:tcPr>
          <w:p w14:paraId="125A182A">
            <w:pPr>
              <w:spacing w:line="360" w:lineRule="auto"/>
              <w:jc w:val="center"/>
              <w:rPr>
                <w:color w:val="auto"/>
                <w:szCs w:val="21"/>
                <w:highlight w:val="none"/>
              </w:rPr>
            </w:pPr>
          </w:p>
        </w:tc>
        <w:tc>
          <w:tcPr>
            <w:tcW w:w="1176" w:type="dxa"/>
            <w:noWrap w:val="0"/>
            <w:vAlign w:val="center"/>
          </w:tcPr>
          <w:p w14:paraId="7C3B0DCF">
            <w:pPr>
              <w:spacing w:line="360" w:lineRule="auto"/>
              <w:jc w:val="center"/>
              <w:rPr>
                <w:color w:val="auto"/>
                <w:szCs w:val="21"/>
                <w:highlight w:val="none"/>
              </w:rPr>
            </w:pPr>
          </w:p>
        </w:tc>
        <w:tc>
          <w:tcPr>
            <w:tcW w:w="1659" w:type="dxa"/>
            <w:noWrap w:val="0"/>
            <w:vAlign w:val="center"/>
          </w:tcPr>
          <w:p w14:paraId="3B929717">
            <w:pPr>
              <w:spacing w:line="360" w:lineRule="auto"/>
              <w:jc w:val="center"/>
              <w:rPr>
                <w:color w:val="auto"/>
                <w:szCs w:val="21"/>
                <w:highlight w:val="none"/>
              </w:rPr>
            </w:pPr>
          </w:p>
        </w:tc>
        <w:tc>
          <w:tcPr>
            <w:tcW w:w="850" w:type="dxa"/>
            <w:noWrap w:val="0"/>
            <w:vAlign w:val="center"/>
          </w:tcPr>
          <w:p w14:paraId="6B591F8A">
            <w:pPr>
              <w:spacing w:line="360" w:lineRule="auto"/>
              <w:jc w:val="center"/>
              <w:rPr>
                <w:color w:val="auto"/>
                <w:szCs w:val="21"/>
                <w:highlight w:val="none"/>
              </w:rPr>
            </w:pPr>
          </w:p>
        </w:tc>
      </w:tr>
      <w:tr w14:paraId="525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7396B7">
            <w:pPr>
              <w:spacing w:line="360" w:lineRule="auto"/>
              <w:jc w:val="center"/>
              <w:rPr>
                <w:color w:val="auto"/>
                <w:szCs w:val="21"/>
                <w:highlight w:val="none"/>
              </w:rPr>
            </w:pPr>
          </w:p>
        </w:tc>
        <w:tc>
          <w:tcPr>
            <w:tcW w:w="1064" w:type="dxa"/>
            <w:noWrap w:val="0"/>
            <w:vAlign w:val="center"/>
          </w:tcPr>
          <w:p w14:paraId="19A3043B">
            <w:pPr>
              <w:spacing w:line="360" w:lineRule="auto"/>
              <w:jc w:val="center"/>
              <w:rPr>
                <w:color w:val="auto"/>
                <w:szCs w:val="21"/>
                <w:highlight w:val="none"/>
              </w:rPr>
            </w:pPr>
          </w:p>
        </w:tc>
        <w:tc>
          <w:tcPr>
            <w:tcW w:w="795" w:type="dxa"/>
            <w:noWrap w:val="0"/>
            <w:vAlign w:val="center"/>
          </w:tcPr>
          <w:p w14:paraId="4B0B132A">
            <w:pPr>
              <w:spacing w:line="360" w:lineRule="auto"/>
              <w:jc w:val="center"/>
              <w:rPr>
                <w:color w:val="auto"/>
                <w:szCs w:val="21"/>
                <w:highlight w:val="none"/>
              </w:rPr>
            </w:pPr>
          </w:p>
        </w:tc>
        <w:tc>
          <w:tcPr>
            <w:tcW w:w="899" w:type="dxa"/>
            <w:noWrap w:val="0"/>
            <w:vAlign w:val="center"/>
          </w:tcPr>
          <w:p w14:paraId="415A3D4D">
            <w:pPr>
              <w:spacing w:line="360" w:lineRule="auto"/>
              <w:jc w:val="center"/>
              <w:rPr>
                <w:color w:val="auto"/>
                <w:szCs w:val="21"/>
                <w:highlight w:val="none"/>
              </w:rPr>
            </w:pPr>
          </w:p>
        </w:tc>
        <w:tc>
          <w:tcPr>
            <w:tcW w:w="709" w:type="dxa"/>
            <w:noWrap w:val="0"/>
            <w:vAlign w:val="center"/>
          </w:tcPr>
          <w:p w14:paraId="542BA56F">
            <w:pPr>
              <w:spacing w:line="360" w:lineRule="auto"/>
              <w:jc w:val="center"/>
              <w:rPr>
                <w:color w:val="auto"/>
                <w:szCs w:val="21"/>
                <w:highlight w:val="none"/>
              </w:rPr>
            </w:pPr>
          </w:p>
        </w:tc>
        <w:tc>
          <w:tcPr>
            <w:tcW w:w="709" w:type="dxa"/>
            <w:noWrap w:val="0"/>
            <w:vAlign w:val="center"/>
          </w:tcPr>
          <w:p w14:paraId="3B30EE16">
            <w:pPr>
              <w:spacing w:line="360" w:lineRule="auto"/>
              <w:jc w:val="center"/>
              <w:rPr>
                <w:color w:val="auto"/>
                <w:szCs w:val="21"/>
                <w:highlight w:val="none"/>
              </w:rPr>
            </w:pPr>
          </w:p>
        </w:tc>
        <w:tc>
          <w:tcPr>
            <w:tcW w:w="1176" w:type="dxa"/>
            <w:noWrap w:val="0"/>
            <w:vAlign w:val="center"/>
          </w:tcPr>
          <w:p w14:paraId="14362E79">
            <w:pPr>
              <w:spacing w:line="360" w:lineRule="auto"/>
              <w:jc w:val="center"/>
              <w:rPr>
                <w:color w:val="auto"/>
                <w:szCs w:val="21"/>
                <w:highlight w:val="none"/>
              </w:rPr>
            </w:pPr>
          </w:p>
        </w:tc>
        <w:tc>
          <w:tcPr>
            <w:tcW w:w="1659" w:type="dxa"/>
            <w:noWrap w:val="0"/>
            <w:vAlign w:val="center"/>
          </w:tcPr>
          <w:p w14:paraId="5E827868">
            <w:pPr>
              <w:spacing w:line="360" w:lineRule="auto"/>
              <w:jc w:val="center"/>
              <w:rPr>
                <w:color w:val="auto"/>
                <w:szCs w:val="21"/>
                <w:highlight w:val="none"/>
              </w:rPr>
            </w:pPr>
          </w:p>
        </w:tc>
        <w:tc>
          <w:tcPr>
            <w:tcW w:w="850" w:type="dxa"/>
            <w:noWrap w:val="0"/>
            <w:vAlign w:val="center"/>
          </w:tcPr>
          <w:p w14:paraId="333E6F34">
            <w:pPr>
              <w:spacing w:line="360" w:lineRule="auto"/>
              <w:jc w:val="center"/>
              <w:rPr>
                <w:color w:val="auto"/>
                <w:szCs w:val="21"/>
                <w:highlight w:val="none"/>
              </w:rPr>
            </w:pPr>
          </w:p>
        </w:tc>
      </w:tr>
      <w:tr w14:paraId="26DB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AC8493">
            <w:pPr>
              <w:spacing w:line="360" w:lineRule="auto"/>
              <w:jc w:val="center"/>
              <w:rPr>
                <w:color w:val="auto"/>
                <w:szCs w:val="21"/>
                <w:highlight w:val="none"/>
              </w:rPr>
            </w:pPr>
          </w:p>
        </w:tc>
        <w:tc>
          <w:tcPr>
            <w:tcW w:w="1064" w:type="dxa"/>
            <w:noWrap w:val="0"/>
            <w:vAlign w:val="center"/>
          </w:tcPr>
          <w:p w14:paraId="5CBE43D9">
            <w:pPr>
              <w:spacing w:line="360" w:lineRule="auto"/>
              <w:jc w:val="center"/>
              <w:rPr>
                <w:color w:val="auto"/>
                <w:szCs w:val="21"/>
                <w:highlight w:val="none"/>
              </w:rPr>
            </w:pPr>
          </w:p>
        </w:tc>
        <w:tc>
          <w:tcPr>
            <w:tcW w:w="795" w:type="dxa"/>
            <w:noWrap w:val="0"/>
            <w:vAlign w:val="center"/>
          </w:tcPr>
          <w:p w14:paraId="7007F60A">
            <w:pPr>
              <w:spacing w:line="360" w:lineRule="auto"/>
              <w:jc w:val="center"/>
              <w:rPr>
                <w:color w:val="auto"/>
                <w:szCs w:val="21"/>
                <w:highlight w:val="none"/>
              </w:rPr>
            </w:pPr>
          </w:p>
        </w:tc>
        <w:tc>
          <w:tcPr>
            <w:tcW w:w="899" w:type="dxa"/>
            <w:noWrap w:val="0"/>
            <w:vAlign w:val="center"/>
          </w:tcPr>
          <w:p w14:paraId="43283C94">
            <w:pPr>
              <w:spacing w:line="360" w:lineRule="auto"/>
              <w:jc w:val="center"/>
              <w:rPr>
                <w:color w:val="auto"/>
                <w:szCs w:val="21"/>
                <w:highlight w:val="none"/>
              </w:rPr>
            </w:pPr>
          </w:p>
        </w:tc>
        <w:tc>
          <w:tcPr>
            <w:tcW w:w="709" w:type="dxa"/>
            <w:noWrap w:val="0"/>
            <w:vAlign w:val="center"/>
          </w:tcPr>
          <w:p w14:paraId="13D6F239">
            <w:pPr>
              <w:spacing w:line="360" w:lineRule="auto"/>
              <w:jc w:val="center"/>
              <w:rPr>
                <w:color w:val="auto"/>
                <w:szCs w:val="21"/>
                <w:highlight w:val="none"/>
              </w:rPr>
            </w:pPr>
          </w:p>
        </w:tc>
        <w:tc>
          <w:tcPr>
            <w:tcW w:w="709" w:type="dxa"/>
            <w:noWrap w:val="0"/>
            <w:vAlign w:val="center"/>
          </w:tcPr>
          <w:p w14:paraId="344AC23C">
            <w:pPr>
              <w:spacing w:line="360" w:lineRule="auto"/>
              <w:jc w:val="center"/>
              <w:rPr>
                <w:color w:val="auto"/>
                <w:szCs w:val="21"/>
                <w:highlight w:val="none"/>
              </w:rPr>
            </w:pPr>
          </w:p>
        </w:tc>
        <w:tc>
          <w:tcPr>
            <w:tcW w:w="1176" w:type="dxa"/>
            <w:noWrap w:val="0"/>
            <w:vAlign w:val="center"/>
          </w:tcPr>
          <w:p w14:paraId="7E8CE867">
            <w:pPr>
              <w:spacing w:line="360" w:lineRule="auto"/>
              <w:jc w:val="center"/>
              <w:rPr>
                <w:color w:val="auto"/>
                <w:szCs w:val="21"/>
                <w:highlight w:val="none"/>
              </w:rPr>
            </w:pPr>
          </w:p>
        </w:tc>
        <w:tc>
          <w:tcPr>
            <w:tcW w:w="1659" w:type="dxa"/>
            <w:noWrap w:val="0"/>
            <w:vAlign w:val="center"/>
          </w:tcPr>
          <w:p w14:paraId="2440F221">
            <w:pPr>
              <w:spacing w:line="360" w:lineRule="auto"/>
              <w:jc w:val="center"/>
              <w:rPr>
                <w:color w:val="auto"/>
                <w:szCs w:val="21"/>
                <w:highlight w:val="none"/>
              </w:rPr>
            </w:pPr>
          </w:p>
        </w:tc>
        <w:tc>
          <w:tcPr>
            <w:tcW w:w="850" w:type="dxa"/>
            <w:noWrap w:val="0"/>
            <w:vAlign w:val="center"/>
          </w:tcPr>
          <w:p w14:paraId="6C635295">
            <w:pPr>
              <w:spacing w:line="360" w:lineRule="auto"/>
              <w:jc w:val="center"/>
              <w:rPr>
                <w:color w:val="auto"/>
                <w:szCs w:val="21"/>
                <w:highlight w:val="none"/>
              </w:rPr>
            </w:pPr>
          </w:p>
        </w:tc>
      </w:tr>
      <w:tr w14:paraId="73A4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F97AFF">
            <w:pPr>
              <w:spacing w:line="360" w:lineRule="auto"/>
              <w:jc w:val="center"/>
              <w:rPr>
                <w:color w:val="auto"/>
                <w:szCs w:val="21"/>
                <w:highlight w:val="none"/>
              </w:rPr>
            </w:pPr>
          </w:p>
        </w:tc>
        <w:tc>
          <w:tcPr>
            <w:tcW w:w="1064" w:type="dxa"/>
            <w:noWrap w:val="0"/>
            <w:vAlign w:val="center"/>
          </w:tcPr>
          <w:p w14:paraId="06F18480">
            <w:pPr>
              <w:spacing w:line="360" w:lineRule="auto"/>
              <w:jc w:val="center"/>
              <w:rPr>
                <w:color w:val="auto"/>
                <w:szCs w:val="21"/>
                <w:highlight w:val="none"/>
              </w:rPr>
            </w:pPr>
          </w:p>
        </w:tc>
        <w:tc>
          <w:tcPr>
            <w:tcW w:w="795" w:type="dxa"/>
            <w:noWrap w:val="0"/>
            <w:vAlign w:val="center"/>
          </w:tcPr>
          <w:p w14:paraId="4EF24B6B">
            <w:pPr>
              <w:spacing w:line="360" w:lineRule="auto"/>
              <w:jc w:val="center"/>
              <w:rPr>
                <w:color w:val="auto"/>
                <w:szCs w:val="21"/>
                <w:highlight w:val="none"/>
              </w:rPr>
            </w:pPr>
          </w:p>
        </w:tc>
        <w:tc>
          <w:tcPr>
            <w:tcW w:w="899" w:type="dxa"/>
            <w:noWrap w:val="0"/>
            <w:vAlign w:val="center"/>
          </w:tcPr>
          <w:p w14:paraId="6B7EC9B9">
            <w:pPr>
              <w:spacing w:line="360" w:lineRule="auto"/>
              <w:jc w:val="center"/>
              <w:rPr>
                <w:color w:val="auto"/>
                <w:szCs w:val="21"/>
                <w:highlight w:val="none"/>
              </w:rPr>
            </w:pPr>
          </w:p>
        </w:tc>
        <w:tc>
          <w:tcPr>
            <w:tcW w:w="709" w:type="dxa"/>
            <w:noWrap w:val="0"/>
            <w:vAlign w:val="center"/>
          </w:tcPr>
          <w:p w14:paraId="5921CEB0">
            <w:pPr>
              <w:spacing w:line="360" w:lineRule="auto"/>
              <w:jc w:val="center"/>
              <w:rPr>
                <w:color w:val="auto"/>
                <w:szCs w:val="21"/>
                <w:highlight w:val="none"/>
              </w:rPr>
            </w:pPr>
          </w:p>
        </w:tc>
        <w:tc>
          <w:tcPr>
            <w:tcW w:w="709" w:type="dxa"/>
            <w:noWrap w:val="0"/>
            <w:vAlign w:val="center"/>
          </w:tcPr>
          <w:p w14:paraId="326E9C7C">
            <w:pPr>
              <w:spacing w:line="360" w:lineRule="auto"/>
              <w:jc w:val="center"/>
              <w:rPr>
                <w:color w:val="auto"/>
                <w:szCs w:val="21"/>
                <w:highlight w:val="none"/>
              </w:rPr>
            </w:pPr>
          </w:p>
        </w:tc>
        <w:tc>
          <w:tcPr>
            <w:tcW w:w="1176" w:type="dxa"/>
            <w:noWrap w:val="0"/>
            <w:vAlign w:val="center"/>
          </w:tcPr>
          <w:p w14:paraId="30178801">
            <w:pPr>
              <w:spacing w:line="360" w:lineRule="auto"/>
              <w:jc w:val="center"/>
              <w:rPr>
                <w:color w:val="auto"/>
                <w:szCs w:val="21"/>
                <w:highlight w:val="none"/>
              </w:rPr>
            </w:pPr>
          </w:p>
        </w:tc>
        <w:tc>
          <w:tcPr>
            <w:tcW w:w="1659" w:type="dxa"/>
            <w:noWrap w:val="0"/>
            <w:vAlign w:val="center"/>
          </w:tcPr>
          <w:p w14:paraId="51DEF71F">
            <w:pPr>
              <w:spacing w:line="360" w:lineRule="auto"/>
              <w:jc w:val="center"/>
              <w:rPr>
                <w:color w:val="auto"/>
                <w:szCs w:val="21"/>
                <w:highlight w:val="none"/>
              </w:rPr>
            </w:pPr>
          </w:p>
        </w:tc>
        <w:tc>
          <w:tcPr>
            <w:tcW w:w="850" w:type="dxa"/>
            <w:noWrap w:val="0"/>
            <w:vAlign w:val="center"/>
          </w:tcPr>
          <w:p w14:paraId="2FB7FB9B">
            <w:pPr>
              <w:spacing w:line="360" w:lineRule="auto"/>
              <w:jc w:val="center"/>
              <w:rPr>
                <w:color w:val="auto"/>
                <w:szCs w:val="21"/>
                <w:highlight w:val="none"/>
              </w:rPr>
            </w:pPr>
          </w:p>
        </w:tc>
      </w:tr>
      <w:tr w14:paraId="01C4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4A0EBE">
            <w:pPr>
              <w:spacing w:line="360" w:lineRule="auto"/>
              <w:jc w:val="center"/>
              <w:rPr>
                <w:color w:val="auto"/>
                <w:szCs w:val="21"/>
                <w:highlight w:val="none"/>
              </w:rPr>
            </w:pPr>
          </w:p>
        </w:tc>
        <w:tc>
          <w:tcPr>
            <w:tcW w:w="1064" w:type="dxa"/>
            <w:noWrap w:val="0"/>
            <w:vAlign w:val="center"/>
          </w:tcPr>
          <w:p w14:paraId="5BCD4244">
            <w:pPr>
              <w:spacing w:line="360" w:lineRule="auto"/>
              <w:jc w:val="center"/>
              <w:rPr>
                <w:color w:val="auto"/>
                <w:szCs w:val="21"/>
                <w:highlight w:val="none"/>
              </w:rPr>
            </w:pPr>
          </w:p>
        </w:tc>
        <w:tc>
          <w:tcPr>
            <w:tcW w:w="795" w:type="dxa"/>
            <w:noWrap w:val="0"/>
            <w:vAlign w:val="center"/>
          </w:tcPr>
          <w:p w14:paraId="10A5DC8F">
            <w:pPr>
              <w:spacing w:line="360" w:lineRule="auto"/>
              <w:jc w:val="center"/>
              <w:rPr>
                <w:color w:val="auto"/>
                <w:szCs w:val="21"/>
                <w:highlight w:val="none"/>
              </w:rPr>
            </w:pPr>
          </w:p>
        </w:tc>
        <w:tc>
          <w:tcPr>
            <w:tcW w:w="899" w:type="dxa"/>
            <w:noWrap w:val="0"/>
            <w:vAlign w:val="center"/>
          </w:tcPr>
          <w:p w14:paraId="1516B4BB">
            <w:pPr>
              <w:spacing w:line="360" w:lineRule="auto"/>
              <w:jc w:val="center"/>
              <w:rPr>
                <w:color w:val="auto"/>
                <w:szCs w:val="21"/>
                <w:highlight w:val="none"/>
              </w:rPr>
            </w:pPr>
          </w:p>
        </w:tc>
        <w:tc>
          <w:tcPr>
            <w:tcW w:w="709" w:type="dxa"/>
            <w:noWrap w:val="0"/>
            <w:vAlign w:val="center"/>
          </w:tcPr>
          <w:p w14:paraId="4F8C65BE">
            <w:pPr>
              <w:spacing w:line="360" w:lineRule="auto"/>
              <w:jc w:val="center"/>
              <w:rPr>
                <w:color w:val="auto"/>
                <w:szCs w:val="21"/>
                <w:highlight w:val="none"/>
              </w:rPr>
            </w:pPr>
          </w:p>
        </w:tc>
        <w:tc>
          <w:tcPr>
            <w:tcW w:w="709" w:type="dxa"/>
            <w:noWrap w:val="0"/>
            <w:vAlign w:val="center"/>
          </w:tcPr>
          <w:p w14:paraId="5E153460">
            <w:pPr>
              <w:spacing w:line="360" w:lineRule="auto"/>
              <w:jc w:val="center"/>
              <w:rPr>
                <w:color w:val="auto"/>
                <w:szCs w:val="21"/>
                <w:highlight w:val="none"/>
              </w:rPr>
            </w:pPr>
          </w:p>
        </w:tc>
        <w:tc>
          <w:tcPr>
            <w:tcW w:w="1176" w:type="dxa"/>
            <w:noWrap w:val="0"/>
            <w:vAlign w:val="center"/>
          </w:tcPr>
          <w:p w14:paraId="7DE069E5">
            <w:pPr>
              <w:spacing w:line="360" w:lineRule="auto"/>
              <w:jc w:val="center"/>
              <w:rPr>
                <w:color w:val="auto"/>
                <w:szCs w:val="21"/>
                <w:highlight w:val="none"/>
              </w:rPr>
            </w:pPr>
          </w:p>
        </w:tc>
        <w:tc>
          <w:tcPr>
            <w:tcW w:w="1659" w:type="dxa"/>
            <w:noWrap w:val="0"/>
            <w:vAlign w:val="center"/>
          </w:tcPr>
          <w:p w14:paraId="47C3E303">
            <w:pPr>
              <w:spacing w:line="360" w:lineRule="auto"/>
              <w:jc w:val="center"/>
              <w:rPr>
                <w:color w:val="auto"/>
                <w:szCs w:val="21"/>
                <w:highlight w:val="none"/>
              </w:rPr>
            </w:pPr>
          </w:p>
        </w:tc>
        <w:tc>
          <w:tcPr>
            <w:tcW w:w="850" w:type="dxa"/>
            <w:noWrap w:val="0"/>
            <w:vAlign w:val="center"/>
          </w:tcPr>
          <w:p w14:paraId="74ADA60C">
            <w:pPr>
              <w:spacing w:line="360" w:lineRule="auto"/>
              <w:jc w:val="center"/>
              <w:rPr>
                <w:color w:val="auto"/>
                <w:szCs w:val="21"/>
                <w:highlight w:val="none"/>
              </w:rPr>
            </w:pPr>
          </w:p>
        </w:tc>
      </w:tr>
      <w:tr w14:paraId="3056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D9A084">
            <w:pPr>
              <w:spacing w:line="360" w:lineRule="auto"/>
              <w:jc w:val="center"/>
              <w:rPr>
                <w:color w:val="auto"/>
                <w:szCs w:val="21"/>
                <w:highlight w:val="none"/>
              </w:rPr>
            </w:pPr>
          </w:p>
        </w:tc>
        <w:tc>
          <w:tcPr>
            <w:tcW w:w="1064" w:type="dxa"/>
            <w:noWrap w:val="0"/>
            <w:vAlign w:val="center"/>
          </w:tcPr>
          <w:p w14:paraId="0AF80BF9">
            <w:pPr>
              <w:spacing w:line="360" w:lineRule="auto"/>
              <w:jc w:val="center"/>
              <w:rPr>
                <w:color w:val="auto"/>
                <w:szCs w:val="21"/>
                <w:highlight w:val="none"/>
              </w:rPr>
            </w:pPr>
          </w:p>
        </w:tc>
        <w:tc>
          <w:tcPr>
            <w:tcW w:w="795" w:type="dxa"/>
            <w:noWrap w:val="0"/>
            <w:vAlign w:val="center"/>
          </w:tcPr>
          <w:p w14:paraId="05230763">
            <w:pPr>
              <w:spacing w:line="360" w:lineRule="auto"/>
              <w:jc w:val="center"/>
              <w:rPr>
                <w:color w:val="auto"/>
                <w:szCs w:val="21"/>
                <w:highlight w:val="none"/>
              </w:rPr>
            </w:pPr>
          </w:p>
        </w:tc>
        <w:tc>
          <w:tcPr>
            <w:tcW w:w="899" w:type="dxa"/>
            <w:noWrap w:val="0"/>
            <w:vAlign w:val="center"/>
          </w:tcPr>
          <w:p w14:paraId="76EC1315">
            <w:pPr>
              <w:spacing w:line="360" w:lineRule="auto"/>
              <w:jc w:val="center"/>
              <w:rPr>
                <w:color w:val="auto"/>
                <w:szCs w:val="21"/>
                <w:highlight w:val="none"/>
              </w:rPr>
            </w:pPr>
          </w:p>
        </w:tc>
        <w:tc>
          <w:tcPr>
            <w:tcW w:w="709" w:type="dxa"/>
            <w:noWrap w:val="0"/>
            <w:vAlign w:val="center"/>
          </w:tcPr>
          <w:p w14:paraId="67610095">
            <w:pPr>
              <w:spacing w:line="360" w:lineRule="auto"/>
              <w:jc w:val="center"/>
              <w:rPr>
                <w:color w:val="auto"/>
                <w:szCs w:val="21"/>
                <w:highlight w:val="none"/>
              </w:rPr>
            </w:pPr>
          </w:p>
        </w:tc>
        <w:tc>
          <w:tcPr>
            <w:tcW w:w="709" w:type="dxa"/>
            <w:noWrap w:val="0"/>
            <w:vAlign w:val="center"/>
          </w:tcPr>
          <w:p w14:paraId="4762D50F">
            <w:pPr>
              <w:spacing w:line="360" w:lineRule="auto"/>
              <w:jc w:val="center"/>
              <w:rPr>
                <w:color w:val="auto"/>
                <w:szCs w:val="21"/>
                <w:highlight w:val="none"/>
              </w:rPr>
            </w:pPr>
          </w:p>
        </w:tc>
        <w:tc>
          <w:tcPr>
            <w:tcW w:w="1176" w:type="dxa"/>
            <w:noWrap w:val="0"/>
            <w:vAlign w:val="center"/>
          </w:tcPr>
          <w:p w14:paraId="4A37C30C">
            <w:pPr>
              <w:spacing w:line="360" w:lineRule="auto"/>
              <w:jc w:val="center"/>
              <w:rPr>
                <w:color w:val="auto"/>
                <w:szCs w:val="21"/>
                <w:highlight w:val="none"/>
              </w:rPr>
            </w:pPr>
          </w:p>
        </w:tc>
        <w:tc>
          <w:tcPr>
            <w:tcW w:w="1659" w:type="dxa"/>
            <w:noWrap w:val="0"/>
            <w:vAlign w:val="center"/>
          </w:tcPr>
          <w:p w14:paraId="11A8246C">
            <w:pPr>
              <w:spacing w:line="360" w:lineRule="auto"/>
              <w:jc w:val="center"/>
              <w:rPr>
                <w:color w:val="auto"/>
                <w:szCs w:val="21"/>
                <w:highlight w:val="none"/>
              </w:rPr>
            </w:pPr>
          </w:p>
        </w:tc>
        <w:tc>
          <w:tcPr>
            <w:tcW w:w="850" w:type="dxa"/>
            <w:noWrap w:val="0"/>
            <w:vAlign w:val="center"/>
          </w:tcPr>
          <w:p w14:paraId="0C4635D5">
            <w:pPr>
              <w:spacing w:line="360" w:lineRule="auto"/>
              <w:jc w:val="center"/>
              <w:rPr>
                <w:color w:val="auto"/>
                <w:szCs w:val="21"/>
                <w:highlight w:val="none"/>
              </w:rPr>
            </w:pPr>
          </w:p>
        </w:tc>
      </w:tr>
      <w:tr w14:paraId="4A09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2B7A0B">
            <w:pPr>
              <w:spacing w:line="360" w:lineRule="auto"/>
              <w:jc w:val="center"/>
              <w:rPr>
                <w:color w:val="auto"/>
                <w:szCs w:val="21"/>
                <w:highlight w:val="none"/>
              </w:rPr>
            </w:pPr>
          </w:p>
        </w:tc>
        <w:tc>
          <w:tcPr>
            <w:tcW w:w="1064" w:type="dxa"/>
            <w:noWrap w:val="0"/>
            <w:vAlign w:val="center"/>
          </w:tcPr>
          <w:p w14:paraId="66F1E7A7">
            <w:pPr>
              <w:spacing w:line="360" w:lineRule="auto"/>
              <w:jc w:val="center"/>
              <w:rPr>
                <w:color w:val="auto"/>
                <w:szCs w:val="21"/>
                <w:highlight w:val="none"/>
              </w:rPr>
            </w:pPr>
          </w:p>
        </w:tc>
        <w:tc>
          <w:tcPr>
            <w:tcW w:w="795" w:type="dxa"/>
            <w:noWrap w:val="0"/>
            <w:vAlign w:val="center"/>
          </w:tcPr>
          <w:p w14:paraId="21545067">
            <w:pPr>
              <w:spacing w:line="360" w:lineRule="auto"/>
              <w:jc w:val="center"/>
              <w:rPr>
                <w:color w:val="auto"/>
                <w:szCs w:val="21"/>
                <w:highlight w:val="none"/>
              </w:rPr>
            </w:pPr>
          </w:p>
        </w:tc>
        <w:tc>
          <w:tcPr>
            <w:tcW w:w="899" w:type="dxa"/>
            <w:noWrap w:val="0"/>
            <w:vAlign w:val="center"/>
          </w:tcPr>
          <w:p w14:paraId="1BC366F2">
            <w:pPr>
              <w:spacing w:line="360" w:lineRule="auto"/>
              <w:jc w:val="center"/>
              <w:rPr>
                <w:color w:val="auto"/>
                <w:szCs w:val="21"/>
                <w:highlight w:val="none"/>
              </w:rPr>
            </w:pPr>
          </w:p>
        </w:tc>
        <w:tc>
          <w:tcPr>
            <w:tcW w:w="709" w:type="dxa"/>
            <w:noWrap w:val="0"/>
            <w:vAlign w:val="center"/>
          </w:tcPr>
          <w:p w14:paraId="755B4EC6">
            <w:pPr>
              <w:spacing w:line="360" w:lineRule="auto"/>
              <w:jc w:val="center"/>
              <w:rPr>
                <w:color w:val="auto"/>
                <w:szCs w:val="21"/>
                <w:highlight w:val="none"/>
              </w:rPr>
            </w:pPr>
          </w:p>
        </w:tc>
        <w:tc>
          <w:tcPr>
            <w:tcW w:w="709" w:type="dxa"/>
            <w:noWrap w:val="0"/>
            <w:vAlign w:val="center"/>
          </w:tcPr>
          <w:p w14:paraId="1B95FF3E">
            <w:pPr>
              <w:spacing w:line="360" w:lineRule="auto"/>
              <w:jc w:val="center"/>
              <w:rPr>
                <w:color w:val="auto"/>
                <w:szCs w:val="21"/>
                <w:highlight w:val="none"/>
              </w:rPr>
            </w:pPr>
          </w:p>
        </w:tc>
        <w:tc>
          <w:tcPr>
            <w:tcW w:w="1176" w:type="dxa"/>
            <w:noWrap w:val="0"/>
            <w:vAlign w:val="center"/>
          </w:tcPr>
          <w:p w14:paraId="58387C2B">
            <w:pPr>
              <w:spacing w:line="360" w:lineRule="auto"/>
              <w:jc w:val="center"/>
              <w:rPr>
                <w:color w:val="auto"/>
                <w:szCs w:val="21"/>
                <w:highlight w:val="none"/>
              </w:rPr>
            </w:pPr>
          </w:p>
        </w:tc>
        <w:tc>
          <w:tcPr>
            <w:tcW w:w="1659" w:type="dxa"/>
            <w:noWrap w:val="0"/>
            <w:vAlign w:val="center"/>
          </w:tcPr>
          <w:p w14:paraId="342A5348">
            <w:pPr>
              <w:spacing w:line="360" w:lineRule="auto"/>
              <w:jc w:val="center"/>
              <w:rPr>
                <w:color w:val="auto"/>
                <w:szCs w:val="21"/>
                <w:highlight w:val="none"/>
              </w:rPr>
            </w:pPr>
          </w:p>
        </w:tc>
        <w:tc>
          <w:tcPr>
            <w:tcW w:w="850" w:type="dxa"/>
            <w:noWrap w:val="0"/>
            <w:vAlign w:val="center"/>
          </w:tcPr>
          <w:p w14:paraId="3FE08C11">
            <w:pPr>
              <w:spacing w:line="360" w:lineRule="auto"/>
              <w:jc w:val="center"/>
              <w:rPr>
                <w:color w:val="auto"/>
                <w:szCs w:val="21"/>
                <w:highlight w:val="none"/>
              </w:rPr>
            </w:pPr>
          </w:p>
        </w:tc>
      </w:tr>
      <w:tr w14:paraId="2280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6298DD">
            <w:pPr>
              <w:spacing w:line="360" w:lineRule="auto"/>
              <w:jc w:val="center"/>
              <w:rPr>
                <w:color w:val="auto"/>
                <w:szCs w:val="21"/>
                <w:highlight w:val="none"/>
              </w:rPr>
            </w:pPr>
          </w:p>
        </w:tc>
        <w:tc>
          <w:tcPr>
            <w:tcW w:w="1064" w:type="dxa"/>
            <w:noWrap w:val="0"/>
            <w:vAlign w:val="center"/>
          </w:tcPr>
          <w:p w14:paraId="62DE3B99">
            <w:pPr>
              <w:spacing w:line="360" w:lineRule="auto"/>
              <w:jc w:val="center"/>
              <w:rPr>
                <w:color w:val="auto"/>
                <w:szCs w:val="21"/>
                <w:highlight w:val="none"/>
              </w:rPr>
            </w:pPr>
          </w:p>
        </w:tc>
        <w:tc>
          <w:tcPr>
            <w:tcW w:w="795" w:type="dxa"/>
            <w:noWrap w:val="0"/>
            <w:vAlign w:val="center"/>
          </w:tcPr>
          <w:p w14:paraId="355CB5F9">
            <w:pPr>
              <w:spacing w:line="360" w:lineRule="auto"/>
              <w:jc w:val="center"/>
              <w:rPr>
                <w:color w:val="auto"/>
                <w:szCs w:val="21"/>
                <w:highlight w:val="none"/>
              </w:rPr>
            </w:pPr>
          </w:p>
        </w:tc>
        <w:tc>
          <w:tcPr>
            <w:tcW w:w="899" w:type="dxa"/>
            <w:noWrap w:val="0"/>
            <w:vAlign w:val="center"/>
          </w:tcPr>
          <w:p w14:paraId="4B0BE61C">
            <w:pPr>
              <w:spacing w:line="360" w:lineRule="auto"/>
              <w:jc w:val="center"/>
              <w:rPr>
                <w:color w:val="auto"/>
                <w:szCs w:val="21"/>
                <w:highlight w:val="none"/>
              </w:rPr>
            </w:pPr>
          </w:p>
        </w:tc>
        <w:tc>
          <w:tcPr>
            <w:tcW w:w="709" w:type="dxa"/>
            <w:noWrap w:val="0"/>
            <w:vAlign w:val="center"/>
          </w:tcPr>
          <w:p w14:paraId="58885083">
            <w:pPr>
              <w:spacing w:line="360" w:lineRule="auto"/>
              <w:jc w:val="center"/>
              <w:rPr>
                <w:color w:val="auto"/>
                <w:szCs w:val="21"/>
                <w:highlight w:val="none"/>
              </w:rPr>
            </w:pPr>
          </w:p>
        </w:tc>
        <w:tc>
          <w:tcPr>
            <w:tcW w:w="709" w:type="dxa"/>
            <w:noWrap w:val="0"/>
            <w:vAlign w:val="center"/>
          </w:tcPr>
          <w:p w14:paraId="785ACB56">
            <w:pPr>
              <w:spacing w:line="360" w:lineRule="auto"/>
              <w:jc w:val="center"/>
              <w:rPr>
                <w:color w:val="auto"/>
                <w:szCs w:val="21"/>
                <w:highlight w:val="none"/>
              </w:rPr>
            </w:pPr>
          </w:p>
        </w:tc>
        <w:tc>
          <w:tcPr>
            <w:tcW w:w="1176" w:type="dxa"/>
            <w:noWrap w:val="0"/>
            <w:vAlign w:val="center"/>
          </w:tcPr>
          <w:p w14:paraId="4EF87F25">
            <w:pPr>
              <w:spacing w:line="360" w:lineRule="auto"/>
              <w:jc w:val="center"/>
              <w:rPr>
                <w:color w:val="auto"/>
                <w:szCs w:val="21"/>
                <w:highlight w:val="none"/>
              </w:rPr>
            </w:pPr>
          </w:p>
        </w:tc>
        <w:tc>
          <w:tcPr>
            <w:tcW w:w="1659" w:type="dxa"/>
            <w:noWrap w:val="0"/>
            <w:vAlign w:val="center"/>
          </w:tcPr>
          <w:p w14:paraId="33C90EB2">
            <w:pPr>
              <w:spacing w:line="360" w:lineRule="auto"/>
              <w:jc w:val="center"/>
              <w:rPr>
                <w:color w:val="auto"/>
                <w:szCs w:val="21"/>
                <w:highlight w:val="none"/>
              </w:rPr>
            </w:pPr>
          </w:p>
        </w:tc>
        <w:tc>
          <w:tcPr>
            <w:tcW w:w="850" w:type="dxa"/>
            <w:noWrap w:val="0"/>
            <w:vAlign w:val="center"/>
          </w:tcPr>
          <w:p w14:paraId="3E0F5D58">
            <w:pPr>
              <w:spacing w:line="360" w:lineRule="auto"/>
              <w:jc w:val="center"/>
              <w:rPr>
                <w:color w:val="auto"/>
                <w:szCs w:val="21"/>
                <w:highlight w:val="none"/>
              </w:rPr>
            </w:pPr>
          </w:p>
        </w:tc>
      </w:tr>
      <w:tr w14:paraId="1275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7E93E0">
            <w:pPr>
              <w:spacing w:line="360" w:lineRule="auto"/>
              <w:jc w:val="center"/>
              <w:rPr>
                <w:color w:val="auto"/>
                <w:szCs w:val="21"/>
                <w:highlight w:val="none"/>
              </w:rPr>
            </w:pPr>
          </w:p>
        </w:tc>
        <w:tc>
          <w:tcPr>
            <w:tcW w:w="1064" w:type="dxa"/>
            <w:noWrap w:val="0"/>
            <w:vAlign w:val="center"/>
          </w:tcPr>
          <w:p w14:paraId="5667C4BE">
            <w:pPr>
              <w:spacing w:line="360" w:lineRule="auto"/>
              <w:jc w:val="center"/>
              <w:rPr>
                <w:color w:val="auto"/>
                <w:szCs w:val="21"/>
                <w:highlight w:val="none"/>
              </w:rPr>
            </w:pPr>
          </w:p>
        </w:tc>
        <w:tc>
          <w:tcPr>
            <w:tcW w:w="795" w:type="dxa"/>
            <w:noWrap w:val="0"/>
            <w:vAlign w:val="center"/>
          </w:tcPr>
          <w:p w14:paraId="0DA54235">
            <w:pPr>
              <w:spacing w:line="360" w:lineRule="auto"/>
              <w:jc w:val="center"/>
              <w:rPr>
                <w:color w:val="auto"/>
                <w:szCs w:val="21"/>
                <w:highlight w:val="none"/>
              </w:rPr>
            </w:pPr>
          </w:p>
        </w:tc>
        <w:tc>
          <w:tcPr>
            <w:tcW w:w="899" w:type="dxa"/>
            <w:noWrap w:val="0"/>
            <w:vAlign w:val="center"/>
          </w:tcPr>
          <w:p w14:paraId="7383E3C8">
            <w:pPr>
              <w:spacing w:line="360" w:lineRule="auto"/>
              <w:jc w:val="center"/>
              <w:rPr>
                <w:color w:val="auto"/>
                <w:szCs w:val="21"/>
                <w:highlight w:val="none"/>
              </w:rPr>
            </w:pPr>
          </w:p>
        </w:tc>
        <w:tc>
          <w:tcPr>
            <w:tcW w:w="709" w:type="dxa"/>
            <w:noWrap w:val="0"/>
            <w:vAlign w:val="center"/>
          </w:tcPr>
          <w:p w14:paraId="2B780607">
            <w:pPr>
              <w:spacing w:line="360" w:lineRule="auto"/>
              <w:jc w:val="center"/>
              <w:rPr>
                <w:color w:val="auto"/>
                <w:szCs w:val="21"/>
                <w:highlight w:val="none"/>
              </w:rPr>
            </w:pPr>
          </w:p>
        </w:tc>
        <w:tc>
          <w:tcPr>
            <w:tcW w:w="709" w:type="dxa"/>
            <w:noWrap w:val="0"/>
            <w:vAlign w:val="center"/>
          </w:tcPr>
          <w:p w14:paraId="7CDA8F97">
            <w:pPr>
              <w:spacing w:line="360" w:lineRule="auto"/>
              <w:jc w:val="center"/>
              <w:rPr>
                <w:color w:val="auto"/>
                <w:szCs w:val="21"/>
                <w:highlight w:val="none"/>
              </w:rPr>
            </w:pPr>
          </w:p>
        </w:tc>
        <w:tc>
          <w:tcPr>
            <w:tcW w:w="1176" w:type="dxa"/>
            <w:noWrap w:val="0"/>
            <w:vAlign w:val="center"/>
          </w:tcPr>
          <w:p w14:paraId="1F06F104">
            <w:pPr>
              <w:spacing w:line="360" w:lineRule="auto"/>
              <w:jc w:val="center"/>
              <w:rPr>
                <w:color w:val="auto"/>
                <w:szCs w:val="21"/>
                <w:highlight w:val="none"/>
              </w:rPr>
            </w:pPr>
          </w:p>
        </w:tc>
        <w:tc>
          <w:tcPr>
            <w:tcW w:w="1659" w:type="dxa"/>
            <w:noWrap w:val="0"/>
            <w:vAlign w:val="center"/>
          </w:tcPr>
          <w:p w14:paraId="1F5DE845">
            <w:pPr>
              <w:spacing w:line="360" w:lineRule="auto"/>
              <w:jc w:val="center"/>
              <w:rPr>
                <w:color w:val="auto"/>
                <w:szCs w:val="21"/>
                <w:highlight w:val="none"/>
              </w:rPr>
            </w:pPr>
          </w:p>
        </w:tc>
        <w:tc>
          <w:tcPr>
            <w:tcW w:w="850" w:type="dxa"/>
            <w:noWrap w:val="0"/>
            <w:vAlign w:val="center"/>
          </w:tcPr>
          <w:p w14:paraId="1E65C28E">
            <w:pPr>
              <w:spacing w:line="360" w:lineRule="auto"/>
              <w:jc w:val="center"/>
              <w:rPr>
                <w:color w:val="auto"/>
                <w:szCs w:val="21"/>
                <w:highlight w:val="none"/>
              </w:rPr>
            </w:pPr>
          </w:p>
        </w:tc>
      </w:tr>
      <w:tr w14:paraId="79CA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224D920">
            <w:pPr>
              <w:spacing w:line="360" w:lineRule="auto"/>
              <w:jc w:val="center"/>
              <w:rPr>
                <w:color w:val="auto"/>
                <w:szCs w:val="21"/>
                <w:highlight w:val="none"/>
              </w:rPr>
            </w:pPr>
          </w:p>
        </w:tc>
        <w:tc>
          <w:tcPr>
            <w:tcW w:w="1064" w:type="dxa"/>
            <w:noWrap w:val="0"/>
            <w:vAlign w:val="center"/>
          </w:tcPr>
          <w:p w14:paraId="6C270A2F">
            <w:pPr>
              <w:spacing w:line="360" w:lineRule="auto"/>
              <w:jc w:val="center"/>
              <w:rPr>
                <w:color w:val="auto"/>
                <w:szCs w:val="21"/>
                <w:highlight w:val="none"/>
              </w:rPr>
            </w:pPr>
          </w:p>
        </w:tc>
        <w:tc>
          <w:tcPr>
            <w:tcW w:w="795" w:type="dxa"/>
            <w:noWrap w:val="0"/>
            <w:vAlign w:val="center"/>
          </w:tcPr>
          <w:p w14:paraId="6A7329AF">
            <w:pPr>
              <w:spacing w:line="360" w:lineRule="auto"/>
              <w:jc w:val="center"/>
              <w:rPr>
                <w:color w:val="auto"/>
                <w:szCs w:val="21"/>
                <w:highlight w:val="none"/>
              </w:rPr>
            </w:pPr>
          </w:p>
        </w:tc>
        <w:tc>
          <w:tcPr>
            <w:tcW w:w="899" w:type="dxa"/>
            <w:noWrap w:val="0"/>
            <w:vAlign w:val="center"/>
          </w:tcPr>
          <w:p w14:paraId="077A448A">
            <w:pPr>
              <w:spacing w:line="360" w:lineRule="auto"/>
              <w:jc w:val="center"/>
              <w:rPr>
                <w:color w:val="auto"/>
                <w:szCs w:val="21"/>
                <w:highlight w:val="none"/>
              </w:rPr>
            </w:pPr>
          </w:p>
        </w:tc>
        <w:tc>
          <w:tcPr>
            <w:tcW w:w="709" w:type="dxa"/>
            <w:noWrap w:val="0"/>
            <w:vAlign w:val="center"/>
          </w:tcPr>
          <w:p w14:paraId="4ECCC5AF">
            <w:pPr>
              <w:spacing w:line="360" w:lineRule="auto"/>
              <w:jc w:val="center"/>
              <w:rPr>
                <w:color w:val="auto"/>
                <w:szCs w:val="21"/>
                <w:highlight w:val="none"/>
              </w:rPr>
            </w:pPr>
          </w:p>
        </w:tc>
        <w:tc>
          <w:tcPr>
            <w:tcW w:w="709" w:type="dxa"/>
            <w:noWrap w:val="0"/>
            <w:vAlign w:val="center"/>
          </w:tcPr>
          <w:p w14:paraId="759B0221">
            <w:pPr>
              <w:spacing w:line="360" w:lineRule="auto"/>
              <w:jc w:val="center"/>
              <w:rPr>
                <w:color w:val="auto"/>
                <w:szCs w:val="21"/>
                <w:highlight w:val="none"/>
              </w:rPr>
            </w:pPr>
          </w:p>
        </w:tc>
        <w:tc>
          <w:tcPr>
            <w:tcW w:w="1176" w:type="dxa"/>
            <w:noWrap w:val="0"/>
            <w:vAlign w:val="center"/>
          </w:tcPr>
          <w:p w14:paraId="6A028820">
            <w:pPr>
              <w:spacing w:line="360" w:lineRule="auto"/>
              <w:jc w:val="center"/>
              <w:rPr>
                <w:color w:val="auto"/>
                <w:szCs w:val="21"/>
                <w:highlight w:val="none"/>
              </w:rPr>
            </w:pPr>
          </w:p>
        </w:tc>
        <w:tc>
          <w:tcPr>
            <w:tcW w:w="1659" w:type="dxa"/>
            <w:noWrap w:val="0"/>
            <w:vAlign w:val="center"/>
          </w:tcPr>
          <w:p w14:paraId="3FE052F8">
            <w:pPr>
              <w:spacing w:line="360" w:lineRule="auto"/>
              <w:jc w:val="center"/>
              <w:rPr>
                <w:color w:val="auto"/>
                <w:szCs w:val="21"/>
                <w:highlight w:val="none"/>
              </w:rPr>
            </w:pPr>
          </w:p>
        </w:tc>
        <w:tc>
          <w:tcPr>
            <w:tcW w:w="850" w:type="dxa"/>
            <w:noWrap w:val="0"/>
            <w:vAlign w:val="center"/>
          </w:tcPr>
          <w:p w14:paraId="503AAEC3">
            <w:pPr>
              <w:spacing w:line="360" w:lineRule="auto"/>
              <w:jc w:val="center"/>
              <w:rPr>
                <w:color w:val="auto"/>
                <w:szCs w:val="21"/>
                <w:highlight w:val="none"/>
              </w:rPr>
            </w:pPr>
          </w:p>
        </w:tc>
      </w:tr>
      <w:tr w14:paraId="1CA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FDFA26">
            <w:pPr>
              <w:spacing w:line="360" w:lineRule="auto"/>
              <w:jc w:val="center"/>
              <w:rPr>
                <w:color w:val="auto"/>
                <w:szCs w:val="21"/>
                <w:highlight w:val="none"/>
              </w:rPr>
            </w:pPr>
          </w:p>
        </w:tc>
        <w:tc>
          <w:tcPr>
            <w:tcW w:w="1064" w:type="dxa"/>
            <w:noWrap w:val="0"/>
            <w:vAlign w:val="center"/>
          </w:tcPr>
          <w:p w14:paraId="2E366671">
            <w:pPr>
              <w:spacing w:line="360" w:lineRule="auto"/>
              <w:jc w:val="center"/>
              <w:rPr>
                <w:color w:val="auto"/>
                <w:szCs w:val="21"/>
                <w:highlight w:val="none"/>
              </w:rPr>
            </w:pPr>
          </w:p>
        </w:tc>
        <w:tc>
          <w:tcPr>
            <w:tcW w:w="795" w:type="dxa"/>
            <w:noWrap w:val="0"/>
            <w:vAlign w:val="center"/>
          </w:tcPr>
          <w:p w14:paraId="3A03141D">
            <w:pPr>
              <w:spacing w:line="360" w:lineRule="auto"/>
              <w:jc w:val="center"/>
              <w:rPr>
                <w:color w:val="auto"/>
                <w:szCs w:val="21"/>
                <w:highlight w:val="none"/>
              </w:rPr>
            </w:pPr>
          </w:p>
        </w:tc>
        <w:tc>
          <w:tcPr>
            <w:tcW w:w="899" w:type="dxa"/>
            <w:noWrap w:val="0"/>
            <w:vAlign w:val="center"/>
          </w:tcPr>
          <w:p w14:paraId="3D7A36F6">
            <w:pPr>
              <w:spacing w:line="360" w:lineRule="auto"/>
              <w:jc w:val="center"/>
              <w:rPr>
                <w:color w:val="auto"/>
                <w:szCs w:val="21"/>
                <w:highlight w:val="none"/>
              </w:rPr>
            </w:pPr>
          </w:p>
        </w:tc>
        <w:tc>
          <w:tcPr>
            <w:tcW w:w="709" w:type="dxa"/>
            <w:noWrap w:val="0"/>
            <w:vAlign w:val="center"/>
          </w:tcPr>
          <w:p w14:paraId="5722D413">
            <w:pPr>
              <w:spacing w:line="360" w:lineRule="auto"/>
              <w:jc w:val="center"/>
              <w:rPr>
                <w:color w:val="auto"/>
                <w:szCs w:val="21"/>
                <w:highlight w:val="none"/>
              </w:rPr>
            </w:pPr>
          </w:p>
        </w:tc>
        <w:tc>
          <w:tcPr>
            <w:tcW w:w="709" w:type="dxa"/>
            <w:noWrap w:val="0"/>
            <w:vAlign w:val="center"/>
          </w:tcPr>
          <w:p w14:paraId="56784ABC">
            <w:pPr>
              <w:spacing w:line="360" w:lineRule="auto"/>
              <w:jc w:val="center"/>
              <w:rPr>
                <w:color w:val="auto"/>
                <w:szCs w:val="21"/>
                <w:highlight w:val="none"/>
              </w:rPr>
            </w:pPr>
          </w:p>
        </w:tc>
        <w:tc>
          <w:tcPr>
            <w:tcW w:w="1176" w:type="dxa"/>
            <w:noWrap w:val="0"/>
            <w:vAlign w:val="center"/>
          </w:tcPr>
          <w:p w14:paraId="59C6880E">
            <w:pPr>
              <w:spacing w:line="360" w:lineRule="auto"/>
              <w:jc w:val="center"/>
              <w:rPr>
                <w:color w:val="auto"/>
                <w:szCs w:val="21"/>
                <w:highlight w:val="none"/>
              </w:rPr>
            </w:pPr>
          </w:p>
        </w:tc>
        <w:tc>
          <w:tcPr>
            <w:tcW w:w="1659" w:type="dxa"/>
            <w:noWrap w:val="0"/>
            <w:vAlign w:val="center"/>
          </w:tcPr>
          <w:p w14:paraId="1CD293A9">
            <w:pPr>
              <w:spacing w:line="360" w:lineRule="auto"/>
              <w:jc w:val="center"/>
              <w:rPr>
                <w:color w:val="auto"/>
                <w:szCs w:val="21"/>
                <w:highlight w:val="none"/>
              </w:rPr>
            </w:pPr>
          </w:p>
        </w:tc>
        <w:tc>
          <w:tcPr>
            <w:tcW w:w="850" w:type="dxa"/>
            <w:noWrap w:val="0"/>
            <w:vAlign w:val="center"/>
          </w:tcPr>
          <w:p w14:paraId="465BDCC8">
            <w:pPr>
              <w:spacing w:line="360" w:lineRule="auto"/>
              <w:jc w:val="center"/>
              <w:rPr>
                <w:color w:val="auto"/>
                <w:szCs w:val="21"/>
                <w:highlight w:val="none"/>
              </w:rPr>
            </w:pPr>
          </w:p>
        </w:tc>
      </w:tr>
      <w:tr w14:paraId="61BF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940F93">
            <w:pPr>
              <w:spacing w:line="360" w:lineRule="auto"/>
              <w:jc w:val="center"/>
              <w:rPr>
                <w:color w:val="auto"/>
                <w:szCs w:val="21"/>
                <w:highlight w:val="none"/>
              </w:rPr>
            </w:pPr>
          </w:p>
        </w:tc>
        <w:tc>
          <w:tcPr>
            <w:tcW w:w="1064" w:type="dxa"/>
            <w:noWrap w:val="0"/>
            <w:vAlign w:val="center"/>
          </w:tcPr>
          <w:p w14:paraId="2ACF47F4">
            <w:pPr>
              <w:spacing w:line="360" w:lineRule="auto"/>
              <w:jc w:val="center"/>
              <w:rPr>
                <w:color w:val="auto"/>
                <w:szCs w:val="21"/>
                <w:highlight w:val="none"/>
              </w:rPr>
            </w:pPr>
          </w:p>
        </w:tc>
        <w:tc>
          <w:tcPr>
            <w:tcW w:w="795" w:type="dxa"/>
            <w:noWrap w:val="0"/>
            <w:vAlign w:val="center"/>
          </w:tcPr>
          <w:p w14:paraId="0713E19E">
            <w:pPr>
              <w:spacing w:line="360" w:lineRule="auto"/>
              <w:jc w:val="center"/>
              <w:rPr>
                <w:color w:val="auto"/>
                <w:szCs w:val="21"/>
                <w:highlight w:val="none"/>
              </w:rPr>
            </w:pPr>
          </w:p>
        </w:tc>
        <w:tc>
          <w:tcPr>
            <w:tcW w:w="899" w:type="dxa"/>
            <w:noWrap w:val="0"/>
            <w:vAlign w:val="center"/>
          </w:tcPr>
          <w:p w14:paraId="30945173">
            <w:pPr>
              <w:spacing w:line="360" w:lineRule="auto"/>
              <w:jc w:val="center"/>
              <w:rPr>
                <w:color w:val="auto"/>
                <w:szCs w:val="21"/>
                <w:highlight w:val="none"/>
              </w:rPr>
            </w:pPr>
          </w:p>
        </w:tc>
        <w:tc>
          <w:tcPr>
            <w:tcW w:w="709" w:type="dxa"/>
            <w:noWrap w:val="0"/>
            <w:vAlign w:val="center"/>
          </w:tcPr>
          <w:p w14:paraId="5F530049">
            <w:pPr>
              <w:spacing w:line="360" w:lineRule="auto"/>
              <w:jc w:val="center"/>
              <w:rPr>
                <w:color w:val="auto"/>
                <w:szCs w:val="21"/>
                <w:highlight w:val="none"/>
              </w:rPr>
            </w:pPr>
          </w:p>
        </w:tc>
        <w:tc>
          <w:tcPr>
            <w:tcW w:w="709" w:type="dxa"/>
            <w:noWrap w:val="0"/>
            <w:vAlign w:val="center"/>
          </w:tcPr>
          <w:p w14:paraId="350D9E49">
            <w:pPr>
              <w:spacing w:line="360" w:lineRule="auto"/>
              <w:jc w:val="center"/>
              <w:rPr>
                <w:color w:val="auto"/>
                <w:szCs w:val="21"/>
                <w:highlight w:val="none"/>
              </w:rPr>
            </w:pPr>
          </w:p>
        </w:tc>
        <w:tc>
          <w:tcPr>
            <w:tcW w:w="1176" w:type="dxa"/>
            <w:noWrap w:val="0"/>
            <w:vAlign w:val="center"/>
          </w:tcPr>
          <w:p w14:paraId="3F08974F">
            <w:pPr>
              <w:spacing w:line="360" w:lineRule="auto"/>
              <w:jc w:val="center"/>
              <w:rPr>
                <w:color w:val="auto"/>
                <w:szCs w:val="21"/>
                <w:highlight w:val="none"/>
              </w:rPr>
            </w:pPr>
          </w:p>
        </w:tc>
        <w:tc>
          <w:tcPr>
            <w:tcW w:w="1659" w:type="dxa"/>
            <w:noWrap w:val="0"/>
            <w:vAlign w:val="center"/>
          </w:tcPr>
          <w:p w14:paraId="397381CA">
            <w:pPr>
              <w:spacing w:line="360" w:lineRule="auto"/>
              <w:jc w:val="center"/>
              <w:rPr>
                <w:color w:val="auto"/>
                <w:szCs w:val="21"/>
                <w:highlight w:val="none"/>
              </w:rPr>
            </w:pPr>
          </w:p>
        </w:tc>
        <w:tc>
          <w:tcPr>
            <w:tcW w:w="850" w:type="dxa"/>
            <w:noWrap w:val="0"/>
            <w:vAlign w:val="center"/>
          </w:tcPr>
          <w:p w14:paraId="539F39BD">
            <w:pPr>
              <w:spacing w:line="360" w:lineRule="auto"/>
              <w:jc w:val="center"/>
              <w:rPr>
                <w:color w:val="auto"/>
                <w:szCs w:val="21"/>
                <w:highlight w:val="none"/>
              </w:rPr>
            </w:pPr>
          </w:p>
        </w:tc>
      </w:tr>
    </w:tbl>
    <w:p w14:paraId="234CB096">
      <w:pPr>
        <w:spacing w:line="360" w:lineRule="auto"/>
        <w:rPr>
          <w:color w:val="auto"/>
          <w:szCs w:val="21"/>
          <w:highlight w:val="none"/>
        </w:rPr>
      </w:pPr>
    </w:p>
    <w:p w14:paraId="319A9A9C">
      <w:pPr>
        <w:spacing w:before="120" w:beforeLines="50" w:after="120" w:afterLines="5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附表三：劳动力计划表</w:t>
      </w:r>
    </w:p>
    <w:p w14:paraId="2D6CC6A2">
      <w:pPr>
        <w:wordWrap w:val="0"/>
        <w:spacing w:line="360" w:lineRule="auto"/>
        <w:jc w:val="center"/>
        <w:rPr>
          <w:color w:val="auto"/>
          <w:szCs w:val="21"/>
          <w:highlight w:val="none"/>
        </w:rPr>
      </w:pPr>
      <w:r>
        <w:rPr>
          <w:color w:val="auto"/>
          <w:szCs w:val="21"/>
          <w:highlight w:val="none"/>
        </w:rPr>
        <w:t xml:space="preserve">                                                                 </w:t>
      </w:r>
      <w:r>
        <w:rPr>
          <w:rFonts w:hint="eastAsia" w:ascii="仿宋" w:hAnsi="仿宋" w:eastAsia="仿宋" w:cs="仿宋"/>
          <w:color w:val="auto"/>
          <w:sz w:val="24"/>
          <w:highlight w:val="none"/>
        </w:rPr>
        <w:t xml:space="preserve">    单位：人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4A94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78AC37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工种</w:t>
            </w:r>
          </w:p>
        </w:tc>
        <w:tc>
          <w:tcPr>
            <w:tcW w:w="7796" w:type="dxa"/>
            <w:gridSpan w:val="7"/>
            <w:noWrap w:val="0"/>
            <w:vAlign w:val="center"/>
          </w:tcPr>
          <w:p w14:paraId="16F660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按工程施工阶段投入劳动力情况</w:t>
            </w:r>
          </w:p>
        </w:tc>
      </w:tr>
      <w:tr w14:paraId="0651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ADC669D">
            <w:pPr>
              <w:spacing w:line="360" w:lineRule="auto"/>
              <w:jc w:val="center"/>
              <w:rPr>
                <w:color w:val="auto"/>
                <w:szCs w:val="21"/>
                <w:highlight w:val="none"/>
              </w:rPr>
            </w:pPr>
          </w:p>
        </w:tc>
        <w:tc>
          <w:tcPr>
            <w:tcW w:w="1418" w:type="dxa"/>
            <w:noWrap w:val="0"/>
            <w:vAlign w:val="center"/>
          </w:tcPr>
          <w:p w14:paraId="0821C67D">
            <w:pPr>
              <w:spacing w:line="360" w:lineRule="auto"/>
              <w:jc w:val="center"/>
              <w:rPr>
                <w:color w:val="auto"/>
                <w:szCs w:val="21"/>
                <w:highlight w:val="none"/>
              </w:rPr>
            </w:pPr>
          </w:p>
        </w:tc>
        <w:tc>
          <w:tcPr>
            <w:tcW w:w="1063" w:type="dxa"/>
            <w:noWrap w:val="0"/>
            <w:vAlign w:val="center"/>
          </w:tcPr>
          <w:p w14:paraId="21CCC8FB">
            <w:pPr>
              <w:spacing w:line="360" w:lineRule="auto"/>
              <w:jc w:val="center"/>
              <w:rPr>
                <w:color w:val="auto"/>
                <w:szCs w:val="21"/>
                <w:highlight w:val="none"/>
              </w:rPr>
            </w:pPr>
          </w:p>
        </w:tc>
        <w:tc>
          <w:tcPr>
            <w:tcW w:w="1063" w:type="dxa"/>
            <w:noWrap w:val="0"/>
            <w:vAlign w:val="center"/>
          </w:tcPr>
          <w:p w14:paraId="7BBD34BC">
            <w:pPr>
              <w:spacing w:line="360" w:lineRule="auto"/>
              <w:jc w:val="center"/>
              <w:rPr>
                <w:color w:val="auto"/>
                <w:szCs w:val="21"/>
                <w:highlight w:val="none"/>
              </w:rPr>
            </w:pPr>
          </w:p>
        </w:tc>
        <w:tc>
          <w:tcPr>
            <w:tcW w:w="1063" w:type="dxa"/>
            <w:noWrap w:val="0"/>
            <w:vAlign w:val="center"/>
          </w:tcPr>
          <w:p w14:paraId="2BDF2ECC">
            <w:pPr>
              <w:spacing w:line="360" w:lineRule="auto"/>
              <w:jc w:val="center"/>
              <w:rPr>
                <w:color w:val="auto"/>
                <w:szCs w:val="21"/>
                <w:highlight w:val="none"/>
              </w:rPr>
            </w:pPr>
          </w:p>
        </w:tc>
        <w:tc>
          <w:tcPr>
            <w:tcW w:w="1063" w:type="dxa"/>
            <w:noWrap w:val="0"/>
            <w:vAlign w:val="center"/>
          </w:tcPr>
          <w:p w14:paraId="3ADAE22B">
            <w:pPr>
              <w:spacing w:line="360" w:lineRule="auto"/>
              <w:jc w:val="center"/>
              <w:rPr>
                <w:color w:val="auto"/>
                <w:szCs w:val="21"/>
                <w:highlight w:val="none"/>
              </w:rPr>
            </w:pPr>
          </w:p>
        </w:tc>
        <w:tc>
          <w:tcPr>
            <w:tcW w:w="1063" w:type="dxa"/>
            <w:noWrap w:val="0"/>
            <w:vAlign w:val="center"/>
          </w:tcPr>
          <w:p w14:paraId="6597A5E0">
            <w:pPr>
              <w:spacing w:line="360" w:lineRule="auto"/>
              <w:jc w:val="center"/>
              <w:rPr>
                <w:color w:val="auto"/>
                <w:szCs w:val="21"/>
                <w:highlight w:val="none"/>
              </w:rPr>
            </w:pPr>
          </w:p>
        </w:tc>
        <w:tc>
          <w:tcPr>
            <w:tcW w:w="1063" w:type="dxa"/>
            <w:noWrap w:val="0"/>
            <w:vAlign w:val="center"/>
          </w:tcPr>
          <w:p w14:paraId="3410F5C9">
            <w:pPr>
              <w:spacing w:line="360" w:lineRule="auto"/>
              <w:jc w:val="center"/>
              <w:rPr>
                <w:color w:val="auto"/>
                <w:szCs w:val="21"/>
                <w:highlight w:val="none"/>
              </w:rPr>
            </w:pPr>
          </w:p>
        </w:tc>
      </w:tr>
      <w:tr w14:paraId="7D1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E1A13F4">
            <w:pPr>
              <w:spacing w:line="360" w:lineRule="auto"/>
              <w:jc w:val="center"/>
              <w:rPr>
                <w:color w:val="auto"/>
                <w:szCs w:val="21"/>
                <w:highlight w:val="none"/>
              </w:rPr>
            </w:pPr>
          </w:p>
        </w:tc>
        <w:tc>
          <w:tcPr>
            <w:tcW w:w="1418" w:type="dxa"/>
            <w:noWrap w:val="0"/>
            <w:vAlign w:val="center"/>
          </w:tcPr>
          <w:p w14:paraId="13314155">
            <w:pPr>
              <w:spacing w:line="360" w:lineRule="auto"/>
              <w:jc w:val="center"/>
              <w:rPr>
                <w:color w:val="auto"/>
                <w:szCs w:val="21"/>
                <w:highlight w:val="none"/>
              </w:rPr>
            </w:pPr>
          </w:p>
        </w:tc>
        <w:tc>
          <w:tcPr>
            <w:tcW w:w="1063" w:type="dxa"/>
            <w:noWrap w:val="0"/>
            <w:vAlign w:val="center"/>
          </w:tcPr>
          <w:p w14:paraId="2345A93F">
            <w:pPr>
              <w:spacing w:line="360" w:lineRule="auto"/>
              <w:jc w:val="center"/>
              <w:rPr>
                <w:color w:val="auto"/>
                <w:szCs w:val="21"/>
                <w:highlight w:val="none"/>
              </w:rPr>
            </w:pPr>
          </w:p>
        </w:tc>
        <w:tc>
          <w:tcPr>
            <w:tcW w:w="1063" w:type="dxa"/>
            <w:noWrap w:val="0"/>
            <w:vAlign w:val="center"/>
          </w:tcPr>
          <w:p w14:paraId="0AC26192">
            <w:pPr>
              <w:spacing w:line="360" w:lineRule="auto"/>
              <w:jc w:val="center"/>
              <w:rPr>
                <w:color w:val="auto"/>
                <w:szCs w:val="21"/>
                <w:highlight w:val="none"/>
              </w:rPr>
            </w:pPr>
          </w:p>
        </w:tc>
        <w:tc>
          <w:tcPr>
            <w:tcW w:w="1063" w:type="dxa"/>
            <w:noWrap w:val="0"/>
            <w:vAlign w:val="center"/>
          </w:tcPr>
          <w:p w14:paraId="15B5A416">
            <w:pPr>
              <w:spacing w:line="360" w:lineRule="auto"/>
              <w:jc w:val="center"/>
              <w:rPr>
                <w:color w:val="auto"/>
                <w:szCs w:val="21"/>
                <w:highlight w:val="none"/>
              </w:rPr>
            </w:pPr>
          </w:p>
        </w:tc>
        <w:tc>
          <w:tcPr>
            <w:tcW w:w="1063" w:type="dxa"/>
            <w:noWrap w:val="0"/>
            <w:vAlign w:val="center"/>
          </w:tcPr>
          <w:p w14:paraId="6354A882">
            <w:pPr>
              <w:spacing w:line="360" w:lineRule="auto"/>
              <w:jc w:val="center"/>
              <w:rPr>
                <w:color w:val="auto"/>
                <w:szCs w:val="21"/>
                <w:highlight w:val="none"/>
              </w:rPr>
            </w:pPr>
          </w:p>
        </w:tc>
        <w:tc>
          <w:tcPr>
            <w:tcW w:w="1063" w:type="dxa"/>
            <w:noWrap w:val="0"/>
            <w:vAlign w:val="center"/>
          </w:tcPr>
          <w:p w14:paraId="0216F880">
            <w:pPr>
              <w:spacing w:line="360" w:lineRule="auto"/>
              <w:jc w:val="center"/>
              <w:rPr>
                <w:color w:val="auto"/>
                <w:szCs w:val="21"/>
                <w:highlight w:val="none"/>
              </w:rPr>
            </w:pPr>
          </w:p>
        </w:tc>
        <w:tc>
          <w:tcPr>
            <w:tcW w:w="1063" w:type="dxa"/>
            <w:noWrap w:val="0"/>
            <w:vAlign w:val="center"/>
          </w:tcPr>
          <w:p w14:paraId="44E1C474">
            <w:pPr>
              <w:spacing w:line="360" w:lineRule="auto"/>
              <w:jc w:val="center"/>
              <w:rPr>
                <w:color w:val="auto"/>
                <w:szCs w:val="21"/>
                <w:highlight w:val="none"/>
              </w:rPr>
            </w:pPr>
          </w:p>
        </w:tc>
      </w:tr>
      <w:tr w14:paraId="5CF2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BF7C5B5">
            <w:pPr>
              <w:spacing w:line="360" w:lineRule="auto"/>
              <w:jc w:val="center"/>
              <w:rPr>
                <w:color w:val="auto"/>
                <w:szCs w:val="21"/>
                <w:highlight w:val="none"/>
              </w:rPr>
            </w:pPr>
          </w:p>
        </w:tc>
        <w:tc>
          <w:tcPr>
            <w:tcW w:w="1418" w:type="dxa"/>
            <w:noWrap w:val="0"/>
            <w:vAlign w:val="center"/>
          </w:tcPr>
          <w:p w14:paraId="09B46AD9">
            <w:pPr>
              <w:spacing w:line="360" w:lineRule="auto"/>
              <w:jc w:val="center"/>
              <w:rPr>
                <w:color w:val="auto"/>
                <w:szCs w:val="21"/>
                <w:highlight w:val="none"/>
              </w:rPr>
            </w:pPr>
          </w:p>
        </w:tc>
        <w:tc>
          <w:tcPr>
            <w:tcW w:w="1063" w:type="dxa"/>
            <w:noWrap w:val="0"/>
            <w:vAlign w:val="center"/>
          </w:tcPr>
          <w:p w14:paraId="05690DA4">
            <w:pPr>
              <w:spacing w:line="360" w:lineRule="auto"/>
              <w:jc w:val="center"/>
              <w:rPr>
                <w:color w:val="auto"/>
                <w:szCs w:val="21"/>
                <w:highlight w:val="none"/>
              </w:rPr>
            </w:pPr>
          </w:p>
        </w:tc>
        <w:tc>
          <w:tcPr>
            <w:tcW w:w="1063" w:type="dxa"/>
            <w:noWrap w:val="0"/>
            <w:vAlign w:val="center"/>
          </w:tcPr>
          <w:p w14:paraId="0CE8D0F4">
            <w:pPr>
              <w:spacing w:line="360" w:lineRule="auto"/>
              <w:jc w:val="center"/>
              <w:rPr>
                <w:color w:val="auto"/>
                <w:szCs w:val="21"/>
                <w:highlight w:val="none"/>
              </w:rPr>
            </w:pPr>
          </w:p>
        </w:tc>
        <w:tc>
          <w:tcPr>
            <w:tcW w:w="1063" w:type="dxa"/>
            <w:noWrap w:val="0"/>
            <w:vAlign w:val="center"/>
          </w:tcPr>
          <w:p w14:paraId="26AA3C60">
            <w:pPr>
              <w:spacing w:line="360" w:lineRule="auto"/>
              <w:jc w:val="center"/>
              <w:rPr>
                <w:color w:val="auto"/>
                <w:szCs w:val="21"/>
                <w:highlight w:val="none"/>
              </w:rPr>
            </w:pPr>
          </w:p>
        </w:tc>
        <w:tc>
          <w:tcPr>
            <w:tcW w:w="1063" w:type="dxa"/>
            <w:noWrap w:val="0"/>
            <w:vAlign w:val="center"/>
          </w:tcPr>
          <w:p w14:paraId="2CB33BD2">
            <w:pPr>
              <w:spacing w:line="360" w:lineRule="auto"/>
              <w:jc w:val="center"/>
              <w:rPr>
                <w:color w:val="auto"/>
                <w:szCs w:val="21"/>
                <w:highlight w:val="none"/>
              </w:rPr>
            </w:pPr>
          </w:p>
        </w:tc>
        <w:tc>
          <w:tcPr>
            <w:tcW w:w="1063" w:type="dxa"/>
            <w:noWrap w:val="0"/>
            <w:vAlign w:val="center"/>
          </w:tcPr>
          <w:p w14:paraId="0C5329CB">
            <w:pPr>
              <w:spacing w:line="360" w:lineRule="auto"/>
              <w:jc w:val="center"/>
              <w:rPr>
                <w:color w:val="auto"/>
                <w:szCs w:val="21"/>
                <w:highlight w:val="none"/>
              </w:rPr>
            </w:pPr>
          </w:p>
        </w:tc>
        <w:tc>
          <w:tcPr>
            <w:tcW w:w="1063" w:type="dxa"/>
            <w:noWrap w:val="0"/>
            <w:vAlign w:val="center"/>
          </w:tcPr>
          <w:p w14:paraId="091850AB">
            <w:pPr>
              <w:spacing w:line="360" w:lineRule="auto"/>
              <w:jc w:val="center"/>
              <w:rPr>
                <w:color w:val="auto"/>
                <w:szCs w:val="21"/>
                <w:highlight w:val="none"/>
              </w:rPr>
            </w:pPr>
          </w:p>
        </w:tc>
      </w:tr>
      <w:tr w14:paraId="66F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BC12DDB">
            <w:pPr>
              <w:spacing w:line="360" w:lineRule="auto"/>
              <w:jc w:val="center"/>
              <w:rPr>
                <w:color w:val="auto"/>
                <w:szCs w:val="21"/>
                <w:highlight w:val="none"/>
              </w:rPr>
            </w:pPr>
          </w:p>
        </w:tc>
        <w:tc>
          <w:tcPr>
            <w:tcW w:w="1418" w:type="dxa"/>
            <w:noWrap w:val="0"/>
            <w:vAlign w:val="center"/>
          </w:tcPr>
          <w:p w14:paraId="1E0CD2D2">
            <w:pPr>
              <w:spacing w:line="360" w:lineRule="auto"/>
              <w:jc w:val="center"/>
              <w:rPr>
                <w:color w:val="auto"/>
                <w:szCs w:val="21"/>
                <w:highlight w:val="none"/>
              </w:rPr>
            </w:pPr>
          </w:p>
        </w:tc>
        <w:tc>
          <w:tcPr>
            <w:tcW w:w="1063" w:type="dxa"/>
            <w:noWrap w:val="0"/>
            <w:vAlign w:val="center"/>
          </w:tcPr>
          <w:p w14:paraId="740264A3">
            <w:pPr>
              <w:spacing w:line="360" w:lineRule="auto"/>
              <w:jc w:val="center"/>
              <w:rPr>
                <w:color w:val="auto"/>
                <w:szCs w:val="21"/>
                <w:highlight w:val="none"/>
              </w:rPr>
            </w:pPr>
          </w:p>
        </w:tc>
        <w:tc>
          <w:tcPr>
            <w:tcW w:w="1063" w:type="dxa"/>
            <w:noWrap w:val="0"/>
            <w:vAlign w:val="center"/>
          </w:tcPr>
          <w:p w14:paraId="3D630F7B">
            <w:pPr>
              <w:spacing w:line="360" w:lineRule="auto"/>
              <w:jc w:val="center"/>
              <w:rPr>
                <w:color w:val="auto"/>
                <w:szCs w:val="21"/>
                <w:highlight w:val="none"/>
              </w:rPr>
            </w:pPr>
          </w:p>
        </w:tc>
        <w:tc>
          <w:tcPr>
            <w:tcW w:w="1063" w:type="dxa"/>
            <w:noWrap w:val="0"/>
            <w:vAlign w:val="center"/>
          </w:tcPr>
          <w:p w14:paraId="70EDCA6E">
            <w:pPr>
              <w:spacing w:line="360" w:lineRule="auto"/>
              <w:jc w:val="center"/>
              <w:rPr>
                <w:color w:val="auto"/>
                <w:szCs w:val="21"/>
                <w:highlight w:val="none"/>
              </w:rPr>
            </w:pPr>
          </w:p>
        </w:tc>
        <w:tc>
          <w:tcPr>
            <w:tcW w:w="1063" w:type="dxa"/>
            <w:noWrap w:val="0"/>
            <w:vAlign w:val="center"/>
          </w:tcPr>
          <w:p w14:paraId="1179DEE8">
            <w:pPr>
              <w:spacing w:line="360" w:lineRule="auto"/>
              <w:jc w:val="center"/>
              <w:rPr>
                <w:color w:val="auto"/>
                <w:szCs w:val="21"/>
                <w:highlight w:val="none"/>
              </w:rPr>
            </w:pPr>
          </w:p>
        </w:tc>
        <w:tc>
          <w:tcPr>
            <w:tcW w:w="1063" w:type="dxa"/>
            <w:noWrap w:val="0"/>
            <w:vAlign w:val="center"/>
          </w:tcPr>
          <w:p w14:paraId="77B80604">
            <w:pPr>
              <w:spacing w:line="360" w:lineRule="auto"/>
              <w:jc w:val="center"/>
              <w:rPr>
                <w:color w:val="auto"/>
                <w:szCs w:val="21"/>
                <w:highlight w:val="none"/>
              </w:rPr>
            </w:pPr>
          </w:p>
        </w:tc>
        <w:tc>
          <w:tcPr>
            <w:tcW w:w="1063" w:type="dxa"/>
            <w:noWrap w:val="0"/>
            <w:vAlign w:val="center"/>
          </w:tcPr>
          <w:p w14:paraId="799D1A7F">
            <w:pPr>
              <w:spacing w:line="360" w:lineRule="auto"/>
              <w:jc w:val="center"/>
              <w:rPr>
                <w:color w:val="auto"/>
                <w:szCs w:val="21"/>
                <w:highlight w:val="none"/>
              </w:rPr>
            </w:pPr>
          </w:p>
        </w:tc>
      </w:tr>
      <w:tr w14:paraId="20E5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FD2A85C">
            <w:pPr>
              <w:spacing w:line="360" w:lineRule="auto"/>
              <w:jc w:val="center"/>
              <w:rPr>
                <w:color w:val="auto"/>
                <w:szCs w:val="21"/>
                <w:highlight w:val="none"/>
              </w:rPr>
            </w:pPr>
          </w:p>
        </w:tc>
        <w:tc>
          <w:tcPr>
            <w:tcW w:w="1418" w:type="dxa"/>
            <w:noWrap w:val="0"/>
            <w:vAlign w:val="center"/>
          </w:tcPr>
          <w:p w14:paraId="5D08EE04">
            <w:pPr>
              <w:spacing w:line="360" w:lineRule="auto"/>
              <w:jc w:val="center"/>
              <w:rPr>
                <w:color w:val="auto"/>
                <w:szCs w:val="21"/>
                <w:highlight w:val="none"/>
              </w:rPr>
            </w:pPr>
          </w:p>
        </w:tc>
        <w:tc>
          <w:tcPr>
            <w:tcW w:w="1063" w:type="dxa"/>
            <w:noWrap w:val="0"/>
            <w:vAlign w:val="center"/>
          </w:tcPr>
          <w:p w14:paraId="663E35CB">
            <w:pPr>
              <w:spacing w:line="360" w:lineRule="auto"/>
              <w:jc w:val="center"/>
              <w:rPr>
                <w:color w:val="auto"/>
                <w:szCs w:val="21"/>
                <w:highlight w:val="none"/>
              </w:rPr>
            </w:pPr>
          </w:p>
        </w:tc>
        <w:tc>
          <w:tcPr>
            <w:tcW w:w="1063" w:type="dxa"/>
            <w:noWrap w:val="0"/>
            <w:vAlign w:val="center"/>
          </w:tcPr>
          <w:p w14:paraId="5148C979">
            <w:pPr>
              <w:spacing w:line="360" w:lineRule="auto"/>
              <w:jc w:val="center"/>
              <w:rPr>
                <w:color w:val="auto"/>
                <w:szCs w:val="21"/>
                <w:highlight w:val="none"/>
              </w:rPr>
            </w:pPr>
          </w:p>
        </w:tc>
        <w:tc>
          <w:tcPr>
            <w:tcW w:w="1063" w:type="dxa"/>
            <w:noWrap w:val="0"/>
            <w:vAlign w:val="center"/>
          </w:tcPr>
          <w:p w14:paraId="75AAE25A">
            <w:pPr>
              <w:spacing w:line="360" w:lineRule="auto"/>
              <w:jc w:val="center"/>
              <w:rPr>
                <w:color w:val="auto"/>
                <w:szCs w:val="21"/>
                <w:highlight w:val="none"/>
              </w:rPr>
            </w:pPr>
          </w:p>
        </w:tc>
        <w:tc>
          <w:tcPr>
            <w:tcW w:w="1063" w:type="dxa"/>
            <w:noWrap w:val="0"/>
            <w:vAlign w:val="center"/>
          </w:tcPr>
          <w:p w14:paraId="4B1D1B5B">
            <w:pPr>
              <w:spacing w:line="360" w:lineRule="auto"/>
              <w:jc w:val="center"/>
              <w:rPr>
                <w:color w:val="auto"/>
                <w:szCs w:val="21"/>
                <w:highlight w:val="none"/>
              </w:rPr>
            </w:pPr>
          </w:p>
        </w:tc>
        <w:tc>
          <w:tcPr>
            <w:tcW w:w="1063" w:type="dxa"/>
            <w:noWrap w:val="0"/>
            <w:vAlign w:val="center"/>
          </w:tcPr>
          <w:p w14:paraId="56F3087C">
            <w:pPr>
              <w:spacing w:line="360" w:lineRule="auto"/>
              <w:jc w:val="center"/>
              <w:rPr>
                <w:color w:val="auto"/>
                <w:szCs w:val="21"/>
                <w:highlight w:val="none"/>
              </w:rPr>
            </w:pPr>
          </w:p>
        </w:tc>
        <w:tc>
          <w:tcPr>
            <w:tcW w:w="1063" w:type="dxa"/>
            <w:noWrap w:val="0"/>
            <w:vAlign w:val="center"/>
          </w:tcPr>
          <w:p w14:paraId="7D406B8E">
            <w:pPr>
              <w:spacing w:line="360" w:lineRule="auto"/>
              <w:jc w:val="center"/>
              <w:rPr>
                <w:color w:val="auto"/>
                <w:szCs w:val="21"/>
                <w:highlight w:val="none"/>
              </w:rPr>
            </w:pPr>
          </w:p>
        </w:tc>
      </w:tr>
      <w:tr w14:paraId="6FDB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BB08019">
            <w:pPr>
              <w:spacing w:line="360" w:lineRule="auto"/>
              <w:jc w:val="center"/>
              <w:rPr>
                <w:color w:val="auto"/>
                <w:szCs w:val="21"/>
                <w:highlight w:val="none"/>
              </w:rPr>
            </w:pPr>
          </w:p>
        </w:tc>
        <w:tc>
          <w:tcPr>
            <w:tcW w:w="1418" w:type="dxa"/>
            <w:noWrap w:val="0"/>
            <w:vAlign w:val="center"/>
          </w:tcPr>
          <w:p w14:paraId="47AA5DBF">
            <w:pPr>
              <w:spacing w:line="360" w:lineRule="auto"/>
              <w:jc w:val="center"/>
              <w:rPr>
                <w:color w:val="auto"/>
                <w:szCs w:val="21"/>
                <w:highlight w:val="none"/>
              </w:rPr>
            </w:pPr>
          </w:p>
        </w:tc>
        <w:tc>
          <w:tcPr>
            <w:tcW w:w="1063" w:type="dxa"/>
            <w:noWrap w:val="0"/>
            <w:vAlign w:val="center"/>
          </w:tcPr>
          <w:p w14:paraId="1EF23872">
            <w:pPr>
              <w:spacing w:line="360" w:lineRule="auto"/>
              <w:jc w:val="center"/>
              <w:rPr>
                <w:color w:val="auto"/>
                <w:szCs w:val="21"/>
                <w:highlight w:val="none"/>
              </w:rPr>
            </w:pPr>
          </w:p>
        </w:tc>
        <w:tc>
          <w:tcPr>
            <w:tcW w:w="1063" w:type="dxa"/>
            <w:noWrap w:val="0"/>
            <w:vAlign w:val="center"/>
          </w:tcPr>
          <w:p w14:paraId="5CE0AC15">
            <w:pPr>
              <w:spacing w:line="360" w:lineRule="auto"/>
              <w:jc w:val="center"/>
              <w:rPr>
                <w:color w:val="auto"/>
                <w:szCs w:val="21"/>
                <w:highlight w:val="none"/>
              </w:rPr>
            </w:pPr>
          </w:p>
        </w:tc>
        <w:tc>
          <w:tcPr>
            <w:tcW w:w="1063" w:type="dxa"/>
            <w:noWrap w:val="0"/>
            <w:vAlign w:val="center"/>
          </w:tcPr>
          <w:p w14:paraId="0BC0AC55">
            <w:pPr>
              <w:spacing w:line="360" w:lineRule="auto"/>
              <w:jc w:val="center"/>
              <w:rPr>
                <w:color w:val="auto"/>
                <w:szCs w:val="21"/>
                <w:highlight w:val="none"/>
              </w:rPr>
            </w:pPr>
          </w:p>
        </w:tc>
        <w:tc>
          <w:tcPr>
            <w:tcW w:w="1063" w:type="dxa"/>
            <w:noWrap w:val="0"/>
            <w:vAlign w:val="center"/>
          </w:tcPr>
          <w:p w14:paraId="523E13B4">
            <w:pPr>
              <w:spacing w:line="360" w:lineRule="auto"/>
              <w:jc w:val="center"/>
              <w:rPr>
                <w:color w:val="auto"/>
                <w:szCs w:val="21"/>
                <w:highlight w:val="none"/>
              </w:rPr>
            </w:pPr>
          </w:p>
        </w:tc>
        <w:tc>
          <w:tcPr>
            <w:tcW w:w="1063" w:type="dxa"/>
            <w:noWrap w:val="0"/>
            <w:vAlign w:val="center"/>
          </w:tcPr>
          <w:p w14:paraId="65B94343">
            <w:pPr>
              <w:spacing w:line="360" w:lineRule="auto"/>
              <w:jc w:val="center"/>
              <w:rPr>
                <w:color w:val="auto"/>
                <w:szCs w:val="21"/>
                <w:highlight w:val="none"/>
              </w:rPr>
            </w:pPr>
          </w:p>
        </w:tc>
        <w:tc>
          <w:tcPr>
            <w:tcW w:w="1063" w:type="dxa"/>
            <w:noWrap w:val="0"/>
            <w:vAlign w:val="center"/>
          </w:tcPr>
          <w:p w14:paraId="320F67C9">
            <w:pPr>
              <w:spacing w:line="360" w:lineRule="auto"/>
              <w:jc w:val="center"/>
              <w:rPr>
                <w:color w:val="auto"/>
                <w:szCs w:val="21"/>
                <w:highlight w:val="none"/>
              </w:rPr>
            </w:pPr>
          </w:p>
        </w:tc>
      </w:tr>
      <w:tr w14:paraId="60F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1DA0E9">
            <w:pPr>
              <w:spacing w:line="360" w:lineRule="auto"/>
              <w:jc w:val="center"/>
              <w:rPr>
                <w:color w:val="auto"/>
                <w:szCs w:val="21"/>
                <w:highlight w:val="none"/>
              </w:rPr>
            </w:pPr>
          </w:p>
        </w:tc>
        <w:tc>
          <w:tcPr>
            <w:tcW w:w="1418" w:type="dxa"/>
            <w:noWrap w:val="0"/>
            <w:vAlign w:val="center"/>
          </w:tcPr>
          <w:p w14:paraId="0746FAB6">
            <w:pPr>
              <w:spacing w:line="360" w:lineRule="auto"/>
              <w:jc w:val="center"/>
              <w:rPr>
                <w:color w:val="auto"/>
                <w:szCs w:val="21"/>
                <w:highlight w:val="none"/>
              </w:rPr>
            </w:pPr>
          </w:p>
        </w:tc>
        <w:tc>
          <w:tcPr>
            <w:tcW w:w="1063" w:type="dxa"/>
            <w:noWrap w:val="0"/>
            <w:vAlign w:val="center"/>
          </w:tcPr>
          <w:p w14:paraId="2C00E244">
            <w:pPr>
              <w:spacing w:line="360" w:lineRule="auto"/>
              <w:jc w:val="center"/>
              <w:rPr>
                <w:color w:val="auto"/>
                <w:szCs w:val="21"/>
                <w:highlight w:val="none"/>
              </w:rPr>
            </w:pPr>
          </w:p>
        </w:tc>
        <w:tc>
          <w:tcPr>
            <w:tcW w:w="1063" w:type="dxa"/>
            <w:noWrap w:val="0"/>
            <w:vAlign w:val="center"/>
          </w:tcPr>
          <w:p w14:paraId="49A19377">
            <w:pPr>
              <w:spacing w:line="360" w:lineRule="auto"/>
              <w:jc w:val="center"/>
              <w:rPr>
                <w:color w:val="auto"/>
                <w:szCs w:val="21"/>
                <w:highlight w:val="none"/>
              </w:rPr>
            </w:pPr>
          </w:p>
        </w:tc>
        <w:tc>
          <w:tcPr>
            <w:tcW w:w="1063" w:type="dxa"/>
            <w:noWrap w:val="0"/>
            <w:vAlign w:val="center"/>
          </w:tcPr>
          <w:p w14:paraId="71189214">
            <w:pPr>
              <w:spacing w:line="360" w:lineRule="auto"/>
              <w:jc w:val="center"/>
              <w:rPr>
                <w:color w:val="auto"/>
                <w:szCs w:val="21"/>
                <w:highlight w:val="none"/>
              </w:rPr>
            </w:pPr>
          </w:p>
        </w:tc>
        <w:tc>
          <w:tcPr>
            <w:tcW w:w="1063" w:type="dxa"/>
            <w:noWrap w:val="0"/>
            <w:vAlign w:val="center"/>
          </w:tcPr>
          <w:p w14:paraId="11116CB3">
            <w:pPr>
              <w:spacing w:line="360" w:lineRule="auto"/>
              <w:jc w:val="center"/>
              <w:rPr>
                <w:color w:val="auto"/>
                <w:szCs w:val="21"/>
                <w:highlight w:val="none"/>
              </w:rPr>
            </w:pPr>
          </w:p>
        </w:tc>
        <w:tc>
          <w:tcPr>
            <w:tcW w:w="1063" w:type="dxa"/>
            <w:noWrap w:val="0"/>
            <w:vAlign w:val="center"/>
          </w:tcPr>
          <w:p w14:paraId="6F6EFC0E">
            <w:pPr>
              <w:spacing w:line="360" w:lineRule="auto"/>
              <w:jc w:val="center"/>
              <w:rPr>
                <w:color w:val="auto"/>
                <w:szCs w:val="21"/>
                <w:highlight w:val="none"/>
              </w:rPr>
            </w:pPr>
          </w:p>
        </w:tc>
        <w:tc>
          <w:tcPr>
            <w:tcW w:w="1063" w:type="dxa"/>
            <w:noWrap w:val="0"/>
            <w:vAlign w:val="center"/>
          </w:tcPr>
          <w:p w14:paraId="3CDC01C7">
            <w:pPr>
              <w:spacing w:line="360" w:lineRule="auto"/>
              <w:jc w:val="center"/>
              <w:rPr>
                <w:color w:val="auto"/>
                <w:szCs w:val="21"/>
                <w:highlight w:val="none"/>
              </w:rPr>
            </w:pPr>
          </w:p>
        </w:tc>
      </w:tr>
      <w:tr w14:paraId="2272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3CA463D">
            <w:pPr>
              <w:spacing w:line="360" w:lineRule="auto"/>
              <w:jc w:val="center"/>
              <w:rPr>
                <w:color w:val="auto"/>
                <w:szCs w:val="21"/>
                <w:highlight w:val="none"/>
              </w:rPr>
            </w:pPr>
          </w:p>
        </w:tc>
        <w:tc>
          <w:tcPr>
            <w:tcW w:w="1418" w:type="dxa"/>
            <w:noWrap w:val="0"/>
            <w:vAlign w:val="center"/>
          </w:tcPr>
          <w:p w14:paraId="173F8E51">
            <w:pPr>
              <w:spacing w:line="360" w:lineRule="auto"/>
              <w:jc w:val="center"/>
              <w:rPr>
                <w:color w:val="auto"/>
                <w:szCs w:val="21"/>
                <w:highlight w:val="none"/>
              </w:rPr>
            </w:pPr>
          </w:p>
        </w:tc>
        <w:tc>
          <w:tcPr>
            <w:tcW w:w="1063" w:type="dxa"/>
            <w:noWrap w:val="0"/>
            <w:vAlign w:val="center"/>
          </w:tcPr>
          <w:p w14:paraId="167455D6">
            <w:pPr>
              <w:spacing w:line="360" w:lineRule="auto"/>
              <w:jc w:val="center"/>
              <w:rPr>
                <w:color w:val="auto"/>
                <w:szCs w:val="21"/>
                <w:highlight w:val="none"/>
              </w:rPr>
            </w:pPr>
          </w:p>
        </w:tc>
        <w:tc>
          <w:tcPr>
            <w:tcW w:w="1063" w:type="dxa"/>
            <w:noWrap w:val="0"/>
            <w:vAlign w:val="center"/>
          </w:tcPr>
          <w:p w14:paraId="02505A22">
            <w:pPr>
              <w:spacing w:line="360" w:lineRule="auto"/>
              <w:jc w:val="center"/>
              <w:rPr>
                <w:color w:val="auto"/>
                <w:szCs w:val="21"/>
                <w:highlight w:val="none"/>
              </w:rPr>
            </w:pPr>
          </w:p>
        </w:tc>
        <w:tc>
          <w:tcPr>
            <w:tcW w:w="1063" w:type="dxa"/>
            <w:noWrap w:val="0"/>
            <w:vAlign w:val="center"/>
          </w:tcPr>
          <w:p w14:paraId="54C0A956">
            <w:pPr>
              <w:spacing w:line="360" w:lineRule="auto"/>
              <w:jc w:val="center"/>
              <w:rPr>
                <w:color w:val="auto"/>
                <w:szCs w:val="21"/>
                <w:highlight w:val="none"/>
              </w:rPr>
            </w:pPr>
          </w:p>
        </w:tc>
        <w:tc>
          <w:tcPr>
            <w:tcW w:w="1063" w:type="dxa"/>
            <w:noWrap w:val="0"/>
            <w:vAlign w:val="center"/>
          </w:tcPr>
          <w:p w14:paraId="0D6F25BB">
            <w:pPr>
              <w:spacing w:line="360" w:lineRule="auto"/>
              <w:jc w:val="center"/>
              <w:rPr>
                <w:color w:val="auto"/>
                <w:szCs w:val="21"/>
                <w:highlight w:val="none"/>
              </w:rPr>
            </w:pPr>
          </w:p>
        </w:tc>
        <w:tc>
          <w:tcPr>
            <w:tcW w:w="1063" w:type="dxa"/>
            <w:noWrap w:val="0"/>
            <w:vAlign w:val="center"/>
          </w:tcPr>
          <w:p w14:paraId="4AC5C16D">
            <w:pPr>
              <w:spacing w:line="360" w:lineRule="auto"/>
              <w:jc w:val="center"/>
              <w:rPr>
                <w:color w:val="auto"/>
                <w:szCs w:val="21"/>
                <w:highlight w:val="none"/>
              </w:rPr>
            </w:pPr>
          </w:p>
        </w:tc>
        <w:tc>
          <w:tcPr>
            <w:tcW w:w="1063" w:type="dxa"/>
            <w:noWrap w:val="0"/>
            <w:vAlign w:val="center"/>
          </w:tcPr>
          <w:p w14:paraId="677B123B">
            <w:pPr>
              <w:spacing w:line="360" w:lineRule="auto"/>
              <w:jc w:val="center"/>
              <w:rPr>
                <w:color w:val="auto"/>
                <w:szCs w:val="21"/>
                <w:highlight w:val="none"/>
              </w:rPr>
            </w:pPr>
          </w:p>
        </w:tc>
      </w:tr>
      <w:tr w14:paraId="7C89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31507B">
            <w:pPr>
              <w:spacing w:line="360" w:lineRule="auto"/>
              <w:jc w:val="center"/>
              <w:rPr>
                <w:color w:val="auto"/>
                <w:szCs w:val="21"/>
                <w:highlight w:val="none"/>
              </w:rPr>
            </w:pPr>
          </w:p>
        </w:tc>
        <w:tc>
          <w:tcPr>
            <w:tcW w:w="1418" w:type="dxa"/>
            <w:noWrap w:val="0"/>
            <w:vAlign w:val="center"/>
          </w:tcPr>
          <w:p w14:paraId="520C82D6">
            <w:pPr>
              <w:spacing w:line="360" w:lineRule="auto"/>
              <w:jc w:val="center"/>
              <w:rPr>
                <w:color w:val="auto"/>
                <w:szCs w:val="21"/>
                <w:highlight w:val="none"/>
              </w:rPr>
            </w:pPr>
          </w:p>
        </w:tc>
        <w:tc>
          <w:tcPr>
            <w:tcW w:w="1063" w:type="dxa"/>
            <w:noWrap w:val="0"/>
            <w:vAlign w:val="center"/>
          </w:tcPr>
          <w:p w14:paraId="13BEEC7D">
            <w:pPr>
              <w:spacing w:line="360" w:lineRule="auto"/>
              <w:jc w:val="center"/>
              <w:rPr>
                <w:color w:val="auto"/>
                <w:szCs w:val="21"/>
                <w:highlight w:val="none"/>
              </w:rPr>
            </w:pPr>
          </w:p>
        </w:tc>
        <w:tc>
          <w:tcPr>
            <w:tcW w:w="1063" w:type="dxa"/>
            <w:noWrap w:val="0"/>
            <w:vAlign w:val="center"/>
          </w:tcPr>
          <w:p w14:paraId="0BFE63B3">
            <w:pPr>
              <w:spacing w:line="360" w:lineRule="auto"/>
              <w:jc w:val="center"/>
              <w:rPr>
                <w:color w:val="auto"/>
                <w:szCs w:val="21"/>
                <w:highlight w:val="none"/>
              </w:rPr>
            </w:pPr>
          </w:p>
        </w:tc>
        <w:tc>
          <w:tcPr>
            <w:tcW w:w="1063" w:type="dxa"/>
            <w:noWrap w:val="0"/>
            <w:vAlign w:val="center"/>
          </w:tcPr>
          <w:p w14:paraId="5E4C08BD">
            <w:pPr>
              <w:spacing w:line="360" w:lineRule="auto"/>
              <w:jc w:val="center"/>
              <w:rPr>
                <w:color w:val="auto"/>
                <w:szCs w:val="21"/>
                <w:highlight w:val="none"/>
              </w:rPr>
            </w:pPr>
          </w:p>
        </w:tc>
        <w:tc>
          <w:tcPr>
            <w:tcW w:w="1063" w:type="dxa"/>
            <w:noWrap w:val="0"/>
            <w:vAlign w:val="center"/>
          </w:tcPr>
          <w:p w14:paraId="206446CE">
            <w:pPr>
              <w:spacing w:line="360" w:lineRule="auto"/>
              <w:jc w:val="center"/>
              <w:rPr>
                <w:color w:val="auto"/>
                <w:szCs w:val="21"/>
                <w:highlight w:val="none"/>
              </w:rPr>
            </w:pPr>
          </w:p>
        </w:tc>
        <w:tc>
          <w:tcPr>
            <w:tcW w:w="1063" w:type="dxa"/>
            <w:noWrap w:val="0"/>
            <w:vAlign w:val="center"/>
          </w:tcPr>
          <w:p w14:paraId="7DFF3D56">
            <w:pPr>
              <w:spacing w:line="360" w:lineRule="auto"/>
              <w:jc w:val="center"/>
              <w:rPr>
                <w:color w:val="auto"/>
                <w:szCs w:val="21"/>
                <w:highlight w:val="none"/>
              </w:rPr>
            </w:pPr>
          </w:p>
        </w:tc>
        <w:tc>
          <w:tcPr>
            <w:tcW w:w="1063" w:type="dxa"/>
            <w:noWrap w:val="0"/>
            <w:vAlign w:val="center"/>
          </w:tcPr>
          <w:p w14:paraId="761022E6">
            <w:pPr>
              <w:spacing w:line="360" w:lineRule="auto"/>
              <w:jc w:val="center"/>
              <w:rPr>
                <w:color w:val="auto"/>
                <w:szCs w:val="21"/>
                <w:highlight w:val="none"/>
              </w:rPr>
            </w:pPr>
          </w:p>
        </w:tc>
      </w:tr>
      <w:tr w14:paraId="60A8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E18730D">
            <w:pPr>
              <w:spacing w:line="360" w:lineRule="auto"/>
              <w:jc w:val="center"/>
              <w:rPr>
                <w:color w:val="auto"/>
                <w:szCs w:val="21"/>
                <w:highlight w:val="none"/>
              </w:rPr>
            </w:pPr>
          </w:p>
        </w:tc>
        <w:tc>
          <w:tcPr>
            <w:tcW w:w="1418" w:type="dxa"/>
            <w:noWrap w:val="0"/>
            <w:vAlign w:val="center"/>
          </w:tcPr>
          <w:p w14:paraId="7EC5C39F">
            <w:pPr>
              <w:spacing w:line="360" w:lineRule="auto"/>
              <w:jc w:val="center"/>
              <w:rPr>
                <w:color w:val="auto"/>
                <w:szCs w:val="21"/>
                <w:highlight w:val="none"/>
              </w:rPr>
            </w:pPr>
          </w:p>
        </w:tc>
        <w:tc>
          <w:tcPr>
            <w:tcW w:w="1063" w:type="dxa"/>
            <w:noWrap w:val="0"/>
            <w:vAlign w:val="center"/>
          </w:tcPr>
          <w:p w14:paraId="49D0F8EB">
            <w:pPr>
              <w:spacing w:line="360" w:lineRule="auto"/>
              <w:jc w:val="center"/>
              <w:rPr>
                <w:color w:val="auto"/>
                <w:szCs w:val="21"/>
                <w:highlight w:val="none"/>
              </w:rPr>
            </w:pPr>
          </w:p>
        </w:tc>
        <w:tc>
          <w:tcPr>
            <w:tcW w:w="1063" w:type="dxa"/>
            <w:noWrap w:val="0"/>
            <w:vAlign w:val="center"/>
          </w:tcPr>
          <w:p w14:paraId="4EE94E21">
            <w:pPr>
              <w:spacing w:line="360" w:lineRule="auto"/>
              <w:jc w:val="center"/>
              <w:rPr>
                <w:color w:val="auto"/>
                <w:szCs w:val="21"/>
                <w:highlight w:val="none"/>
              </w:rPr>
            </w:pPr>
          </w:p>
        </w:tc>
        <w:tc>
          <w:tcPr>
            <w:tcW w:w="1063" w:type="dxa"/>
            <w:noWrap w:val="0"/>
            <w:vAlign w:val="center"/>
          </w:tcPr>
          <w:p w14:paraId="5D0F2485">
            <w:pPr>
              <w:spacing w:line="360" w:lineRule="auto"/>
              <w:jc w:val="center"/>
              <w:rPr>
                <w:color w:val="auto"/>
                <w:szCs w:val="21"/>
                <w:highlight w:val="none"/>
              </w:rPr>
            </w:pPr>
          </w:p>
        </w:tc>
        <w:tc>
          <w:tcPr>
            <w:tcW w:w="1063" w:type="dxa"/>
            <w:noWrap w:val="0"/>
            <w:vAlign w:val="center"/>
          </w:tcPr>
          <w:p w14:paraId="65F1704A">
            <w:pPr>
              <w:spacing w:line="360" w:lineRule="auto"/>
              <w:jc w:val="center"/>
              <w:rPr>
                <w:color w:val="auto"/>
                <w:szCs w:val="21"/>
                <w:highlight w:val="none"/>
              </w:rPr>
            </w:pPr>
          </w:p>
        </w:tc>
        <w:tc>
          <w:tcPr>
            <w:tcW w:w="1063" w:type="dxa"/>
            <w:noWrap w:val="0"/>
            <w:vAlign w:val="center"/>
          </w:tcPr>
          <w:p w14:paraId="58A1516F">
            <w:pPr>
              <w:spacing w:line="360" w:lineRule="auto"/>
              <w:jc w:val="center"/>
              <w:rPr>
                <w:color w:val="auto"/>
                <w:szCs w:val="21"/>
                <w:highlight w:val="none"/>
              </w:rPr>
            </w:pPr>
          </w:p>
        </w:tc>
        <w:tc>
          <w:tcPr>
            <w:tcW w:w="1063" w:type="dxa"/>
            <w:noWrap w:val="0"/>
            <w:vAlign w:val="center"/>
          </w:tcPr>
          <w:p w14:paraId="558906B2">
            <w:pPr>
              <w:spacing w:line="360" w:lineRule="auto"/>
              <w:jc w:val="center"/>
              <w:rPr>
                <w:color w:val="auto"/>
                <w:szCs w:val="21"/>
                <w:highlight w:val="none"/>
              </w:rPr>
            </w:pPr>
          </w:p>
        </w:tc>
      </w:tr>
      <w:tr w14:paraId="07BA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AB4C5D">
            <w:pPr>
              <w:spacing w:line="360" w:lineRule="auto"/>
              <w:jc w:val="center"/>
              <w:rPr>
                <w:color w:val="auto"/>
                <w:szCs w:val="21"/>
                <w:highlight w:val="none"/>
              </w:rPr>
            </w:pPr>
          </w:p>
        </w:tc>
        <w:tc>
          <w:tcPr>
            <w:tcW w:w="1418" w:type="dxa"/>
            <w:noWrap w:val="0"/>
            <w:vAlign w:val="center"/>
          </w:tcPr>
          <w:p w14:paraId="28AAD846">
            <w:pPr>
              <w:spacing w:line="360" w:lineRule="auto"/>
              <w:jc w:val="center"/>
              <w:rPr>
                <w:color w:val="auto"/>
                <w:szCs w:val="21"/>
                <w:highlight w:val="none"/>
              </w:rPr>
            </w:pPr>
          </w:p>
        </w:tc>
        <w:tc>
          <w:tcPr>
            <w:tcW w:w="1063" w:type="dxa"/>
            <w:noWrap w:val="0"/>
            <w:vAlign w:val="center"/>
          </w:tcPr>
          <w:p w14:paraId="0E6EAD87">
            <w:pPr>
              <w:spacing w:line="360" w:lineRule="auto"/>
              <w:jc w:val="center"/>
              <w:rPr>
                <w:color w:val="auto"/>
                <w:szCs w:val="21"/>
                <w:highlight w:val="none"/>
              </w:rPr>
            </w:pPr>
          </w:p>
        </w:tc>
        <w:tc>
          <w:tcPr>
            <w:tcW w:w="1063" w:type="dxa"/>
            <w:noWrap w:val="0"/>
            <w:vAlign w:val="center"/>
          </w:tcPr>
          <w:p w14:paraId="4261E0F6">
            <w:pPr>
              <w:spacing w:line="360" w:lineRule="auto"/>
              <w:jc w:val="center"/>
              <w:rPr>
                <w:color w:val="auto"/>
                <w:szCs w:val="21"/>
                <w:highlight w:val="none"/>
              </w:rPr>
            </w:pPr>
          </w:p>
        </w:tc>
        <w:tc>
          <w:tcPr>
            <w:tcW w:w="1063" w:type="dxa"/>
            <w:noWrap w:val="0"/>
            <w:vAlign w:val="center"/>
          </w:tcPr>
          <w:p w14:paraId="12A8E7B3">
            <w:pPr>
              <w:spacing w:line="360" w:lineRule="auto"/>
              <w:jc w:val="center"/>
              <w:rPr>
                <w:color w:val="auto"/>
                <w:szCs w:val="21"/>
                <w:highlight w:val="none"/>
              </w:rPr>
            </w:pPr>
          </w:p>
        </w:tc>
        <w:tc>
          <w:tcPr>
            <w:tcW w:w="1063" w:type="dxa"/>
            <w:noWrap w:val="0"/>
            <w:vAlign w:val="center"/>
          </w:tcPr>
          <w:p w14:paraId="57ABC009">
            <w:pPr>
              <w:spacing w:line="360" w:lineRule="auto"/>
              <w:jc w:val="center"/>
              <w:rPr>
                <w:color w:val="auto"/>
                <w:szCs w:val="21"/>
                <w:highlight w:val="none"/>
              </w:rPr>
            </w:pPr>
          </w:p>
        </w:tc>
        <w:tc>
          <w:tcPr>
            <w:tcW w:w="1063" w:type="dxa"/>
            <w:noWrap w:val="0"/>
            <w:vAlign w:val="center"/>
          </w:tcPr>
          <w:p w14:paraId="1FB1179D">
            <w:pPr>
              <w:spacing w:line="360" w:lineRule="auto"/>
              <w:jc w:val="center"/>
              <w:rPr>
                <w:color w:val="auto"/>
                <w:szCs w:val="21"/>
                <w:highlight w:val="none"/>
              </w:rPr>
            </w:pPr>
          </w:p>
        </w:tc>
        <w:tc>
          <w:tcPr>
            <w:tcW w:w="1063" w:type="dxa"/>
            <w:noWrap w:val="0"/>
            <w:vAlign w:val="center"/>
          </w:tcPr>
          <w:p w14:paraId="3504968B">
            <w:pPr>
              <w:spacing w:line="360" w:lineRule="auto"/>
              <w:jc w:val="center"/>
              <w:rPr>
                <w:color w:val="auto"/>
                <w:szCs w:val="21"/>
                <w:highlight w:val="none"/>
              </w:rPr>
            </w:pPr>
          </w:p>
        </w:tc>
      </w:tr>
      <w:tr w14:paraId="220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960A057">
            <w:pPr>
              <w:spacing w:line="360" w:lineRule="auto"/>
              <w:jc w:val="center"/>
              <w:rPr>
                <w:color w:val="auto"/>
                <w:szCs w:val="21"/>
                <w:highlight w:val="none"/>
              </w:rPr>
            </w:pPr>
          </w:p>
        </w:tc>
        <w:tc>
          <w:tcPr>
            <w:tcW w:w="1418" w:type="dxa"/>
            <w:noWrap w:val="0"/>
            <w:vAlign w:val="center"/>
          </w:tcPr>
          <w:p w14:paraId="20243B1D">
            <w:pPr>
              <w:spacing w:line="360" w:lineRule="auto"/>
              <w:jc w:val="center"/>
              <w:rPr>
                <w:color w:val="auto"/>
                <w:szCs w:val="21"/>
                <w:highlight w:val="none"/>
              </w:rPr>
            </w:pPr>
          </w:p>
        </w:tc>
        <w:tc>
          <w:tcPr>
            <w:tcW w:w="1063" w:type="dxa"/>
            <w:noWrap w:val="0"/>
            <w:vAlign w:val="center"/>
          </w:tcPr>
          <w:p w14:paraId="411BA4BF">
            <w:pPr>
              <w:spacing w:line="360" w:lineRule="auto"/>
              <w:jc w:val="center"/>
              <w:rPr>
                <w:color w:val="auto"/>
                <w:szCs w:val="21"/>
                <w:highlight w:val="none"/>
              </w:rPr>
            </w:pPr>
          </w:p>
        </w:tc>
        <w:tc>
          <w:tcPr>
            <w:tcW w:w="1063" w:type="dxa"/>
            <w:noWrap w:val="0"/>
            <w:vAlign w:val="center"/>
          </w:tcPr>
          <w:p w14:paraId="6DAA4ABD">
            <w:pPr>
              <w:spacing w:line="360" w:lineRule="auto"/>
              <w:jc w:val="center"/>
              <w:rPr>
                <w:color w:val="auto"/>
                <w:szCs w:val="21"/>
                <w:highlight w:val="none"/>
              </w:rPr>
            </w:pPr>
          </w:p>
        </w:tc>
        <w:tc>
          <w:tcPr>
            <w:tcW w:w="1063" w:type="dxa"/>
            <w:noWrap w:val="0"/>
            <w:vAlign w:val="center"/>
          </w:tcPr>
          <w:p w14:paraId="036D7B14">
            <w:pPr>
              <w:spacing w:line="360" w:lineRule="auto"/>
              <w:jc w:val="center"/>
              <w:rPr>
                <w:color w:val="auto"/>
                <w:szCs w:val="21"/>
                <w:highlight w:val="none"/>
              </w:rPr>
            </w:pPr>
          </w:p>
        </w:tc>
        <w:tc>
          <w:tcPr>
            <w:tcW w:w="1063" w:type="dxa"/>
            <w:noWrap w:val="0"/>
            <w:vAlign w:val="center"/>
          </w:tcPr>
          <w:p w14:paraId="44F45AB6">
            <w:pPr>
              <w:spacing w:line="360" w:lineRule="auto"/>
              <w:jc w:val="center"/>
              <w:rPr>
                <w:color w:val="auto"/>
                <w:szCs w:val="21"/>
                <w:highlight w:val="none"/>
              </w:rPr>
            </w:pPr>
          </w:p>
        </w:tc>
        <w:tc>
          <w:tcPr>
            <w:tcW w:w="1063" w:type="dxa"/>
            <w:noWrap w:val="0"/>
            <w:vAlign w:val="center"/>
          </w:tcPr>
          <w:p w14:paraId="632EC1E6">
            <w:pPr>
              <w:spacing w:line="360" w:lineRule="auto"/>
              <w:jc w:val="center"/>
              <w:rPr>
                <w:color w:val="auto"/>
                <w:szCs w:val="21"/>
                <w:highlight w:val="none"/>
              </w:rPr>
            </w:pPr>
          </w:p>
        </w:tc>
        <w:tc>
          <w:tcPr>
            <w:tcW w:w="1063" w:type="dxa"/>
            <w:noWrap w:val="0"/>
            <w:vAlign w:val="center"/>
          </w:tcPr>
          <w:p w14:paraId="148FCCCD">
            <w:pPr>
              <w:spacing w:line="360" w:lineRule="auto"/>
              <w:jc w:val="center"/>
              <w:rPr>
                <w:color w:val="auto"/>
                <w:szCs w:val="21"/>
                <w:highlight w:val="none"/>
              </w:rPr>
            </w:pPr>
          </w:p>
        </w:tc>
      </w:tr>
      <w:tr w14:paraId="7BC5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44BD548">
            <w:pPr>
              <w:spacing w:line="360" w:lineRule="auto"/>
              <w:jc w:val="center"/>
              <w:rPr>
                <w:color w:val="auto"/>
                <w:szCs w:val="21"/>
                <w:highlight w:val="none"/>
              </w:rPr>
            </w:pPr>
          </w:p>
        </w:tc>
        <w:tc>
          <w:tcPr>
            <w:tcW w:w="1418" w:type="dxa"/>
            <w:noWrap w:val="0"/>
            <w:vAlign w:val="center"/>
          </w:tcPr>
          <w:p w14:paraId="39C87A87">
            <w:pPr>
              <w:spacing w:line="360" w:lineRule="auto"/>
              <w:jc w:val="center"/>
              <w:rPr>
                <w:color w:val="auto"/>
                <w:szCs w:val="21"/>
                <w:highlight w:val="none"/>
              </w:rPr>
            </w:pPr>
          </w:p>
        </w:tc>
        <w:tc>
          <w:tcPr>
            <w:tcW w:w="1063" w:type="dxa"/>
            <w:noWrap w:val="0"/>
            <w:vAlign w:val="center"/>
          </w:tcPr>
          <w:p w14:paraId="60E7C1B0">
            <w:pPr>
              <w:spacing w:line="360" w:lineRule="auto"/>
              <w:jc w:val="center"/>
              <w:rPr>
                <w:color w:val="auto"/>
                <w:szCs w:val="21"/>
                <w:highlight w:val="none"/>
              </w:rPr>
            </w:pPr>
          </w:p>
        </w:tc>
        <w:tc>
          <w:tcPr>
            <w:tcW w:w="1063" w:type="dxa"/>
            <w:noWrap w:val="0"/>
            <w:vAlign w:val="center"/>
          </w:tcPr>
          <w:p w14:paraId="438D720D">
            <w:pPr>
              <w:spacing w:line="360" w:lineRule="auto"/>
              <w:jc w:val="center"/>
              <w:rPr>
                <w:color w:val="auto"/>
                <w:szCs w:val="21"/>
                <w:highlight w:val="none"/>
              </w:rPr>
            </w:pPr>
          </w:p>
        </w:tc>
        <w:tc>
          <w:tcPr>
            <w:tcW w:w="1063" w:type="dxa"/>
            <w:noWrap w:val="0"/>
            <w:vAlign w:val="center"/>
          </w:tcPr>
          <w:p w14:paraId="68F3F11E">
            <w:pPr>
              <w:spacing w:line="360" w:lineRule="auto"/>
              <w:jc w:val="center"/>
              <w:rPr>
                <w:color w:val="auto"/>
                <w:szCs w:val="21"/>
                <w:highlight w:val="none"/>
              </w:rPr>
            </w:pPr>
          </w:p>
        </w:tc>
        <w:tc>
          <w:tcPr>
            <w:tcW w:w="1063" w:type="dxa"/>
            <w:noWrap w:val="0"/>
            <w:vAlign w:val="center"/>
          </w:tcPr>
          <w:p w14:paraId="60F08647">
            <w:pPr>
              <w:spacing w:line="360" w:lineRule="auto"/>
              <w:jc w:val="center"/>
              <w:rPr>
                <w:color w:val="auto"/>
                <w:szCs w:val="21"/>
                <w:highlight w:val="none"/>
              </w:rPr>
            </w:pPr>
          </w:p>
        </w:tc>
        <w:tc>
          <w:tcPr>
            <w:tcW w:w="1063" w:type="dxa"/>
            <w:noWrap w:val="0"/>
            <w:vAlign w:val="center"/>
          </w:tcPr>
          <w:p w14:paraId="42869E50">
            <w:pPr>
              <w:spacing w:line="360" w:lineRule="auto"/>
              <w:jc w:val="center"/>
              <w:rPr>
                <w:color w:val="auto"/>
                <w:szCs w:val="21"/>
                <w:highlight w:val="none"/>
              </w:rPr>
            </w:pPr>
          </w:p>
        </w:tc>
        <w:tc>
          <w:tcPr>
            <w:tcW w:w="1063" w:type="dxa"/>
            <w:noWrap w:val="0"/>
            <w:vAlign w:val="center"/>
          </w:tcPr>
          <w:p w14:paraId="319C9504">
            <w:pPr>
              <w:spacing w:line="360" w:lineRule="auto"/>
              <w:jc w:val="center"/>
              <w:rPr>
                <w:color w:val="auto"/>
                <w:szCs w:val="21"/>
                <w:highlight w:val="none"/>
              </w:rPr>
            </w:pPr>
          </w:p>
        </w:tc>
      </w:tr>
      <w:tr w14:paraId="60FB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742F23">
            <w:pPr>
              <w:spacing w:line="360" w:lineRule="auto"/>
              <w:jc w:val="center"/>
              <w:rPr>
                <w:color w:val="auto"/>
                <w:szCs w:val="21"/>
                <w:highlight w:val="none"/>
              </w:rPr>
            </w:pPr>
          </w:p>
        </w:tc>
        <w:tc>
          <w:tcPr>
            <w:tcW w:w="1418" w:type="dxa"/>
            <w:noWrap w:val="0"/>
            <w:vAlign w:val="center"/>
          </w:tcPr>
          <w:p w14:paraId="2C7F1CC8">
            <w:pPr>
              <w:spacing w:line="360" w:lineRule="auto"/>
              <w:jc w:val="center"/>
              <w:rPr>
                <w:color w:val="auto"/>
                <w:szCs w:val="21"/>
                <w:highlight w:val="none"/>
              </w:rPr>
            </w:pPr>
          </w:p>
        </w:tc>
        <w:tc>
          <w:tcPr>
            <w:tcW w:w="1063" w:type="dxa"/>
            <w:noWrap w:val="0"/>
            <w:vAlign w:val="center"/>
          </w:tcPr>
          <w:p w14:paraId="0D9FF6F2">
            <w:pPr>
              <w:spacing w:line="360" w:lineRule="auto"/>
              <w:jc w:val="center"/>
              <w:rPr>
                <w:color w:val="auto"/>
                <w:szCs w:val="21"/>
                <w:highlight w:val="none"/>
              </w:rPr>
            </w:pPr>
          </w:p>
        </w:tc>
        <w:tc>
          <w:tcPr>
            <w:tcW w:w="1063" w:type="dxa"/>
            <w:noWrap w:val="0"/>
            <w:vAlign w:val="center"/>
          </w:tcPr>
          <w:p w14:paraId="65BED6AD">
            <w:pPr>
              <w:spacing w:line="360" w:lineRule="auto"/>
              <w:jc w:val="center"/>
              <w:rPr>
                <w:color w:val="auto"/>
                <w:szCs w:val="21"/>
                <w:highlight w:val="none"/>
              </w:rPr>
            </w:pPr>
          </w:p>
        </w:tc>
        <w:tc>
          <w:tcPr>
            <w:tcW w:w="1063" w:type="dxa"/>
            <w:noWrap w:val="0"/>
            <w:vAlign w:val="center"/>
          </w:tcPr>
          <w:p w14:paraId="7E04B942">
            <w:pPr>
              <w:spacing w:line="360" w:lineRule="auto"/>
              <w:jc w:val="center"/>
              <w:rPr>
                <w:color w:val="auto"/>
                <w:szCs w:val="21"/>
                <w:highlight w:val="none"/>
              </w:rPr>
            </w:pPr>
          </w:p>
        </w:tc>
        <w:tc>
          <w:tcPr>
            <w:tcW w:w="1063" w:type="dxa"/>
            <w:noWrap w:val="0"/>
            <w:vAlign w:val="center"/>
          </w:tcPr>
          <w:p w14:paraId="24165547">
            <w:pPr>
              <w:spacing w:line="360" w:lineRule="auto"/>
              <w:jc w:val="center"/>
              <w:rPr>
                <w:color w:val="auto"/>
                <w:szCs w:val="21"/>
                <w:highlight w:val="none"/>
              </w:rPr>
            </w:pPr>
          </w:p>
        </w:tc>
        <w:tc>
          <w:tcPr>
            <w:tcW w:w="1063" w:type="dxa"/>
            <w:noWrap w:val="0"/>
            <w:vAlign w:val="center"/>
          </w:tcPr>
          <w:p w14:paraId="16F01B2E">
            <w:pPr>
              <w:spacing w:line="360" w:lineRule="auto"/>
              <w:jc w:val="center"/>
              <w:rPr>
                <w:color w:val="auto"/>
                <w:szCs w:val="21"/>
                <w:highlight w:val="none"/>
              </w:rPr>
            </w:pPr>
          </w:p>
        </w:tc>
        <w:tc>
          <w:tcPr>
            <w:tcW w:w="1063" w:type="dxa"/>
            <w:noWrap w:val="0"/>
            <w:vAlign w:val="center"/>
          </w:tcPr>
          <w:p w14:paraId="6FEA24CF">
            <w:pPr>
              <w:spacing w:line="360" w:lineRule="auto"/>
              <w:jc w:val="center"/>
              <w:rPr>
                <w:color w:val="auto"/>
                <w:szCs w:val="21"/>
                <w:highlight w:val="none"/>
              </w:rPr>
            </w:pPr>
          </w:p>
        </w:tc>
      </w:tr>
      <w:tr w14:paraId="1E85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8262C4">
            <w:pPr>
              <w:spacing w:line="360" w:lineRule="auto"/>
              <w:jc w:val="center"/>
              <w:rPr>
                <w:color w:val="auto"/>
                <w:szCs w:val="21"/>
                <w:highlight w:val="none"/>
              </w:rPr>
            </w:pPr>
          </w:p>
        </w:tc>
        <w:tc>
          <w:tcPr>
            <w:tcW w:w="1418" w:type="dxa"/>
            <w:noWrap w:val="0"/>
            <w:vAlign w:val="center"/>
          </w:tcPr>
          <w:p w14:paraId="4AB93CBC">
            <w:pPr>
              <w:spacing w:line="360" w:lineRule="auto"/>
              <w:jc w:val="center"/>
              <w:rPr>
                <w:color w:val="auto"/>
                <w:szCs w:val="21"/>
                <w:highlight w:val="none"/>
              </w:rPr>
            </w:pPr>
          </w:p>
        </w:tc>
        <w:tc>
          <w:tcPr>
            <w:tcW w:w="1063" w:type="dxa"/>
            <w:noWrap w:val="0"/>
            <w:vAlign w:val="center"/>
          </w:tcPr>
          <w:p w14:paraId="59A50DA3">
            <w:pPr>
              <w:spacing w:line="360" w:lineRule="auto"/>
              <w:jc w:val="center"/>
              <w:rPr>
                <w:color w:val="auto"/>
                <w:szCs w:val="21"/>
                <w:highlight w:val="none"/>
              </w:rPr>
            </w:pPr>
          </w:p>
        </w:tc>
        <w:tc>
          <w:tcPr>
            <w:tcW w:w="1063" w:type="dxa"/>
            <w:noWrap w:val="0"/>
            <w:vAlign w:val="center"/>
          </w:tcPr>
          <w:p w14:paraId="2025B554">
            <w:pPr>
              <w:spacing w:line="360" w:lineRule="auto"/>
              <w:jc w:val="center"/>
              <w:rPr>
                <w:color w:val="auto"/>
                <w:szCs w:val="21"/>
                <w:highlight w:val="none"/>
              </w:rPr>
            </w:pPr>
          </w:p>
        </w:tc>
        <w:tc>
          <w:tcPr>
            <w:tcW w:w="1063" w:type="dxa"/>
            <w:noWrap w:val="0"/>
            <w:vAlign w:val="center"/>
          </w:tcPr>
          <w:p w14:paraId="250D5F71">
            <w:pPr>
              <w:spacing w:line="360" w:lineRule="auto"/>
              <w:jc w:val="center"/>
              <w:rPr>
                <w:color w:val="auto"/>
                <w:szCs w:val="21"/>
                <w:highlight w:val="none"/>
              </w:rPr>
            </w:pPr>
          </w:p>
        </w:tc>
        <w:tc>
          <w:tcPr>
            <w:tcW w:w="1063" w:type="dxa"/>
            <w:noWrap w:val="0"/>
            <w:vAlign w:val="center"/>
          </w:tcPr>
          <w:p w14:paraId="64FEBD15">
            <w:pPr>
              <w:spacing w:line="360" w:lineRule="auto"/>
              <w:jc w:val="center"/>
              <w:rPr>
                <w:color w:val="auto"/>
                <w:szCs w:val="21"/>
                <w:highlight w:val="none"/>
              </w:rPr>
            </w:pPr>
          </w:p>
        </w:tc>
        <w:tc>
          <w:tcPr>
            <w:tcW w:w="1063" w:type="dxa"/>
            <w:noWrap w:val="0"/>
            <w:vAlign w:val="center"/>
          </w:tcPr>
          <w:p w14:paraId="743AF31E">
            <w:pPr>
              <w:spacing w:line="360" w:lineRule="auto"/>
              <w:jc w:val="center"/>
              <w:rPr>
                <w:color w:val="auto"/>
                <w:szCs w:val="21"/>
                <w:highlight w:val="none"/>
              </w:rPr>
            </w:pPr>
          </w:p>
        </w:tc>
        <w:tc>
          <w:tcPr>
            <w:tcW w:w="1063" w:type="dxa"/>
            <w:noWrap w:val="0"/>
            <w:vAlign w:val="center"/>
          </w:tcPr>
          <w:p w14:paraId="0980751D">
            <w:pPr>
              <w:spacing w:line="360" w:lineRule="auto"/>
              <w:jc w:val="center"/>
              <w:rPr>
                <w:color w:val="auto"/>
                <w:szCs w:val="21"/>
                <w:highlight w:val="none"/>
              </w:rPr>
            </w:pPr>
          </w:p>
        </w:tc>
      </w:tr>
      <w:tr w14:paraId="4F4F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45F341">
            <w:pPr>
              <w:spacing w:line="360" w:lineRule="auto"/>
              <w:jc w:val="center"/>
              <w:rPr>
                <w:color w:val="auto"/>
                <w:szCs w:val="21"/>
                <w:highlight w:val="none"/>
              </w:rPr>
            </w:pPr>
          </w:p>
        </w:tc>
        <w:tc>
          <w:tcPr>
            <w:tcW w:w="1418" w:type="dxa"/>
            <w:noWrap w:val="0"/>
            <w:vAlign w:val="center"/>
          </w:tcPr>
          <w:p w14:paraId="34848F27">
            <w:pPr>
              <w:spacing w:line="360" w:lineRule="auto"/>
              <w:jc w:val="center"/>
              <w:rPr>
                <w:color w:val="auto"/>
                <w:szCs w:val="21"/>
                <w:highlight w:val="none"/>
              </w:rPr>
            </w:pPr>
          </w:p>
        </w:tc>
        <w:tc>
          <w:tcPr>
            <w:tcW w:w="1063" w:type="dxa"/>
            <w:noWrap w:val="0"/>
            <w:vAlign w:val="center"/>
          </w:tcPr>
          <w:p w14:paraId="4ACD0B07">
            <w:pPr>
              <w:spacing w:line="360" w:lineRule="auto"/>
              <w:jc w:val="center"/>
              <w:rPr>
                <w:color w:val="auto"/>
                <w:szCs w:val="21"/>
                <w:highlight w:val="none"/>
              </w:rPr>
            </w:pPr>
          </w:p>
        </w:tc>
        <w:tc>
          <w:tcPr>
            <w:tcW w:w="1063" w:type="dxa"/>
            <w:noWrap w:val="0"/>
            <w:vAlign w:val="center"/>
          </w:tcPr>
          <w:p w14:paraId="2F1CF160">
            <w:pPr>
              <w:spacing w:line="360" w:lineRule="auto"/>
              <w:jc w:val="center"/>
              <w:rPr>
                <w:color w:val="auto"/>
                <w:szCs w:val="21"/>
                <w:highlight w:val="none"/>
              </w:rPr>
            </w:pPr>
          </w:p>
        </w:tc>
        <w:tc>
          <w:tcPr>
            <w:tcW w:w="1063" w:type="dxa"/>
            <w:noWrap w:val="0"/>
            <w:vAlign w:val="center"/>
          </w:tcPr>
          <w:p w14:paraId="3D7E3687">
            <w:pPr>
              <w:spacing w:line="360" w:lineRule="auto"/>
              <w:jc w:val="center"/>
              <w:rPr>
                <w:color w:val="auto"/>
                <w:szCs w:val="21"/>
                <w:highlight w:val="none"/>
              </w:rPr>
            </w:pPr>
          </w:p>
        </w:tc>
        <w:tc>
          <w:tcPr>
            <w:tcW w:w="1063" w:type="dxa"/>
            <w:noWrap w:val="0"/>
            <w:vAlign w:val="center"/>
          </w:tcPr>
          <w:p w14:paraId="6974F4B2">
            <w:pPr>
              <w:spacing w:line="360" w:lineRule="auto"/>
              <w:jc w:val="center"/>
              <w:rPr>
                <w:color w:val="auto"/>
                <w:szCs w:val="21"/>
                <w:highlight w:val="none"/>
              </w:rPr>
            </w:pPr>
          </w:p>
        </w:tc>
        <w:tc>
          <w:tcPr>
            <w:tcW w:w="1063" w:type="dxa"/>
            <w:noWrap w:val="0"/>
            <w:vAlign w:val="center"/>
          </w:tcPr>
          <w:p w14:paraId="188300FA">
            <w:pPr>
              <w:spacing w:line="360" w:lineRule="auto"/>
              <w:jc w:val="center"/>
              <w:rPr>
                <w:color w:val="auto"/>
                <w:szCs w:val="21"/>
                <w:highlight w:val="none"/>
              </w:rPr>
            </w:pPr>
          </w:p>
        </w:tc>
        <w:tc>
          <w:tcPr>
            <w:tcW w:w="1063" w:type="dxa"/>
            <w:noWrap w:val="0"/>
            <w:vAlign w:val="center"/>
          </w:tcPr>
          <w:p w14:paraId="5961B274">
            <w:pPr>
              <w:spacing w:line="360" w:lineRule="auto"/>
              <w:jc w:val="center"/>
              <w:rPr>
                <w:color w:val="auto"/>
                <w:szCs w:val="21"/>
                <w:highlight w:val="none"/>
              </w:rPr>
            </w:pPr>
          </w:p>
        </w:tc>
      </w:tr>
      <w:tr w14:paraId="7E0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2E6AC6A">
            <w:pPr>
              <w:spacing w:line="360" w:lineRule="auto"/>
              <w:jc w:val="center"/>
              <w:rPr>
                <w:color w:val="auto"/>
                <w:szCs w:val="21"/>
                <w:highlight w:val="none"/>
              </w:rPr>
            </w:pPr>
          </w:p>
        </w:tc>
        <w:tc>
          <w:tcPr>
            <w:tcW w:w="1418" w:type="dxa"/>
            <w:noWrap w:val="0"/>
            <w:vAlign w:val="center"/>
          </w:tcPr>
          <w:p w14:paraId="2A399427">
            <w:pPr>
              <w:spacing w:line="360" w:lineRule="auto"/>
              <w:jc w:val="center"/>
              <w:rPr>
                <w:color w:val="auto"/>
                <w:szCs w:val="21"/>
                <w:highlight w:val="none"/>
              </w:rPr>
            </w:pPr>
          </w:p>
        </w:tc>
        <w:tc>
          <w:tcPr>
            <w:tcW w:w="1063" w:type="dxa"/>
            <w:noWrap w:val="0"/>
            <w:vAlign w:val="center"/>
          </w:tcPr>
          <w:p w14:paraId="1DB42E26">
            <w:pPr>
              <w:spacing w:line="360" w:lineRule="auto"/>
              <w:jc w:val="center"/>
              <w:rPr>
                <w:color w:val="auto"/>
                <w:szCs w:val="21"/>
                <w:highlight w:val="none"/>
              </w:rPr>
            </w:pPr>
          </w:p>
        </w:tc>
        <w:tc>
          <w:tcPr>
            <w:tcW w:w="1063" w:type="dxa"/>
            <w:noWrap w:val="0"/>
            <w:vAlign w:val="center"/>
          </w:tcPr>
          <w:p w14:paraId="22DDDDC4">
            <w:pPr>
              <w:spacing w:line="360" w:lineRule="auto"/>
              <w:jc w:val="center"/>
              <w:rPr>
                <w:color w:val="auto"/>
                <w:szCs w:val="21"/>
                <w:highlight w:val="none"/>
              </w:rPr>
            </w:pPr>
          </w:p>
        </w:tc>
        <w:tc>
          <w:tcPr>
            <w:tcW w:w="1063" w:type="dxa"/>
            <w:noWrap w:val="0"/>
            <w:vAlign w:val="center"/>
          </w:tcPr>
          <w:p w14:paraId="3FBCAA5F">
            <w:pPr>
              <w:spacing w:line="360" w:lineRule="auto"/>
              <w:jc w:val="center"/>
              <w:rPr>
                <w:color w:val="auto"/>
                <w:szCs w:val="21"/>
                <w:highlight w:val="none"/>
              </w:rPr>
            </w:pPr>
          </w:p>
        </w:tc>
        <w:tc>
          <w:tcPr>
            <w:tcW w:w="1063" w:type="dxa"/>
            <w:noWrap w:val="0"/>
            <w:vAlign w:val="center"/>
          </w:tcPr>
          <w:p w14:paraId="536F41B4">
            <w:pPr>
              <w:spacing w:line="360" w:lineRule="auto"/>
              <w:jc w:val="center"/>
              <w:rPr>
                <w:color w:val="auto"/>
                <w:szCs w:val="21"/>
                <w:highlight w:val="none"/>
              </w:rPr>
            </w:pPr>
          </w:p>
        </w:tc>
        <w:tc>
          <w:tcPr>
            <w:tcW w:w="1063" w:type="dxa"/>
            <w:noWrap w:val="0"/>
            <w:vAlign w:val="center"/>
          </w:tcPr>
          <w:p w14:paraId="468FFAAF">
            <w:pPr>
              <w:spacing w:line="360" w:lineRule="auto"/>
              <w:jc w:val="center"/>
              <w:rPr>
                <w:color w:val="auto"/>
                <w:szCs w:val="21"/>
                <w:highlight w:val="none"/>
              </w:rPr>
            </w:pPr>
          </w:p>
        </w:tc>
        <w:tc>
          <w:tcPr>
            <w:tcW w:w="1063" w:type="dxa"/>
            <w:noWrap w:val="0"/>
            <w:vAlign w:val="center"/>
          </w:tcPr>
          <w:p w14:paraId="041DE31F">
            <w:pPr>
              <w:spacing w:line="360" w:lineRule="auto"/>
              <w:jc w:val="center"/>
              <w:rPr>
                <w:color w:val="auto"/>
                <w:szCs w:val="21"/>
                <w:highlight w:val="none"/>
              </w:rPr>
            </w:pPr>
          </w:p>
        </w:tc>
      </w:tr>
      <w:tr w14:paraId="741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5ABA7A">
            <w:pPr>
              <w:spacing w:line="360" w:lineRule="auto"/>
              <w:jc w:val="center"/>
              <w:rPr>
                <w:color w:val="auto"/>
                <w:szCs w:val="21"/>
                <w:highlight w:val="none"/>
              </w:rPr>
            </w:pPr>
          </w:p>
        </w:tc>
        <w:tc>
          <w:tcPr>
            <w:tcW w:w="1418" w:type="dxa"/>
            <w:noWrap w:val="0"/>
            <w:vAlign w:val="center"/>
          </w:tcPr>
          <w:p w14:paraId="5FB95423">
            <w:pPr>
              <w:spacing w:line="360" w:lineRule="auto"/>
              <w:jc w:val="center"/>
              <w:rPr>
                <w:color w:val="auto"/>
                <w:szCs w:val="21"/>
                <w:highlight w:val="none"/>
              </w:rPr>
            </w:pPr>
          </w:p>
        </w:tc>
        <w:tc>
          <w:tcPr>
            <w:tcW w:w="1063" w:type="dxa"/>
            <w:noWrap w:val="0"/>
            <w:vAlign w:val="center"/>
          </w:tcPr>
          <w:p w14:paraId="4C1956C8">
            <w:pPr>
              <w:spacing w:line="360" w:lineRule="auto"/>
              <w:jc w:val="center"/>
              <w:rPr>
                <w:color w:val="auto"/>
                <w:szCs w:val="21"/>
                <w:highlight w:val="none"/>
              </w:rPr>
            </w:pPr>
          </w:p>
        </w:tc>
        <w:tc>
          <w:tcPr>
            <w:tcW w:w="1063" w:type="dxa"/>
            <w:noWrap w:val="0"/>
            <w:vAlign w:val="center"/>
          </w:tcPr>
          <w:p w14:paraId="15A72DED">
            <w:pPr>
              <w:spacing w:line="360" w:lineRule="auto"/>
              <w:jc w:val="center"/>
              <w:rPr>
                <w:color w:val="auto"/>
                <w:szCs w:val="21"/>
                <w:highlight w:val="none"/>
              </w:rPr>
            </w:pPr>
          </w:p>
        </w:tc>
        <w:tc>
          <w:tcPr>
            <w:tcW w:w="1063" w:type="dxa"/>
            <w:noWrap w:val="0"/>
            <w:vAlign w:val="center"/>
          </w:tcPr>
          <w:p w14:paraId="70DC56D7">
            <w:pPr>
              <w:spacing w:line="360" w:lineRule="auto"/>
              <w:jc w:val="center"/>
              <w:rPr>
                <w:color w:val="auto"/>
                <w:szCs w:val="21"/>
                <w:highlight w:val="none"/>
              </w:rPr>
            </w:pPr>
          </w:p>
        </w:tc>
        <w:tc>
          <w:tcPr>
            <w:tcW w:w="1063" w:type="dxa"/>
            <w:noWrap w:val="0"/>
            <w:vAlign w:val="center"/>
          </w:tcPr>
          <w:p w14:paraId="62469423">
            <w:pPr>
              <w:spacing w:line="360" w:lineRule="auto"/>
              <w:jc w:val="center"/>
              <w:rPr>
                <w:color w:val="auto"/>
                <w:szCs w:val="21"/>
                <w:highlight w:val="none"/>
              </w:rPr>
            </w:pPr>
          </w:p>
        </w:tc>
        <w:tc>
          <w:tcPr>
            <w:tcW w:w="1063" w:type="dxa"/>
            <w:noWrap w:val="0"/>
            <w:vAlign w:val="center"/>
          </w:tcPr>
          <w:p w14:paraId="7AB044E6">
            <w:pPr>
              <w:spacing w:line="360" w:lineRule="auto"/>
              <w:jc w:val="center"/>
              <w:rPr>
                <w:color w:val="auto"/>
                <w:szCs w:val="21"/>
                <w:highlight w:val="none"/>
              </w:rPr>
            </w:pPr>
          </w:p>
        </w:tc>
        <w:tc>
          <w:tcPr>
            <w:tcW w:w="1063" w:type="dxa"/>
            <w:noWrap w:val="0"/>
            <w:vAlign w:val="center"/>
          </w:tcPr>
          <w:p w14:paraId="20F6C4B1">
            <w:pPr>
              <w:spacing w:line="360" w:lineRule="auto"/>
              <w:jc w:val="center"/>
              <w:rPr>
                <w:color w:val="auto"/>
                <w:szCs w:val="21"/>
                <w:highlight w:val="none"/>
              </w:rPr>
            </w:pPr>
          </w:p>
        </w:tc>
      </w:tr>
      <w:tr w14:paraId="144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2A8D581">
            <w:pPr>
              <w:spacing w:line="360" w:lineRule="auto"/>
              <w:jc w:val="center"/>
              <w:rPr>
                <w:color w:val="auto"/>
                <w:szCs w:val="21"/>
                <w:highlight w:val="none"/>
              </w:rPr>
            </w:pPr>
          </w:p>
        </w:tc>
        <w:tc>
          <w:tcPr>
            <w:tcW w:w="1418" w:type="dxa"/>
            <w:noWrap w:val="0"/>
            <w:vAlign w:val="center"/>
          </w:tcPr>
          <w:p w14:paraId="5317A036">
            <w:pPr>
              <w:spacing w:line="360" w:lineRule="auto"/>
              <w:jc w:val="center"/>
              <w:rPr>
                <w:color w:val="auto"/>
                <w:szCs w:val="21"/>
                <w:highlight w:val="none"/>
              </w:rPr>
            </w:pPr>
          </w:p>
        </w:tc>
        <w:tc>
          <w:tcPr>
            <w:tcW w:w="1063" w:type="dxa"/>
            <w:noWrap w:val="0"/>
            <w:vAlign w:val="center"/>
          </w:tcPr>
          <w:p w14:paraId="5444BC9F">
            <w:pPr>
              <w:spacing w:line="360" w:lineRule="auto"/>
              <w:jc w:val="center"/>
              <w:rPr>
                <w:color w:val="auto"/>
                <w:szCs w:val="21"/>
                <w:highlight w:val="none"/>
              </w:rPr>
            </w:pPr>
          </w:p>
        </w:tc>
        <w:tc>
          <w:tcPr>
            <w:tcW w:w="1063" w:type="dxa"/>
            <w:noWrap w:val="0"/>
            <w:vAlign w:val="center"/>
          </w:tcPr>
          <w:p w14:paraId="56DE97DE">
            <w:pPr>
              <w:spacing w:line="360" w:lineRule="auto"/>
              <w:jc w:val="center"/>
              <w:rPr>
                <w:color w:val="auto"/>
                <w:szCs w:val="21"/>
                <w:highlight w:val="none"/>
              </w:rPr>
            </w:pPr>
          </w:p>
        </w:tc>
        <w:tc>
          <w:tcPr>
            <w:tcW w:w="1063" w:type="dxa"/>
            <w:noWrap w:val="0"/>
            <w:vAlign w:val="center"/>
          </w:tcPr>
          <w:p w14:paraId="12C11960">
            <w:pPr>
              <w:spacing w:line="360" w:lineRule="auto"/>
              <w:jc w:val="center"/>
              <w:rPr>
                <w:color w:val="auto"/>
                <w:szCs w:val="21"/>
                <w:highlight w:val="none"/>
              </w:rPr>
            </w:pPr>
          </w:p>
        </w:tc>
        <w:tc>
          <w:tcPr>
            <w:tcW w:w="1063" w:type="dxa"/>
            <w:noWrap w:val="0"/>
            <w:vAlign w:val="center"/>
          </w:tcPr>
          <w:p w14:paraId="44D0C2BA">
            <w:pPr>
              <w:spacing w:line="360" w:lineRule="auto"/>
              <w:jc w:val="center"/>
              <w:rPr>
                <w:color w:val="auto"/>
                <w:szCs w:val="21"/>
                <w:highlight w:val="none"/>
              </w:rPr>
            </w:pPr>
          </w:p>
        </w:tc>
        <w:tc>
          <w:tcPr>
            <w:tcW w:w="1063" w:type="dxa"/>
            <w:noWrap w:val="0"/>
            <w:vAlign w:val="center"/>
          </w:tcPr>
          <w:p w14:paraId="27D0A862">
            <w:pPr>
              <w:spacing w:line="360" w:lineRule="auto"/>
              <w:jc w:val="center"/>
              <w:rPr>
                <w:color w:val="auto"/>
                <w:szCs w:val="21"/>
                <w:highlight w:val="none"/>
              </w:rPr>
            </w:pPr>
          </w:p>
        </w:tc>
        <w:tc>
          <w:tcPr>
            <w:tcW w:w="1063" w:type="dxa"/>
            <w:noWrap w:val="0"/>
            <w:vAlign w:val="center"/>
          </w:tcPr>
          <w:p w14:paraId="0B211050">
            <w:pPr>
              <w:spacing w:line="360" w:lineRule="auto"/>
              <w:jc w:val="center"/>
              <w:rPr>
                <w:color w:val="auto"/>
                <w:szCs w:val="21"/>
                <w:highlight w:val="none"/>
              </w:rPr>
            </w:pPr>
          </w:p>
        </w:tc>
      </w:tr>
      <w:tr w14:paraId="0F38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A898EE3">
            <w:pPr>
              <w:spacing w:line="360" w:lineRule="auto"/>
              <w:jc w:val="center"/>
              <w:rPr>
                <w:color w:val="auto"/>
                <w:szCs w:val="21"/>
                <w:highlight w:val="none"/>
              </w:rPr>
            </w:pPr>
          </w:p>
        </w:tc>
        <w:tc>
          <w:tcPr>
            <w:tcW w:w="1418" w:type="dxa"/>
            <w:noWrap w:val="0"/>
            <w:vAlign w:val="center"/>
          </w:tcPr>
          <w:p w14:paraId="5E4790A8">
            <w:pPr>
              <w:spacing w:line="360" w:lineRule="auto"/>
              <w:jc w:val="center"/>
              <w:rPr>
                <w:color w:val="auto"/>
                <w:szCs w:val="21"/>
                <w:highlight w:val="none"/>
              </w:rPr>
            </w:pPr>
          </w:p>
        </w:tc>
        <w:tc>
          <w:tcPr>
            <w:tcW w:w="1063" w:type="dxa"/>
            <w:noWrap w:val="0"/>
            <w:vAlign w:val="center"/>
          </w:tcPr>
          <w:p w14:paraId="512C508A">
            <w:pPr>
              <w:spacing w:line="360" w:lineRule="auto"/>
              <w:jc w:val="center"/>
              <w:rPr>
                <w:color w:val="auto"/>
                <w:szCs w:val="21"/>
                <w:highlight w:val="none"/>
              </w:rPr>
            </w:pPr>
          </w:p>
        </w:tc>
        <w:tc>
          <w:tcPr>
            <w:tcW w:w="1063" w:type="dxa"/>
            <w:noWrap w:val="0"/>
            <w:vAlign w:val="center"/>
          </w:tcPr>
          <w:p w14:paraId="4A8E79A2">
            <w:pPr>
              <w:spacing w:line="360" w:lineRule="auto"/>
              <w:jc w:val="center"/>
              <w:rPr>
                <w:color w:val="auto"/>
                <w:szCs w:val="21"/>
                <w:highlight w:val="none"/>
              </w:rPr>
            </w:pPr>
          </w:p>
        </w:tc>
        <w:tc>
          <w:tcPr>
            <w:tcW w:w="1063" w:type="dxa"/>
            <w:noWrap w:val="0"/>
            <w:vAlign w:val="center"/>
          </w:tcPr>
          <w:p w14:paraId="241751D1">
            <w:pPr>
              <w:spacing w:line="360" w:lineRule="auto"/>
              <w:jc w:val="center"/>
              <w:rPr>
                <w:color w:val="auto"/>
                <w:szCs w:val="21"/>
                <w:highlight w:val="none"/>
              </w:rPr>
            </w:pPr>
          </w:p>
        </w:tc>
        <w:tc>
          <w:tcPr>
            <w:tcW w:w="1063" w:type="dxa"/>
            <w:noWrap w:val="0"/>
            <w:vAlign w:val="center"/>
          </w:tcPr>
          <w:p w14:paraId="562DE3C3">
            <w:pPr>
              <w:spacing w:line="360" w:lineRule="auto"/>
              <w:jc w:val="center"/>
              <w:rPr>
                <w:color w:val="auto"/>
                <w:szCs w:val="21"/>
                <w:highlight w:val="none"/>
              </w:rPr>
            </w:pPr>
          </w:p>
        </w:tc>
        <w:tc>
          <w:tcPr>
            <w:tcW w:w="1063" w:type="dxa"/>
            <w:noWrap w:val="0"/>
            <w:vAlign w:val="center"/>
          </w:tcPr>
          <w:p w14:paraId="5846304A">
            <w:pPr>
              <w:spacing w:line="360" w:lineRule="auto"/>
              <w:jc w:val="center"/>
              <w:rPr>
                <w:color w:val="auto"/>
                <w:szCs w:val="21"/>
                <w:highlight w:val="none"/>
              </w:rPr>
            </w:pPr>
          </w:p>
        </w:tc>
        <w:tc>
          <w:tcPr>
            <w:tcW w:w="1063" w:type="dxa"/>
            <w:noWrap w:val="0"/>
            <w:vAlign w:val="center"/>
          </w:tcPr>
          <w:p w14:paraId="3D5ED68F">
            <w:pPr>
              <w:spacing w:line="360" w:lineRule="auto"/>
              <w:jc w:val="center"/>
              <w:rPr>
                <w:color w:val="auto"/>
                <w:szCs w:val="21"/>
                <w:highlight w:val="none"/>
              </w:rPr>
            </w:pPr>
          </w:p>
        </w:tc>
      </w:tr>
      <w:tr w14:paraId="7642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50B8FFD">
            <w:pPr>
              <w:spacing w:line="360" w:lineRule="auto"/>
              <w:jc w:val="center"/>
              <w:rPr>
                <w:color w:val="auto"/>
                <w:szCs w:val="21"/>
                <w:highlight w:val="none"/>
              </w:rPr>
            </w:pPr>
          </w:p>
        </w:tc>
        <w:tc>
          <w:tcPr>
            <w:tcW w:w="1418" w:type="dxa"/>
            <w:noWrap w:val="0"/>
            <w:vAlign w:val="center"/>
          </w:tcPr>
          <w:p w14:paraId="695D540B">
            <w:pPr>
              <w:spacing w:line="360" w:lineRule="auto"/>
              <w:jc w:val="center"/>
              <w:rPr>
                <w:color w:val="auto"/>
                <w:szCs w:val="21"/>
                <w:highlight w:val="none"/>
              </w:rPr>
            </w:pPr>
          </w:p>
        </w:tc>
        <w:tc>
          <w:tcPr>
            <w:tcW w:w="1063" w:type="dxa"/>
            <w:noWrap w:val="0"/>
            <w:vAlign w:val="center"/>
          </w:tcPr>
          <w:p w14:paraId="72CE257B">
            <w:pPr>
              <w:spacing w:line="360" w:lineRule="auto"/>
              <w:jc w:val="center"/>
              <w:rPr>
                <w:color w:val="auto"/>
                <w:szCs w:val="21"/>
                <w:highlight w:val="none"/>
              </w:rPr>
            </w:pPr>
          </w:p>
        </w:tc>
        <w:tc>
          <w:tcPr>
            <w:tcW w:w="1063" w:type="dxa"/>
            <w:noWrap w:val="0"/>
            <w:vAlign w:val="center"/>
          </w:tcPr>
          <w:p w14:paraId="47B3CAB3">
            <w:pPr>
              <w:spacing w:line="360" w:lineRule="auto"/>
              <w:jc w:val="center"/>
              <w:rPr>
                <w:color w:val="auto"/>
                <w:szCs w:val="21"/>
                <w:highlight w:val="none"/>
              </w:rPr>
            </w:pPr>
          </w:p>
        </w:tc>
        <w:tc>
          <w:tcPr>
            <w:tcW w:w="1063" w:type="dxa"/>
            <w:noWrap w:val="0"/>
            <w:vAlign w:val="center"/>
          </w:tcPr>
          <w:p w14:paraId="7648D225">
            <w:pPr>
              <w:spacing w:line="360" w:lineRule="auto"/>
              <w:jc w:val="center"/>
              <w:rPr>
                <w:color w:val="auto"/>
                <w:szCs w:val="21"/>
                <w:highlight w:val="none"/>
              </w:rPr>
            </w:pPr>
          </w:p>
        </w:tc>
        <w:tc>
          <w:tcPr>
            <w:tcW w:w="1063" w:type="dxa"/>
            <w:noWrap w:val="0"/>
            <w:vAlign w:val="center"/>
          </w:tcPr>
          <w:p w14:paraId="44A9F4A0">
            <w:pPr>
              <w:spacing w:line="360" w:lineRule="auto"/>
              <w:jc w:val="center"/>
              <w:rPr>
                <w:color w:val="auto"/>
                <w:szCs w:val="21"/>
                <w:highlight w:val="none"/>
              </w:rPr>
            </w:pPr>
          </w:p>
        </w:tc>
        <w:tc>
          <w:tcPr>
            <w:tcW w:w="1063" w:type="dxa"/>
            <w:noWrap w:val="0"/>
            <w:vAlign w:val="center"/>
          </w:tcPr>
          <w:p w14:paraId="40E73FEF">
            <w:pPr>
              <w:spacing w:line="360" w:lineRule="auto"/>
              <w:jc w:val="center"/>
              <w:rPr>
                <w:color w:val="auto"/>
                <w:szCs w:val="21"/>
                <w:highlight w:val="none"/>
              </w:rPr>
            </w:pPr>
          </w:p>
        </w:tc>
        <w:tc>
          <w:tcPr>
            <w:tcW w:w="1063" w:type="dxa"/>
            <w:noWrap w:val="0"/>
            <w:vAlign w:val="center"/>
          </w:tcPr>
          <w:p w14:paraId="464D1715">
            <w:pPr>
              <w:spacing w:line="360" w:lineRule="auto"/>
              <w:jc w:val="center"/>
              <w:rPr>
                <w:color w:val="auto"/>
                <w:szCs w:val="21"/>
                <w:highlight w:val="none"/>
              </w:rPr>
            </w:pPr>
          </w:p>
        </w:tc>
      </w:tr>
      <w:tr w14:paraId="1607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CFE6C70">
            <w:pPr>
              <w:spacing w:line="360" w:lineRule="auto"/>
              <w:jc w:val="center"/>
              <w:rPr>
                <w:color w:val="auto"/>
                <w:szCs w:val="21"/>
                <w:highlight w:val="none"/>
              </w:rPr>
            </w:pPr>
          </w:p>
        </w:tc>
        <w:tc>
          <w:tcPr>
            <w:tcW w:w="1418" w:type="dxa"/>
            <w:noWrap w:val="0"/>
            <w:vAlign w:val="center"/>
          </w:tcPr>
          <w:p w14:paraId="51546A17">
            <w:pPr>
              <w:spacing w:line="360" w:lineRule="auto"/>
              <w:jc w:val="center"/>
              <w:rPr>
                <w:color w:val="auto"/>
                <w:szCs w:val="21"/>
                <w:highlight w:val="none"/>
              </w:rPr>
            </w:pPr>
          </w:p>
        </w:tc>
        <w:tc>
          <w:tcPr>
            <w:tcW w:w="1063" w:type="dxa"/>
            <w:noWrap w:val="0"/>
            <w:vAlign w:val="center"/>
          </w:tcPr>
          <w:p w14:paraId="7C1CA2DA">
            <w:pPr>
              <w:spacing w:line="360" w:lineRule="auto"/>
              <w:jc w:val="center"/>
              <w:rPr>
                <w:color w:val="auto"/>
                <w:szCs w:val="21"/>
                <w:highlight w:val="none"/>
              </w:rPr>
            </w:pPr>
          </w:p>
        </w:tc>
        <w:tc>
          <w:tcPr>
            <w:tcW w:w="1063" w:type="dxa"/>
            <w:noWrap w:val="0"/>
            <w:vAlign w:val="center"/>
          </w:tcPr>
          <w:p w14:paraId="4E5B2CEA">
            <w:pPr>
              <w:spacing w:line="360" w:lineRule="auto"/>
              <w:jc w:val="center"/>
              <w:rPr>
                <w:color w:val="auto"/>
                <w:szCs w:val="21"/>
                <w:highlight w:val="none"/>
              </w:rPr>
            </w:pPr>
          </w:p>
        </w:tc>
        <w:tc>
          <w:tcPr>
            <w:tcW w:w="1063" w:type="dxa"/>
            <w:noWrap w:val="0"/>
            <w:vAlign w:val="center"/>
          </w:tcPr>
          <w:p w14:paraId="1AF2B2A6">
            <w:pPr>
              <w:spacing w:line="360" w:lineRule="auto"/>
              <w:jc w:val="center"/>
              <w:rPr>
                <w:color w:val="auto"/>
                <w:szCs w:val="21"/>
                <w:highlight w:val="none"/>
              </w:rPr>
            </w:pPr>
          </w:p>
        </w:tc>
        <w:tc>
          <w:tcPr>
            <w:tcW w:w="1063" w:type="dxa"/>
            <w:noWrap w:val="0"/>
            <w:vAlign w:val="center"/>
          </w:tcPr>
          <w:p w14:paraId="0C4AA0E5">
            <w:pPr>
              <w:spacing w:line="360" w:lineRule="auto"/>
              <w:jc w:val="center"/>
              <w:rPr>
                <w:color w:val="auto"/>
                <w:szCs w:val="21"/>
                <w:highlight w:val="none"/>
              </w:rPr>
            </w:pPr>
          </w:p>
        </w:tc>
        <w:tc>
          <w:tcPr>
            <w:tcW w:w="1063" w:type="dxa"/>
            <w:noWrap w:val="0"/>
            <w:vAlign w:val="center"/>
          </w:tcPr>
          <w:p w14:paraId="4B58866C">
            <w:pPr>
              <w:spacing w:line="360" w:lineRule="auto"/>
              <w:jc w:val="center"/>
              <w:rPr>
                <w:color w:val="auto"/>
                <w:szCs w:val="21"/>
                <w:highlight w:val="none"/>
              </w:rPr>
            </w:pPr>
          </w:p>
        </w:tc>
        <w:tc>
          <w:tcPr>
            <w:tcW w:w="1063" w:type="dxa"/>
            <w:noWrap w:val="0"/>
            <w:vAlign w:val="center"/>
          </w:tcPr>
          <w:p w14:paraId="59FB8A06">
            <w:pPr>
              <w:spacing w:line="360" w:lineRule="auto"/>
              <w:jc w:val="center"/>
              <w:rPr>
                <w:color w:val="auto"/>
                <w:szCs w:val="21"/>
                <w:highlight w:val="none"/>
              </w:rPr>
            </w:pPr>
          </w:p>
        </w:tc>
      </w:tr>
      <w:tr w14:paraId="278C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437589">
            <w:pPr>
              <w:spacing w:line="360" w:lineRule="auto"/>
              <w:jc w:val="center"/>
              <w:rPr>
                <w:color w:val="auto"/>
                <w:szCs w:val="21"/>
                <w:highlight w:val="none"/>
              </w:rPr>
            </w:pPr>
          </w:p>
        </w:tc>
        <w:tc>
          <w:tcPr>
            <w:tcW w:w="1418" w:type="dxa"/>
            <w:noWrap w:val="0"/>
            <w:vAlign w:val="center"/>
          </w:tcPr>
          <w:p w14:paraId="6DF33DBC">
            <w:pPr>
              <w:spacing w:line="360" w:lineRule="auto"/>
              <w:jc w:val="center"/>
              <w:rPr>
                <w:color w:val="auto"/>
                <w:szCs w:val="21"/>
                <w:highlight w:val="none"/>
              </w:rPr>
            </w:pPr>
          </w:p>
        </w:tc>
        <w:tc>
          <w:tcPr>
            <w:tcW w:w="1063" w:type="dxa"/>
            <w:noWrap w:val="0"/>
            <w:vAlign w:val="center"/>
          </w:tcPr>
          <w:p w14:paraId="638B90E7">
            <w:pPr>
              <w:spacing w:line="360" w:lineRule="auto"/>
              <w:jc w:val="center"/>
              <w:rPr>
                <w:color w:val="auto"/>
                <w:szCs w:val="21"/>
                <w:highlight w:val="none"/>
              </w:rPr>
            </w:pPr>
          </w:p>
        </w:tc>
        <w:tc>
          <w:tcPr>
            <w:tcW w:w="1063" w:type="dxa"/>
            <w:noWrap w:val="0"/>
            <w:vAlign w:val="center"/>
          </w:tcPr>
          <w:p w14:paraId="5153231E">
            <w:pPr>
              <w:spacing w:line="360" w:lineRule="auto"/>
              <w:jc w:val="center"/>
              <w:rPr>
                <w:color w:val="auto"/>
                <w:szCs w:val="21"/>
                <w:highlight w:val="none"/>
              </w:rPr>
            </w:pPr>
          </w:p>
        </w:tc>
        <w:tc>
          <w:tcPr>
            <w:tcW w:w="1063" w:type="dxa"/>
            <w:noWrap w:val="0"/>
            <w:vAlign w:val="center"/>
          </w:tcPr>
          <w:p w14:paraId="3DE4236B">
            <w:pPr>
              <w:spacing w:line="360" w:lineRule="auto"/>
              <w:jc w:val="center"/>
              <w:rPr>
                <w:color w:val="auto"/>
                <w:szCs w:val="21"/>
                <w:highlight w:val="none"/>
              </w:rPr>
            </w:pPr>
          </w:p>
        </w:tc>
        <w:tc>
          <w:tcPr>
            <w:tcW w:w="1063" w:type="dxa"/>
            <w:noWrap w:val="0"/>
            <w:vAlign w:val="center"/>
          </w:tcPr>
          <w:p w14:paraId="59B46C4A">
            <w:pPr>
              <w:spacing w:line="360" w:lineRule="auto"/>
              <w:jc w:val="center"/>
              <w:rPr>
                <w:color w:val="auto"/>
                <w:szCs w:val="21"/>
                <w:highlight w:val="none"/>
              </w:rPr>
            </w:pPr>
          </w:p>
        </w:tc>
        <w:tc>
          <w:tcPr>
            <w:tcW w:w="1063" w:type="dxa"/>
            <w:noWrap w:val="0"/>
            <w:vAlign w:val="center"/>
          </w:tcPr>
          <w:p w14:paraId="40D53082">
            <w:pPr>
              <w:spacing w:line="360" w:lineRule="auto"/>
              <w:jc w:val="center"/>
              <w:rPr>
                <w:color w:val="auto"/>
                <w:szCs w:val="21"/>
                <w:highlight w:val="none"/>
              </w:rPr>
            </w:pPr>
          </w:p>
        </w:tc>
        <w:tc>
          <w:tcPr>
            <w:tcW w:w="1063" w:type="dxa"/>
            <w:noWrap w:val="0"/>
            <w:vAlign w:val="center"/>
          </w:tcPr>
          <w:p w14:paraId="2EE2FD15">
            <w:pPr>
              <w:spacing w:line="360" w:lineRule="auto"/>
              <w:jc w:val="center"/>
              <w:rPr>
                <w:color w:val="auto"/>
                <w:szCs w:val="21"/>
                <w:highlight w:val="none"/>
              </w:rPr>
            </w:pPr>
          </w:p>
        </w:tc>
      </w:tr>
      <w:tr w14:paraId="119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73EFBB2">
            <w:pPr>
              <w:spacing w:line="360" w:lineRule="auto"/>
              <w:jc w:val="center"/>
              <w:rPr>
                <w:color w:val="auto"/>
                <w:szCs w:val="21"/>
                <w:highlight w:val="none"/>
              </w:rPr>
            </w:pPr>
          </w:p>
        </w:tc>
        <w:tc>
          <w:tcPr>
            <w:tcW w:w="1418" w:type="dxa"/>
            <w:noWrap w:val="0"/>
            <w:vAlign w:val="center"/>
          </w:tcPr>
          <w:p w14:paraId="44B6EB67">
            <w:pPr>
              <w:spacing w:line="360" w:lineRule="auto"/>
              <w:jc w:val="center"/>
              <w:rPr>
                <w:color w:val="auto"/>
                <w:szCs w:val="21"/>
                <w:highlight w:val="none"/>
              </w:rPr>
            </w:pPr>
          </w:p>
        </w:tc>
        <w:tc>
          <w:tcPr>
            <w:tcW w:w="1063" w:type="dxa"/>
            <w:noWrap w:val="0"/>
            <w:vAlign w:val="center"/>
          </w:tcPr>
          <w:p w14:paraId="58B63DC9">
            <w:pPr>
              <w:spacing w:line="360" w:lineRule="auto"/>
              <w:jc w:val="center"/>
              <w:rPr>
                <w:color w:val="auto"/>
                <w:szCs w:val="21"/>
                <w:highlight w:val="none"/>
              </w:rPr>
            </w:pPr>
          </w:p>
        </w:tc>
        <w:tc>
          <w:tcPr>
            <w:tcW w:w="1063" w:type="dxa"/>
            <w:noWrap w:val="0"/>
            <w:vAlign w:val="center"/>
          </w:tcPr>
          <w:p w14:paraId="2CA6404D">
            <w:pPr>
              <w:spacing w:line="360" w:lineRule="auto"/>
              <w:jc w:val="center"/>
              <w:rPr>
                <w:color w:val="auto"/>
                <w:szCs w:val="21"/>
                <w:highlight w:val="none"/>
              </w:rPr>
            </w:pPr>
          </w:p>
        </w:tc>
        <w:tc>
          <w:tcPr>
            <w:tcW w:w="1063" w:type="dxa"/>
            <w:noWrap w:val="0"/>
            <w:vAlign w:val="center"/>
          </w:tcPr>
          <w:p w14:paraId="4656E0C0">
            <w:pPr>
              <w:spacing w:line="360" w:lineRule="auto"/>
              <w:jc w:val="center"/>
              <w:rPr>
                <w:color w:val="auto"/>
                <w:szCs w:val="21"/>
                <w:highlight w:val="none"/>
              </w:rPr>
            </w:pPr>
          </w:p>
        </w:tc>
        <w:tc>
          <w:tcPr>
            <w:tcW w:w="1063" w:type="dxa"/>
            <w:noWrap w:val="0"/>
            <w:vAlign w:val="center"/>
          </w:tcPr>
          <w:p w14:paraId="0B3C1DAC">
            <w:pPr>
              <w:spacing w:line="360" w:lineRule="auto"/>
              <w:jc w:val="center"/>
              <w:rPr>
                <w:color w:val="auto"/>
                <w:szCs w:val="21"/>
                <w:highlight w:val="none"/>
              </w:rPr>
            </w:pPr>
          </w:p>
        </w:tc>
        <w:tc>
          <w:tcPr>
            <w:tcW w:w="1063" w:type="dxa"/>
            <w:noWrap w:val="0"/>
            <w:vAlign w:val="center"/>
          </w:tcPr>
          <w:p w14:paraId="706E5741">
            <w:pPr>
              <w:spacing w:line="360" w:lineRule="auto"/>
              <w:jc w:val="center"/>
              <w:rPr>
                <w:color w:val="auto"/>
                <w:szCs w:val="21"/>
                <w:highlight w:val="none"/>
              </w:rPr>
            </w:pPr>
          </w:p>
        </w:tc>
        <w:tc>
          <w:tcPr>
            <w:tcW w:w="1063" w:type="dxa"/>
            <w:noWrap w:val="0"/>
            <w:vAlign w:val="center"/>
          </w:tcPr>
          <w:p w14:paraId="31A0EA60">
            <w:pPr>
              <w:spacing w:line="360" w:lineRule="auto"/>
              <w:jc w:val="center"/>
              <w:rPr>
                <w:color w:val="auto"/>
                <w:szCs w:val="21"/>
                <w:highlight w:val="none"/>
              </w:rPr>
            </w:pPr>
          </w:p>
        </w:tc>
      </w:tr>
    </w:tbl>
    <w:p w14:paraId="3D493063">
      <w:pPr>
        <w:spacing w:line="360" w:lineRule="auto"/>
        <w:rPr>
          <w:color w:val="auto"/>
          <w:szCs w:val="21"/>
          <w:highlight w:val="none"/>
        </w:rPr>
      </w:pPr>
    </w:p>
    <w:p w14:paraId="4E5DCAE8">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附表四：计划开、竣工日期与施工进度表和网络计划图</w:t>
      </w:r>
    </w:p>
    <w:p w14:paraId="219D8F2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1．投标人应递交施工进度表和网络计划图，说明按招标文件要求的计划工期进行施工的各个关键日期。</w:t>
      </w:r>
    </w:p>
    <w:p w14:paraId="7C3D993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2．施工进度表可采用横道图表示。</w:t>
      </w:r>
    </w:p>
    <w:p w14:paraId="6D5B018C">
      <w:pPr>
        <w:spacing w:before="120" w:beforeLines="50" w:after="240" w:afterLines="100" w:line="360" w:lineRule="auto"/>
        <w:rPr>
          <w:color w:val="auto"/>
          <w:szCs w:val="21"/>
          <w:highlight w:val="none"/>
        </w:rPr>
      </w:pPr>
      <w:r>
        <w:rPr>
          <w:color w:val="auto"/>
          <w:szCs w:val="21"/>
          <w:highlight w:val="none"/>
        </w:rPr>
        <w:br w:type="page"/>
      </w:r>
      <w:r>
        <w:rPr>
          <w:rFonts w:hint="eastAsia" w:ascii="仿宋" w:hAnsi="仿宋" w:eastAsia="仿宋" w:cs="仿宋"/>
          <w:b/>
          <w:bCs/>
          <w:color w:val="auto"/>
          <w:sz w:val="28"/>
          <w:szCs w:val="28"/>
          <w:highlight w:val="none"/>
        </w:rPr>
        <w:t>附表五：施工总平面图</w:t>
      </w:r>
    </w:p>
    <w:p w14:paraId="2E4F05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投标人应递交一份施工总平面图，绘出现场临时设施布置图表并附文字说明，说明临时设施、加工车间、现场办公、设备及仓储、供电、供水、卫生、生活、道路、消防等设施的情况和布置。</w:t>
      </w:r>
    </w:p>
    <w:p w14:paraId="11EB208F">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附表六：临时用地表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463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0C2751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用途</w:t>
            </w:r>
          </w:p>
        </w:tc>
        <w:tc>
          <w:tcPr>
            <w:tcW w:w="2079" w:type="dxa"/>
            <w:noWrap w:val="0"/>
            <w:vAlign w:val="center"/>
          </w:tcPr>
          <w:p w14:paraId="0F87E2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面 积（平方米）</w:t>
            </w:r>
          </w:p>
        </w:tc>
        <w:tc>
          <w:tcPr>
            <w:tcW w:w="2079" w:type="dxa"/>
            <w:noWrap w:val="0"/>
            <w:vAlign w:val="center"/>
          </w:tcPr>
          <w:p w14:paraId="65ABE55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位  置</w:t>
            </w:r>
          </w:p>
        </w:tc>
        <w:tc>
          <w:tcPr>
            <w:tcW w:w="2079" w:type="dxa"/>
            <w:noWrap w:val="0"/>
            <w:vAlign w:val="center"/>
          </w:tcPr>
          <w:p w14:paraId="5AD3D4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需用时间</w:t>
            </w:r>
          </w:p>
        </w:tc>
      </w:tr>
      <w:tr w14:paraId="5A9A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FFF090">
            <w:pPr>
              <w:spacing w:line="360" w:lineRule="auto"/>
              <w:rPr>
                <w:color w:val="auto"/>
                <w:szCs w:val="21"/>
                <w:highlight w:val="none"/>
              </w:rPr>
            </w:pPr>
          </w:p>
        </w:tc>
        <w:tc>
          <w:tcPr>
            <w:tcW w:w="2079" w:type="dxa"/>
            <w:noWrap w:val="0"/>
            <w:vAlign w:val="top"/>
          </w:tcPr>
          <w:p w14:paraId="3E113698">
            <w:pPr>
              <w:spacing w:line="360" w:lineRule="auto"/>
              <w:rPr>
                <w:color w:val="auto"/>
                <w:szCs w:val="21"/>
                <w:highlight w:val="none"/>
              </w:rPr>
            </w:pPr>
          </w:p>
        </w:tc>
        <w:tc>
          <w:tcPr>
            <w:tcW w:w="2079" w:type="dxa"/>
            <w:noWrap w:val="0"/>
            <w:vAlign w:val="top"/>
          </w:tcPr>
          <w:p w14:paraId="42188B50">
            <w:pPr>
              <w:spacing w:line="360" w:lineRule="auto"/>
              <w:rPr>
                <w:color w:val="auto"/>
                <w:szCs w:val="21"/>
                <w:highlight w:val="none"/>
              </w:rPr>
            </w:pPr>
          </w:p>
        </w:tc>
        <w:tc>
          <w:tcPr>
            <w:tcW w:w="2079" w:type="dxa"/>
            <w:noWrap w:val="0"/>
            <w:vAlign w:val="top"/>
          </w:tcPr>
          <w:p w14:paraId="392572C7">
            <w:pPr>
              <w:spacing w:line="360" w:lineRule="auto"/>
              <w:rPr>
                <w:color w:val="auto"/>
                <w:szCs w:val="21"/>
                <w:highlight w:val="none"/>
              </w:rPr>
            </w:pPr>
          </w:p>
        </w:tc>
      </w:tr>
      <w:tr w14:paraId="6BCD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0D6DDEE">
            <w:pPr>
              <w:spacing w:line="360" w:lineRule="auto"/>
              <w:rPr>
                <w:color w:val="auto"/>
                <w:szCs w:val="21"/>
                <w:highlight w:val="none"/>
              </w:rPr>
            </w:pPr>
          </w:p>
        </w:tc>
        <w:tc>
          <w:tcPr>
            <w:tcW w:w="2079" w:type="dxa"/>
            <w:noWrap w:val="0"/>
            <w:vAlign w:val="top"/>
          </w:tcPr>
          <w:p w14:paraId="10F4F699">
            <w:pPr>
              <w:spacing w:line="360" w:lineRule="auto"/>
              <w:rPr>
                <w:color w:val="auto"/>
                <w:szCs w:val="21"/>
                <w:highlight w:val="none"/>
              </w:rPr>
            </w:pPr>
          </w:p>
        </w:tc>
        <w:tc>
          <w:tcPr>
            <w:tcW w:w="2079" w:type="dxa"/>
            <w:noWrap w:val="0"/>
            <w:vAlign w:val="top"/>
          </w:tcPr>
          <w:p w14:paraId="663319C2">
            <w:pPr>
              <w:spacing w:line="360" w:lineRule="auto"/>
              <w:rPr>
                <w:color w:val="auto"/>
                <w:szCs w:val="21"/>
                <w:highlight w:val="none"/>
              </w:rPr>
            </w:pPr>
          </w:p>
        </w:tc>
        <w:tc>
          <w:tcPr>
            <w:tcW w:w="2079" w:type="dxa"/>
            <w:noWrap w:val="0"/>
            <w:vAlign w:val="top"/>
          </w:tcPr>
          <w:p w14:paraId="2FCE0E1A">
            <w:pPr>
              <w:spacing w:line="360" w:lineRule="auto"/>
              <w:rPr>
                <w:color w:val="auto"/>
                <w:szCs w:val="21"/>
                <w:highlight w:val="none"/>
              </w:rPr>
            </w:pPr>
          </w:p>
        </w:tc>
      </w:tr>
      <w:tr w14:paraId="6C68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375665">
            <w:pPr>
              <w:spacing w:line="360" w:lineRule="auto"/>
              <w:rPr>
                <w:color w:val="auto"/>
                <w:szCs w:val="21"/>
                <w:highlight w:val="none"/>
              </w:rPr>
            </w:pPr>
          </w:p>
        </w:tc>
        <w:tc>
          <w:tcPr>
            <w:tcW w:w="2079" w:type="dxa"/>
            <w:noWrap w:val="0"/>
            <w:vAlign w:val="top"/>
          </w:tcPr>
          <w:p w14:paraId="2B19E528">
            <w:pPr>
              <w:spacing w:line="360" w:lineRule="auto"/>
              <w:rPr>
                <w:color w:val="auto"/>
                <w:szCs w:val="21"/>
                <w:highlight w:val="none"/>
              </w:rPr>
            </w:pPr>
          </w:p>
        </w:tc>
        <w:tc>
          <w:tcPr>
            <w:tcW w:w="2079" w:type="dxa"/>
            <w:noWrap w:val="0"/>
            <w:vAlign w:val="top"/>
          </w:tcPr>
          <w:p w14:paraId="684ABFB2">
            <w:pPr>
              <w:spacing w:line="360" w:lineRule="auto"/>
              <w:rPr>
                <w:color w:val="auto"/>
                <w:szCs w:val="21"/>
                <w:highlight w:val="none"/>
              </w:rPr>
            </w:pPr>
          </w:p>
        </w:tc>
        <w:tc>
          <w:tcPr>
            <w:tcW w:w="2079" w:type="dxa"/>
            <w:noWrap w:val="0"/>
            <w:vAlign w:val="top"/>
          </w:tcPr>
          <w:p w14:paraId="0E61D3F7">
            <w:pPr>
              <w:spacing w:line="360" w:lineRule="auto"/>
              <w:rPr>
                <w:color w:val="auto"/>
                <w:szCs w:val="21"/>
                <w:highlight w:val="none"/>
              </w:rPr>
            </w:pPr>
          </w:p>
        </w:tc>
      </w:tr>
      <w:tr w14:paraId="1C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F35985">
            <w:pPr>
              <w:spacing w:line="360" w:lineRule="auto"/>
              <w:rPr>
                <w:color w:val="auto"/>
                <w:szCs w:val="21"/>
                <w:highlight w:val="none"/>
              </w:rPr>
            </w:pPr>
          </w:p>
        </w:tc>
        <w:tc>
          <w:tcPr>
            <w:tcW w:w="2079" w:type="dxa"/>
            <w:noWrap w:val="0"/>
            <w:vAlign w:val="top"/>
          </w:tcPr>
          <w:p w14:paraId="13C678EE">
            <w:pPr>
              <w:spacing w:line="360" w:lineRule="auto"/>
              <w:rPr>
                <w:color w:val="auto"/>
                <w:szCs w:val="21"/>
                <w:highlight w:val="none"/>
              </w:rPr>
            </w:pPr>
          </w:p>
        </w:tc>
        <w:tc>
          <w:tcPr>
            <w:tcW w:w="2079" w:type="dxa"/>
            <w:noWrap w:val="0"/>
            <w:vAlign w:val="top"/>
          </w:tcPr>
          <w:p w14:paraId="6E368CF3">
            <w:pPr>
              <w:spacing w:line="360" w:lineRule="auto"/>
              <w:rPr>
                <w:color w:val="auto"/>
                <w:szCs w:val="21"/>
                <w:highlight w:val="none"/>
              </w:rPr>
            </w:pPr>
          </w:p>
        </w:tc>
        <w:tc>
          <w:tcPr>
            <w:tcW w:w="2079" w:type="dxa"/>
            <w:noWrap w:val="0"/>
            <w:vAlign w:val="top"/>
          </w:tcPr>
          <w:p w14:paraId="7A282234">
            <w:pPr>
              <w:spacing w:line="360" w:lineRule="auto"/>
              <w:rPr>
                <w:color w:val="auto"/>
                <w:szCs w:val="21"/>
                <w:highlight w:val="none"/>
              </w:rPr>
            </w:pPr>
          </w:p>
        </w:tc>
      </w:tr>
      <w:tr w14:paraId="6C0E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AF38418">
            <w:pPr>
              <w:spacing w:line="360" w:lineRule="auto"/>
              <w:rPr>
                <w:color w:val="auto"/>
                <w:szCs w:val="21"/>
                <w:highlight w:val="none"/>
              </w:rPr>
            </w:pPr>
          </w:p>
        </w:tc>
        <w:tc>
          <w:tcPr>
            <w:tcW w:w="2079" w:type="dxa"/>
            <w:noWrap w:val="0"/>
            <w:vAlign w:val="top"/>
          </w:tcPr>
          <w:p w14:paraId="6A1153BA">
            <w:pPr>
              <w:spacing w:line="360" w:lineRule="auto"/>
              <w:rPr>
                <w:color w:val="auto"/>
                <w:szCs w:val="21"/>
                <w:highlight w:val="none"/>
              </w:rPr>
            </w:pPr>
          </w:p>
        </w:tc>
        <w:tc>
          <w:tcPr>
            <w:tcW w:w="2079" w:type="dxa"/>
            <w:noWrap w:val="0"/>
            <w:vAlign w:val="top"/>
          </w:tcPr>
          <w:p w14:paraId="44957804">
            <w:pPr>
              <w:spacing w:line="360" w:lineRule="auto"/>
              <w:rPr>
                <w:color w:val="auto"/>
                <w:szCs w:val="21"/>
                <w:highlight w:val="none"/>
              </w:rPr>
            </w:pPr>
          </w:p>
        </w:tc>
        <w:tc>
          <w:tcPr>
            <w:tcW w:w="2079" w:type="dxa"/>
            <w:noWrap w:val="0"/>
            <w:vAlign w:val="top"/>
          </w:tcPr>
          <w:p w14:paraId="0202BC37">
            <w:pPr>
              <w:spacing w:line="360" w:lineRule="auto"/>
              <w:rPr>
                <w:color w:val="auto"/>
                <w:szCs w:val="21"/>
                <w:highlight w:val="none"/>
              </w:rPr>
            </w:pPr>
          </w:p>
        </w:tc>
      </w:tr>
      <w:tr w14:paraId="0B3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5299EC">
            <w:pPr>
              <w:spacing w:line="360" w:lineRule="auto"/>
              <w:rPr>
                <w:color w:val="auto"/>
                <w:szCs w:val="21"/>
                <w:highlight w:val="none"/>
              </w:rPr>
            </w:pPr>
          </w:p>
        </w:tc>
        <w:tc>
          <w:tcPr>
            <w:tcW w:w="2079" w:type="dxa"/>
            <w:noWrap w:val="0"/>
            <w:vAlign w:val="top"/>
          </w:tcPr>
          <w:p w14:paraId="0257175B">
            <w:pPr>
              <w:spacing w:line="360" w:lineRule="auto"/>
              <w:rPr>
                <w:color w:val="auto"/>
                <w:szCs w:val="21"/>
                <w:highlight w:val="none"/>
              </w:rPr>
            </w:pPr>
          </w:p>
        </w:tc>
        <w:tc>
          <w:tcPr>
            <w:tcW w:w="2079" w:type="dxa"/>
            <w:noWrap w:val="0"/>
            <w:vAlign w:val="top"/>
          </w:tcPr>
          <w:p w14:paraId="37FE4BF5">
            <w:pPr>
              <w:spacing w:line="360" w:lineRule="auto"/>
              <w:rPr>
                <w:color w:val="auto"/>
                <w:szCs w:val="21"/>
                <w:highlight w:val="none"/>
              </w:rPr>
            </w:pPr>
          </w:p>
        </w:tc>
        <w:tc>
          <w:tcPr>
            <w:tcW w:w="2079" w:type="dxa"/>
            <w:noWrap w:val="0"/>
            <w:vAlign w:val="top"/>
          </w:tcPr>
          <w:p w14:paraId="5D9A536E">
            <w:pPr>
              <w:spacing w:line="360" w:lineRule="auto"/>
              <w:rPr>
                <w:color w:val="auto"/>
                <w:szCs w:val="21"/>
                <w:highlight w:val="none"/>
              </w:rPr>
            </w:pPr>
          </w:p>
        </w:tc>
      </w:tr>
      <w:tr w14:paraId="6AEB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CC17FA">
            <w:pPr>
              <w:spacing w:line="360" w:lineRule="auto"/>
              <w:rPr>
                <w:color w:val="auto"/>
                <w:szCs w:val="21"/>
                <w:highlight w:val="none"/>
              </w:rPr>
            </w:pPr>
          </w:p>
        </w:tc>
        <w:tc>
          <w:tcPr>
            <w:tcW w:w="2079" w:type="dxa"/>
            <w:noWrap w:val="0"/>
            <w:vAlign w:val="top"/>
          </w:tcPr>
          <w:p w14:paraId="138DA2AF">
            <w:pPr>
              <w:spacing w:line="360" w:lineRule="auto"/>
              <w:rPr>
                <w:color w:val="auto"/>
                <w:szCs w:val="21"/>
                <w:highlight w:val="none"/>
              </w:rPr>
            </w:pPr>
          </w:p>
        </w:tc>
        <w:tc>
          <w:tcPr>
            <w:tcW w:w="2079" w:type="dxa"/>
            <w:noWrap w:val="0"/>
            <w:vAlign w:val="top"/>
          </w:tcPr>
          <w:p w14:paraId="69EF98E1">
            <w:pPr>
              <w:spacing w:line="360" w:lineRule="auto"/>
              <w:rPr>
                <w:color w:val="auto"/>
                <w:szCs w:val="21"/>
                <w:highlight w:val="none"/>
              </w:rPr>
            </w:pPr>
          </w:p>
        </w:tc>
        <w:tc>
          <w:tcPr>
            <w:tcW w:w="2079" w:type="dxa"/>
            <w:noWrap w:val="0"/>
            <w:vAlign w:val="top"/>
          </w:tcPr>
          <w:p w14:paraId="6052E707">
            <w:pPr>
              <w:spacing w:line="360" w:lineRule="auto"/>
              <w:rPr>
                <w:color w:val="auto"/>
                <w:szCs w:val="21"/>
                <w:highlight w:val="none"/>
              </w:rPr>
            </w:pPr>
          </w:p>
        </w:tc>
      </w:tr>
      <w:tr w14:paraId="042D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95DC29">
            <w:pPr>
              <w:spacing w:line="360" w:lineRule="auto"/>
              <w:rPr>
                <w:color w:val="auto"/>
                <w:szCs w:val="21"/>
                <w:highlight w:val="none"/>
              </w:rPr>
            </w:pPr>
          </w:p>
        </w:tc>
        <w:tc>
          <w:tcPr>
            <w:tcW w:w="2079" w:type="dxa"/>
            <w:noWrap w:val="0"/>
            <w:vAlign w:val="top"/>
          </w:tcPr>
          <w:p w14:paraId="31CB331F">
            <w:pPr>
              <w:spacing w:line="360" w:lineRule="auto"/>
              <w:rPr>
                <w:color w:val="auto"/>
                <w:szCs w:val="21"/>
                <w:highlight w:val="none"/>
              </w:rPr>
            </w:pPr>
          </w:p>
        </w:tc>
        <w:tc>
          <w:tcPr>
            <w:tcW w:w="2079" w:type="dxa"/>
            <w:noWrap w:val="0"/>
            <w:vAlign w:val="top"/>
          </w:tcPr>
          <w:p w14:paraId="176A32BA">
            <w:pPr>
              <w:spacing w:line="360" w:lineRule="auto"/>
              <w:rPr>
                <w:color w:val="auto"/>
                <w:szCs w:val="21"/>
                <w:highlight w:val="none"/>
              </w:rPr>
            </w:pPr>
          </w:p>
        </w:tc>
        <w:tc>
          <w:tcPr>
            <w:tcW w:w="2079" w:type="dxa"/>
            <w:noWrap w:val="0"/>
            <w:vAlign w:val="top"/>
          </w:tcPr>
          <w:p w14:paraId="5EF3D00C">
            <w:pPr>
              <w:spacing w:line="360" w:lineRule="auto"/>
              <w:rPr>
                <w:color w:val="auto"/>
                <w:szCs w:val="21"/>
                <w:highlight w:val="none"/>
              </w:rPr>
            </w:pPr>
          </w:p>
        </w:tc>
      </w:tr>
      <w:tr w14:paraId="1D4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E3EA76A">
            <w:pPr>
              <w:spacing w:line="360" w:lineRule="auto"/>
              <w:rPr>
                <w:color w:val="auto"/>
                <w:szCs w:val="21"/>
                <w:highlight w:val="none"/>
              </w:rPr>
            </w:pPr>
          </w:p>
        </w:tc>
        <w:tc>
          <w:tcPr>
            <w:tcW w:w="2079" w:type="dxa"/>
            <w:noWrap w:val="0"/>
            <w:vAlign w:val="top"/>
          </w:tcPr>
          <w:p w14:paraId="17BF95B3">
            <w:pPr>
              <w:spacing w:line="360" w:lineRule="auto"/>
              <w:rPr>
                <w:color w:val="auto"/>
                <w:szCs w:val="21"/>
                <w:highlight w:val="none"/>
              </w:rPr>
            </w:pPr>
          </w:p>
        </w:tc>
        <w:tc>
          <w:tcPr>
            <w:tcW w:w="2079" w:type="dxa"/>
            <w:noWrap w:val="0"/>
            <w:vAlign w:val="top"/>
          </w:tcPr>
          <w:p w14:paraId="07646B22">
            <w:pPr>
              <w:spacing w:line="360" w:lineRule="auto"/>
              <w:rPr>
                <w:color w:val="auto"/>
                <w:szCs w:val="21"/>
                <w:highlight w:val="none"/>
              </w:rPr>
            </w:pPr>
          </w:p>
        </w:tc>
        <w:tc>
          <w:tcPr>
            <w:tcW w:w="2079" w:type="dxa"/>
            <w:noWrap w:val="0"/>
            <w:vAlign w:val="top"/>
          </w:tcPr>
          <w:p w14:paraId="5D946C2F">
            <w:pPr>
              <w:spacing w:line="360" w:lineRule="auto"/>
              <w:rPr>
                <w:color w:val="auto"/>
                <w:szCs w:val="21"/>
                <w:highlight w:val="none"/>
              </w:rPr>
            </w:pPr>
          </w:p>
        </w:tc>
      </w:tr>
      <w:tr w14:paraId="6312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33D5952">
            <w:pPr>
              <w:spacing w:line="360" w:lineRule="auto"/>
              <w:rPr>
                <w:color w:val="auto"/>
                <w:szCs w:val="21"/>
                <w:highlight w:val="none"/>
              </w:rPr>
            </w:pPr>
          </w:p>
        </w:tc>
        <w:tc>
          <w:tcPr>
            <w:tcW w:w="2079" w:type="dxa"/>
            <w:noWrap w:val="0"/>
            <w:vAlign w:val="top"/>
          </w:tcPr>
          <w:p w14:paraId="4E274A29">
            <w:pPr>
              <w:spacing w:line="360" w:lineRule="auto"/>
              <w:rPr>
                <w:color w:val="auto"/>
                <w:szCs w:val="21"/>
                <w:highlight w:val="none"/>
              </w:rPr>
            </w:pPr>
          </w:p>
        </w:tc>
        <w:tc>
          <w:tcPr>
            <w:tcW w:w="2079" w:type="dxa"/>
            <w:noWrap w:val="0"/>
            <w:vAlign w:val="top"/>
          </w:tcPr>
          <w:p w14:paraId="4832AF45">
            <w:pPr>
              <w:spacing w:line="360" w:lineRule="auto"/>
              <w:rPr>
                <w:color w:val="auto"/>
                <w:szCs w:val="21"/>
                <w:highlight w:val="none"/>
              </w:rPr>
            </w:pPr>
          </w:p>
        </w:tc>
        <w:tc>
          <w:tcPr>
            <w:tcW w:w="2079" w:type="dxa"/>
            <w:noWrap w:val="0"/>
            <w:vAlign w:val="top"/>
          </w:tcPr>
          <w:p w14:paraId="5F66EB29">
            <w:pPr>
              <w:spacing w:line="360" w:lineRule="auto"/>
              <w:rPr>
                <w:color w:val="auto"/>
                <w:szCs w:val="21"/>
                <w:highlight w:val="none"/>
              </w:rPr>
            </w:pPr>
          </w:p>
        </w:tc>
      </w:tr>
      <w:tr w14:paraId="562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D43F3D8">
            <w:pPr>
              <w:spacing w:line="360" w:lineRule="auto"/>
              <w:rPr>
                <w:color w:val="auto"/>
                <w:szCs w:val="21"/>
                <w:highlight w:val="none"/>
              </w:rPr>
            </w:pPr>
          </w:p>
        </w:tc>
        <w:tc>
          <w:tcPr>
            <w:tcW w:w="2079" w:type="dxa"/>
            <w:noWrap w:val="0"/>
            <w:vAlign w:val="top"/>
          </w:tcPr>
          <w:p w14:paraId="2502ADFA">
            <w:pPr>
              <w:spacing w:line="360" w:lineRule="auto"/>
              <w:rPr>
                <w:color w:val="auto"/>
                <w:szCs w:val="21"/>
                <w:highlight w:val="none"/>
              </w:rPr>
            </w:pPr>
          </w:p>
        </w:tc>
        <w:tc>
          <w:tcPr>
            <w:tcW w:w="2079" w:type="dxa"/>
            <w:noWrap w:val="0"/>
            <w:vAlign w:val="top"/>
          </w:tcPr>
          <w:p w14:paraId="4C1DDC6B">
            <w:pPr>
              <w:spacing w:line="360" w:lineRule="auto"/>
              <w:rPr>
                <w:color w:val="auto"/>
                <w:szCs w:val="21"/>
                <w:highlight w:val="none"/>
              </w:rPr>
            </w:pPr>
          </w:p>
        </w:tc>
        <w:tc>
          <w:tcPr>
            <w:tcW w:w="2079" w:type="dxa"/>
            <w:noWrap w:val="0"/>
            <w:vAlign w:val="top"/>
          </w:tcPr>
          <w:p w14:paraId="7EF370AA">
            <w:pPr>
              <w:spacing w:line="360" w:lineRule="auto"/>
              <w:rPr>
                <w:color w:val="auto"/>
                <w:szCs w:val="21"/>
                <w:highlight w:val="none"/>
              </w:rPr>
            </w:pPr>
          </w:p>
        </w:tc>
      </w:tr>
      <w:tr w14:paraId="05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15A46E9">
            <w:pPr>
              <w:spacing w:line="360" w:lineRule="auto"/>
              <w:rPr>
                <w:color w:val="auto"/>
                <w:szCs w:val="21"/>
                <w:highlight w:val="none"/>
              </w:rPr>
            </w:pPr>
          </w:p>
        </w:tc>
        <w:tc>
          <w:tcPr>
            <w:tcW w:w="2079" w:type="dxa"/>
            <w:noWrap w:val="0"/>
            <w:vAlign w:val="top"/>
          </w:tcPr>
          <w:p w14:paraId="17FF6408">
            <w:pPr>
              <w:spacing w:line="360" w:lineRule="auto"/>
              <w:rPr>
                <w:color w:val="auto"/>
                <w:szCs w:val="21"/>
                <w:highlight w:val="none"/>
              </w:rPr>
            </w:pPr>
          </w:p>
        </w:tc>
        <w:tc>
          <w:tcPr>
            <w:tcW w:w="2079" w:type="dxa"/>
            <w:noWrap w:val="0"/>
            <w:vAlign w:val="top"/>
          </w:tcPr>
          <w:p w14:paraId="0408ABF8">
            <w:pPr>
              <w:spacing w:line="360" w:lineRule="auto"/>
              <w:rPr>
                <w:color w:val="auto"/>
                <w:szCs w:val="21"/>
                <w:highlight w:val="none"/>
              </w:rPr>
            </w:pPr>
          </w:p>
        </w:tc>
        <w:tc>
          <w:tcPr>
            <w:tcW w:w="2079" w:type="dxa"/>
            <w:noWrap w:val="0"/>
            <w:vAlign w:val="top"/>
          </w:tcPr>
          <w:p w14:paraId="693E2DFD">
            <w:pPr>
              <w:spacing w:line="360" w:lineRule="auto"/>
              <w:rPr>
                <w:color w:val="auto"/>
                <w:szCs w:val="21"/>
                <w:highlight w:val="none"/>
              </w:rPr>
            </w:pPr>
          </w:p>
        </w:tc>
      </w:tr>
      <w:tr w14:paraId="774F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AA5BEF1">
            <w:pPr>
              <w:spacing w:line="360" w:lineRule="auto"/>
              <w:rPr>
                <w:color w:val="auto"/>
                <w:szCs w:val="21"/>
                <w:highlight w:val="none"/>
              </w:rPr>
            </w:pPr>
          </w:p>
        </w:tc>
        <w:tc>
          <w:tcPr>
            <w:tcW w:w="2079" w:type="dxa"/>
            <w:noWrap w:val="0"/>
            <w:vAlign w:val="top"/>
          </w:tcPr>
          <w:p w14:paraId="3ACD4016">
            <w:pPr>
              <w:spacing w:line="360" w:lineRule="auto"/>
              <w:rPr>
                <w:color w:val="auto"/>
                <w:szCs w:val="21"/>
                <w:highlight w:val="none"/>
              </w:rPr>
            </w:pPr>
          </w:p>
        </w:tc>
        <w:tc>
          <w:tcPr>
            <w:tcW w:w="2079" w:type="dxa"/>
            <w:noWrap w:val="0"/>
            <w:vAlign w:val="top"/>
          </w:tcPr>
          <w:p w14:paraId="388C9514">
            <w:pPr>
              <w:spacing w:line="360" w:lineRule="auto"/>
              <w:rPr>
                <w:color w:val="auto"/>
                <w:szCs w:val="21"/>
                <w:highlight w:val="none"/>
              </w:rPr>
            </w:pPr>
          </w:p>
        </w:tc>
        <w:tc>
          <w:tcPr>
            <w:tcW w:w="2079" w:type="dxa"/>
            <w:noWrap w:val="0"/>
            <w:vAlign w:val="top"/>
          </w:tcPr>
          <w:p w14:paraId="180670B7">
            <w:pPr>
              <w:spacing w:line="360" w:lineRule="auto"/>
              <w:rPr>
                <w:color w:val="auto"/>
                <w:szCs w:val="21"/>
                <w:highlight w:val="none"/>
              </w:rPr>
            </w:pPr>
          </w:p>
        </w:tc>
      </w:tr>
      <w:tr w14:paraId="38CD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04C3419">
            <w:pPr>
              <w:spacing w:line="360" w:lineRule="auto"/>
              <w:rPr>
                <w:color w:val="auto"/>
                <w:szCs w:val="21"/>
                <w:highlight w:val="none"/>
              </w:rPr>
            </w:pPr>
          </w:p>
        </w:tc>
        <w:tc>
          <w:tcPr>
            <w:tcW w:w="2079" w:type="dxa"/>
            <w:noWrap w:val="0"/>
            <w:vAlign w:val="top"/>
          </w:tcPr>
          <w:p w14:paraId="114F3145">
            <w:pPr>
              <w:spacing w:line="360" w:lineRule="auto"/>
              <w:rPr>
                <w:color w:val="auto"/>
                <w:szCs w:val="21"/>
                <w:highlight w:val="none"/>
              </w:rPr>
            </w:pPr>
          </w:p>
        </w:tc>
        <w:tc>
          <w:tcPr>
            <w:tcW w:w="2079" w:type="dxa"/>
            <w:noWrap w:val="0"/>
            <w:vAlign w:val="top"/>
          </w:tcPr>
          <w:p w14:paraId="39519600">
            <w:pPr>
              <w:spacing w:line="360" w:lineRule="auto"/>
              <w:rPr>
                <w:color w:val="auto"/>
                <w:szCs w:val="21"/>
                <w:highlight w:val="none"/>
              </w:rPr>
            </w:pPr>
          </w:p>
        </w:tc>
        <w:tc>
          <w:tcPr>
            <w:tcW w:w="2079" w:type="dxa"/>
            <w:noWrap w:val="0"/>
            <w:vAlign w:val="top"/>
          </w:tcPr>
          <w:p w14:paraId="2B9AB223">
            <w:pPr>
              <w:spacing w:line="360" w:lineRule="auto"/>
              <w:rPr>
                <w:color w:val="auto"/>
                <w:szCs w:val="21"/>
                <w:highlight w:val="none"/>
              </w:rPr>
            </w:pPr>
          </w:p>
        </w:tc>
      </w:tr>
      <w:tr w14:paraId="19A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2682BF">
            <w:pPr>
              <w:spacing w:line="360" w:lineRule="auto"/>
              <w:rPr>
                <w:color w:val="auto"/>
                <w:szCs w:val="21"/>
                <w:highlight w:val="none"/>
              </w:rPr>
            </w:pPr>
          </w:p>
        </w:tc>
        <w:tc>
          <w:tcPr>
            <w:tcW w:w="2079" w:type="dxa"/>
            <w:noWrap w:val="0"/>
            <w:vAlign w:val="top"/>
          </w:tcPr>
          <w:p w14:paraId="7ECB9B8F">
            <w:pPr>
              <w:spacing w:line="360" w:lineRule="auto"/>
              <w:rPr>
                <w:color w:val="auto"/>
                <w:szCs w:val="21"/>
                <w:highlight w:val="none"/>
              </w:rPr>
            </w:pPr>
          </w:p>
        </w:tc>
        <w:tc>
          <w:tcPr>
            <w:tcW w:w="2079" w:type="dxa"/>
            <w:noWrap w:val="0"/>
            <w:vAlign w:val="top"/>
          </w:tcPr>
          <w:p w14:paraId="2B93F08C">
            <w:pPr>
              <w:spacing w:line="360" w:lineRule="auto"/>
              <w:rPr>
                <w:color w:val="auto"/>
                <w:szCs w:val="21"/>
                <w:highlight w:val="none"/>
              </w:rPr>
            </w:pPr>
          </w:p>
        </w:tc>
        <w:tc>
          <w:tcPr>
            <w:tcW w:w="2079" w:type="dxa"/>
            <w:noWrap w:val="0"/>
            <w:vAlign w:val="top"/>
          </w:tcPr>
          <w:p w14:paraId="2610BDD0">
            <w:pPr>
              <w:spacing w:line="360" w:lineRule="auto"/>
              <w:rPr>
                <w:color w:val="auto"/>
                <w:szCs w:val="21"/>
                <w:highlight w:val="none"/>
              </w:rPr>
            </w:pPr>
          </w:p>
        </w:tc>
      </w:tr>
      <w:tr w14:paraId="3B54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7FD4A17">
            <w:pPr>
              <w:spacing w:line="360" w:lineRule="auto"/>
              <w:rPr>
                <w:color w:val="auto"/>
                <w:szCs w:val="21"/>
                <w:highlight w:val="none"/>
              </w:rPr>
            </w:pPr>
          </w:p>
        </w:tc>
        <w:tc>
          <w:tcPr>
            <w:tcW w:w="2079" w:type="dxa"/>
            <w:noWrap w:val="0"/>
            <w:vAlign w:val="top"/>
          </w:tcPr>
          <w:p w14:paraId="17AA1A65">
            <w:pPr>
              <w:spacing w:line="360" w:lineRule="auto"/>
              <w:rPr>
                <w:color w:val="auto"/>
                <w:szCs w:val="21"/>
                <w:highlight w:val="none"/>
              </w:rPr>
            </w:pPr>
          </w:p>
        </w:tc>
        <w:tc>
          <w:tcPr>
            <w:tcW w:w="2079" w:type="dxa"/>
            <w:noWrap w:val="0"/>
            <w:vAlign w:val="top"/>
          </w:tcPr>
          <w:p w14:paraId="1C7019C8">
            <w:pPr>
              <w:spacing w:line="360" w:lineRule="auto"/>
              <w:rPr>
                <w:color w:val="auto"/>
                <w:szCs w:val="21"/>
                <w:highlight w:val="none"/>
              </w:rPr>
            </w:pPr>
          </w:p>
        </w:tc>
        <w:tc>
          <w:tcPr>
            <w:tcW w:w="2079" w:type="dxa"/>
            <w:noWrap w:val="0"/>
            <w:vAlign w:val="top"/>
          </w:tcPr>
          <w:p w14:paraId="280672AD">
            <w:pPr>
              <w:spacing w:line="360" w:lineRule="auto"/>
              <w:rPr>
                <w:color w:val="auto"/>
                <w:szCs w:val="21"/>
                <w:highlight w:val="none"/>
              </w:rPr>
            </w:pPr>
          </w:p>
        </w:tc>
      </w:tr>
      <w:tr w14:paraId="241F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38B77C3">
            <w:pPr>
              <w:spacing w:line="360" w:lineRule="auto"/>
              <w:rPr>
                <w:color w:val="auto"/>
                <w:szCs w:val="21"/>
                <w:highlight w:val="none"/>
              </w:rPr>
            </w:pPr>
          </w:p>
        </w:tc>
        <w:tc>
          <w:tcPr>
            <w:tcW w:w="2079" w:type="dxa"/>
            <w:noWrap w:val="0"/>
            <w:vAlign w:val="top"/>
          </w:tcPr>
          <w:p w14:paraId="5ECDB079">
            <w:pPr>
              <w:spacing w:line="360" w:lineRule="auto"/>
              <w:rPr>
                <w:color w:val="auto"/>
                <w:szCs w:val="21"/>
                <w:highlight w:val="none"/>
              </w:rPr>
            </w:pPr>
          </w:p>
        </w:tc>
        <w:tc>
          <w:tcPr>
            <w:tcW w:w="2079" w:type="dxa"/>
            <w:noWrap w:val="0"/>
            <w:vAlign w:val="top"/>
          </w:tcPr>
          <w:p w14:paraId="5556C1BC">
            <w:pPr>
              <w:spacing w:line="360" w:lineRule="auto"/>
              <w:rPr>
                <w:color w:val="auto"/>
                <w:szCs w:val="21"/>
                <w:highlight w:val="none"/>
              </w:rPr>
            </w:pPr>
          </w:p>
        </w:tc>
        <w:tc>
          <w:tcPr>
            <w:tcW w:w="2079" w:type="dxa"/>
            <w:noWrap w:val="0"/>
            <w:vAlign w:val="top"/>
          </w:tcPr>
          <w:p w14:paraId="7051E31A">
            <w:pPr>
              <w:spacing w:line="360" w:lineRule="auto"/>
              <w:rPr>
                <w:color w:val="auto"/>
                <w:szCs w:val="21"/>
                <w:highlight w:val="none"/>
              </w:rPr>
            </w:pPr>
          </w:p>
        </w:tc>
      </w:tr>
      <w:tr w14:paraId="6535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CD090AF">
            <w:pPr>
              <w:spacing w:line="360" w:lineRule="auto"/>
              <w:rPr>
                <w:color w:val="auto"/>
                <w:szCs w:val="21"/>
                <w:highlight w:val="none"/>
              </w:rPr>
            </w:pPr>
          </w:p>
        </w:tc>
        <w:tc>
          <w:tcPr>
            <w:tcW w:w="2079" w:type="dxa"/>
            <w:noWrap w:val="0"/>
            <w:vAlign w:val="top"/>
          </w:tcPr>
          <w:p w14:paraId="4AC19C77">
            <w:pPr>
              <w:spacing w:line="360" w:lineRule="auto"/>
              <w:rPr>
                <w:color w:val="auto"/>
                <w:szCs w:val="21"/>
                <w:highlight w:val="none"/>
              </w:rPr>
            </w:pPr>
          </w:p>
        </w:tc>
        <w:tc>
          <w:tcPr>
            <w:tcW w:w="2079" w:type="dxa"/>
            <w:noWrap w:val="0"/>
            <w:vAlign w:val="top"/>
          </w:tcPr>
          <w:p w14:paraId="2761E237">
            <w:pPr>
              <w:spacing w:line="360" w:lineRule="auto"/>
              <w:rPr>
                <w:color w:val="auto"/>
                <w:szCs w:val="21"/>
                <w:highlight w:val="none"/>
              </w:rPr>
            </w:pPr>
          </w:p>
        </w:tc>
        <w:tc>
          <w:tcPr>
            <w:tcW w:w="2079" w:type="dxa"/>
            <w:noWrap w:val="0"/>
            <w:vAlign w:val="top"/>
          </w:tcPr>
          <w:p w14:paraId="388EE1BC">
            <w:pPr>
              <w:spacing w:line="360" w:lineRule="auto"/>
              <w:rPr>
                <w:color w:val="auto"/>
                <w:szCs w:val="21"/>
                <w:highlight w:val="none"/>
              </w:rPr>
            </w:pPr>
          </w:p>
        </w:tc>
      </w:tr>
      <w:tr w14:paraId="6CFD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87FFCA">
            <w:pPr>
              <w:spacing w:line="360" w:lineRule="auto"/>
              <w:rPr>
                <w:color w:val="auto"/>
                <w:szCs w:val="21"/>
                <w:highlight w:val="none"/>
              </w:rPr>
            </w:pPr>
          </w:p>
        </w:tc>
        <w:tc>
          <w:tcPr>
            <w:tcW w:w="2079" w:type="dxa"/>
            <w:noWrap w:val="0"/>
            <w:vAlign w:val="top"/>
          </w:tcPr>
          <w:p w14:paraId="754DDEEE">
            <w:pPr>
              <w:spacing w:line="360" w:lineRule="auto"/>
              <w:rPr>
                <w:color w:val="auto"/>
                <w:szCs w:val="21"/>
                <w:highlight w:val="none"/>
              </w:rPr>
            </w:pPr>
          </w:p>
        </w:tc>
        <w:tc>
          <w:tcPr>
            <w:tcW w:w="2079" w:type="dxa"/>
            <w:noWrap w:val="0"/>
            <w:vAlign w:val="top"/>
          </w:tcPr>
          <w:p w14:paraId="3C60998A">
            <w:pPr>
              <w:spacing w:line="360" w:lineRule="auto"/>
              <w:rPr>
                <w:color w:val="auto"/>
                <w:szCs w:val="21"/>
                <w:highlight w:val="none"/>
              </w:rPr>
            </w:pPr>
          </w:p>
        </w:tc>
        <w:tc>
          <w:tcPr>
            <w:tcW w:w="2079" w:type="dxa"/>
            <w:noWrap w:val="0"/>
            <w:vAlign w:val="top"/>
          </w:tcPr>
          <w:p w14:paraId="496FE4CD">
            <w:pPr>
              <w:spacing w:line="360" w:lineRule="auto"/>
              <w:rPr>
                <w:color w:val="auto"/>
                <w:szCs w:val="21"/>
                <w:highlight w:val="none"/>
              </w:rPr>
            </w:pPr>
          </w:p>
        </w:tc>
      </w:tr>
      <w:tr w14:paraId="06ED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EDC5C97">
            <w:pPr>
              <w:spacing w:line="360" w:lineRule="auto"/>
              <w:rPr>
                <w:color w:val="auto"/>
                <w:szCs w:val="21"/>
                <w:highlight w:val="none"/>
              </w:rPr>
            </w:pPr>
          </w:p>
        </w:tc>
        <w:tc>
          <w:tcPr>
            <w:tcW w:w="2079" w:type="dxa"/>
            <w:noWrap w:val="0"/>
            <w:vAlign w:val="top"/>
          </w:tcPr>
          <w:p w14:paraId="1D625CAA">
            <w:pPr>
              <w:spacing w:line="360" w:lineRule="auto"/>
              <w:rPr>
                <w:color w:val="auto"/>
                <w:szCs w:val="21"/>
                <w:highlight w:val="none"/>
              </w:rPr>
            </w:pPr>
          </w:p>
        </w:tc>
        <w:tc>
          <w:tcPr>
            <w:tcW w:w="2079" w:type="dxa"/>
            <w:noWrap w:val="0"/>
            <w:vAlign w:val="top"/>
          </w:tcPr>
          <w:p w14:paraId="2FF8AB6F">
            <w:pPr>
              <w:spacing w:line="360" w:lineRule="auto"/>
              <w:rPr>
                <w:color w:val="auto"/>
                <w:szCs w:val="21"/>
                <w:highlight w:val="none"/>
              </w:rPr>
            </w:pPr>
          </w:p>
        </w:tc>
        <w:tc>
          <w:tcPr>
            <w:tcW w:w="2079" w:type="dxa"/>
            <w:noWrap w:val="0"/>
            <w:vAlign w:val="top"/>
          </w:tcPr>
          <w:p w14:paraId="0520A3A4">
            <w:pPr>
              <w:spacing w:line="360" w:lineRule="auto"/>
              <w:rPr>
                <w:color w:val="auto"/>
                <w:szCs w:val="21"/>
                <w:highlight w:val="none"/>
              </w:rPr>
            </w:pPr>
          </w:p>
        </w:tc>
      </w:tr>
      <w:tr w14:paraId="158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5AC1AA">
            <w:pPr>
              <w:spacing w:line="360" w:lineRule="auto"/>
              <w:rPr>
                <w:color w:val="auto"/>
                <w:szCs w:val="21"/>
                <w:highlight w:val="none"/>
              </w:rPr>
            </w:pPr>
          </w:p>
        </w:tc>
        <w:tc>
          <w:tcPr>
            <w:tcW w:w="2079" w:type="dxa"/>
            <w:noWrap w:val="0"/>
            <w:vAlign w:val="top"/>
          </w:tcPr>
          <w:p w14:paraId="661CA3B0">
            <w:pPr>
              <w:spacing w:line="360" w:lineRule="auto"/>
              <w:rPr>
                <w:color w:val="auto"/>
                <w:szCs w:val="21"/>
                <w:highlight w:val="none"/>
              </w:rPr>
            </w:pPr>
          </w:p>
        </w:tc>
        <w:tc>
          <w:tcPr>
            <w:tcW w:w="2079" w:type="dxa"/>
            <w:noWrap w:val="0"/>
            <w:vAlign w:val="top"/>
          </w:tcPr>
          <w:p w14:paraId="2EE24321">
            <w:pPr>
              <w:spacing w:line="360" w:lineRule="auto"/>
              <w:rPr>
                <w:color w:val="auto"/>
                <w:szCs w:val="21"/>
                <w:highlight w:val="none"/>
              </w:rPr>
            </w:pPr>
          </w:p>
        </w:tc>
        <w:tc>
          <w:tcPr>
            <w:tcW w:w="2079" w:type="dxa"/>
            <w:noWrap w:val="0"/>
            <w:vAlign w:val="top"/>
          </w:tcPr>
          <w:p w14:paraId="225246BD">
            <w:pPr>
              <w:spacing w:line="360" w:lineRule="auto"/>
              <w:rPr>
                <w:color w:val="auto"/>
                <w:szCs w:val="21"/>
                <w:highlight w:val="none"/>
              </w:rPr>
            </w:pPr>
          </w:p>
        </w:tc>
      </w:tr>
      <w:tr w14:paraId="231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7BE1896">
            <w:pPr>
              <w:spacing w:line="360" w:lineRule="auto"/>
              <w:rPr>
                <w:color w:val="auto"/>
                <w:szCs w:val="21"/>
                <w:highlight w:val="none"/>
              </w:rPr>
            </w:pPr>
          </w:p>
        </w:tc>
        <w:tc>
          <w:tcPr>
            <w:tcW w:w="2079" w:type="dxa"/>
            <w:noWrap w:val="0"/>
            <w:vAlign w:val="top"/>
          </w:tcPr>
          <w:p w14:paraId="10629D64">
            <w:pPr>
              <w:spacing w:line="360" w:lineRule="auto"/>
              <w:rPr>
                <w:color w:val="auto"/>
                <w:szCs w:val="21"/>
                <w:highlight w:val="none"/>
              </w:rPr>
            </w:pPr>
          </w:p>
        </w:tc>
        <w:tc>
          <w:tcPr>
            <w:tcW w:w="2079" w:type="dxa"/>
            <w:noWrap w:val="0"/>
            <w:vAlign w:val="top"/>
          </w:tcPr>
          <w:p w14:paraId="1F6694B3">
            <w:pPr>
              <w:spacing w:line="360" w:lineRule="auto"/>
              <w:rPr>
                <w:color w:val="auto"/>
                <w:szCs w:val="21"/>
                <w:highlight w:val="none"/>
              </w:rPr>
            </w:pPr>
          </w:p>
        </w:tc>
        <w:tc>
          <w:tcPr>
            <w:tcW w:w="2079" w:type="dxa"/>
            <w:noWrap w:val="0"/>
            <w:vAlign w:val="top"/>
          </w:tcPr>
          <w:p w14:paraId="245E0D12">
            <w:pPr>
              <w:spacing w:line="360" w:lineRule="auto"/>
              <w:rPr>
                <w:color w:val="auto"/>
                <w:szCs w:val="21"/>
                <w:highlight w:val="none"/>
              </w:rPr>
            </w:pPr>
          </w:p>
        </w:tc>
      </w:tr>
      <w:tr w14:paraId="4292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76DD0ED">
            <w:pPr>
              <w:spacing w:line="360" w:lineRule="auto"/>
              <w:rPr>
                <w:color w:val="auto"/>
                <w:szCs w:val="21"/>
                <w:highlight w:val="none"/>
              </w:rPr>
            </w:pPr>
          </w:p>
        </w:tc>
        <w:tc>
          <w:tcPr>
            <w:tcW w:w="2079" w:type="dxa"/>
            <w:noWrap w:val="0"/>
            <w:vAlign w:val="top"/>
          </w:tcPr>
          <w:p w14:paraId="5F08A682">
            <w:pPr>
              <w:spacing w:line="360" w:lineRule="auto"/>
              <w:rPr>
                <w:color w:val="auto"/>
                <w:szCs w:val="21"/>
                <w:highlight w:val="none"/>
              </w:rPr>
            </w:pPr>
          </w:p>
        </w:tc>
        <w:tc>
          <w:tcPr>
            <w:tcW w:w="2079" w:type="dxa"/>
            <w:noWrap w:val="0"/>
            <w:vAlign w:val="top"/>
          </w:tcPr>
          <w:p w14:paraId="1EC6C238">
            <w:pPr>
              <w:spacing w:line="360" w:lineRule="auto"/>
              <w:rPr>
                <w:color w:val="auto"/>
                <w:szCs w:val="21"/>
                <w:highlight w:val="none"/>
              </w:rPr>
            </w:pPr>
          </w:p>
        </w:tc>
        <w:tc>
          <w:tcPr>
            <w:tcW w:w="2079" w:type="dxa"/>
            <w:noWrap w:val="0"/>
            <w:vAlign w:val="top"/>
          </w:tcPr>
          <w:p w14:paraId="70F74AC2">
            <w:pPr>
              <w:spacing w:line="360" w:lineRule="auto"/>
              <w:rPr>
                <w:color w:val="auto"/>
                <w:szCs w:val="21"/>
                <w:highlight w:val="none"/>
              </w:rPr>
            </w:pPr>
          </w:p>
        </w:tc>
      </w:tr>
      <w:tr w14:paraId="680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C4EFA5">
            <w:pPr>
              <w:spacing w:line="360" w:lineRule="auto"/>
              <w:rPr>
                <w:color w:val="auto"/>
                <w:szCs w:val="21"/>
                <w:highlight w:val="none"/>
              </w:rPr>
            </w:pPr>
          </w:p>
        </w:tc>
        <w:tc>
          <w:tcPr>
            <w:tcW w:w="2079" w:type="dxa"/>
            <w:noWrap w:val="0"/>
            <w:vAlign w:val="top"/>
          </w:tcPr>
          <w:p w14:paraId="61633C74">
            <w:pPr>
              <w:spacing w:line="360" w:lineRule="auto"/>
              <w:rPr>
                <w:color w:val="auto"/>
                <w:szCs w:val="21"/>
                <w:highlight w:val="none"/>
              </w:rPr>
            </w:pPr>
          </w:p>
        </w:tc>
        <w:tc>
          <w:tcPr>
            <w:tcW w:w="2079" w:type="dxa"/>
            <w:noWrap w:val="0"/>
            <w:vAlign w:val="top"/>
          </w:tcPr>
          <w:p w14:paraId="55B9B70E">
            <w:pPr>
              <w:spacing w:line="360" w:lineRule="auto"/>
              <w:rPr>
                <w:color w:val="auto"/>
                <w:szCs w:val="21"/>
                <w:highlight w:val="none"/>
              </w:rPr>
            </w:pPr>
          </w:p>
        </w:tc>
        <w:tc>
          <w:tcPr>
            <w:tcW w:w="2079" w:type="dxa"/>
            <w:noWrap w:val="0"/>
            <w:vAlign w:val="top"/>
          </w:tcPr>
          <w:p w14:paraId="14669508">
            <w:pPr>
              <w:spacing w:line="360" w:lineRule="auto"/>
              <w:rPr>
                <w:color w:val="auto"/>
                <w:szCs w:val="21"/>
                <w:highlight w:val="none"/>
              </w:rPr>
            </w:pPr>
          </w:p>
        </w:tc>
      </w:tr>
    </w:tbl>
    <w:p w14:paraId="2537252D">
      <w:pPr>
        <w:spacing w:line="420" w:lineRule="exact"/>
        <w:rPr>
          <w:color w:val="auto"/>
          <w:szCs w:val="21"/>
          <w:highlight w:val="none"/>
        </w:rPr>
      </w:pPr>
    </w:p>
    <w:p w14:paraId="50D6FAC8">
      <w:pPr>
        <w:spacing w:before="120" w:beforeLines="50" w:after="120" w:afterLines="50" w:line="360" w:lineRule="auto"/>
        <w:jc w:val="center"/>
        <w:outlineLvl w:val="1"/>
        <w:rPr>
          <w:rFonts w:hint="eastAsia" w:ascii="仿宋" w:hAnsi="仿宋" w:eastAsia="仿宋" w:cs="仿宋"/>
          <w:b/>
          <w:bCs/>
          <w:color w:val="auto"/>
          <w:sz w:val="28"/>
          <w:szCs w:val="28"/>
          <w:highlight w:val="none"/>
        </w:rPr>
      </w:pPr>
      <w:bookmarkStart w:id="1879" w:name="_Toc20873"/>
      <w:bookmarkStart w:id="1880" w:name="_Toc19009"/>
      <w:bookmarkStart w:id="1881" w:name="_Toc20245"/>
      <w:bookmarkStart w:id="1882" w:name="_Toc9744"/>
      <w:bookmarkStart w:id="1883" w:name="_Toc23557"/>
      <w:bookmarkStart w:id="1884" w:name="_Toc27459"/>
      <w:bookmarkStart w:id="1885" w:name="_Toc1662"/>
      <w:r>
        <w:rPr>
          <w:b/>
          <w:bCs/>
          <w:color w:val="auto"/>
          <w:sz w:val="28"/>
          <w:szCs w:val="28"/>
          <w:highlight w:val="none"/>
        </w:rPr>
        <w:br w:type="page"/>
      </w:r>
      <w:bookmarkStart w:id="1886" w:name="_Toc2754"/>
      <w:bookmarkStart w:id="1887" w:name="_Toc17838"/>
      <w:bookmarkStart w:id="1888" w:name="_Toc13643"/>
      <w:bookmarkStart w:id="1889" w:name="_Toc17624"/>
      <w:bookmarkStart w:id="1890" w:name="_Toc14944"/>
      <w:bookmarkStart w:id="1891" w:name="_Toc9033"/>
      <w:bookmarkStart w:id="1892" w:name="_Toc22522"/>
      <w:bookmarkStart w:id="1893" w:name="_Toc3169"/>
      <w:bookmarkStart w:id="1894" w:name="_Toc14457"/>
      <w:bookmarkStart w:id="1895" w:name="_Toc30041"/>
      <w:bookmarkStart w:id="1896" w:name="_Toc20996"/>
      <w:bookmarkStart w:id="1897" w:name="_Toc26288"/>
      <w:bookmarkStart w:id="1898" w:name="_Toc18836"/>
      <w:bookmarkStart w:id="1899" w:name="_Toc13943"/>
      <w:bookmarkStart w:id="1900" w:name="_Toc18145"/>
      <w:bookmarkStart w:id="1901" w:name="_Toc8082"/>
      <w:r>
        <w:rPr>
          <w:rFonts w:hint="eastAsia" w:ascii="仿宋" w:hAnsi="仿宋" w:eastAsia="仿宋" w:cs="仿宋"/>
          <w:b/>
          <w:bCs/>
          <w:color w:val="auto"/>
          <w:sz w:val="28"/>
          <w:szCs w:val="28"/>
          <w:highlight w:val="none"/>
        </w:rPr>
        <w:t>六、项目管理机构</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p>
    <w:p w14:paraId="311ED105">
      <w:pPr>
        <w:spacing w:after="240" w:afterLines="10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（一）项目管理机构组成表</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22"/>
        <w:gridCol w:w="821"/>
        <w:gridCol w:w="1314"/>
        <w:gridCol w:w="893"/>
        <w:gridCol w:w="913"/>
        <w:gridCol w:w="985"/>
        <w:gridCol w:w="2465"/>
        <w:gridCol w:w="820"/>
      </w:tblGrid>
      <w:tr w14:paraId="18AF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restart"/>
            <w:noWrap w:val="0"/>
            <w:vAlign w:val="center"/>
          </w:tcPr>
          <w:p w14:paraId="68847B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822" w:type="dxa"/>
            <w:vMerge w:val="restart"/>
            <w:noWrap w:val="0"/>
            <w:vAlign w:val="center"/>
          </w:tcPr>
          <w:p w14:paraId="4554B51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21" w:type="dxa"/>
            <w:vMerge w:val="restart"/>
            <w:noWrap w:val="0"/>
            <w:vAlign w:val="center"/>
          </w:tcPr>
          <w:p w14:paraId="2A0E7A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6570" w:type="dxa"/>
            <w:gridSpan w:val="5"/>
            <w:noWrap w:val="0"/>
            <w:vAlign w:val="center"/>
          </w:tcPr>
          <w:p w14:paraId="76649C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执业或职业资格证明</w:t>
            </w:r>
          </w:p>
        </w:tc>
        <w:tc>
          <w:tcPr>
            <w:tcW w:w="820" w:type="dxa"/>
            <w:vMerge w:val="restart"/>
            <w:noWrap w:val="0"/>
            <w:vAlign w:val="center"/>
          </w:tcPr>
          <w:p w14:paraId="56B6A09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120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continue"/>
            <w:noWrap w:val="0"/>
            <w:vAlign w:val="center"/>
          </w:tcPr>
          <w:p w14:paraId="15F4972B">
            <w:pPr>
              <w:jc w:val="center"/>
              <w:rPr>
                <w:rFonts w:hint="eastAsia" w:ascii="仿宋" w:hAnsi="仿宋" w:eastAsia="仿宋" w:cs="仿宋"/>
                <w:color w:val="auto"/>
                <w:sz w:val="24"/>
                <w:highlight w:val="none"/>
              </w:rPr>
            </w:pPr>
          </w:p>
        </w:tc>
        <w:tc>
          <w:tcPr>
            <w:tcW w:w="822" w:type="dxa"/>
            <w:vMerge w:val="continue"/>
            <w:noWrap w:val="0"/>
            <w:vAlign w:val="center"/>
          </w:tcPr>
          <w:p w14:paraId="49EAD027">
            <w:pPr>
              <w:jc w:val="center"/>
              <w:rPr>
                <w:rFonts w:hint="eastAsia" w:ascii="仿宋" w:hAnsi="仿宋" w:eastAsia="仿宋" w:cs="仿宋"/>
                <w:color w:val="auto"/>
                <w:sz w:val="24"/>
                <w:highlight w:val="none"/>
              </w:rPr>
            </w:pPr>
          </w:p>
        </w:tc>
        <w:tc>
          <w:tcPr>
            <w:tcW w:w="821" w:type="dxa"/>
            <w:vMerge w:val="continue"/>
            <w:noWrap w:val="0"/>
            <w:vAlign w:val="center"/>
          </w:tcPr>
          <w:p w14:paraId="1C9A0CF8">
            <w:pPr>
              <w:jc w:val="center"/>
              <w:rPr>
                <w:rFonts w:hint="eastAsia" w:ascii="仿宋" w:hAnsi="仿宋" w:eastAsia="仿宋" w:cs="仿宋"/>
                <w:color w:val="auto"/>
                <w:sz w:val="24"/>
                <w:highlight w:val="none"/>
              </w:rPr>
            </w:pPr>
          </w:p>
        </w:tc>
        <w:tc>
          <w:tcPr>
            <w:tcW w:w="1314" w:type="dxa"/>
            <w:noWrap w:val="0"/>
            <w:vAlign w:val="center"/>
          </w:tcPr>
          <w:p w14:paraId="4E913F0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93" w:type="dxa"/>
            <w:noWrap w:val="0"/>
            <w:vAlign w:val="center"/>
          </w:tcPr>
          <w:p w14:paraId="2BBB927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13" w:type="dxa"/>
            <w:noWrap w:val="0"/>
            <w:vAlign w:val="center"/>
          </w:tcPr>
          <w:p w14:paraId="4B24864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985" w:type="dxa"/>
            <w:noWrap w:val="0"/>
            <w:vAlign w:val="center"/>
          </w:tcPr>
          <w:p w14:paraId="17D653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2465" w:type="dxa"/>
            <w:noWrap w:val="0"/>
            <w:vAlign w:val="center"/>
          </w:tcPr>
          <w:p w14:paraId="52CEA1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养老保险</w:t>
            </w:r>
          </w:p>
        </w:tc>
        <w:tc>
          <w:tcPr>
            <w:tcW w:w="820" w:type="dxa"/>
            <w:vMerge w:val="continue"/>
            <w:noWrap w:val="0"/>
            <w:vAlign w:val="center"/>
          </w:tcPr>
          <w:p w14:paraId="34C1CE74">
            <w:pPr>
              <w:jc w:val="center"/>
              <w:rPr>
                <w:rFonts w:hint="eastAsia" w:ascii="仿宋" w:hAnsi="仿宋" w:eastAsia="仿宋" w:cs="仿宋"/>
                <w:color w:val="auto"/>
                <w:sz w:val="24"/>
                <w:highlight w:val="none"/>
              </w:rPr>
            </w:pPr>
          </w:p>
        </w:tc>
      </w:tr>
      <w:tr w14:paraId="5C7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8983E6C">
            <w:pPr>
              <w:jc w:val="center"/>
              <w:rPr>
                <w:rFonts w:hint="eastAsia" w:ascii="仿宋" w:hAnsi="仿宋" w:eastAsia="仿宋" w:cs="仿宋"/>
                <w:color w:val="auto"/>
                <w:sz w:val="24"/>
                <w:highlight w:val="none"/>
              </w:rPr>
            </w:pPr>
          </w:p>
        </w:tc>
        <w:tc>
          <w:tcPr>
            <w:tcW w:w="822" w:type="dxa"/>
            <w:noWrap w:val="0"/>
            <w:vAlign w:val="center"/>
          </w:tcPr>
          <w:p w14:paraId="3764228E">
            <w:pPr>
              <w:jc w:val="center"/>
              <w:rPr>
                <w:rFonts w:hint="eastAsia" w:ascii="仿宋" w:hAnsi="仿宋" w:eastAsia="仿宋" w:cs="仿宋"/>
                <w:color w:val="auto"/>
                <w:sz w:val="24"/>
                <w:highlight w:val="none"/>
              </w:rPr>
            </w:pPr>
          </w:p>
        </w:tc>
        <w:tc>
          <w:tcPr>
            <w:tcW w:w="821" w:type="dxa"/>
            <w:noWrap w:val="0"/>
            <w:vAlign w:val="center"/>
          </w:tcPr>
          <w:p w14:paraId="481C882B">
            <w:pPr>
              <w:jc w:val="center"/>
              <w:rPr>
                <w:rFonts w:hint="eastAsia" w:ascii="仿宋" w:hAnsi="仿宋" w:eastAsia="仿宋" w:cs="仿宋"/>
                <w:color w:val="auto"/>
                <w:sz w:val="24"/>
                <w:highlight w:val="none"/>
              </w:rPr>
            </w:pPr>
          </w:p>
        </w:tc>
        <w:tc>
          <w:tcPr>
            <w:tcW w:w="1314" w:type="dxa"/>
            <w:noWrap w:val="0"/>
            <w:vAlign w:val="center"/>
          </w:tcPr>
          <w:p w14:paraId="05EAA31C">
            <w:pPr>
              <w:jc w:val="center"/>
              <w:rPr>
                <w:rFonts w:hint="eastAsia" w:ascii="仿宋" w:hAnsi="仿宋" w:eastAsia="仿宋" w:cs="仿宋"/>
                <w:color w:val="auto"/>
                <w:sz w:val="24"/>
                <w:highlight w:val="none"/>
              </w:rPr>
            </w:pPr>
          </w:p>
        </w:tc>
        <w:tc>
          <w:tcPr>
            <w:tcW w:w="893" w:type="dxa"/>
            <w:noWrap w:val="0"/>
            <w:vAlign w:val="center"/>
          </w:tcPr>
          <w:p w14:paraId="0FD3A6E0">
            <w:pPr>
              <w:jc w:val="center"/>
              <w:rPr>
                <w:rFonts w:hint="eastAsia" w:ascii="仿宋" w:hAnsi="仿宋" w:eastAsia="仿宋" w:cs="仿宋"/>
                <w:color w:val="auto"/>
                <w:sz w:val="24"/>
                <w:highlight w:val="none"/>
              </w:rPr>
            </w:pPr>
          </w:p>
        </w:tc>
        <w:tc>
          <w:tcPr>
            <w:tcW w:w="913" w:type="dxa"/>
            <w:noWrap w:val="0"/>
            <w:vAlign w:val="center"/>
          </w:tcPr>
          <w:p w14:paraId="08477596">
            <w:pPr>
              <w:jc w:val="center"/>
              <w:rPr>
                <w:rFonts w:hint="eastAsia" w:ascii="仿宋" w:hAnsi="仿宋" w:eastAsia="仿宋" w:cs="仿宋"/>
                <w:color w:val="auto"/>
                <w:sz w:val="24"/>
                <w:highlight w:val="none"/>
              </w:rPr>
            </w:pPr>
          </w:p>
        </w:tc>
        <w:tc>
          <w:tcPr>
            <w:tcW w:w="985" w:type="dxa"/>
            <w:noWrap w:val="0"/>
            <w:vAlign w:val="center"/>
          </w:tcPr>
          <w:p w14:paraId="3B1A4A9D">
            <w:pPr>
              <w:jc w:val="center"/>
              <w:rPr>
                <w:rFonts w:hint="eastAsia" w:ascii="仿宋" w:hAnsi="仿宋" w:eastAsia="仿宋" w:cs="仿宋"/>
                <w:color w:val="auto"/>
                <w:sz w:val="24"/>
                <w:highlight w:val="none"/>
              </w:rPr>
            </w:pPr>
          </w:p>
        </w:tc>
        <w:tc>
          <w:tcPr>
            <w:tcW w:w="2465" w:type="dxa"/>
            <w:noWrap w:val="0"/>
            <w:vAlign w:val="center"/>
          </w:tcPr>
          <w:p w14:paraId="7A8EAF57">
            <w:pPr>
              <w:jc w:val="center"/>
              <w:rPr>
                <w:rFonts w:hint="eastAsia" w:ascii="仿宋" w:hAnsi="仿宋" w:eastAsia="仿宋" w:cs="仿宋"/>
                <w:color w:val="auto"/>
                <w:sz w:val="24"/>
                <w:highlight w:val="none"/>
              </w:rPr>
            </w:pPr>
          </w:p>
        </w:tc>
        <w:tc>
          <w:tcPr>
            <w:tcW w:w="820" w:type="dxa"/>
            <w:noWrap w:val="0"/>
            <w:vAlign w:val="center"/>
          </w:tcPr>
          <w:p w14:paraId="4989C4F3">
            <w:pPr>
              <w:jc w:val="center"/>
              <w:rPr>
                <w:rFonts w:hint="eastAsia" w:ascii="仿宋" w:hAnsi="仿宋" w:eastAsia="仿宋" w:cs="仿宋"/>
                <w:color w:val="auto"/>
                <w:sz w:val="24"/>
                <w:highlight w:val="none"/>
              </w:rPr>
            </w:pPr>
          </w:p>
        </w:tc>
      </w:tr>
      <w:tr w14:paraId="2A87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11E9E28">
            <w:pPr>
              <w:jc w:val="center"/>
              <w:rPr>
                <w:color w:val="auto"/>
                <w:szCs w:val="21"/>
                <w:highlight w:val="none"/>
              </w:rPr>
            </w:pPr>
          </w:p>
        </w:tc>
        <w:tc>
          <w:tcPr>
            <w:tcW w:w="822" w:type="dxa"/>
            <w:noWrap w:val="0"/>
            <w:vAlign w:val="center"/>
          </w:tcPr>
          <w:p w14:paraId="253A2071">
            <w:pPr>
              <w:jc w:val="center"/>
              <w:rPr>
                <w:color w:val="auto"/>
                <w:szCs w:val="21"/>
                <w:highlight w:val="none"/>
              </w:rPr>
            </w:pPr>
          </w:p>
        </w:tc>
        <w:tc>
          <w:tcPr>
            <w:tcW w:w="821" w:type="dxa"/>
            <w:noWrap w:val="0"/>
            <w:vAlign w:val="center"/>
          </w:tcPr>
          <w:p w14:paraId="5AD1494D">
            <w:pPr>
              <w:jc w:val="center"/>
              <w:rPr>
                <w:color w:val="auto"/>
                <w:szCs w:val="21"/>
                <w:highlight w:val="none"/>
              </w:rPr>
            </w:pPr>
          </w:p>
        </w:tc>
        <w:tc>
          <w:tcPr>
            <w:tcW w:w="1314" w:type="dxa"/>
            <w:noWrap w:val="0"/>
            <w:vAlign w:val="center"/>
          </w:tcPr>
          <w:p w14:paraId="445158D3">
            <w:pPr>
              <w:jc w:val="center"/>
              <w:rPr>
                <w:color w:val="auto"/>
                <w:szCs w:val="21"/>
                <w:highlight w:val="none"/>
              </w:rPr>
            </w:pPr>
          </w:p>
        </w:tc>
        <w:tc>
          <w:tcPr>
            <w:tcW w:w="893" w:type="dxa"/>
            <w:noWrap w:val="0"/>
            <w:vAlign w:val="center"/>
          </w:tcPr>
          <w:p w14:paraId="788DF3ED">
            <w:pPr>
              <w:jc w:val="center"/>
              <w:rPr>
                <w:color w:val="auto"/>
                <w:szCs w:val="21"/>
                <w:highlight w:val="none"/>
              </w:rPr>
            </w:pPr>
          </w:p>
        </w:tc>
        <w:tc>
          <w:tcPr>
            <w:tcW w:w="913" w:type="dxa"/>
            <w:noWrap w:val="0"/>
            <w:vAlign w:val="center"/>
          </w:tcPr>
          <w:p w14:paraId="117B9713">
            <w:pPr>
              <w:jc w:val="center"/>
              <w:rPr>
                <w:color w:val="auto"/>
                <w:szCs w:val="21"/>
                <w:highlight w:val="none"/>
              </w:rPr>
            </w:pPr>
          </w:p>
        </w:tc>
        <w:tc>
          <w:tcPr>
            <w:tcW w:w="985" w:type="dxa"/>
            <w:noWrap w:val="0"/>
            <w:vAlign w:val="center"/>
          </w:tcPr>
          <w:p w14:paraId="059ECD2D">
            <w:pPr>
              <w:jc w:val="center"/>
              <w:rPr>
                <w:color w:val="auto"/>
                <w:szCs w:val="21"/>
                <w:highlight w:val="none"/>
              </w:rPr>
            </w:pPr>
          </w:p>
        </w:tc>
        <w:tc>
          <w:tcPr>
            <w:tcW w:w="2465" w:type="dxa"/>
            <w:noWrap w:val="0"/>
            <w:vAlign w:val="center"/>
          </w:tcPr>
          <w:p w14:paraId="127DE447">
            <w:pPr>
              <w:jc w:val="center"/>
              <w:rPr>
                <w:color w:val="auto"/>
                <w:szCs w:val="21"/>
                <w:highlight w:val="none"/>
              </w:rPr>
            </w:pPr>
          </w:p>
        </w:tc>
        <w:tc>
          <w:tcPr>
            <w:tcW w:w="820" w:type="dxa"/>
            <w:noWrap w:val="0"/>
            <w:vAlign w:val="center"/>
          </w:tcPr>
          <w:p w14:paraId="0BA65A54">
            <w:pPr>
              <w:jc w:val="center"/>
              <w:rPr>
                <w:color w:val="auto"/>
                <w:szCs w:val="21"/>
                <w:highlight w:val="none"/>
              </w:rPr>
            </w:pPr>
          </w:p>
        </w:tc>
      </w:tr>
      <w:tr w14:paraId="4ED3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7BAA3C8">
            <w:pPr>
              <w:jc w:val="center"/>
              <w:rPr>
                <w:color w:val="auto"/>
                <w:szCs w:val="21"/>
                <w:highlight w:val="none"/>
              </w:rPr>
            </w:pPr>
          </w:p>
        </w:tc>
        <w:tc>
          <w:tcPr>
            <w:tcW w:w="822" w:type="dxa"/>
            <w:noWrap w:val="0"/>
            <w:vAlign w:val="center"/>
          </w:tcPr>
          <w:p w14:paraId="398510C4">
            <w:pPr>
              <w:jc w:val="center"/>
              <w:rPr>
                <w:color w:val="auto"/>
                <w:szCs w:val="21"/>
                <w:highlight w:val="none"/>
              </w:rPr>
            </w:pPr>
          </w:p>
        </w:tc>
        <w:tc>
          <w:tcPr>
            <w:tcW w:w="821" w:type="dxa"/>
            <w:noWrap w:val="0"/>
            <w:vAlign w:val="center"/>
          </w:tcPr>
          <w:p w14:paraId="445991BD">
            <w:pPr>
              <w:jc w:val="center"/>
              <w:rPr>
                <w:color w:val="auto"/>
                <w:szCs w:val="21"/>
                <w:highlight w:val="none"/>
              </w:rPr>
            </w:pPr>
          </w:p>
        </w:tc>
        <w:tc>
          <w:tcPr>
            <w:tcW w:w="1314" w:type="dxa"/>
            <w:noWrap w:val="0"/>
            <w:vAlign w:val="center"/>
          </w:tcPr>
          <w:p w14:paraId="5A6D1072">
            <w:pPr>
              <w:jc w:val="center"/>
              <w:rPr>
                <w:color w:val="auto"/>
                <w:szCs w:val="21"/>
                <w:highlight w:val="none"/>
              </w:rPr>
            </w:pPr>
          </w:p>
        </w:tc>
        <w:tc>
          <w:tcPr>
            <w:tcW w:w="893" w:type="dxa"/>
            <w:noWrap w:val="0"/>
            <w:vAlign w:val="center"/>
          </w:tcPr>
          <w:p w14:paraId="392C2506">
            <w:pPr>
              <w:jc w:val="center"/>
              <w:rPr>
                <w:color w:val="auto"/>
                <w:szCs w:val="21"/>
                <w:highlight w:val="none"/>
              </w:rPr>
            </w:pPr>
          </w:p>
        </w:tc>
        <w:tc>
          <w:tcPr>
            <w:tcW w:w="913" w:type="dxa"/>
            <w:noWrap w:val="0"/>
            <w:vAlign w:val="center"/>
          </w:tcPr>
          <w:p w14:paraId="15D45811">
            <w:pPr>
              <w:jc w:val="center"/>
              <w:rPr>
                <w:color w:val="auto"/>
                <w:szCs w:val="21"/>
                <w:highlight w:val="none"/>
              </w:rPr>
            </w:pPr>
          </w:p>
        </w:tc>
        <w:tc>
          <w:tcPr>
            <w:tcW w:w="985" w:type="dxa"/>
            <w:noWrap w:val="0"/>
            <w:vAlign w:val="center"/>
          </w:tcPr>
          <w:p w14:paraId="0BF41412">
            <w:pPr>
              <w:jc w:val="center"/>
              <w:rPr>
                <w:color w:val="auto"/>
                <w:szCs w:val="21"/>
                <w:highlight w:val="none"/>
              </w:rPr>
            </w:pPr>
          </w:p>
        </w:tc>
        <w:tc>
          <w:tcPr>
            <w:tcW w:w="2465" w:type="dxa"/>
            <w:noWrap w:val="0"/>
            <w:vAlign w:val="center"/>
          </w:tcPr>
          <w:p w14:paraId="75233344">
            <w:pPr>
              <w:jc w:val="center"/>
              <w:rPr>
                <w:color w:val="auto"/>
                <w:szCs w:val="21"/>
                <w:highlight w:val="none"/>
              </w:rPr>
            </w:pPr>
          </w:p>
        </w:tc>
        <w:tc>
          <w:tcPr>
            <w:tcW w:w="820" w:type="dxa"/>
            <w:noWrap w:val="0"/>
            <w:vAlign w:val="center"/>
          </w:tcPr>
          <w:p w14:paraId="74AD6E54">
            <w:pPr>
              <w:jc w:val="center"/>
              <w:rPr>
                <w:color w:val="auto"/>
                <w:szCs w:val="21"/>
                <w:highlight w:val="none"/>
              </w:rPr>
            </w:pPr>
          </w:p>
        </w:tc>
      </w:tr>
      <w:tr w14:paraId="2EA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4B82C571">
            <w:pPr>
              <w:jc w:val="center"/>
              <w:rPr>
                <w:color w:val="auto"/>
                <w:szCs w:val="21"/>
                <w:highlight w:val="none"/>
              </w:rPr>
            </w:pPr>
          </w:p>
        </w:tc>
        <w:tc>
          <w:tcPr>
            <w:tcW w:w="822" w:type="dxa"/>
            <w:noWrap w:val="0"/>
            <w:vAlign w:val="center"/>
          </w:tcPr>
          <w:p w14:paraId="4F866B3F">
            <w:pPr>
              <w:jc w:val="center"/>
              <w:rPr>
                <w:color w:val="auto"/>
                <w:szCs w:val="21"/>
                <w:highlight w:val="none"/>
              </w:rPr>
            </w:pPr>
          </w:p>
        </w:tc>
        <w:tc>
          <w:tcPr>
            <w:tcW w:w="821" w:type="dxa"/>
            <w:noWrap w:val="0"/>
            <w:vAlign w:val="center"/>
          </w:tcPr>
          <w:p w14:paraId="41D142AF">
            <w:pPr>
              <w:jc w:val="center"/>
              <w:rPr>
                <w:color w:val="auto"/>
                <w:szCs w:val="21"/>
                <w:highlight w:val="none"/>
              </w:rPr>
            </w:pPr>
          </w:p>
        </w:tc>
        <w:tc>
          <w:tcPr>
            <w:tcW w:w="1314" w:type="dxa"/>
            <w:noWrap w:val="0"/>
            <w:vAlign w:val="center"/>
          </w:tcPr>
          <w:p w14:paraId="018ED86F">
            <w:pPr>
              <w:jc w:val="center"/>
              <w:rPr>
                <w:color w:val="auto"/>
                <w:szCs w:val="21"/>
                <w:highlight w:val="none"/>
              </w:rPr>
            </w:pPr>
          </w:p>
        </w:tc>
        <w:tc>
          <w:tcPr>
            <w:tcW w:w="893" w:type="dxa"/>
            <w:noWrap w:val="0"/>
            <w:vAlign w:val="center"/>
          </w:tcPr>
          <w:p w14:paraId="248418D0">
            <w:pPr>
              <w:jc w:val="center"/>
              <w:rPr>
                <w:color w:val="auto"/>
                <w:szCs w:val="21"/>
                <w:highlight w:val="none"/>
              </w:rPr>
            </w:pPr>
          </w:p>
        </w:tc>
        <w:tc>
          <w:tcPr>
            <w:tcW w:w="913" w:type="dxa"/>
            <w:noWrap w:val="0"/>
            <w:vAlign w:val="center"/>
          </w:tcPr>
          <w:p w14:paraId="21E76E0F">
            <w:pPr>
              <w:jc w:val="center"/>
              <w:rPr>
                <w:color w:val="auto"/>
                <w:szCs w:val="21"/>
                <w:highlight w:val="none"/>
              </w:rPr>
            </w:pPr>
          </w:p>
        </w:tc>
        <w:tc>
          <w:tcPr>
            <w:tcW w:w="985" w:type="dxa"/>
            <w:noWrap w:val="0"/>
            <w:vAlign w:val="center"/>
          </w:tcPr>
          <w:p w14:paraId="26386521">
            <w:pPr>
              <w:jc w:val="center"/>
              <w:rPr>
                <w:color w:val="auto"/>
                <w:szCs w:val="21"/>
                <w:highlight w:val="none"/>
              </w:rPr>
            </w:pPr>
          </w:p>
        </w:tc>
        <w:tc>
          <w:tcPr>
            <w:tcW w:w="2465" w:type="dxa"/>
            <w:noWrap w:val="0"/>
            <w:vAlign w:val="center"/>
          </w:tcPr>
          <w:p w14:paraId="343FF936">
            <w:pPr>
              <w:jc w:val="center"/>
              <w:rPr>
                <w:color w:val="auto"/>
                <w:szCs w:val="21"/>
                <w:highlight w:val="none"/>
              </w:rPr>
            </w:pPr>
          </w:p>
        </w:tc>
        <w:tc>
          <w:tcPr>
            <w:tcW w:w="820" w:type="dxa"/>
            <w:noWrap w:val="0"/>
            <w:vAlign w:val="center"/>
          </w:tcPr>
          <w:p w14:paraId="6D901356">
            <w:pPr>
              <w:jc w:val="center"/>
              <w:rPr>
                <w:color w:val="auto"/>
                <w:szCs w:val="21"/>
                <w:highlight w:val="none"/>
              </w:rPr>
            </w:pPr>
          </w:p>
        </w:tc>
      </w:tr>
      <w:tr w14:paraId="5170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B939D62">
            <w:pPr>
              <w:jc w:val="center"/>
              <w:rPr>
                <w:color w:val="auto"/>
                <w:szCs w:val="21"/>
                <w:highlight w:val="none"/>
              </w:rPr>
            </w:pPr>
          </w:p>
        </w:tc>
        <w:tc>
          <w:tcPr>
            <w:tcW w:w="822" w:type="dxa"/>
            <w:noWrap w:val="0"/>
            <w:vAlign w:val="center"/>
          </w:tcPr>
          <w:p w14:paraId="0AF1BB4B">
            <w:pPr>
              <w:jc w:val="center"/>
              <w:rPr>
                <w:color w:val="auto"/>
                <w:szCs w:val="21"/>
                <w:highlight w:val="none"/>
              </w:rPr>
            </w:pPr>
          </w:p>
        </w:tc>
        <w:tc>
          <w:tcPr>
            <w:tcW w:w="821" w:type="dxa"/>
            <w:noWrap w:val="0"/>
            <w:vAlign w:val="center"/>
          </w:tcPr>
          <w:p w14:paraId="2D6D3CD4">
            <w:pPr>
              <w:jc w:val="center"/>
              <w:rPr>
                <w:color w:val="auto"/>
                <w:szCs w:val="21"/>
                <w:highlight w:val="none"/>
              </w:rPr>
            </w:pPr>
          </w:p>
        </w:tc>
        <w:tc>
          <w:tcPr>
            <w:tcW w:w="1314" w:type="dxa"/>
            <w:noWrap w:val="0"/>
            <w:vAlign w:val="center"/>
          </w:tcPr>
          <w:p w14:paraId="7B04744B">
            <w:pPr>
              <w:jc w:val="center"/>
              <w:rPr>
                <w:color w:val="auto"/>
                <w:szCs w:val="21"/>
                <w:highlight w:val="none"/>
              </w:rPr>
            </w:pPr>
          </w:p>
        </w:tc>
        <w:tc>
          <w:tcPr>
            <w:tcW w:w="893" w:type="dxa"/>
            <w:noWrap w:val="0"/>
            <w:vAlign w:val="center"/>
          </w:tcPr>
          <w:p w14:paraId="28FF9B71">
            <w:pPr>
              <w:jc w:val="center"/>
              <w:rPr>
                <w:color w:val="auto"/>
                <w:szCs w:val="21"/>
                <w:highlight w:val="none"/>
              </w:rPr>
            </w:pPr>
          </w:p>
        </w:tc>
        <w:tc>
          <w:tcPr>
            <w:tcW w:w="913" w:type="dxa"/>
            <w:noWrap w:val="0"/>
            <w:vAlign w:val="center"/>
          </w:tcPr>
          <w:p w14:paraId="4B405A3E">
            <w:pPr>
              <w:jc w:val="center"/>
              <w:rPr>
                <w:color w:val="auto"/>
                <w:szCs w:val="21"/>
                <w:highlight w:val="none"/>
              </w:rPr>
            </w:pPr>
          </w:p>
        </w:tc>
        <w:tc>
          <w:tcPr>
            <w:tcW w:w="985" w:type="dxa"/>
            <w:noWrap w:val="0"/>
            <w:vAlign w:val="center"/>
          </w:tcPr>
          <w:p w14:paraId="0DE69A38">
            <w:pPr>
              <w:jc w:val="center"/>
              <w:rPr>
                <w:color w:val="auto"/>
                <w:szCs w:val="21"/>
                <w:highlight w:val="none"/>
              </w:rPr>
            </w:pPr>
          </w:p>
        </w:tc>
        <w:tc>
          <w:tcPr>
            <w:tcW w:w="2465" w:type="dxa"/>
            <w:noWrap w:val="0"/>
            <w:vAlign w:val="center"/>
          </w:tcPr>
          <w:p w14:paraId="70AE9453">
            <w:pPr>
              <w:jc w:val="center"/>
              <w:rPr>
                <w:color w:val="auto"/>
                <w:szCs w:val="21"/>
                <w:highlight w:val="none"/>
              </w:rPr>
            </w:pPr>
          </w:p>
        </w:tc>
        <w:tc>
          <w:tcPr>
            <w:tcW w:w="820" w:type="dxa"/>
            <w:noWrap w:val="0"/>
            <w:vAlign w:val="center"/>
          </w:tcPr>
          <w:p w14:paraId="61AA1F51">
            <w:pPr>
              <w:jc w:val="center"/>
              <w:rPr>
                <w:color w:val="auto"/>
                <w:szCs w:val="21"/>
                <w:highlight w:val="none"/>
              </w:rPr>
            </w:pPr>
          </w:p>
        </w:tc>
      </w:tr>
      <w:tr w14:paraId="211B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3C4A47A">
            <w:pPr>
              <w:jc w:val="center"/>
              <w:rPr>
                <w:color w:val="auto"/>
                <w:szCs w:val="21"/>
                <w:highlight w:val="none"/>
              </w:rPr>
            </w:pPr>
          </w:p>
        </w:tc>
        <w:tc>
          <w:tcPr>
            <w:tcW w:w="822" w:type="dxa"/>
            <w:noWrap w:val="0"/>
            <w:vAlign w:val="center"/>
          </w:tcPr>
          <w:p w14:paraId="54A821AE">
            <w:pPr>
              <w:jc w:val="center"/>
              <w:rPr>
                <w:color w:val="auto"/>
                <w:szCs w:val="21"/>
                <w:highlight w:val="none"/>
              </w:rPr>
            </w:pPr>
          </w:p>
        </w:tc>
        <w:tc>
          <w:tcPr>
            <w:tcW w:w="821" w:type="dxa"/>
            <w:noWrap w:val="0"/>
            <w:vAlign w:val="center"/>
          </w:tcPr>
          <w:p w14:paraId="65A6F932">
            <w:pPr>
              <w:jc w:val="center"/>
              <w:rPr>
                <w:color w:val="auto"/>
                <w:szCs w:val="21"/>
                <w:highlight w:val="none"/>
              </w:rPr>
            </w:pPr>
          </w:p>
        </w:tc>
        <w:tc>
          <w:tcPr>
            <w:tcW w:w="1314" w:type="dxa"/>
            <w:noWrap w:val="0"/>
            <w:vAlign w:val="center"/>
          </w:tcPr>
          <w:p w14:paraId="6C016817">
            <w:pPr>
              <w:jc w:val="center"/>
              <w:rPr>
                <w:color w:val="auto"/>
                <w:szCs w:val="21"/>
                <w:highlight w:val="none"/>
              </w:rPr>
            </w:pPr>
          </w:p>
        </w:tc>
        <w:tc>
          <w:tcPr>
            <w:tcW w:w="893" w:type="dxa"/>
            <w:noWrap w:val="0"/>
            <w:vAlign w:val="center"/>
          </w:tcPr>
          <w:p w14:paraId="626EB6D5">
            <w:pPr>
              <w:jc w:val="center"/>
              <w:rPr>
                <w:color w:val="auto"/>
                <w:szCs w:val="21"/>
                <w:highlight w:val="none"/>
              </w:rPr>
            </w:pPr>
          </w:p>
        </w:tc>
        <w:tc>
          <w:tcPr>
            <w:tcW w:w="913" w:type="dxa"/>
            <w:noWrap w:val="0"/>
            <w:vAlign w:val="center"/>
          </w:tcPr>
          <w:p w14:paraId="5B4BF8C3">
            <w:pPr>
              <w:jc w:val="center"/>
              <w:rPr>
                <w:color w:val="auto"/>
                <w:szCs w:val="21"/>
                <w:highlight w:val="none"/>
              </w:rPr>
            </w:pPr>
          </w:p>
        </w:tc>
        <w:tc>
          <w:tcPr>
            <w:tcW w:w="985" w:type="dxa"/>
            <w:noWrap w:val="0"/>
            <w:vAlign w:val="center"/>
          </w:tcPr>
          <w:p w14:paraId="74E8D07E">
            <w:pPr>
              <w:jc w:val="center"/>
              <w:rPr>
                <w:color w:val="auto"/>
                <w:szCs w:val="21"/>
                <w:highlight w:val="none"/>
              </w:rPr>
            </w:pPr>
          </w:p>
        </w:tc>
        <w:tc>
          <w:tcPr>
            <w:tcW w:w="2465" w:type="dxa"/>
            <w:noWrap w:val="0"/>
            <w:vAlign w:val="center"/>
          </w:tcPr>
          <w:p w14:paraId="20138EF2">
            <w:pPr>
              <w:jc w:val="center"/>
              <w:rPr>
                <w:color w:val="auto"/>
                <w:szCs w:val="21"/>
                <w:highlight w:val="none"/>
              </w:rPr>
            </w:pPr>
          </w:p>
        </w:tc>
        <w:tc>
          <w:tcPr>
            <w:tcW w:w="820" w:type="dxa"/>
            <w:noWrap w:val="0"/>
            <w:vAlign w:val="center"/>
          </w:tcPr>
          <w:p w14:paraId="0C3818E8">
            <w:pPr>
              <w:jc w:val="center"/>
              <w:rPr>
                <w:color w:val="auto"/>
                <w:szCs w:val="21"/>
                <w:highlight w:val="none"/>
              </w:rPr>
            </w:pPr>
          </w:p>
        </w:tc>
      </w:tr>
      <w:tr w14:paraId="5954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1B23586">
            <w:pPr>
              <w:jc w:val="center"/>
              <w:rPr>
                <w:color w:val="auto"/>
                <w:szCs w:val="21"/>
                <w:highlight w:val="none"/>
              </w:rPr>
            </w:pPr>
          </w:p>
        </w:tc>
        <w:tc>
          <w:tcPr>
            <w:tcW w:w="822" w:type="dxa"/>
            <w:noWrap w:val="0"/>
            <w:vAlign w:val="center"/>
          </w:tcPr>
          <w:p w14:paraId="35D9C66F">
            <w:pPr>
              <w:jc w:val="center"/>
              <w:rPr>
                <w:color w:val="auto"/>
                <w:szCs w:val="21"/>
                <w:highlight w:val="none"/>
              </w:rPr>
            </w:pPr>
          </w:p>
        </w:tc>
        <w:tc>
          <w:tcPr>
            <w:tcW w:w="821" w:type="dxa"/>
            <w:noWrap w:val="0"/>
            <w:vAlign w:val="center"/>
          </w:tcPr>
          <w:p w14:paraId="78C46294">
            <w:pPr>
              <w:jc w:val="center"/>
              <w:rPr>
                <w:color w:val="auto"/>
                <w:szCs w:val="21"/>
                <w:highlight w:val="none"/>
              </w:rPr>
            </w:pPr>
          </w:p>
        </w:tc>
        <w:tc>
          <w:tcPr>
            <w:tcW w:w="1314" w:type="dxa"/>
            <w:noWrap w:val="0"/>
            <w:vAlign w:val="center"/>
          </w:tcPr>
          <w:p w14:paraId="649D084F">
            <w:pPr>
              <w:jc w:val="center"/>
              <w:rPr>
                <w:color w:val="auto"/>
                <w:szCs w:val="21"/>
                <w:highlight w:val="none"/>
              </w:rPr>
            </w:pPr>
          </w:p>
        </w:tc>
        <w:tc>
          <w:tcPr>
            <w:tcW w:w="893" w:type="dxa"/>
            <w:noWrap w:val="0"/>
            <w:vAlign w:val="center"/>
          </w:tcPr>
          <w:p w14:paraId="2196A9B5">
            <w:pPr>
              <w:jc w:val="center"/>
              <w:rPr>
                <w:color w:val="auto"/>
                <w:szCs w:val="21"/>
                <w:highlight w:val="none"/>
              </w:rPr>
            </w:pPr>
          </w:p>
        </w:tc>
        <w:tc>
          <w:tcPr>
            <w:tcW w:w="913" w:type="dxa"/>
            <w:noWrap w:val="0"/>
            <w:vAlign w:val="center"/>
          </w:tcPr>
          <w:p w14:paraId="173E06F5">
            <w:pPr>
              <w:jc w:val="center"/>
              <w:rPr>
                <w:color w:val="auto"/>
                <w:szCs w:val="21"/>
                <w:highlight w:val="none"/>
              </w:rPr>
            </w:pPr>
          </w:p>
        </w:tc>
        <w:tc>
          <w:tcPr>
            <w:tcW w:w="985" w:type="dxa"/>
            <w:noWrap w:val="0"/>
            <w:vAlign w:val="center"/>
          </w:tcPr>
          <w:p w14:paraId="2AFB4453">
            <w:pPr>
              <w:jc w:val="center"/>
              <w:rPr>
                <w:color w:val="auto"/>
                <w:szCs w:val="21"/>
                <w:highlight w:val="none"/>
              </w:rPr>
            </w:pPr>
          </w:p>
        </w:tc>
        <w:tc>
          <w:tcPr>
            <w:tcW w:w="2465" w:type="dxa"/>
            <w:noWrap w:val="0"/>
            <w:vAlign w:val="center"/>
          </w:tcPr>
          <w:p w14:paraId="0DAF6DF9">
            <w:pPr>
              <w:jc w:val="center"/>
              <w:rPr>
                <w:color w:val="auto"/>
                <w:szCs w:val="21"/>
                <w:highlight w:val="none"/>
              </w:rPr>
            </w:pPr>
          </w:p>
        </w:tc>
        <w:tc>
          <w:tcPr>
            <w:tcW w:w="820" w:type="dxa"/>
            <w:noWrap w:val="0"/>
            <w:vAlign w:val="center"/>
          </w:tcPr>
          <w:p w14:paraId="02ED1085">
            <w:pPr>
              <w:jc w:val="center"/>
              <w:rPr>
                <w:color w:val="auto"/>
                <w:szCs w:val="21"/>
                <w:highlight w:val="none"/>
              </w:rPr>
            </w:pPr>
          </w:p>
        </w:tc>
      </w:tr>
      <w:tr w14:paraId="40E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70953B6">
            <w:pPr>
              <w:jc w:val="center"/>
              <w:rPr>
                <w:color w:val="auto"/>
                <w:szCs w:val="21"/>
                <w:highlight w:val="none"/>
              </w:rPr>
            </w:pPr>
          </w:p>
        </w:tc>
        <w:tc>
          <w:tcPr>
            <w:tcW w:w="822" w:type="dxa"/>
            <w:noWrap w:val="0"/>
            <w:vAlign w:val="center"/>
          </w:tcPr>
          <w:p w14:paraId="19EBC7E9">
            <w:pPr>
              <w:jc w:val="center"/>
              <w:rPr>
                <w:color w:val="auto"/>
                <w:szCs w:val="21"/>
                <w:highlight w:val="none"/>
              </w:rPr>
            </w:pPr>
          </w:p>
        </w:tc>
        <w:tc>
          <w:tcPr>
            <w:tcW w:w="821" w:type="dxa"/>
            <w:noWrap w:val="0"/>
            <w:vAlign w:val="center"/>
          </w:tcPr>
          <w:p w14:paraId="667D8DC5">
            <w:pPr>
              <w:jc w:val="center"/>
              <w:rPr>
                <w:color w:val="auto"/>
                <w:szCs w:val="21"/>
                <w:highlight w:val="none"/>
              </w:rPr>
            </w:pPr>
          </w:p>
        </w:tc>
        <w:tc>
          <w:tcPr>
            <w:tcW w:w="1314" w:type="dxa"/>
            <w:noWrap w:val="0"/>
            <w:vAlign w:val="center"/>
          </w:tcPr>
          <w:p w14:paraId="5A1B185A">
            <w:pPr>
              <w:jc w:val="center"/>
              <w:rPr>
                <w:color w:val="auto"/>
                <w:szCs w:val="21"/>
                <w:highlight w:val="none"/>
              </w:rPr>
            </w:pPr>
          </w:p>
        </w:tc>
        <w:tc>
          <w:tcPr>
            <w:tcW w:w="893" w:type="dxa"/>
            <w:noWrap w:val="0"/>
            <w:vAlign w:val="center"/>
          </w:tcPr>
          <w:p w14:paraId="1CB22427">
            <w:pPr>
              <w:jc w:val="center"/>
              <w:rPr>
                <w:color w:val="auto"/>
                <w:szCs w:val="21"/>
                <w:highlight w:val="none"/>
              </w:rPr>
            </w:pPr>
          </w:p>
        </w:tc>
        <w:tc>
          <w:tcPr>
            <w:tcW w:w="913" w:type="dxa"/>
            <w:noWrap w:val="0"/>
            <w:vAlign w:val="center"/>
          </w:tcPr>
          <w:p w14:paraId="603B07E7">
            <w:pPr>
              <w:jc w:val="center"/>
              <w:rPr>
                <w:color w:val="auto"/>
                <w:szCs w:val="21"/>
                <w:highlight w:val="none"/>
              </w:rPr>
            </w:pPr>
          </w:p>
        </w:tc>
        <w:tc>
          <w:tcPr>
            <w:tcW w:w="985" w:type="dxa"/>
            <w:noWrap w:val="0"/>
            <w:vAlign w:val="center"/>
          </w:tcPr>
          <w:p w14:paraId="3426E59C">
            <w:pPr>
              <w:jc w:val="center"/>
              <w:rPr>
                <w:color w:val="auto"/>
                <w:szCs w:val="21"/>
                <w:highlight w:val="none"/>
              </w:rPr>
            </w:pPr>
          </w:p>
        </w:tc>
        <w:tc>
          <w:tcPr>
            <w:tcW w:w="2465" w:type="dxa"/>
            <w:noWrap w:val="0"/>
            <w:vAlign w:val="center"/>
          </w:tcPr>
          <w:p w14:paraId="1FA44898">
            <w:pPr>
              <w:jc w:val="center"/>
              <w:rPr>
                <w:color w:val="auto"/>
                <w:szCs w:val="21"/>
                <w:highlight w:val="none"/>
              </w:rPr>
            </w:pPr>
          </w:p>
        </w:tc>
        <w:tc>
          <w:tcPr>
            <w:tcW w:w="820" w:type="dxa"/>
            <w:noWrap w:val="0"/>
            <w:vAlign w:val="center"/>
          </w:tcPr>
          <w:p w14:paraId="6ECEA917">
            <w:pPr>
              <w:jc w:val="center"/>
              <w:rPr>
                <w:color w:val="auto"/>
                <w:szCs w:val="21"/>
                <w:highlight w:val="none"/>
              </w:rPr>
            </w:pPr>
          </w:p>
        </w:tc>
      </w:tr>
      <w:tr w14:paraId="1D1D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10AE2BB">
            <w:pPr>
              <w:jc w:val="center"/>
              <w:rPr>
                <w:color w:val="auto"/>
                <w:szCs w:val="21"/>
                <w:highlight w:val="none"/>
              </w:rPr>
            </w:pPr>
          </w:p>
        </w:tc>
        <w:tc>
          <w:tcPr>
            <w:tcW w:w="822" w:type="dxa"/>
            <w:noWrap w:val="0"/>
            <w:vAlign w:val="center"/>
          </w:tcPr>
          <w:p w14:paraId="71B61119">
            <w:pPr>
              <w:jc w:val="center"/>
              <w:rPr>
                <w:color w:val="auto"/>
                <w:szCs w:val="21"/>
                <w:highlight w:val="none"/>
              </w:rPr>
            </w:pPr>
          </w:p>
        </w:tc>
        <w:tc>
          <w:tcPr>
            <w:tcW w:w="821" w:type="dxa"/>
            <w:noWrap w:val="0"/>
            <w:vAlign w:val="center"/>
          </w:tcPr>
          <w:p w14:paraId="06A57684">
            <w:pPr>
              <w:jc w:val="center"/>
              <w:rPr>
                <w:color w:val="auto"/>
                <w:szCs w:val="21"/>
                <w:highlight w:val="none"/>
              </w:rPr>
            </w:pPr>
          </w:p>
        </w:tc>
        <w:tc>
          <w:tcPr>
            <w:tcW w:w="1314" w:type="dxa"/>
            <w:noWrap w:val="0"/>
            <w:vAlign w:val="center"/>
          </w:tcPr>
          <w:p w14:paraId="589935DB">
            <w:pPr>
              <w:jc w:val="center"/>
              <w:rPr>
                <w:color w:val="auto"/>
                <w:szCs w:val="21"/>
                <w:highlight w:val="none"/>
              </w:rPr>
            </w:pPr>
          </w:p>
        </w:tc>
        <w:tc>
          <w:tcPr>
            <w:tcW w:w="893" w:type="dxa"/>
            <w:noWrap w:val="0"/>
            <w:vAlign w:val="center"/>
          </w:tcPr>
          <w:p w14:paraId="2836090D">
            <w:pPr>
              <w:jc w:val="center"/>
              <w:rPr>
                <w:color w:val="auto"/>
                <w:szCs w:val="21"/>
                <w:highlight w:val="none"/>
              </w:rPr>
            </w:pPr>
          </w:p>
        </w:tc>
        <w:tc>
          <w:tcPr>
            <w:tcW w:w="913" w:type="dxa"/>
            <w:noWrap w:val="0"/>
            <w:vAlign w:val="center"/>
          </w:tcPr>
          <w:p w14:paraId="6F5D0A6F">
            <w:pPr>
              <w:jc w:val="center"/>
              <w:rPr>
                <w:color w:val="auto"/>
                <w:szCs w:val="21"/>
                <w:highlight w:val="none"/>
              </w:rPr>
            </w:pPr>
          </w:p>
        </w:tc>
        <w:tc>
          <w:tcPr>
            <w:tcW w:w="985" w:type="dxa"/>
            <w:noWrap w:val="0"/>
            <w:vAlign w:val="center"/>
          </w:tcPr>
          <w:p w14:paraId="0E439563">
            <w:pPr>
              <w:jc w:val="center"/>
              <w:rPr>
                <w:color w:val="auto"/>
                <w:szCs w:val="21"/>
                <w:highlight w:val="none"/>
              </w:rPr>
            </w:pPr>
          </w:p>
        </w:tc>
        <w:tc>
          <w:tcPr>
            <w:tcW w:w="2465" w:type="dxa"/>
            <w:noWrap w:val="0"/>
            <w:vAlign w:val="center"/>
          </w:tcPr>
          <w:p w14:paraId="2006BA8F">
            <w:pPr>
              <w:jc w:val="center"/>
              <w:rPr>
                <w:color w:val="auto"/>
                <w:szCs w:val="21"/>
                <w:highlight w:val="none"/>
              </w:rPr>
            </w:pPr>
          </w:p>
        </w:tc>
        <w:tc>
          <w:tcPr>
            <w:tcW w:w="820" w:type="dxa"/>
            <w:noWrap w:val="0"/>
            <w:vAlign w:val="center"/>
          </w:tcPr>
          <w:p w14:paraId="23A0D9BC">
            <w:pPr>
              <w:jc w:val="center"/>
              <w:rPr>
                <w:color w:val="auto"/>
                <w:szCs w:val="21"/>
                <w:highlight w:val="none"/>
              </w:rPr>
            </w:pPr>
          </w:p>
        </w:tc>
      </w:tr>
      <w:tr w14:paraId="451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773EF8">
            <w:pPr>
              <w:jc w:val="center"/>
              <w:rPr>
                <w:color w:val="auto"/>
                <w:szCs w:val="21"/>
                <w:highlight w:val="none"/>
              </w:rPr>
            </w:pPr>
          </w:p>
        </w:tc>
        <w:tc>
          <w:tcPr>
            <w:tcW w:w="822" w:type="dxa"/>
            <w:noWrap w:val="0"/>
            <w:vAlign w:val="center"/>
          </w:tcPr>
          <w:p w14:paraId="6963D224">
            <w:pPr>
              <w:jc w:val="center"/>
              <w:rPr>
                <w:color w:val="auto"/>
                <w:szCs w:val="21"/>
                <w:highlight w:val="none"/>
              </w:rPr>
            </w:pPr>
          </w:p>
        </w:tc>
        <w:tc>
          <w:tcPr>
            <w:tcW w:w="821" w:type="dxa"/>
            <w:noWrap w:val="0"/>
            <w:vAlign w:val="center"/>
          </w:tcPr>
          <w:p w14:paraId="722117EB">
            <w:pPr>
              <w:jc w:val="center"/>
              <w:rPr>
                <w:color w:val="auto"/>
                <w:szCs w:val="21"/>
                <w:highlight w:val="none"/>
              </w:rPr>
            </w:pPr>
          </w:p>
        </w:tc>
        <w:tc>
          <w:tcPr>
            <w:tcW w:w="1314" w:type="dxa"/>
            <w:noWrap w:val="0"/>
            <w:vAlign w:val="center"/>
          </w:tcPr>
          <w:p w14:paraId="1E803B05">
            <w:pPr>
              <w:jc w:val="center"/>
              <w:rPr>
                <w:color w:val="auto"/>
                <w:szCs w:val="21"/>
                <w:highlight w:val="none"/>
              </w:rPr>
            </w:pPr>
          </w:p>
        </w:tc>
        <w:tc>
          <w:tcPr>
            <w:tcW w:w="893" w:type="dxa"/>
            <w:noWrap w:val="0"/>
            <w:vAlign w:val="center"/>
          </w:tcPr>
          <w:p w14:paraId="3432FAE7">
            <w:pPr>
              <w:jc w:val="center"/>
              <w:rPr>
                <w:color w:val="auto"/>
                <w:szCs w:val="21"/>
                <w:highlight w:val="none"/>
              </w:rPr>
            </w:pPr>
          </w:p>
        </w:tc>
        <w:tc>
          <w:tcPr>
            <w:tcW w:w="913" w:type="dxa"/>
            <w:noWrap w:val="0"/>
            <w:vAlign w:val="center"/>
          </w:tcPr>
          <w:p w14:paraId="243D6DF8">
            <w:pPr>
              <w:jc w:val="center"/>
              <w:rPr>
                <w:color w:val="auto"/>
                <w:szCs w:val="21"/>
                <w:highlight w:val="none"/>
              </w:rPr>
            </w:pPr>
          </w:p>
        </w:tc>
        <w:tc>
          <w:tcPr>
            <w:tcW w:w="985" w:type="dxa"/>
            <w:noWrap w:val="0"/>
            <w:vAlign w:val="center"/>
          </w:tcPr>
          <w:p w14:paraId="68AFA25E">
            <w:pPr>
              <w:jc w:val="center"/>
              <w:rPr>
                <w:color w:val="auto"/>
                <w:szCs w:val="21"/>
                <w:highlight w:val="none"/>
              </w:rPr>
            </w:pPr>
          </w:p>
        </w:tc>
        <w:tc>
          <w:tcPr>
            <w:tcW w:w="2465" w:type="dxa"/>
            <w:noWrap w:val="0"/>
            <w:vAlign w:val="center"/>
          </w:tcPr>
          <w:p w14:paraId="4634D0ED">
            <w:pPr>
              <w:jc w:val="center"/>
              <w:rPr>
                <w:color w:val="auto"/>
                <w:szCs w:val="21"/>
                <w:highlight w:val="none"/>
              </w:rPr>
            </w:pPr>
          </w:p>
        </w:tc>
        <w:tc>
          <w:tcPr>
            <w:tcW w:w="820" w:type="dxa"/>
            <w:noWrap w:val="0"/>
            <w:vAlign w:val="center"/>
          </w:tcPr>
          <w:p w14:paraId="62F6AB0B">
            <w:pPr>
              <w:jc w:val="center"/>
              <w:rPr>
                <w:color w:val="auto"/>
                <w:szCs w:val="21"/>
                <w:highlight w:val="none"/>
              </w:rPr>
            </w:pPr>
          </w:p>
        </w:tc>
      </w:tr>
      <w:tr w14:paraId="2555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3DC7007">
            <w:pPr>
              <w:jc w:val="center"/>
              <w:rPr>
                <w:color w:val="auto"/>
                <w:szCs w:val="21"/>
                <w:highlight w:val="none"/>
              </w:rPr>
            </w:pPr>
          </w:p>
        </w:tc>
        <w:tc>
          <w:tcPr>
            <w:tcW w:w="822" w:type="dxa"/>
            <w:noWrap w:val="0"/>
            <w:vAlign w:val="center"/>
          </w:tcPr>
          <w:p w14:paraId="3A36382E">
            <w:pPr>
              <w:jc w:val="center"/>
              <w:rPr>
                <w:color w:val="auto"/>
                <w:szCs w:val="21"/>
                <w:highlight w:val="none"/>
              </w:rPr>
            </w:pPr>
          </w:p>
        </w:tc>
        <w:tc>
          <w:tcPr>
            <w:tcW w:w="821" w:type="dxa"/>
            <w:noWrap w:val="0"/>
            <w:vAlign w:val="center"/>
          </w:tcPr>
          <w:p w14:paraId="68B9FA2E">
            <w:pPr>
              <w:jc w:val="center"/>
              <w:rPr>
                <w:color w:val="auto"/>
                <w:szCs w:val="21"/>
                <w:highlight w:val="none"/>
              </w:rPr>
            </w:pPr>
          </w:p>
        </w:tc>
        <w:tc>
          <w:tcPr>
            <w:tcW w:w="1314" w:type="dxa"/>
            <w:noWrap w:val="0"/>
            <w:vAlign w:val="center"/>
          </w:tcPr>
          <w:p w14:paraId="018595CF">
            <w:pPr>
              <w:jc w:val="center"/>
              <w:rPr>
                <w:color w:val="auto"/>
                <w:szCs w:val="21"/>
                <w:highlight w:val="none"/>
              </w:rPr>
            </w:pPr>
          </w:p>
        </w:tc>
        <w:tc>
          <w:tcPr>
            <w:tcW w:w="893" w:type="dxa"/>
            <w:noWrap w:val="0"/>
            <w:vAlign w:val="center"/>
          </w:tcPr>
          <w:p w14:paraId="0C252150">
            <w:pPr>
              <w:jc w:val="center"/>
              <w:rPr>
                <w:color w:val="auto"/>
                <w:szCs w:val="21"/>
                <w:highlight w:val="none"/>
              </w:rPr>
            </w:pPr>
          </w:p>
        </w:tc>
        <w:tc>
          <w:tcPr>
            <w:tcW w:w="913" w:type="dxa"/>
            <w:noWrap w:val="0"/>
            <w:vAlign w:val="center"/>
          </w:tcPr>
          <w:p w14:paraId="33A5636D">
            <w:pPr>
              <w:jc w:val="center"/>
              <w:rPr>
                <w:color w:val="auto"/>
                <w:szCs w:val="21"/>
                <w:highlight w:val="none"/>
              </w:rPr>
            </w:pPr>
          </w:p>
        </w:tc>
        <w:tc>
          <w:tcPr>
            <w:tcW w:w="985" w:type="dxa"/>
            <w:noWrap w:val="0"/>
            <w:vAlign w:val="center"/>
          </w:tcPr>
          <w:p w14:paraId="2AA44D24">
            <w:pPr>
              <w:jc w:val="center"/>
              <w:rPr>
                <w:color w:val="auto"/>
                <w:szCs w:val="21"/>
                <w:highlight w:val="none"/>
              </w:rPr>
            </w:pPr>
          </w:p>
        </w:tc>
        <w:tc>
          <w:tcPr>
            <w:tcW w:w="2465" w:type="dxa"/>
            <w:noWrap w:val="0"/>
            <w:vAlign w:val="center"/>
          </w:tcPr>
          <w:p w14:paraId="134D5912">
            <w:pPr>
              <w:jc w:val="center"/>
              <w:rPr>
                <w:color w:val="auto"/>
                <w:szCs w:val="21"/>
                <w:highlight w:val="none"/>
              </w:rPr>
            </w:pPr>
          </w:p>
        </w:tc>
        <w:tc>
          <w:tcPr>
            <w:tcW w:w="820" w:type="dxa"/>
            <w:noWrap w:val="0"/>
            <w:vAlign w:val="center"/>
          </w:tcPr>
          <w:p w14:paraId="43FD5284">
            <w:pPr>
              <w:jc w:val="center"/>
              <w:rPr>
                <w:color w:val="auto"/>
                <w:szCs w:val="21"/>
                <w:highlight w:val="none"/>
              </w:rPr>
            </w:pPr>
          </w:p>
        </w:tc>
      </w:tr>
      <w:tr w14:paraId="737D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1DBFFB24">
            <w:pPr>
              <w:jc w:val="center"/>
              <w:rPr>
                <w:color w:val="auto"/>
                <w:szCs w:val="21"/>
                <w:highlight w:val="none"/>
              </w:rPr>
            </w:pPr>
          </w:p>
        </w:tc>
        <w:tc>
          <w:tcPr>
            <w:tcW w:w="822" w:type="dxa"/>
            <w:noWrap w:val="0"/>
            <w:vAlign w:val="center"/>
          </w:tcPr>
          <w:p w14:paraId="5120429A">
            <w:pPr>
              <w:jc w:val="center"/>
              <w:rPr>
                <w:color w:val="auto"/>
                <w:szCs w:val="21"/>
                <w:highlight w:val="none"/>
              </w:rPr>
            </w:pPr>
          </w:p>
        </w:tc>
        <w:tc>
          <w:tcPr>
            <w:tcW w:w="821" w:type="dxa"/>
            <w:noWrap w:val="0"/>
            <w:vAlign w:val="center"/>
          </w:tcPr>
          <w:p w14:paraId="5594DB48">
            <w:pPr>
              <w:jc w:val="center"/>
              <w:rPr>
                <w:color w:val="auto"/>
                <w:szCs w:val="21"/>
                <w:highlight w:val="none"/>
              </w:rPr>
            </w:pPr>
          </w:p>
        </w:tc>
        <w:tc>
          <w:tcPr>
            <w:tcW w:w="1314" w:type="dxa"/>
            <w:noWrap w:val="0"/>
            <w:vAlign w:val="center"/>
          </w:tcPr>
          <w:p w14:paraId="73D1E3E9">
            <w:pPr>
              <w:jc w:val="center"/>
              <w:rPr>
                <w:color w:val="auto"/>
                <w:szCs w:val="21"/>
                <w:highlight w:val="none"/>
              </w:rPr>
            </w:pPr>
          </w:p>
        </w:tc>
        <w:tc>
          <w:tcPr>
            <w:tcW w:w="893" w:type="dxa"/>
            <w:noWrap w:val="0"/>
            <w:vAlign w:val="center"/>
          </w:tcPr>
          <w:p w14:paraId="39BF4947">
            <w:pPr>
              <w:jc w:val="center"/>
              <w:rPr>
                <w:color w:val="auto"/>
                <w:szCs w:val="21"/>
                <w:highlight w:val="none"/>
              </w:rPr>
            </w:pPr>
          </w:p>
        </w:tc>
        <w:tc>
          <w:tcPr>
            <w:tcW w:w="913" w:type="dxa"/>
            <w:noWrap w:val="0"/>
            <w:vAlign w:val="center"/>
          </w:tcPr>
          <w:p w14:paraId="48C3078D">
            <w:pPr>
              <w:jc w:val="center"/>
              <w:rPr>
                <w:color w:val="auto"/>
                <w:szCs w:val="21"/>
                <w:highlight w:val="none"/>
              </w:rPr>
            </w:pPr>
          </w:p>
        </w:tc>
        <w:tc>
          <w:tcPr>
            <w:tcW w:w="985" w:type="dxa"/>
            <w:noWrap w:val="0"/>
            <w:vAlign w:val="center"/>
          </w:tcPr>
          <w:p w14:paraId="575732DE">
            <w:pPr>
              <w:jc w:val="center"/>
              <w:rPr>
                <w:color w:val="auto"/>
                <w:szCs w:val="21"/>
                <w:highlight w:val="none"/>
              </w:rPr>
            </w:pPr>
          </w:p>
        </w:tc>
        <w:tc>
          <w:tcPr>
            <w:tcW w:w="2465" w:type="dxa"/>
            <w:noWrap w:val="0"/>
            <w:vAlign w:val="center"/>
          </w:tcPr>
          <w:p w14:paraId="2548FD0E">
            <w:pPr>
              <w:jc w:val="center"/>
              <w:rPr>
                <w:color w:val="auto"/>
                <w:szCs w:val="21"/>
                <w:highlight w:val="none"/>
              </w:rPr>
            </w:pPr>
          </w:p>
        </w:tc>
        <w:tc>
          <w:tcPr>
            <w:tcW w:w="820" w:type="dxa"/>
            <w:noWrap w:val="0"/>
            <w:vAlign w:val="center"/>
          </w:tcPr>
          <w:p w14:paraId="0710274E">
            <w:pPr>
              <w:jc w:val="center"/>
              <w:rPr>
                <w:color w:val="auto"/>
                <w:szCs w:val="21"/>
                <w:highlight w:val="none"/>
              </w:rPr>
            </w:pPr>
          </w:p>
        </w:tc>
      </w:tr>
      <w:tr w14:paraId="2148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58DB33">
            <w:pPr>
              <w:jc w:val="center"/>
              <w:rPr>
                <w:color w:val="auto"/>
                <w:szCs w:val="21"/>
                <w:highlight w:val="none"/>
              </w:rPr>
            </w:pPr>
          </w:p>
        </w:tc>
        <w:tc>
          <w:tcPr>
            <w:tcW w:w="822" w:type="dxa"/>
            <w:noWrap w:val="0"/>
            <w:vAlign w:val="center"/>
          </w:tcPr>
          <w:p w14:paraId="316BCAF9">
            <w:pPr>
              <w:jc w:val="center"/>
              <w:rPr>
                <w:color w:val="auto"/>
                <w:szCs w:val="21"/>
                <w:highlight w:val="none"/>
              </w:rPr>
            </w:pPr>
          </w:p>
        </w:tc>
        <w:tc>
          <w:tcPr>
            <w:tcW w:w="821" w:type="dxa"/>
            <w:noWrap w:val="0"/>
            <w:vAlign w:val="center"/>
          </w:tcPr>
          <w:p w14:paraId="59E9A253">
            <w:pPr>
              <w:jc w:val="center"/>
              <w:rPr>
                <w:color w:val="auto"/>
                <w:szCs w:val="21"/>
                <w:highlight w:val="none"/>
              </w:rPr>
            </w:pPr>
          </w:p>
        </w:tc>
        <w:tc>
          <w:tcPr>
            <w:tcW w:w="1314" w:type="dxa"/>
            <w:noWrap w:val="0"/>
            <w:vAlign w:val="center"/>
          </w:tcPr>
          <w:p w14:paraId="3C5315B3">
            <w:pPr>
              <w:jc w:val="center"/>
              <w:rPr>
                <w:color w:val="auto"/>
                <w:szCs w:val="21"/>
                <w:highlight w:val="none"/>
              </w:rPr>
            </w:pPr>
          </w:p>
        </w:tc>
        <w:tc>
          <w:tcPr>
            <w:tcW w:w="893" w:type="dxa"/>
            <w:noWrap w:val="0"/>
            <w:vAlign w:val="center"/>
          </w:tcPr>
          <w:p w14:paraId="22868E84">
            <w:pPr>
              <w:jc w:val="center"/>
              <w:rPr>
                <w:color w:val="auto"/>
                <w:szCs w:val="21"/>
                <w:highlight w:val="none"/>
              </w:rPr>
            </w:pPr>
          </w:p>
        </w:tc>
        <w:tc>
          <w:tcPr>
            <w:tcW w:w="913" w:type="dxa"/>
            <w:noWrap w:val="0"/>
            <w:vAlign w:val="center"/>
          </w:tcPr>
          <w:p w14:paraId="52AAFBD0">
            <w:pPr>
              <w:jc w:val="center"/>
              <w:rPr>
                <w:color w:val="auto"/>
                <w:szCs w:val="21"/>
                <w:highlight w:val="none"/>
              </w:rPr>
            </w:pPr>
          </w:p>
        </w:tc>
        <w:tc>
          <w:tcPr>
            <w:tcW w:w="985" w:type="dxa"/>
            <w:noWrap w:val="0"/>
            <w:vAlign w:val="center"/>
          </w:tcPr>
          <w:p w14:paraId="58E8480E">
            <w:pPr>
              <w:jc w:val="center"/>
              <w:rPr>
                <w:color w:val="auto"/>
                <w:szCs w:val="21"/>
                <w:highlight w:val="none"/>
              </w:rPr>
            </w:pPr>
          </w:p>
        </w:tc>
        <w:tc>
          <w:tcPr>
            <w:tcW w:w="2465" w:type="dxa"/>
            <w:noWrap w:val="0"/>
            <w:vAlign w:val="center"/>
          </w:tcPr>
          <w:p w14:paraId="48C4F8AE">
            <w:pPr>
              <w:jc w:val="center"/>
              <w:rPr>
                <w:color w:val="auto"/>
                <w:szCs w:val="21"/>
                <w:highlight w:val="none"/>
              </w:rPr>
            </w:pPr>
          </w:p>
        </w:tc>
        <w:tc>
          <w:tcPr>
            <w:tcW w:w="820" w:type="dxa"/>
            <w:noWrap w:val="0"/>
            <w:vAlign w:val="center"/>
          </w:tcPr>
          <w:p w14:paraId="6879B439">
            <w:pPr>
              <w:jc w:val="center"/>
              <w:rPr>
                <w:color w:val="auto"/>
                <w:szCs w:val="21"/>
                <w:highlight w:val="none"/>
              </w:rPr>
            </w:pPr>
          </w:p>
        </w:tc>
      </w:tr>
      <w:tr w14:paraId="0C80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FC4D280">
            <w:pPr>
              <w:jc w:val="center"/>
              <w:rPr>
                <w:color w:val="auto"/>
                <w:szCs w:val="21"/>
                <w:highlight w:val="none"/>
              </w:rPr>
            </w:pPr>
          </w:p>
        </w:tc>
        <w:tc>
          <w:tcPr>
            <w:tcW w:w="822" w:type="dxa"/>
            <w:noWrap w:val="0"/>
            <w:vAlign w:val="center"/>
          </w:tcPr>
          <w:p w14:paraId="7E6FDEED">
            <w:pPr>
              <w:jc w:val="center"/>
              <w:rPr>
                <w:color w:val="auto"/>
                <w:szCs w:val="21"/>
                <w:highlight w:val="none"/>
              </w:rPr>
            </w:pPr>
          </w:p>
        </w:tc>
        <w:tc>
          <w:tcPr>
            <w:tcW w:w="821" w:type="dxa"/>
            <w:noWrap w:val="0"/>
            <w:vAlign w:val="center"/>
          </w:tcPr>
          <w:p w14:paraId="6CB722E9">
            <w:pPr>
              <w:jc w:val="center"/>
              <w:rPr>
                <w:color w:val="auto"/>
                <w:szCs w:val="21"/>
                <w:highlight w:val="none"/>
              </w:rPr>
            </w:pPr>
          </w:p>
        </w:tc>
        <w:tc>
          <w:tcPr>
            <w:tcW w:w="1314" w:type="dxa"/>
            <w:noWrap w:val="0"/>
            <w:vAlign w:val="center"/>
          </w:tcPr>
          <w:p w14:paraId="1C659B04">
            <w:pPr>
              <w:jc w:val="center"/>
              <w:rPr>
                <w:color w:val="auto"/>
                <w:szCs w:val="21"/>
                <w:highlight w:val="none"/>
              </w:rPr>
            </w:pPr>
          </w:p>
        </w:tc>
        <w:tc>
          <w:tcPr>
            <w:tcW w:w="893" w:type="dxa"/>
            <w:noWrap w:val="0"/>
            <w:vAlign w:val="center"/>
          </w:tcPr>
          <w:p w14:paraId="13E75FA6">
            <w:pPr>
              <w:jc w:val="center"/>
              <w:rPr>
                <w:color w:val="auto"/>
                <w:szCs w:val="21"/>
                <w:highlight w:val="none"/>
              </w:rPr>
            </w:pPr>
          </w:p>
        </w:tc>
        <w:tc>
          <w:tcPr>
            <w:tcW w:w="913" w:type="dxa"/>
            <w:noWrap w:val="0"/>
            <w:vAlign w:val="center"/>
          </w:tcPr>
          <w:p w14:paraId="4AB34936">
            <w:pPr>
              <w:jc w:val="center"/>
              <w:rPr>
                <w:color w:val="auto"/>
                <w:szCs w:val="21"/>
                <w:highlight w:val="none"/>
              </w:rPr>
            </w:pPr>
          </w:p>
        </w:tc>
        <w:tc>
          <w:tcPr>
            <w:tcW w:w="985" w:type="dxa"/>
            <w:noWrap w:val="0"/>
            <w:vAlign w:val="center"/>
          </w:tcPr>
          <w:p w14:paraId="3DDEE4B7">
            <w:pPr>
              <w:jc w:val="center"/>
              <w:rPr>
                <w:color w:val="auto"/>
                <w:szCs w:val="21"/>
                <w:highlight w:val="none"/>
              </w:rPr>
            </w:pPr>
          </w:p>
        </w:tc>
        <w:tc>
          <w:tcPr>
            <w:tcW w:w="2465" w:type="dxa"/>
            <w:noWrap w:val="0"/>
            <w:vAlign w:val="center"/>
          </w:tcPr>
          <w:p w14:paraId="0A1CF4C2">
            <w:pPr>
              <w:jc w:val="center"/>
              <w:rPr>
                <w:color w:val="auto"/>
                <w:szCs w:val="21"/>
                <w:highlight w:val="none"/>
              </w:rPr>
            </w:pPr>
          </w:p>
        </w:tc>
        <w:tc>
          <w:tcPr>
            <w:tcW w:w="820" w:type="dxa"/>
            <w:noWrap w:val="0"/>
            <w:vAlign w:val="center"/>
          </w:tcPr>
          <w:p w14:paraId="23D0AC0A">
            <w:pPr>
              <w:jc w:val="center"/>
              <w:rPr>
                <w:color w:val="auto"/>
                <w:szCs w:val="21"/>
                <w:highlight w:val="none"/>
              </w:rPr>
            </w:pPr>
          </w:p>
        </w:tc>
      </w:tr>
      <w:tr w14:paraId="3360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D5FB58B">
            <w:pPr>
              <w:jc w:val="center"/>
              <w:rPr>
                <w:color w:val="auto"/>
                <w:szCs w:val="21"/>
                <w:highlight w:val="none"/>
              </w:rPr>
            </w:pPr>
          </w:p>
        </w:tc>
        <w:tc>
          <w:tcPr>
            <w:tcW w:w="822" w:type="dxa"/>
            <w:noWrap w:val="0"/>
            <w:vAlign w:val="center"/>
          </w:tcPr>
          <w:p w14:paraId="7A7EE9C2">
            <w:pPr>
              <w:jc w:val="center"/>
              <w:rPr>
                <w:color w:val="auto"/>
                <w:szCs w:val="21"/>
                <w:highlight w:val="none"/>
              </w:rPr>
            </w:pPr>
          </w:p>
        </w:tc>
        <w:tc>
          <w:tcPr>
            <w:tcW w:w="821" w:type="dxa"/>
            <w:noWrap w:val="0"/>
            <w:vAlign w:val="center"/>
          </w:tcPr>
          <w:p w14:paraId="3D7BCE03">
            <w:pPr>
              <w:jc w:val="center"/>
              <w:rPr>
                <w:color w:val="auto"/>
                <w:szCs w:val="21"/>
                <w:highlight w:val="none"/>
              </w:rPr>
            </w:pPr>
          </w:p>
        </w:tc>
        <w:tc>
          <w:tcPr>
            <w:tcW w:w="1314" w:type="dxa"/>
            <w:noWrap w:val="0"/>
            <w:vAlign w:val="center"/>
          </w:tcPr>
          <w:p w14:paraId="50790212">
            <w:pPr>
              <w:jc w:val="center"/>
              <w:rPr>
                <w:color w:val="auto"/>
                <w:szCs w:val="21"/>
                <w:highlight w:val="none"/>
              </w:rPr>
            </w:pPr>
          </w:p>
        </w:tc>
        <w:tc>
          <w:tcPr>
            <w:tcW w:w="893" w:type="dxa"/>
            <w:noWrap w:val="0"/>
            <w:vAlign w:val="center"/>
          </w:tcPr>
          <w:p w14:paraId="28F105B0">
            <w:pPr>
              <w:jc w:val="center"/>
              <w:rPr>
                <w:color w:val="auto"/>
                <w:szCs w:val="21"/>
                <w:highlight w:val="none"/>
              </w:rPr>
            </w:pPr>
          </w:p>
        </w:tc>
        <w:tc>
          <w:tcPr>
            <w:tcW w:w="913" w:type="dxa"/>
            <w:noWrap w:val="0"/>
            <w:vAlign w:val="center"/>
          </w:tcPr>
          <w:p w14:paraId="280D4B28">
            <w:pPr>
              <w:jc w:val="center"/>
              <w:rPr>
                <w:color w:val="auto"/>
                <w:szCs w:val="21"/>
                <w:highlight w:val="none"/>
              </w:rPr>
            </w:pPr>
          </w:p>
        </w:tc>
        <w:tc>
          <w:tcPr>
            <w:tcW w:w="985" w:type="dxa"/>
            <w:noWrap w:val="0"/>
            <w:vAlign w:val="center"/>
          </w:tcPr>
          <w:p w14:paraId="6EDF3C8E">
            <w:pPr>
              <w:jc w:val="center"/>
              <w:rPr>
                <w:color w:val="auto"/>
                <w:szCs w:val="21"/>
                <w:highlight w:val="none"/>
              </w:rPr>
            </w:pPr>
          </w:p>
        </w:tc>
        <w:tc>
          <w:tcPr>
            <w:tcW w:w="2465" w:type="dxa"/>
            <w:noWrap w:val="0"/>
            <w:vAlign w:val="center"/>
          </w:tcPr>
          <w:p w14:paraId="21527C86">
            <w:pPr>
              <w:jc w:val="center"/>
              <w:rPr>
                <w:color w:val="auto"/>
                <w:szCs w:val="21"/>
                <w:highlight w:val="none"/>
              </w:rPr>
            </w:pPr>
          </w:p>
        </w:tc>
        <w:tc>
          <w:tcPr>
            <w:tcW w:w="820" w:type="dxa"/>
            <w:noWrap w:val="0"/>
            <w:vAlign w:val="center"/>
          </w:tcPr>
          <w:p w14:paraId="614D069D">
            <w:pPr>
              <w:jc w:val="center"/>
              <w:rPr>
                <w:color w:val="auto"/>
                <w:szCs w:val="21"/>
                <w:highlight w:val="none"/>
              </w:rPr>
            </w:pPr>
          </w:p>
        </w:tc>
      </w:tr>
      <w:tr w14:paraId="5F18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D5370CF">
            <w:pPr>
              <w:jc w:val="center"/>
              <w:rPr>
                <w:color w:val="auto"/>
                <w:szCs w:val="21"/>
                <w:highlight w:val="none"/>
              </w:rPr>
            </w:pPr>
          </w:p>
        </w:tc>
        <w:tc>
          <w:tcPr>
            <w:tcW w:w="822" w:type="dxa"/>
            <w:noWrap w:val="0"/>
            <w:vAlign w:val="center"/>
          </w:tcPr>
          <w:p w14:paraId="0EFA5FC3">
            <w:pPr>
              <w:jc w:val="center"/>
              <w:rPr>
                <w:color w:val="auto"/>
                <w:szCs w:val="21"/>
                <w:highlight w:val="none"/>
              </w:rPr>
            </w:pPr>
          </w:p>
        </w:tc>
        <w:tc>
          <w:tcPr>
            <w:tcW w:w="821" w:type="dxa"/>
            <w:noWrap w:val="0"/>
            <w:vAlign w:val="center"/>
          </w:tcPr>
          <w:p w14:paraId="79C096D9">
            <w:pPr>
              <w:jc w:val="center"/>
              <w:rPr>
                <w:color w:val="auto"/>
                <w:szCs w:val="21"/>
                <w:highlight w:val="none"/>
              </w:rPr>
            </w:pPr>
          </w:p>
        </w:tc>
        <w:tc>
          <w:tcPr>
            <w:tcW w:w="1314" w:type="dxa"/>
            <w:noWrap w:val="0"/>
            <w:vAlign w:val="center"/>
          </w:tcPr>
          <w:p w14:paraId="77E9F3C8">
            <w:pPr>
              <w:jc w:val="center"/>
              <w:rPr>
                <w:color w:val="auto"/>
                <w:szCs w:val="21"/>
                <w:highlight w:val="none"/>
              </w:rPr>
            </w:pPr>
          </w:p>
        </w:tc>
        <w:tc>
          <w:tcPr>
            <w:tcW w:w="893" w:type="dxa"/>
            <w:noWrap w:val="0"/>
            <w:vAlign w:val="center"/>
          </w:tcPr>
          <w:p w14:paraId="676F84D8">
            <w:pPr>
              <w:jc w:val="center"/>
              <w:rPr>
                <w:color w:val="auto"/>
                <w:szCs w:val="21"/>
                <w:highlight w:val="none"/>
              </w:rPr>
            </w:pPr>
          </w:p>
        </w:tc>
        <w:tc>
          <w:tcPr>
            <w:tcW w:w="913" w:type="dxa"/>
            <w:noWrap w:val="0"/>
            <w:vAlign w:val="center"/>
          </w:tcPr>
          <w:p w14:paraId="42C1EA82">
            <w:pPr>
              <w:jc w:val="center"/>
              <w:rPr>
                <w:color w:val="auto"/>
                <w:szCs w:val="21"/>
                <w:highlight w:val="none"/>
              </w:rPr>
            </w:pPr>
          </w:p>
        </w:tc>
        <w:tc>
          <w:tcPr>
            <w:tcW w:w="985" w:type="dxa"/>
            <w:noWrap w:val="0"/>
            <w:vAlign w:val="center"/>
          </w:tcPr>
          <w:p w14:paraId="77CD6CBD">
            <w:pPr>
              <w:jc w:val="center"/>
              <w:rPr>
                <w:color w:val="auto"/>
                <w:szCs w:val="21"/>
                <w:highlight w:val="none"/>
              </w:rPr>
            </w:pPr>
          </w:p>
        </w:tc>
        <w:tc>
          <w:tcPr>
            <w:tcW w:w="2465" w:type="dxa"/>
            <w:noWrap w:val="0"/>
            <w:vAlign w:val="center"/>
          </w:tcPr>
          <w:p w14:paraId="678CC565">
            <w:pPr>
              <w:jc w:val="center"/>
              <w:rPr>
                <w:color w:val="auto"/>
                <w:szCs w:val="21"/>
                <w:highlight w:val="none"/>
              </w:rPr>
            </w:pPr>
          </w:p>
        </w:tc>
        <w:tc>
          <w:tcPr>
            <w:tcW w:w="820" w:type="dxa"/>
            <w:noWrap w:val="0"/>
            <w:vAlign w:val="center"/>
          </w:tcPr>
          <w:p w14:paraId="30BB1FCB">
            <w:pPr>
              <w:jc w:val="center"/>
              <w:rPr>
                <w:color w:val="auto"/>
                <w:szCs w:val="21"/>
                <w:highlight w:val="none"/>
              </w:rPr>
            </w:pPr>
          </w:p>
        </w:tc>
      </w:tr>
      <w:tr w14:paraId="760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722611C">
            <w:pPr>
              <w:jc w:val="center"/>
              <w:rPr>
                <w:color w:val="auto"/>
                <w:szCs w:val="21"/>
                <w:highlight w:val="none"/>
              </w:rPr>
            </w:pPr>
          </w:p>
        </w:tc>
        <w:tc>
          <w:tcPr>
            <w:tcW w:w="822" w:type="dxa"/>
            <w:noWrap w:val="0"/>
            <w:vAlign w:val="center"/>
          </w:tcPr>
          <w:p w14:paraId="592BD0DB">
            <w:pPr>
              <w:jc w:val="center"/>
              <w:rPr>
                <w:color w:val="auto"/>
                <w:szCs w:val="21"/>
                <w:highlight w:val="none"/>
              </w:rPr>
            </w:pPr>
          </w:p>
        </w:tc>
        <w:tc>
          <w:tcPr>
            <w:tcW w:w="821" w:type="dxa"/>
            <w:noWrap w:val="0"/>
            <w:vAlign w:val="center"/>
          </w:tcPr>
          <w:p w14:paraId="4DB75951">
            <w:pPr>
              <w:jc w:val="center"/>
              <w:rPr>
                <w:color w:val="auto"/>
                <w:szCs w:val="21"/>
                <w:highlight w:val="none"/>
              </w:rPr>
            </w:pPr>
          </w:p>
        </w:tc>
        <w:tc>
          <w:tcPr>
            <w:tcW w:w="1314" w:type="dxa"/>
            <w:noWrap w:val="0"/>
            <w:vAlign w:val="center"/>
          </w:tcPr>
          <w:p w14:paraId="0883927A">
            <w:pPr>
              <w:jc w:val="center"/>
              <w:rPr>
                <w:color w:val="auto"/>
                <w:szCs w:val="21"/>
                <w:highlight w:val="none"/>
              </w:rPr>
            </w:pPr>
          </w:p>
        </w:tc>
        <w:tc>
          <w:tcPr>
            <w:tcW w:w="893" w:type="dxa"/>
            <w:noWrap w:val="0"/>
            <w:vAlign w:val="center"/>
          </w:tcPr>
          <w:p w14:paraId="7B934E06">
            <w:pPr>
              <w:jc w:val="center"/>
              <w:rPr>
                <w:color w:val="auto"/>
                <w:szCs w:val="21"/>
                <w:highlight w:val="none"/>
              </w:rPr>
            </w:pPr>
          </w:p>
        </w:tc>
        <w:tc>
          <w:tcPr>
            <w:tcW w:w="913" w:type="dxa"/>
            <w:noWrap w:val="0"/>
            <w:vAlign w:val="center"/>
          </w:tcPr>
          <w:p w14:paraId="148B5F36">
            <w:pPr>
              <w:jc w:val="center"/>
              <w:rPr>
                <w:color w:val="auto"/>
                <w:szCs w:val="21"/>
                <w:highlight w:val="none"/>
              </w:rPr>
            </w:pPr>
          </w:p>
        </w:tc>
        <w:tc>
          <w:tcPr>
            <w:tcW w:w="985" w:type="dxa"/>
            <w:noWrap w:val="0"/>
            <w:vAlign w:val="center"/>
          </w:tcPr>
          <w:p w14:paraId="4CA1C8A1">
            <w:pPr>
              <w:jc w:val="center"/>
              <w:rPr>
                <w:color w:val="auto"/>
                <w:szCs w:val="21"/>
                <w:highlight w:val="none"/>
              </w:rPr>
            </w:pPr>
          </w:p>
        </w:tc>
        <w:tc>
          <w:tcPr>
            <w:tcW w:w="2465" w:type="dxa"/>
            <w:noWrap w:val="0"/>
            <w:vAlign w:val="center"/>
          </w:tcPr>
          <w:p w14:paraId="19C5E925">
            <w:pPr>
              <w:jc w:val="center"/>
              <w:rPr>
                <w:color w:val="auto"/>
                <w:szCs w:val="21"/>
                <w:highlight w:val="none"/>
              </w:rPr>
            </w:pPr>
          </w:p>
        </w:tc>
        <w:tc>
          <w:tcPr>
            <w:tcW w:w="820" w:type="dxa"/>
            <w:noWrap w:val="0"/>
            <w:vAlign w:val="center"/>
          </w:tcPr>
          <w:p w14:paraId="5D8BD513">
            <w:pPr>
              <w:jc w:val="center"/>
              <w:rPr>
                <w:color w:val="auto"/>
                <w:szCs w:val="21"/>
                <w:highlight w:val="none"/>
              </w:rPr>
            </w:pPr>
          </w:p>
        </w:tc>
      </w:tr>
      <w:tr w14:paraId="3153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EAEB033">
            <w:pPr>
              <w:jc w:val="center"/>
              <w:rPr>
                <w:color w:val="auto"/>
                <w:szCs w:val="21"/>
                <w:highlight w:val="none"/>
              </w:rPr>
            </w:pPr>
          </w:p>
        </w:tc>
        <w:tc>
          <w:tcPr>
            <w:tcW w:w="822" w:type="dxa"/>
            <w:noWrap w:val="0"/>
            <w:vAlign w:val="center"/>
          </w:tcPr>
          <w:p w14:paraId="65E50399">
            <w:pPr>
              <w:jc w:val="center"/>
              <w:rPr>
                <w:color w:val="auto"/>
                <w:szCs w:val="21"/>
                <w:highlight w:val="none"/>
              </w:rPr>
            </w:pPr>
          </w:p>
        </w:tc>
        <w:tc>
          <w:tcPr>
            <w:tcW w:w="821" w:type="dxa"/>
            <w:noWrap w:val="0"/>
            <w:vAlign w:val="center"/>
          </w:tcPr>
          <w:p w14:paraId="18711710">
            <w:pPr>
              <w:jc w:val="center"/>
              <w:rPr>
                <w:color w:val="auto"/>
                <w:szCs w:val="21"/>
                <w:highlight w:val="none"/>
              </w:rPr>
            </w:pPr>
          </w:p>
        </w:tc>
        <w:tc>
          <w:tcPr>
            <w:tcW w:w="1314" w:type="dxa"/>
            <w:noWrap w:val="0"/>
            <w:vAlign w:val="center"/>
          </w:tcPr>
          <w:p w14:paraId="03EC1F1F">
            <w:pPr>
              <w:jc w:val="center"/>
              <w:rPr>
                <w:color w:val="auto"/>
                <w:szCs w:val="21"/>
                <w:highlight w:val="none"/>
              </w:rPr>
            </w:pPr>
          </w:p>
        </w:tc>
        <w:tc>
          <w:tcPr>
            <w:tcW w:w="893" w:type="dxa"/>
            <w:noWrap w:val="0"/>
            <w:vAlign w:val="center"/>
          </w:tcPr>
          <w:p w14:paraId="171618F8">
            <w:pPr>
              <w:jc w:val="center"/>
              <w:rPr>
                <w:color w:val="auto"/>
                <w:szCs w:val="21"/>
                <w:highlight w:val="none"/>
              </w:rPr>
            </w:pPr>
          </w:p>
        </w:tc>
        <w:tc>
          <w:tcPr>
            <w:tcW w:w="913" w:type="dxa"/>
            <w:noWrap w:val="0"/>
            <w:vAlign w:val="center"/>
          </w:tcPr>
          <w:p w14:paraId="3C487EF3">
            <w:pPr>
              <w:jc w:val="center"/>
              <w:rPr>
                <w:color w:val="auto"/>
                <w:szCs w:val="21"/>
                <w:highlight w:val="none"/>
              </w:rPr>
            </w:pPr>
          </w:p>
        </w:tc>
        <w:tc>
          <w:tcPr>
            <w:tcW w:w="985" w:type="dxa"/>
            <w:noWrap w:val="0"/>
            <w:vAlign w:val="center"/>
          </w:tcPr>
          <w:p w14:paraId="5B5615A2">
            <w:pPr>
              <w:jc w:val="center"/>
              <w:rPr>
                <w:color w:val="auto"/>
                <w:szCs w:val="21"/>
                <w:highlight w:val="none"/>
              </w:rPr>
            </w:pPr>
          </w:p>
        </w:tc>
        <w:tc>
          <w:tcPr>
            <w:tcW w:w="2465" w:type="dxa"/>
            <w:noWrap w:val="0"/>
            <w:vAlign w:val="center"/>
          </w:tcPr>
          <w:p w14:paraId="4932F917">
            <w:pPr>
              <w:jc w:val="center"/>
              <w:rPr>
                <w:color w:val="auto"/>
                <w:szCs w:val="21"/>
                <w:highlight w:val="none"/>
              </w:rPr>
            </w:pPr>
          </w:p>
        </w:tc>
        <w:tc>
          <w:tcPr>
            <w:tcW w:w="820" w:type="dxa"/>
            <w:noWrap w:val="0"/>
            <w:vAlign w:val="center"/>
          </w:tcPr>
          <w:p w14:paraId="15A74E2F">
            <w:pPr>
              <w:jc w:val="center"/>
              <w:rPr>
                <w:color w:val="auto"/>
                <w:szCs w:val="21"/>
                <w:highlight w:val="none"/>
              </w:rPr>
            </w:pPr>
          </w:p>
        </w:tc>
      </w:tr>
      <w:tr w14:paraId="10BA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AA36ECC">
            <w:pPr>
              <w:jc w:val="center"/>
              <w:rPr>
                <w:color w:val="auto"/>
                <w:szCs w:val="21"/>
                <w:highlight w:val="none"/>
              </w:rPr>
            </w:pPr>
          </w:p>
        </w:tc>
        <w:tc>
          <w:tcPr>
            <w:tcW w:w="822" w:type="dxa"/>
            <w:noWrap w:val="0"/>
            <w:vAlign w:val="center"/>
          </w:tcPr>
          <w:p w14:paraId="7F7ED62F">
            <w:pPr>
              <w:jc w:val="center"/>
              <w:rPr>
                <w:color w:val="auto"/>
                <w:szCs w:val="21"/>
                <w:highlight w:val="none"/>
              </w:rPr>
            </w:pPr>
          </w:p>
        </w:tc>
        <w:tc>
          <w:tcPr>
            <w:tcW w:w="821" w:type="dxa"/>
            <w:noWrap w:val="0"/>
            <w:vAlign w:val="center"/>
          </w:tcPr>
          <w:p w14:paraId="4F3072D7">
            <w:pPr>
              <w:jc w:val="center"/>
              <w:rPr>
                <w:color w:val="auto"/>
                <w:szCs w:val="21"/>
                <w:highlight w:val="none"/>
              </w:rPr>
            </w:pPr>
          </w:p>
        </w:tc>
        <w:tc>
          <w:tcPr>
            <w:tcW w:w="1314" w:type="dxa"/>
            <w:noWrap w:val="0"/>
            <w:vAlign w:val="center"/>
          </w:tcPr>
          <w:p w14:paraId="1EB663B9">
            <w:pPr>
              <w:jc w:val="center"/>
              <w:rPr>
                <w:color w:val="auto"/>
                <w:szCs w:val="21"/>
                <w:highlight w:val="none"/>
              </w:rPr>
            </w:pPr>
          </w:p>
        </w:tc>
        <w:tc>
          <w:tcPr>
            <w:tcW w:w="893" w:type="dxa"/>
            <w:noWrap w:val="0"/>
            <w:vAlign w:val="center"/>
          </w:tcPr>
          <w:p w14:paraId="61F8C45D">
            <w:pPr>
              <w:jc w:val="center"/>
              <w:rPr>
                <w:color w:val="auto"/>
                <w:szCs w:val="21"/>
                <w:highlight w:val="none"/>
              </w:rPr>
            </w:pPr>
          </w:p>
        </w:tc>
        <w:tc>
          <w:tcPr>
            <w:tcW w:w="913" w:type="dxa"/>
            <w:noWrap w:val="0"/>
            <w:vAlign w:val="center"/>
          </w:tcPr>
          <w:p w14:paraId="69E2535F">
            <w:pPr>
              <w:jc w:val="center"/>
              <w:rPr>
                <w:color w:val="auto"/>
                <w:szCs w:val="21"/>
                <w:highlight w:val="none"/>
              </w:rPr>
            </w:pPr>
          </w:p>
        </w:tc>
        <w:tc>
          <w:tcPr>
            <w:tcW w:w="985" w:type="dxa"/>
            <w:noWrap w:val="0"/>
            <w:vAlign w:val="center"/>
          </w:tcPr>
          <w:p w14:paraId="2600AF05">
            <w:pPr>
              <w:jc w:val="center"/>
              <w:rPr>
                <w:color w:val="auto"/>
                <w:szCs w:val="21"/>
                <w:highlight w:val="none"/>
              </w:rPr>
            </w:pPr>
          </w:p>
        </w:tc>
        <w:tc>
          <w:tcPr>
            <w:tcW w:w="2465" w:type="dxa"/>
            <w:noWrap w:val="0"/>
            <w:vAlign w:val="center"/>
          </w:tcPr>
          <w:p w14:paraId="7FA32138">
            <w:pPr>
              <w:jc w:val="center"/>
              <w:rPr>
                <w:color w:val="auto"/>
                <w:szCs w:val="21"/>
                <w:highlight w:val="none"/>
              </w:rPr>
            </w:pPr>
          </w:p>
        </w:tc>
        <w:tc>
          <w:tcPr>
            <w:tcW w:w="820" w:type="dxa"/>
            <w:noWrap w:val="0"/>
            <w:vAlign w:val="center"/>
          </w:tcPr>
          <w:p w14:paraId="62681781">
            <w:pPr>
              <w:jc w:val="center"/>
              <w:rPr>
                <w:color w:val="auto"/>
                <w:szCs w:val="21"/>
                <w:highlight w:val="none"/>
              </w:rPr>
            </w:pPr>
          </w:p>
        </w:tc>
      </w:tr>
      <w:tr w14:paraId="42D0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A514E47">
            <w:pPr>
              <w:jc w:val="center"/>
              <w:rPr>
                <w:color w:val="auto"/>
                <w:szCs w:val="21"/>
                <w:highlight w:val="none"/>
              </w:rPr>
            </w:pPr>
          </w:p>
          <w:p w14:paraId="6DE4D58E">
            <w:pPr>
              <w:jc w:val="center"/>
              <w:rPr>
                <w:color w:val="auto"/>
                <w:szCs w:val="21"/>
                <w:highlight w:val="none"/>
              </w:rPr>
            </w:pPr>
          </w:p>
        </w:tc>
        <w:tc>
          <w:tcPr>
            <w:tcW w:w="822" w:type="dxa"/>
            <w:noWrap w:val="0"/>
            <w:vAlign w:val="center"/>
          </w:tcPr>
          <w:p w14:paraId="1C9EB03F">
            <w:pPr>
              <w:jc w:val="center"/>
              <w:rPr>
                <w:color w:val="auto"/>
                <w:szCs w:val="21"/>
                <w:highlight w:val="none"/>
              </w:rPr>
            </w:pPr>
          </w:p>
        </w:tc>
        <w:tc>
          <w:tcPr>
            <w:tcW w:w="821" w:type="dxa"/>
            <w:noWrap w:val="0"/>
            <w:vAlign w:val="center"/>
          </w:tcPr>
          <w:p w14:paraId="7FABE0E0">
            <w:pPr>
              <w:jc w:val="center"/>
              <w:rPr>
                <w:color w:val="auto"/>
                <w:szCs w:val="21"/>
                <w:highlight w:val="none"/>
              </w:rPr>
            </w:pPr>
          </w:p>
        </w:tc>
        <w:tc>
          <w:tcPr>
            <w:tcW w:w="1314" w:type="dxa"/>
            <w:noWrap w:val="0"/>
            <w:vAlign w:val="center"/>
          </w:tcPr>
          <w:p w14:paraId="144EF1F8">
            <w:pPr>
              <w:jc w:val="center"/>
              <w:rPr>
                <w:color w:val="auto"/>
                <w:szCs w:val="21"/>
                <w:highlight w:val="none"/>
              </w:rPr>
            </w:pPr>
          </w:p>
        </w:tc>
        <w:tc>
          <w:tcPr>
            <w:tcW w:w="893" w:type="dxa"/>
            <w:noWrap w:val="0"/>
            <w:vAlign w:val="center"/>
          </w:tcPr>
          <w:p w14:paraId="760359E8">
            <w:pPr>
              <w:jc w:val="center"/>
              <w:rPr>
                <w:color w:val="auto"/>
                <w:szCs w:val="21"/>
                <w:highlight w:val="none"/>
              </w:rPr>
            </w:pPr>
          </w:p>
        </w:tc>
        <w:tc>
          <w:tcPr>
            <w:tcW w:w="913" w:type="dxa"/>
            <w:noWrap w:val="0"/>
            <w:vAlign w:val="center"/>
          </w:tcPr>
          <w:p w14:paraId="7110A6D9">
            <w:pPr>
              <w:jc w:val="center"/>
              <w:rPr>
                <w:color w:val="auto"/>
                <w:szCs w:val="21"/>
                <w:highlight w:val="none"/>
              </w:rPr>
            </w:pPr>
          </w:p>
        </w:tc>
        <w:tc>
          <w:tcPr>
            <w:tcW w:w="985" w:type="dxa"/>
            <w:noWrap w:val="0"/>
            <w:vAlign w:val="center"/>
          </w:tcPr>
          <w:p w14:paraId="123228EF">
            <w:pPr>
              <w:jc w:val="center"/>
              <w:rPr>
                <w:color w:val="auto"/>
                <w:szCs w:val="21"/>
                <w:highlight w:val="none"/>
              </w:rPr>
            </w:pPr>
          </w:p>
        </w:tc>
        <w:tc>
          <w:tcPr>
            <w:tcW w:w="2465" w:type="dxa"/>
            <w:noWrap w:val="0"/>
            <w:vAlign w:val="center"/>
          </w:tcPr>
          <w:p w14:paraId="1486B647">
            <w:pPr>
              <w:jc w:val="center"/>
              <w:rPr>
                <w:color w:val="auto"/>
                <w:szCs w:val="21"/>
                <w:highlight w:val="none"/>
              </w:rPr>
            </w:pPr>
          </w:p>
        </w:tc>
        <w:tc>
          <w:tcPr>
            <w:tcW w:w="820" w:type="dxa"/>
            <w:noWrap w:val="0"/>
            <w:vAlign w:val="center"/>
          </w:tcPr>
          <w:p w14:paraId="15E1BBFC">
            <w:pPr>
              <w:jc w:val="center"/>
              <w:rPr>
                <w:color w:val="auto"/>
                <w:szCs w:val="21"/>
                <w:highlight w:val="none"/>
              </w:rPr>
            </w:pPr>
          </w:p>
        </w:tc>
      </w:tr>
      <w:tr w14:paraId="59DD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C31FBAC">
            <w:pPr>
              <w:jc w:val="center"/>
              <w:rPr>
                <w:color w:val="auto"/>
                <w:szCs w:val="21"/>
                <w:highlight w:val="none"/>
              </w:rPr>
            </w:pPr>
          </w:p>
        </w:tc>
        <w:tc>
          <w:tcPr>
            <w:tcW w:w="822" w:type="dxa"/>
            <w:noWrap w:val="0"/>
            <w:vAlign w:val="center"/>
          </w:tcPr>
          <w:p w14:paraId="1A16C250">
            <w:pPr>
              <w:jc w:val="center"/>
              <w:rPr>
                <w:color w:val="auto"/>
                <w:szCs w:val="21"/>
                <w:highlight w:val="none"/>
              </w:rPr>
            </w:pPr>
          </w:p>
        </w:tc>
        <w:tc>
          <w:tcPr>
            <w:tcW w:w="821" w:type="dxa"/>
            <w:noWrap w:val="0"/>
            <w:vAlign w:val="center"/>
          </w:tcPr>
          <w:p w14:paraId="736C5DD4">
            <w:pPr>
              <w:jc w:val="center"/>
              <w:rPr>
                <w:color w:val="auto"/>
                <w:szCs w:val="21"/>
                <w:highlight w:val="none"/>
              </w:rPr>
            </w:pPr>
          </w:p>
        </w:tc>
        <w:tc>
          <w:tcPr>
            <w:tcW w:w="1314" w:type="dxa"/>
            <w:noWrap w:val="0"/>
            <w:vAlign w:val="center"/>
          </w:tcPr>
          <w:p w14:paraId="1748C880">
            <w:pPr>
              <w:jc w:val="center"/>
              <w:rPr>
                <w:color w:val="auto"/>
                <w:szCs w:val="21"/>
                <w:highlight w:val="none"/>
              </w:rPr>
            </w:pPr>
          </w:p>
        </w:tc>
        <w:tc>
          <w:tcPr>
            <w:tcW w:w="893" w:type="dxa"/>
            <w:noWrap w:val="0"/>
            <w:vAlign w:val="center"/>
          </w:tcPr>
          <w:p w14:paraId="5E0A2595">
            <w:pPr>
              <w:jc w:val="center"/>
              <w:rPr>
                <w:color w:val="auto"/>
                <w:szCs w:val="21"/>
                <w:highlight w:val="none"/>
              </w:rPr>
            </w:pPr>
          </w:p>
        </w:tc>
        <w:tc>
          <w:tcPr>
            <w:tcW w:w="913" w:type="dxa"/>
            <w:noWrap w:val="0"/>
            <w:vAlign w:val="center"/>
          </w:tcPr>
          <w:p w14:paraId="1376753C">
            <w:pPr>
              <w:jc w:val="center"/>
              <w:rPr>
                <w:color w:val="auto"/>
                <w:szCs w:val="21"/>
                <w:highlight w:val="none"/>
              </w:rPr>
            </w:pPr>
          </w:p>
        </w:tc>
        <w:tc>
          <w:tcPr>
            <w:tcW w:w="985" w:type="dxa"/>
            <w:noWrap w:val="0"/>
            <w:vAlign w:val="center"/>
          </w:tcPr>
          <w:p w14:paraId="37DB85C4">
            <w:pPr>
              <w:jc w:val="center"/>
              <w:rPr>
                <w:color w:val="auto"/>
                <w:szCs w:val="21"/>
                <w:highlight w:val="none"/>
              </w:rPr>
            </w:pPr>
          </w:p>
        </w:tc>
        <w:tc>
          <w:tcPr>
            <w:tcW w:w="2465" w:type="dxa"/>
            <w:noWrap w:val="0"/>
            <w:vAlign w:val="center"/>
          </w:tcPr>
          <w:p w14:paraId="1992F93D">
            <w:pPr>
              <w:jc w:val="center"/>
              <w:rPr>
                <w:color w:val="auto"/>
                <w:szCs w:val="21"/>
                <w:highlight w:val="none"/>
              </w:rPr>
            </w:pPr>
          </w:p>
        </w:tc>
        <w:tc>
          <w:tcPr>
            <w:tcW w:w="820" w:type="dxa"/>
            <w:noWrap w:val="0"/>
            <w:vAlign w:val="center"/>
          </w:tcPr>
          <w:p w14:paraId="516AA5F7">
            <w:pPr>
              <w:jc w:val="center"/>
              <w:rPr>
                <w:color w:val="auto"/>
                <w:szCs w:val="21"/>
                <w:highlight w:val="none"/>
              </w:rPr>
            </w:pPr>
          </w:p>
        </w:tc>
      </w:tr>
    </w:tbl>
    <w:p w14:paraId="21B5FC8D">
      <w:pPr>
        <w:spacing w:line="360" w:lineRule="auto"/>
        <w:rPr>
          <w:color w:val="auto"/>
          <w:szCs w:val="21"/>
          <w:highlight w:val="none"/>
        </w:rPr>
      </w:pPr>
    </w:p>
    <w:p w14:paraId="1B5196A0">
      <w:pPr>
        <w:spacing w:before="120" w:beforeLines="50" w:after="240" w:afterLines="100" w:line="360" w:lineRule="auto"/>
        <w:jc w:val="center"/>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（二）主要人员简历表</w:t>
      </w:r>
    </w:p>
    <w:p w14:paraId="5412DF61">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附1：项目经理简历表</w:t>
      </w:r>
    </w:p>
    <w:p w14:paraId="03CA525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须附满足第二章第1.4.1项规定的相关证明材料，及未担任其他在施建设工程项目项目经理的承诺书，管理过的项目业绩须附满足第二章第1.4.1项规定的证明材料。类似项目限于以项目经理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07B2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25630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35" w:type="dxa"/>
            <w:noWrap w:val="0"/>
            <w:vAlign w:val="center"/>
          </w:tcPr>
          <w:p w14:paraId="411EBE47">
            <w:pPr>
              <w:jc w:val="center"/>
              <w:rPr>
                <w:rFonts w:hint="eastAsia" w:ascii="仿宋" w:hAnsi="仿宋" w:eastAsia="仿宋" w:cs="仿宋"/>
                <w:color w:val="auto"/>
                <w:sz w:val="24"/>
                <w:highlight w:val="none"/>
              </w:rPr>
            </w:pPr>
          </w:p>
        </w:tc>
        <w:tc>
          <w:tcPr>
            <w:tcW w:w="1134" w:type="dxa"/>
            <w:noWrap w:val="0"/>
            <w:vAlign w:val="center"/>
          </w:tcPr>
          <w:p w14:paraId="6E1709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275" w:type="dxa"/>
            <w:noWrap w:val="0"/>
            <w:vAlign w:val="center"/>
          </w:tcPr>
          <w:p w14:paraId="18CBFDB5">
            <w:pPr>
              <w:jc w:val="center"/>
              <w:rPr>
                <w:rFonts w:hint="eastAsia" w:ascii="仿宋" w:hAnsi="仿宋" w:eastAsia="仿宋" w:cs="仿宋"/>
                <w:color w:val="auto"/>
                <w:sz w:val="24"/>
                <w:highlight w:val="none"/>
              </w:rPr>
            </w:pPr>
          </w:p>
        </w:tc>
        <w:tc>
          <w:tcPr>
            <w:tcW w:w="1843" w:type="dxa"/>
            <w:noWrap w:val="0"/>
            <w:vAlign w:val="center"/>
          </w:tcPr>
          <w:p w14:paraId="1B7CC5A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126" w:type="dxa"/>
            <w:noWrap w:val="0"/>
            <w:vAlign w:val="center"/>
          </w:tcPr>
          <w:p w14:paraId="0A79AED4">
            <w:pPr>
              <w:jc w:val="center"/>
              <w:rPr>
                <w:rFonts w:hint="eastAsia" w:ascii="仿宋" w:hAnsi="仿宋" w:eastAsia="仿宋" w:cs="仿宋"/>
                <w:color w:val="auto"/>
                <w:sz w:val="24"/>
                <w:highlight w:val="none"/>
              </w:rPr>
            </w:pPr>
          </w:p>
        </w:tc>
      </w:tr>
      <w:tr w14:paraId="2801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AE0CE7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035" w:type="dxa"/>
            <w:noWrap w:val="0"/>
            <w:vAlign w:val="center"/>
          </w:tcPr>
          <w:p w14:paraId="1491BDB9">
            <w:pPr>
              <w:jc w:val="center"/>
              <w:rPr>
                <w:rFonts w:hint="eastAsia" w:ascii="仿宋" w:hAnsi="仿宋" w:eastAsia="仿宋" w:cs="仿宋"/>
                <w:color w:val="auto"/>
                <w:sz w:val="24"/>
                <w:highlight w:val="none"/>
              </w:rPr>
            </w:pPr>
          </w:p>
        </w:tc>
        <w:tc>
          <w:tcPr>
            <w:tcW w:w="1134" w:type="dxa"/>
            <w:noWrap w:val="0"/>
            <w:vAlign w:val="center"/>
          </w:tcPr>
          <w:p w14:paraId="4DE134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275" w:type="dxa"/>
            <w:noWrap w:val="0"/>
            <w:vAlign w:val="center"/>
          </w:tcPr>
          <w:p w14:paraId="1D23A18E">
            <w:pPr>
              <w:jc w:val="center"/>
              <w:rPr>
                <w:rFonts w:hint="eastAsia" w:ascii="仿宋" w:hAnsi="仿宋" w:eastAsia="仿宋" w:cs="仿宋"/>
                <w:color w:val="auto"/>
                <w:sz w:val="24"/>
                <w:highlight w:val="none"/>
              </w:rPr>
            </w:pPr>
          </w:p>
        </w:tc>
        <w:tc>
          <w:tcPr>
            <w:tcW w:w="1843" w:type="dxa"/>
            <w:noWrap w:val="0"/>
            <w:vAlign w:val="center"/>
          </w:tcPr>
          <w:p w14:paraId="5449EE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拟在本工程任职</w:t>
            </w:r>
          </w:p>
        </w:tc>
        <w:tc>
          <w:tcPr>
            <w:tcW w:w="2126" w:type="dxa"/>
            <w:noWrap w:val="0"/>
            <w:vAlign w:val="center"/>
          </w:tcPr>
          <w:p w14:paraId="324A886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r>
      <w:tr w14:paraId="37E3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6FF330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建造师注册证书等级</w:t>
            </w:r>
          </w:p>
        </w:tc>
        <w:tc>
          <w:tcPr>
            <w:tcW w:w="1275" w:type="dxa"/>
            <w:noWrap w:val="0"/>
            <w:vAlign w:val="center"/>
          </w:tcPr>
          <w:p w14:paraId="6818394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级</w:t>
            </w:r>
          </w:p>
        </w:tc>
        <w:tc>
          <w:tcPr>
            <w:tcW w:w="1843" w:type="dxa"/>
            <w:noWrap w:val="0"/>
            <w:vAlign w:val="center"/>
          </w:tcPr>
          <w:p w14:paraId="74532B4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建造师专业</w:t>
            </w:r>
          </w:p>
        </w:tc>
        <w:tc>
          <w:tcPr>
            <w:tcW w:w="2126" w:type="dxa"/>
            <w:noWrap w:val="0"/>
            <w:vAlign w:val="center"/>
          </w:tcPr>
          <w:p w14:paraId="2573BC38">
            <w:pPr>
              <w:jc w:val="center"/>
              <w:rPr>
                <w:rFonts w:hint="eastAsia" w:ascii="仿宋" w:hAnsi="仿宋" w:eastAsia="仿宋" w:cs="仿宋"/>
                <w:color w:val="auto"/>
                <w:sz w:val="24"/>
                <w:highlight w:val="none"/>
              </w:rPr>
            </w:pPr>
          </w:p>
        </w:tc>
      </w:tr>
      <w:tr w14:paraId="348D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2D88FD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安全生产考核合格证书</w:t>
            </w:r>
          </w:p>
        </w:tc>
        <w:tc>
          <w:tcPr>
            <w:tcW w:w="5244" w:type="dxa"/>
            <w:gridSpan w:val="3"/>
            <w:noWrap w:val="0"/>
            <w:vAlign w:val="center"/>
          </w:tcPr>
          <w:p w14:paraId="75CD5E08">
            <w:pPr>
              <w:jc w:val="center"/>
              <w:rPr>
                <w:rFonts w:hint="eastAsia" w:ascii="仿宋" w:hAnsi="仿宋" w:eastAsia="仿宋" w:cs="仿宋"/>
                <w:color w:val="auto"/>
                <w:sz w:val="24"/>
                <w:highlight w:val="none"/>
              </w:rPr>
            </w:pPr>
          </w:p>
        </w:tc>
      </w:tr>
      <w:tr w14:paraId="12C8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931088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7413" w:type="dxa"/>
            <w:gridSpan w:val="5"/>
            <w:noWrap w:val="0"/>
            <w:vAlign w:val="center"/>
          </w:tcPr>
          <w:p w14:paraId="6EA2C34D">
            <w:pPr>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年毕业于                  学校            专业</w:t>
            </w:r>
          </w:p>
        </w:tc>
      </w:tr>
      <w:tr w14:paraId="45A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08FF0EC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主要工作经历</w:t>
            </w:r>
          </w:p>
        </w:tc>
      </w:tr>
      <w:tr w14:paraId="162E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F18E1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3444" w:type="dxa"/>
            <w:gridSpan w:val="3"/>
            <w:noWrap w:val="0"/>
            <w:vAlign w:val="center"/>
          </w:tcPr>
          <w:p w14:paraId="2784F1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参加过的类似项目名称</w:t>
            </w:r>
          </w:p>
        </w:tc>
        <w:tc>
          <w:tcPr>
            <w:tcW w:w="1843" w:type="dxa"/>
            <w:noWrap w:val="0"/>
            <w:vAlign w:val="center"/>
          </w:tcPr>
          <w:p w14:paraId="49CF0E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工程概况说明</w:t>
            </w:r>
          </w:p>
        </w:tc>
        <w:tc>
          <w:tcPr>
            <w:tcW w:w="2126" w:type="dxa"/>
            <w:noWrap w:val="0"/>
            <w:vAlign w:val="center"/>
          </w:tcPr>
          <w:p w14:paraId="2526A5B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发包人及联系</w:t>
            </w:r>
          </w:p>
          <w:p w14:paraId="1ADDF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r>
      <w:tr w14:paraId="3B9B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605861">
            <w:pPr>
              <w:jc w:val="center"/>
              <w:rPr>
                <w:color w:val="auto"/>
                <w:sz w:val="24"/>
                <w:highlight w:val="none"/>
              </w:rPr>
            </w:pPr>
          </w:p>
        </w:tc>
        <w:tc>
          <w:tcPr>
            <w:tcW w:w="3444" w:type="dxa"/>
            <w:gridSpan w:val="3"/>
            <w:noWrap w:val="0"/>
            <w:vAlign w:val="center"/>
          </w:tcPr>
          <w:p w14:paraId="7E507596">
            <w:pPr>
              <w:jc w:val="center"/>
              <w:rPr>
                <w:color w:val="auto"/>
                <w:sz w:val="24"/>
                <w:highlight w:val="none"/>
              </w:rPr>
            </w:pPr>
          </w:p>
        </w:tc>
        <w:tc>
          <w:tcPr>
            <w:tcW w:w="1843" w:type="dxa"/>
            <w:noWrap w:val="0"/>
            <w:vAlign w:val="center"/>
          </w:tcPr>
          <w:p w14:paraId="5C2C97A6">
            <w:pPr>
              <w:jc w:val="center"/>
              <w:rPr>
                <w:color w:val="auto"/>
                <w:sz w:val="24"/>
                <w:highlight w:val="none"/>
              </w:rPr>
            </w:pPr>
          </w:p>
        </w:tc>
        <w:tc>
          <w:tcPr>
            <w:tcW w:w="2126" w:type="dxa"/>
            <w:noWrap w:val="0"/>
            <w:vAlign w:val="center"/>
          </w:tcPr>
          <w:p w14:paraId="62722F9C">
            <w:pPr>
              <w:jc w:val="center"/>
              <w:rPr>
                <w:color w:val="auto"/>
                <w:sz w:val="24"/>
                <w:highlight w:val="none"/>
              </w:rPr>
            </w:pPr>
          </w:p>
        </w:tc>
      </w:tr>
      <w:tr w14:paraId="0ACB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B75C74F">
            <w:pPr>
              <w:jc w:val="center"/>
              <w:rPr>
                <w:color w:val="auto"/>
                <w:sz w:val="24"/>
                <w:highlight w:val="none"/>
              </w:rPr>
            </w:pPr>
          </w:p>
          <w:p w14:paraId="6122B140">
            <w:pPr>
              <w:jc w:val="center"/>
              <w:rPr>
                <w:color w:val="auto"/>
                <w:sz w:val="24"/>
                <w:highlight w:val="none"/>
              </w:rPr>
            </w:pPr>
          </w:p>
        </w:tc>
        <w:tc>
          <w:tcPr>
            <w:tcW w:w="3444" w:type="dxa"/>
            <w:gridSpan w:val="3"/>
            <w:noWrap w:val="0"/>
            <w:vAlign w:val="center"/>
          </w:tcPr>
          <w:p w14:paraId="4652F6EA">
            <w:pPr>
              <w:jc w:val="center"/>
              <w:rPr>
                <w:color w:val="auto"/>
                <w:sz w:val="24"/>
                <w:highlight w:val="none"/>
              </w:rPr>
            </w:pPr>
          </w:p>
        </w:tc>
        <w:tc>
          <w:tcPr>
            <w:tcW w:w="1843" w:type="dxa"/>
            <w:noWrap w:val="0"/>
            <w:vAlign w:val="center"/>
          </w:tcPr>
          <w:p w14:paraId="06C27DD2">
            <w:pPr>
              <w:jc w:val="center"/>
              <w:rPr>
                <w:color w:val="auto"/>
                <w:sz w:val="24"/>
                <w:highlight w:val="none"/>
              </w:rPr>
            </w:pPr>
          </w:p>
        </w:tc>
        <w:tc>
          <w:tcPr>
            <w:tcW w:w="2126" w:type="dxa"/>
            <w:noWrap w:val="0"/>
            <w:vAlign w:val="center"/>
          </w:tcPr>
          <w:p w14:paraId="63F8C762">
            <w:pPr>
              <w:jc w:val="center"/>
              <w:rPr>
                <w:color w:val="auto"/>
                <w:sz w:val="24"/>
                <w:highlight w:val="none"/>
              </w:rPr>
            </w:pPr>
          </w:p>
        </w:tc>
      </w:tr>
      <w:tr w14:paraId="5A16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5257CFE">
            <w:pPr>
              <w:jc w:val="center"/>
              <w:rPr>
                <w:color w:val="auto"/>
                <w:sz w:val="24"/>
                <w:highlight w:val="none"/>
              </w:rPr>
            </w:pPr>
          </w:p>
        </w:tc>
        <w:tc>
          <w:tcPr>
            <w:tcW w:w="3444" w:type="dxa"/>
            <w:gridSpan w:val="3"/>
            <w:noWrap w:val="0"/>
            <w:vAlign w:val="center"/>
          </w:tcPr>
          <w:p w14:paraId="67C14C48">
            <w:pPr>
              <w:jc w:val="center"/>
              <w:rPr>
                <w:color w:val="auto"/>
                <w:sz w:val="24"/>
                <w:highlight w:val="none"/>
              </w:rPr>
            </w:pPr>
          </w:p>
        </w:tc>
        <w:tc>
          <w:tcPr>
            <w:tcW w:w="1843" w:type="dxa"/>
            <w:noWrap w:val="0"/>
            <w:vAlign w:val="center"/>
          </w:tcPr>
          <w:p w14:paraId="5BDE82C2">
            <w:pPr>
              <w:jc w:val="center"/>
              <w:rPr>
                <w:color w:val="auto"/>
                <w:sz w:val="24"/>
                <w:highlight w:val="none"/>
              </w:rPr>
            </w:pPr>
          </w:p>
        </w:tc>
        <w:tc>
          <w:tcPr>
            <w:tcW w:w="2126" w:type="dxa"/>
            <w:noWrap w:val="0"/>
            <w:vAlign w:val="center"/>
          </w:tcPr>
          <w:p w14:paraId="741D1EBC">
            <w:pPr>
              <w:jc w:val="center"/>
              <w:rPr>
                <w:color w:val="auto"/>
                <w:sz w:val="24"/>
                <w:highlight w:val="none"/>
              </w:rPr>
            </w:pPr>
          </w:p>
        </w:tc>
      </w:tr>
      <w:tr w14:paraId="3B1C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1C76562">
            <w:pPr>
              <w:jc w:val="center"/>
              <w:rPr>
                <w:color w:val="auto"/>
                <w:sz w:val="24"/>
                <w:highlight w:val="none"/>
              </w:rPr>
            </w:pPr>
          </w:p>
        </w:tc>
        <w:tc>
          <w:tcPr>
            <w:tcW w:w="3444" w:type="dxa"/>
            <w:gridSpan w:val="3"/>
            <w:noWrap w:val="0"/>
            <w:vAlign w:val="center"/>
          </w:tcPr>
          <w:p w14:paraId="3C541248">
            <w:pPr>
              <w:jc w:val="center"/>
              <w:rPr>
                <w:color w:val="auto"/>
                <w:sz w:val="24"/>
                <w:highlight w:val="none"/>
              </w:rPr>
            </w:pPr>
          </w:p>
        </w:tc>
        <w:tc>
          <w:tcPr>
            <w:tcW w:w="1843" w:type="dxa"/>
            <w:noWrap w:val="0"/>
            <w:vAlign w:val="center"/>
          </w:tcPr>
          <w:p w14:paraId="13952346">
            <w:pPr>
              <w:jc w:val="center"/>
              <w:rPr>
                <w:color w:val="auto"/>
                <w:sz w:val="24"/>
                <w:highlight w:val="none"/>
              </w:rPr>
            </w:pPr>
          </w:p>
        </w:tc>
        <w:tc>
          <w:tcPr>
            <w:tcW w:w="2126" w:type="dxa"/>
            <w:noWrap w:val="0"/>
            <w:vAlign w:val="center"/>
          </w:tcPr>
          <w:p w14:paraId="089C28AF">
            <w:pPr>
              <w:jc w:val="center"/>
              <w:rPr>
                <w:color w:val="auto"/>
                <w:sz w:val="24"/>
                <w:highlight w:val="none"/>
              </w:rPr>
            </w:pPr>
          </w:p>
        </w:tc>
      </w:tr>
      <w:tr w14:paraId="63EE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2B81795">
            <w:pPr>
              <w:jc w:val="center"/>
              <w:rPr>
                <w:color w:val="auto"/>
                <w:sz w:val="24"/>
                <w:highlight w:val="none"/>
              </w:rPr>
            </w:pPr>
          </w:p>
        </w:tc>
        <w:tc>
          <w:tcPr>
            <w:tcW w:w="3444" w:type="dxa"/>
            <w:gridSpan w:val="3"/>
            <w:noWrap w:val="0"/>
            <w:vAlign w:val="center"/>
          </w:tcPr>
          <w:p w14:paraId="79E23D6C">
            <w:pPr>
              <w:jc w:val="center"/>
              <w:rPr>
                <w:color w:val="auto"/>
                <w:sz w:val="24"/>
                <w:highlight w:val="none"/>
              </w:rPr>
            </w:pPr>
          </w:p>
        </w:tc>
        <w:tc>
          <w:tcPr>
            <w:tcW w:w="1843" w:type="dxa"/>
            <w:noWrap w:val="0"/>
            <w:vAlign w:val="center"/>
          </w:tcPr>
          <w:p w14:paraId="3AF26332">
            <w:pPr>
              <w:jc w:val="center"/>
              <w:rPr>
                <w:color w:val="auto"/>
                <w:sz w:val="24"/>
                <w:highlight w:val="none"/>
              </w:rPr>
            </w:pPr>
          </w:p>
        </w:tc>
        <w:tc>
          <w:tcPr>
            <w:tcW w:w="2126" w:type="dxa"/>
            <w:noWrap w:val="0"/>
            <w:vAlign w:val="center"/>
          </w:tcPr>
          <w:p w14:paraId="6DDD74B6">
            <w:pPr>
              <w:jc w:val="center"/>
              <w:rPr>
                <w:color w:val="auto"/>
                <w:sz w:val="24"/>
                <w:highlight w:val="none"/>
              </w:rPr>
            </w:pPr>
          </w:p>
        </w:tc>
      </w:tr>
      <w:tr w14:paraId="3779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ADACF22">
            <w:pPr>
              <w:jc w:val="center"/>
              <w:rPr>
                <w:color w:val="auto"/>
                <w:sz w:val="24"/>
                <w:highlight w:val="none"/>
              </w:rPr>
            </w:pPr>
          </w:p>
        </w:tc>
        <w:tc>
          <w:tcPr>
            <w:tcW w:w="3444" w:type="dxa"/>
            <w:gridSpan w:val="3"/>
            <w:noWrap w:val="0"/>
            <w:vAlign w:val="center"/>
          </w:tcPr>
          <w:p w14:paraId="49606BD4">
            <w:pPr>
              <w:jc w:val="center"/>
              <w:rPr>
                <w:color w:val="auto"/>
                <w:sz w:val="24"/>
                <w:highlight w:val="none"/>
              </w:rPr>
            </w:pPr>
          </w:p>
        </w:tc>
        <w:tc>
          <w:tcPr>
            <w:tcW w:w="1843" w:type="dxa"/>
            <w:noWrap w:val="0"/>
            <w:vAlign w:val="center"/>
          </w:tcPr>
          <w:p w14:paraId="410EF8A0">
            <w:pPr>
              <w:jc w:val="center"/>
              <w:rPr>
                <w:color w:val="auto"/>
                <w:sz w:val="24"/>
                <w:highlight w:val="none"/>
              </w:rPr>
            </w:pPr>
          </w:p>
        </w:tc>
        <w:tc>
          <w:tcPr>
            <w:tcW w:w="2126" w:type="dxa"/>
            <w:noWrap w:val="0"/>
            <w:vAlign w:val="center"/>
          </w:tcPr>
          <w:p w14:paraId="765648EB">
            <w:pPr>
              <w:jc w:val="center"/>
              <w:rPr>
                <w:color w:val="auto"/>
                <w:sz w:val="24"/>
                <w:highlight w:val="none"/>
              </w:rPr>
            </w:pPr>
          </w:p>
        </w:tc>
      </w:tr>
      <w:tr w14:paraId="1DE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FCC730">
            <w:pPr>
              <w:jc w:val="center"/>
              <w:rPr>
                <w:color w:val="auto"/>
                <w:sz w:val="24"/>
                <w:highlight w:val="none"/>
              </w:rPr>
            </w:pPr>
          </w:p>
        </w:tc>
        <w:tc>
          <w:tcPr>
            <w:tcW w:w="3444" w:type="dxa"/>
            <w:gridSpan w:val="3"/>
            <w:noWrap w:val="0"/>
            <w:vAlign w:val="center"/>
          </w:tcPr>
          <w:p w14:paraId="5190296C">
            <w:pPr>
              <w:jc w:val="center"/>
              <w:rPr>
                <w:color w:val="auto"/>
                <w:sz w:val="24"/>
                <w:highlight w:val="none"/>
              </w:rPr>
            </w:pPr>
          </w:p>
        </w:tc>
        <w:tc>
          <w:tcPr>
            <w:tcW w:w="1843" w:type="dxa"/>
            <w:noWrap w:val="0"/>
            <w:vAlign w:val="center"/>
          </w:tcPr>
          <w:p w14:paraId="378DBB9B">
            <w:pPr>
              <w:jc w:val="center"/>
              <w:rPr>
                <w:color w:val="auto"/>
                <w:sz w:val="24"/>
                <w:highlight w:val="none"/>
              </w:rPr>
            </w:pPr>
          </w:p>
        </w:tc>
        <w:tc>
          <w:tcPr>
            <w:tcW w:w="2126" w:type="dxa"/>
            <w:noWrap w:val="0"/>
            <w:vAlign w:val="center"/>
          </w:tcPr>
          <w:p w14:paraId="5EB2CDDE">
            <w:pPr>
              <w:jc w:val="center"/>
              <w:rPr>
                <w:color w:val="auto"/>
                <w:sz w:val="24"/>
                <w:highlight w:val="none"/>
              </w:rPr>
            </w:pPr>
          </w:p>
        </w:tc>
      </w:tr>
    </w:tbl>
    <w:p w14:paraId="06EFBD82">
      <w:pPr>
        <w:spacing w:line="360" w:lineRule="auto"/>
        <w:rPr>
          <w:color w:val="auto"/>
          <w:sz w:val="24"/>
          <w:highlight w:val="none"/>
        </w:rPr>
      </w:pPr>
    </w:p>
    <w:p w14:paraId="4073F8AE">
      <w:pPr>
        <w:spacing w:line="360" w:lineRule="auto"/>
        <w:rPr>
          <w:color w:val="auto"/>
          <w:szCs w:val="21"/>
          <w:highlight w:val="none"/>
        </w:rPr>
      </w:pPr>
    </w:p>
    <w:p w14:paraId="62BD19B0">
      <w:pPr>
        <w:spacing w:line="360" w:lineRule="auto"/>
        <w:rPr>
          <w:rFonts w:hint="eastAsia" w:ascii="仿宋" w:hAnsi="仿宋" w:eastAsia="仿宋" w:cs="仿宋"/>
          <w:b/>
          <w:bCs/>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附1-1：承诺书</w:t>
      </w:r>
    </w:p>
    <w:p w14:paraId="1F42BC00">
      <w:pPr>
        <w:spacing w:before="240" w:beforeLines="100" w:after="240"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承诺书</w:t>
      </w:r>
    </w:p>
    <w:p w14:paraId="46E3F8A8">
      <w:pPr>
        <w:spacing w:after="240" w:afterLines="10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5E17817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我方在此声明，我方拟派往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标段（以下简称“本工程”）的项目经理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（项目经理姓名）现阶段没有担任任何在施建设工程项目的项目经理。</w:t>
      </w:r>
    </w:p>
    <w:p w14:paraId="16699EA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5FEBB4E2">
      <w:pPr>
        <w:spacing w:line="360" w:lineRule="auto"/>
        <w:ind w:firstLine="480" w:firstLineChars="200"/>
        <w:rPr>
          <w:rFonts w:hint="eastAsia" w:ascii="仿宋" w:hAnsi="仿宋" w:eastAsia="仿宋" w:cs="仿宋"/>
          <w:color w:val="auto"/>
          <w:sz w:val="24"/>
          <w:highlight w:val="none"/>
        </w:rPr>
      </w:pPr>
    </w:p>
    <w:p w14:paraId="27081B8F">
      <w:pPr>
        <w:spacing w:line="360" w:lineRule="auto"/>
        <w:ind w:firstLine="480" w:firstLineChars="200"/>
        <w:rPr>
          <w:rFonts w:hint="eastAsia" w:ascii="仿宋" w:hAnsi="仿宋" w:eastAsia="仿宋" w:cs="仿宋"/>
          <w:color w:val="auto"/>
          <w:sz w:val="24"/>
          <w:highlight w:val="none"/>
        </w:rPr>
      </w:pPr>
    </w:p>
    <w:p w14:paraId="06F2FA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0DCC1FC">
      <w:pPr>
        <w:spacing w:line="360" w:lineRule="auto"/>
        <w:ind w:firstLine="480" w:firstLineChars="200"/>
        <w:rPr>
          <w:rFonts w:hint="eastAsia" w:ascii="仿宋" w:hAnsi="仿宋" w:eastAsia="仿宋" w:cs="仿宋"/>
          <w:color w:val="auto"/>
          <w:sz w:val="24"/>
          <w:highlight w:val="none"/>
        </w:rPr>
      </w:pPr>
    </w:p>
    <w:p w14:paraId="65A0A970">
      <w:pPr>
        <w:spacing w:line="360" w:lineRule="auto"/>
        <w:ind w:firstLine="480" w:firstLineChars="200"/>
        <w:rPr>
          <w:rFonts w:hint="eastAsia" w:ascii="仿宋" w:hAnsi="仿宋" w:eastAsia="仿宋" w:cs="仿宋"/>
          <w:color w:val="auto"/>
          <w:sz w:val="24"/>
          <w:highlight w:val="none"/>
        </w:rPr>
      </w:pPr>
    </w:p>
    <w:p w14:paraId="651DC946">
      <w:pPr>
        <w:spacing w:line="360" w:lineRule="auto"/>
        <w:ind w:firstLine="480" w:firstLineChars="200"/>
        <w:rPr>
          <w:rFonts w:hint="eastAsia" w:ascii="仿宋" w:hAnsi="仿宋" w:eastAsia="仿宋" w:cs="仿宋"/>
          <w:color w:val="auto"/>
          <w:sz w:val="24"/>
          <w:highlight w:val="none"/>
        </w:rPr>
      </w:pPr>
    </w:p>
    <w:p w14:paraId="35C2BBD6">
      <w:pPr>
        <w:spacing w:line="360" w:lineRule="auto"/>
        <w:ind w:firstLine="480" w:firstLineChars="200"/>
        <w:rPr>
          <w:rFonts w:hint="eastAsia" w:ascii="仿宋" w:hAnsi="仿宋" w:eastAsia="仿宋" w:cs="仿宋"/>
          <w:color w:val="auto"/>
          <w:sz w:val="24"/>
          <w:highlight w:val="none"/>
        </w:rPr>
      </w:pPr>
    </w:p>
    <w:p w14:paraId="37937851">
      <w:pPr>
        <w:spacing w:line="360" w:lineRule="auto"/>
        <w:ind w:firstLine="480" w:firstLineChars="200"/>
        <w:rPr>
          <w:rFonts w:hint="eastAsia" w:ascii="仿宋" w:hAnsi="仿宋" w:eastAsia="仿宋" w:cs="仿宋"/>
          <w:color w:val="auto"/>
          <w:sz w:val="24"/>
          <w:highlight w:val="none"/>
        </w:rPr>
      </w:pPr>
    </w:p>
    <w:p w14:paraId="4FE78744">
      <w:pPr>
        <w:spacing w:line="360" w:lineRule="auto"/>
        <w:ind w:firstLine="480" w:firstLineChars="200"/>
        <w:jc w:val="right"/>
        <w:rPr>
          <w:rFonts w:hint="eastAsia" w:ascii="仿宋" w:hAnsi="仿宋" w:eastAsia="仿宋" w:cs="仿宋"/>
          <w:color w:val="auto"/>
          <w:sz w:val="24"/>
          <w:highlight w:val="none"/>
        </w:rPr>
      </w:pPr>
    </w:p>
    <w:p w14:paraId="0BA53DD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EA3ACF7">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3CCD5066">
      <w:pPr>
        <w:spacing w:line="360" w:lineRule="auto"/>
        <w:jc w:val="right"/>
        <w:rPr>
          <w:rFonts w:hint="eastAsia" w:ascii="仿宋" w:hAnsi="仿宋" w:eastAsia="仿宋" w:cs="仿宋"/>
          <w:color w:val="auto"/>
          <w:sz w:val="24"/>
          <w:highlight w:val="none"/>
        </w:rPr>
      </w:pPr>
    </w:p>
    <w:p w14:paraId="7960E54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A3030A4">
      <w:pPr>
        <w:spacing w:line="360" w:lineRule="auto"/>
        <w:rPr>
          <w:color w:val="auto"/>
          <w:szCs w:val="21"/>
          <w:highlight w:val="none"/>
        </w:rPr>
      </w:pPr>
    </w:p>
    <w:p w14:paraId="3C6DF9C6">
      <w:pPr>
        <w:spacing w:line="360" w:lineRule="auto"/>
        <w:rPr>
          <w:color w:val="auto"/>
          <w:szCs w:val="21"/>
          <w:highlight w:val="none"/>
        </w:rPr>
      </w:pPr>
    </w:p>
    <w:p w14:paraId="3FFF9955">
      <w:pPr>
        <w:spacing w:line="360" w:lineRule="auto"/>
        <w:rPr>
          <w:color w:val="auto"/>
          <w:szCs w:val="21"/>
          <w:highlight w:val="none"/>
        </w:rPr>
      </w:pPr>
    </w:p>
    <w:p w14:paraId="1103B3DE">
      <w:pPr>
        <w:spacing w:line="360" w:lineRule="auto"/>
        <w:rPr>
          <w:color w:val="auto"/>
          <w:szCs w:val="21"/>
          <w:highlight w:val="none"/>
        </w:rPr>
      </w:pPr>
    </w:p>
    <w:p w14:paraId="3EE38B9A">
      <w:pPr>
        <w:spacing w:line="360" w:lineRule="auto"/>
        <w:rPr>
          <w:color w:val="auto"/>
          <w:szCs w:val="21"/>
          <w:highlight w:val="none"/>
        </w:rPr>
      </w:pPr>
    </w:p>
    <w:p w14:paraId="0E93F025">
      <w:pPr>
        <w:spacing w:line="360" w:lineRule="auto"/>
        <w:rPr>
          <w:color w:val="auto"/>
          <w:szCs w:val="21"/>
          <w:highlight w:val="none"/>
        </w:rPr>
      </w:pPr>
    </w:p>
    <w:p w14:paraId="74384BAD">
      <w:pPr>
        <w:spacing w:line="360" w:lineRule="auto"/>
        <w:rPr>
          <w:b/>
          <w:bCs/>
          <w:color w:val="auto"/>
          <w:szCs w:val="21"/>
          <w:highlight w:val="none"/>
        </w:rPr>
      </w:pPr>
      <w:r>
        <w:rPr>
          <w:b/>
          <w:bCs/>
          <w:color w:val="auto"/>
          <w:szCs w:val="21"/>
          <w:highlight w:val="none"/>
        </w:rPr>
        <w:br w:type="page"/>
      </w:r>
      <w:r>
        <w:rPr>
          <w:rFonts w:hint="eastAsia" w:ascii="仿宋" w:hAnsi="仿宋" w:eastAsia="仿宋" w:cs="仿宋"/>
          <w:b/>
          <w:bCs/>
          <w:color w:val="auto"/>
          <w:sz w:val="28"/>
          <w:szCs w:val="28"/>
          <w:highlight w:val="none"/>
        </w:rPr>
        <w:t>附2：</w:t>
      </w:r>
      <w:bookmarkStart w:id="1902" w:name="OLE_LINK8"/>
      <w:r>
        <w:rPr>
          <w:rFonts w:hint="eastAsia" w:ascii="仿宋" w:hAnsi="仿宋" w:eastAsia="仿宋" w:cs="仿宋"/>
          <w:b/>
          <w:bCs/>
          <w:color w:val="auto"/>
          <w:sz w:val="28"/>
          <w:szCs w:val="28"/>
          <w:highlight w:val="none"/>
        </w:rPr>
        <w:t>主要项目管理人员</w:t>
      </w:r>
      <w:bookmarkEnd w:id="1902"/>
      <w:r>
        <w:rPr>
          <w:rFonts w:hint="eastAsia" w:ascii="仿宋" w:hAnsi="仿宋" w:eastAsia="仿宋" w:cs="仿宋"/>
          <w:b/>
          <w:bCs/>
          <w:color w:val="auto"/>
          <w:sz w:val="28"/>
          <w:szCs w:val="28"/>
          <w:highlight w:val="none"/>
        </w:rPr>
        <w:t>简历表</w:t>
      </w:r>
    </w:p>
    <w:p w14:paraId="7B5AD8B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主要项目管理人员指第二章投标须知前附表10.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1项规定的岗位人员及投标人拟派的其他岗位人员。应附注册资格证书（如有）、身份证、职称证（如有）、学历证（如有）、养老保险复印件，专职安全生产管理人员应附安全生产考核合格证书，主要业绩须附合同协议书（如有）。</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71"/>
        <w:gridCol w:w="645"/>
        <w:gridCol w:w="2762"/>
        <w:gridCol w:w="1293"/>
        <w:gridCol w:w="3783"/>
      </w:tblGrid>
      <w:tr w14:paraId="0D2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1F7027A3">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岗位名称</w:t>
            </w:r>
          </w:p>
        </w:tc>
        <w:tc>
          <w:tcPr>
            <w:tcW w:w="8483" w:type="dxa"/>
            <w:gridSpan w:val="4"/>
            <w:noWrap w:val="0"/>
            <w:vAlign w:val="center"/>
          </w:tcPr>
          <w:p w14:paraId="2662F55D">
            <w:pPr>
              <w:spacing w:line="640" w:lineRule="exact"/>
              <w:jc w:val="center"/>
              <w:rPr>
                <w:rFonts w:hint="eastAsia" w:ascii="仿宋" w:hAnsi="仿宋" w:eastAsia="仿宋" w:cs="仿宋"/>
                <w:color w:val="auto"/>
                <w:sz w:val="24"/>
                <w:highlight w:val="none"/>
              </w:rPr>
            </w:pPr>
          </w:p>
        </w:tc>
      </w:tr>
      <w:tr w14:paraId="0C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5C0512FF">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3407" w:type="dxa"/>
            <w:gridSpan w:val="2"/>
            <w:noWrap w:val="0"/>
            <w:vAlign w:val="center"/>
          </w:tcPr>
          <w:p w14:paraId="7AC89C3E">
            <w:pPr>
              <w:spacing w:line="640" w:lineRule="exact"/>
              <w:jc w:val="center"/>
              <w:rPr>
                <w:rFonts w:hint="eastAsia" w:ascii="仿宋" w:hAnsi="仿宋" w:eastAsia="仿宋" w:cs="仿宋"/>
                <w:color w:val="auto"/>
                <w:sz w:val="24"/>
                <w:highlight w:val="none"/>
              </w:rPr>
            </w:pPr>
          </w:p>
        </w:tc>
        <w:tc>
          <w:tcPr>
            <w:tcW w:w="1293" w:type="dxa"/>
            <w:noWrap w:val="0"/>
            <w:vAlign w:val="center"/>
          </w:tcPr>
          <w:p w14:paraId="1909FA55">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p>
        </w:tc>
        <w:tc>
          <w:tcPr>
            <w:tcW w:w="3783" w:type="dxa"/>
            <w:noWrap w:val="0"/>
            <w:vAlign w:val="center"/>
          </w:tcPr>
          <w:p w14:paraId="2A3200CA">
            <w:pPr>
              <w:spacing w:line="640" w:lineRule="exact"/>
              <w:jc w:val="center"/>
              <w:rPr>
                <w:rFonts w:hint="eastAsia" w:ascii="仿宋" w:hAnsi="仿宋" w:eastAsia="仿宋" w:cs="仿宋"/>
                <w:color w:val="auto"/>
                <w:sz w:val="24"/>
                <w:highlight w:val="none"/>
              </w:rPr>
            </w:pPr>
          </w:p>
        </w:tc>
      </w:tr>
      <w:tr w14:paraId="637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1371" w:type="dxa"/>
            <w:gridSpan w:val="2"/>
            <w:noWrap w:val="0"/>
            <w:vAlign w:val="center"/>
          </w:tcPr>
          <w:p w14:paraId="7B80C56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3407" w:type="dxa"/>
            <w:gridSpan w:val="2"/>
            <w:noWrap w:val="0"/>
            <w:vAlign w:val="center"/>
          </w:tcPr>
          <w:p w14:paraId="0AFEFF57">
            <w:pPr>
              <w:spacing w:line="640" w:lineRule="exact"/>
              <w:jc w:val="center"/>
              <w:rPr>
                <w:rFonts w:hint="eastAsia" w:ascii="仿宋" w:hAnsi="仿宋" w:eastAsia="仿宋" w:cs="仿宋"/>
                <w:color w:val="auto"/>
                <w:sz w:val="24"/>
                <w:highlight w:val="none"/>
              </w:rPr>
            </w:pPr>
          </w:p>
        </w:tc>
        <w:tc>
          <w:tcPr>
            <w:tcW w:w="1293" w:type="dxa"/>
            <w:noWrap w:val="0"/>
            <w:vAlign w:val="center"/>
          </w:tcPr>
          <w:p w14:paraId="0078EE0D">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3783" w:type="dxa"/>
            <w:noWrap w:val="0"/>
            <w:vAlign w:val="center"/>
          </w:tcPr>
          <w:p w14:paraId="266E5072">
            <w:pPr>
              <w:spacing w:line="640" w:lineRule="exact"/>
              <w:jc w:val="center"/>
              <w:rPr>
                <w:rFonts w:hint="eastAsia" w:ascii="仿宋" w:hAnsi="仿宋" w:eastAsia="仿宋" w:cs="仿宋"/>
                <w:color w:val="auto"/>
                <w:sz w:val="24"/>
                <w:highlight w:val="none"/>
              </w:rPr>
            </w:pPr>
          </w:p>
        </w:tc>
      </w:tr>
      <w:tr w14:paraId="07FD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371" w:type="dxa"/>
            <w:gridSpan w:val="2"/>
            <w:noWrap w:val="0"/>
            <w:vAlign w:val="center"/>
          </w:tcPr>
          <w:p w14:paraId="081E60E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学历和</w:t>
            </w:r>
          </w:p>
          <w:p w14:paraId="0254F6E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3407" w:type="dxa"/>
            <w:gridSpan w:val="2"/>
            <w:noWrap w:val="0"/>
            <w:vAlign w:val="center"/>
          </w:tcPr>
          <w:p w14:paraId="18F0DCE4">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76D3BD4">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毕业时间</w:t>
            </w:r>
          </w:p>
        </w:tc>
        <w:tc>
          <w:tcPr>
            <w:tcW w:w="3783" w:type="dxa"/>
            <w:noWrap w:val="0"/>
            <w:vAlign w:val="center"/>
          </w:tcPr>
          <w:p w14:paraId="3463CD6C">
            <w:pPr>
              <w:spacing w:line="640" w:lineRule="exact"/>
              <w:jc w:val="center"/>
              <w:rPr>
                <w:rFonts w:hint="eastAsia" w:ascii="仿宋" w:hAnsi="仿宋" w:eastAsia="仿宋" w:cs="仿宋"/>
                <w:color w:val="auto"/>
                <w:sz w:val="24"/>
                <w:highlight w:val="none"/>
              </w:rPr>
            </w:pPr>
          </w:p>
        </w:tc>
      </w:tr>
      <w:tr w14:paraId="18A5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016" w:type="dxa"/>
            <w:gridSpan w:val="3"/>
            <w:noWrap w:val="0"/>
            <w:vAlign w:val="center"/>
          </w:tcPr>
          <w:p w14:paraId="1440751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拥有的执业资格</w:t>
            </w:r>
          </w:p>
        </w:tc>
        <w:tc>
          <w:tcPr>
            <w:tcW w:w="2762" w:type="dxa"/>
            <w:noWrap w:val="0"/>
            <w:vAlign w:val="center"/>
          </w:tcPr>
          <w:p w14:paraId="2D968A53">
            <w:pPr>
              <w:spacing w:line="640" w:lineRule="exact"/>
              <w:jc w:val="center"/>
              <w:rPr>
                <w:rFonts w:hint="eastAsia" w:ascii="仿宋" w:hAnsi="仿宋" w:eastAsia="仿宋" w:cs="仿宋"/>
                <w:color w:val="auto"/>
                <w:sz w:val="24"/>
                <w:highlight w:val="none"/>
              </w:rPr>
            </w:pPr>
          </w:p>
        </w:tc>
        <w:tc>
          <w:tcPr>
            <w:tcW w:w="1293" w:type="dxa"/>
            <w:noWrap w:val="0"/>
            <w:vAlign w:val="center"/>
          </w:tcPr>
          <w:p w14:paraId="5DCB2E58">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专业职称</w:t>
            </w:r>
          </w:p>
        </w:tc>
        <w:tc>
          <w:tcPr>
            <w:tcW w:w="3783" w:type="dxa"/>
            <w:noWrap w:val="0"/>
            <w:vAlign w:val="center"/>
          </w:tcPr>
          <w:p w14:paraId="0ED2AFDE">
            <w:pPr>
              <w:spacing w:line="640" w:lineRule="exact"/>
              <w:jc w:val="center"/>
              <w:rPr>
                <w:rFonts w:hint="eastAsia" w:ascii="仿宋" w:hAnsi="仿宋" w:eastAsia="仿宋" w:cs="仿宋"/>
                <w:color w:val="auto"/>
                <w:sz w:val="24"/>
                <w:highlight w:val="none"/>
              </w:rPr>
            </w:pPr>
          </w:p>
        </w:tc>
      </w:tr>
      <w:tr w14:paraId="02D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016" w:type="dxa"/>
            <w:gridSpan w:val="3"/>
            <w:noWrap w:val="0"/>
            <w:vAlign w:val="center"/>
          </w:tcPr>
          <w:p w14:paraId="4B67AC6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执业资格证书</w:t>
            </w:r>
          </w:p>
          <w:p w14:paraId="088063A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编号</w:t>
            </w:r>
          </w:p>
        </w:tc>
        <w:tc>
          <w:tcPr>
            <w:tcW w:w="2762" w:type="dxa"/>
            <w:noWrap w:val="0"/>
            <w:vAlign w:val="center"/>
          </w:tcPr>
          <w:p w14:paraId="468E0572">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5025FA0">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3783" w:type="dxa"/>
            <w:noWrap w:val="0"/>
            <w:vAlign w:val="center"/>
          </w:tcPr>
          <w:p w14:paraId="71D1CBBD">
            <w:pPr>
              <w:spacing w:line="640" w:lineRule="exact"/>
              <w:jc w:val="center"/>
              <w:rPr>
                <w:rFonts w:hint="eastAsia" w:ascii="仿宋" w:hAnsi="仿宋" w:eastAsia="仿宋" w:cs="仿宋"/>
                <w:color w:val="auto"/>
                <w:sz w:val="24"/>
                <w:highlight w:val="none"/>
              </w:rPr>
            </w:pPr>
          </w:p>
        </w:tc>
      </w:tr>
      <w:tr w14:paraId="08D1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0" w:hRule="atLeast"/>
          <w:jc w:val="center"/>
        </w:trPr>
        <w:tc>
          <w:tcPr>
            <w:tcW w:w="600" w:type="dxa"/>
            <w:noWrap w:val="0"/>
            <w:vAlign w:val="center"/>
          </w:tcPr>
          <w:p w14:paraId="50F13AB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0A5C9BD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1EBE91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587CFE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07AE19D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w:t>
            </w:r>
          </w:p>
          <w:p w14:paraId="2FE70FD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绩</w:t>
            </w:r>
          </w:p>
          <w:p w14:paraId="663543C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及</w:t>
            </w:r>
          </w:p>
          <w:p w14:paraId="579D3BE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担</w:t>
            </w:r>
          </w:p>
          <w:p w14:paraId="3EC391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任</w:t>
            </w:r>
          </w:p>
          <w:p w14:paraId="27B13B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的</w:t>
            </w:r>
          </w:p>
          <w:p w14:paraId="0C3BC08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6C33414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731065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7B353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607BDC56">
            <w:pPr>
              <w:jc w:val="center"/>
              <w:rPr>
                <w:rFonts w:hint="eastAsia" w:ascii="仿宋" w:hAnsi="仿宋" w:eastAsia="仿宋" w:cs="仿宋"/>
                <w:color w:val="auto"/>
                <w:sz w:val="24"/>
                <w:highlight w:val="none"/>
              </w:rPr>
            </w:pPr>
          </w:p>
        </w:tc>
        <w:tc>
          <w:tcPr>
            <w:tcW w:w="9254" w:type="dxa"/>
            <w:gridSpan w:val="5"/>
            <w:noWrap w:val="0"/>
            <w:vAlign w:val="center"/>
          </w:tcPr>
          <w:p w14:paraId="60872684">
            <w:pPr>
              <w:jc w:val="center"/>
              <w:rPr>
                <w:rFonts w:hint="eastAsia" w:ascii="仿宋" w:hAnsi="仿宋" w:eastAsia="仿宋" w:cs="仿宋"/>
                <w:color w:val="auto"/>
                <w:sz w:val="24"/>
                <w:highlight w:val="none"/>
              </w:rPr>
            </w:pPr>
          </w:p>
        </w:tc>
      </w:tr>
    </w:tbl>
    <w:p w14:paraId="03564DF9">
      <w:pPr>
        <w:spacing w:line="360" w:lineRule="auto"/>
        <w:ind w:right="420"/>
        <w:rPr>
          <w:color w:val="auto"/>
          <w:szCs w:val="21"/>
          <w:highlight w:val="none"/>
        </w:rPr>
      </w:pPr>
    </w:p>
    <w:p w14:paraId="65C08D3B">
      <w:pPr>
        <w:spacing w:line="360" w:lineRule="auto"/>
        <w:ind w:right="420"/>
        <w:rPr>
          <w:color w:val="auto"/>
          <w:szCs w:val="21"/>
          <w:highlight w:val="none"/>
        </w:rPr>
      </w:pPr>
    </w:p>
    <w:p w14:paraId="2EFB3530">
      <w:pPr>
        <w:spacing w:before="240" w:beforeLines="100" w:after="120" w:afterLines="50" w:line="360" w:lineRule="auto"/>
        <w:jc w:val="center"/>
        <w:outlineLvl w:val="1"/>
        <w:rPr>
          <w:rFonts w:hint="eastAsia" w:ascii="仿宋" w:hAnsi="仿宋" w:eastAsia="仿宋" w:cs="仿宋"/>
          <w:b/>
          <w:bCs/>
          <w:color w:val="auto"/>
          <w:sz w:val="28"/>
          <w:szCs w:val="28"/>
          <w:highlight w:val="none"/>
        </w:rPr>
      </w:pPr>
      <w:r>
        <w:rPr>
          <w:color w:val="auto"/>
          <w:szCs w:val="21"/>
          <w:highlight w:val="none"/>
        </w:rPr>
        <w:br w:type="page"/>
      </w:r>
      <w:bookmarkStart w:id="1903" w:name="_Toc24288"/>
      <w:bookmarkStart w:id="1904" w:name="_Toc31103"/>
      <w:bookmarkStart w:id="1905" w:name="_Toc2671"/>
      <w:bookmarkStart w:id="1906" w:name="_Toc9432"/>
      <w:bookmarkStart w:id="1907" w:name="_Toc12494"/>
      <w:bookmarkStart w:id="1908" w:name="_Toc28181"/>
      <w:bookmarkStart w:id="1909" w:name="_Toc3807"/>
      <w:bookmarkStart w:id="1910" w:name="_Toc5038"/>
      <w:bookmarkStart w:id="1911" w:name="_Toc7953"/>
      <w:bookmarkStart w:id="1912" w:name="_Toc8664"/>
      <w:bookmarkStart w:id="1913" w:name="_Toc29724"/>
      <w:bookmarkStart w:id="1914" w:name="_Toc26920"/>
      <w:bookmarkStart w:id="1915" w:name="_Toc17937"/>
      <w:bookmarkStart w:id="1916" w:name="_Toc117"/>
      <w:bookmarkStart w:id="1917" w:name="_Toc30139"/>
      <w:bookmarkStart w:id="1918" w:name="_Toc20494"/>
      <w:bookmarkStart w:id="1919" w:name="_Toc19940"/>
      <w:bookmarkStart w:id="1920" w:name="_Toc26697"/>
      <w:bookmarkStart w:id="1921" w:name="_Toc1288"/>
      <w:bookmarkStart w:id="1922" w:name="_Toc18562"/>
      <w:bookmarkStart w:id="1923" w:name="_Toc29364"/>
      <w:bookmarkStart w:id="1924" w:name="_Toc9809"/>
      <w:bookmarkStart w:id="1925" w:name="_Toc10408"/>
      <w:r>
        <w:rPr>
          <w:rFonts w:hint="eastAsia" w:ascii="仿宋" w:hAnsi="仿宋" w:eastAsia="仿宋" w:cs="仿宋"/>
          <w:b/>
          <w:bCs/>
          <w:color w:val="auto"/>
          <w:sz w:val="28"/>
          <w:szCs w:val="28"/>
          <w:highlight w:val="none"/>
        </w:rPr>
        <w:t>七、资格审查资料</w:t>
      </w:r>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p>
    <w:p w14:paraId="6A406F07">
      <w:pPr>
        <w:spacing w:before="120" w:beforeLines="50" w:after="120" w:afterLines="50" w:line="360" w:lineRule="auto"/>
        <w:ind w:left="843" w:hanging="843" w:hangingChars="300"/>
        <w:jc w:val="center"/>
        <w:outlineLvl w:val="2"/>
        <w:rPr>
          <w:rFonts w:hint="eastAsia" w:ascii="仿宋" w:hAnsi="仿宋" w:eastAsia="仿宋" w:cs="仿宋"/>
          <w:b/>
          <w:bCs/>
          <w:color w:val="auto"/>
          <w:sz w:val="28"/>
          <w:szCs w:val="28"/>
          <w:highlight w:val="none"/>
        </w:rPr>
      </w:pPr>
      <w:bookmarkStart w:id="1926" w:name="_Toc26752"/>
      <w:bookmarkStart w:id="1927" w:name="_Toc9398"/>
      <w:bookmarkStart w:id="1928" w:name="_Toc10370"/>
      <w:bookmarkStart w:id="1929" w:name="_Toc10133"/>
      <w:bookmarkStart w:id="1930" w:name="_Toc25486"/>
      <w:bookmarkStart w:id="1931" w:name="_Toc15087"/>
      <w:bookmarkStart w:id="1932" w:name="_Toc22855"/>
      <w:bookmarkStart w:id="1933" w:name="_Toc25092"/>
      <w:bookmarkStart w:id="1934" w:name="_Toc23949"/>
      <w:bookmarkStart w:id="1935" w:name="_Toc30495"/>
      <w:bookmarkStart w:id="1936" w:name="_Toc12470"/>
      <w:bookmarkStart w:id="1937" w:name="_Toc4783"/>
      <w:bookmarkStart w:id="1938" w:name="_Toc4666"/>
      <w:bookmarkStart w:id="1939" w:name="_Toc8915"/>
      <w:bookmarkStart w:id="1940" w:name="_Toc27137"/>
      <w:bookmarkStart w:id="1941" w:name="_Toc10497"/>
      <w:bookmarkStart w:id="1942" w:name="_Toc12676"/>
      <w:bookmarkStart w:id="1943" w:name="_Toc19602"/>
      <w:bookmarkStart w:id="1944" w:name="_Toc18609"/>
      <w:bookmarkStart w:id="1945" w:name="_Toc3954"/>
      <w:bookmarkStart w:id="1946" w:name="_Toc24598"/>
      <w:bookmarkStart w:id="1947" w:name="_Toc30844"/>
      <w:bookmarkStart w:id="1948" w:name="_Toc9669"/>
      <w:r>
        <w:rPr>
          <w:rFonts w:hint="eastAsia" w:ascii="仿宋" w:hAnsi="仿宋" w:eastAsia="仿宋" w:cs="仿宋"/>
          <w:b/>
          <w:bCs/>
          <w:color w:val="auto"/>
          <w:sz w:val="28"/>
          <w:szCs w:val="28"/>
          <w:highlight w:val="none"/>
        </w:rPr>
        <w:t>（一）投标人基本情况表</w:t>
      </w:r>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7F84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96021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020" w:type="dxa"/>
            <w:gridSpan w:val="9"/>
            <w:noWrap w:val="0"/>
            <w:vAlign w:val="center"/>
          </w:tcPr>
          <w:p w14:paraId="428721AD">
            <w:pPr>
              <w:jc w:val="center"/>
              <w:rPr>
                <w:rFonts w:hint="eastAsia" w:ascii="仿宋" w:hAnsi="仿宋" w:eastAsia="仿宋" w:cs="仿宋"/>
                <w:color w:val="auto"/>
                <w:sz w:val="24"/>
                <w:highlight w:val="none"/>
              </w:rPr>
            </w:pPr>
          </w:p>
        </w:tc>
      </w:tr>
      <w:tr w14:paraId="00B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74B91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389" w:type="dxa"/>
            <w:gridSpan w:val="5"/>
            <w:noWrap w:val="0"/>
            <w:vAlign w:val="center"/>
          </w:tcPr>
          <w:p w14:paraId="15E4EDD5">
            <w:pPr>
              <w:jc w:val="center"/>
              <w:rPr>
                <w:rFonts w:hint="eastAsia" w:ascii="仿宋" w:hAnsi="仿宋" w:eastAsia="仿宋" w:cs="仿宋"/>
                <w:color w:val="auto"/>
                <w:sz w:val="24"/>
                <w:highlight w:val="none"/>
              </w:rPr>
            </w:pPr>
          </w:p>
        </w:tc>
        <w:tc>
          <w:tcPr>
            <w:tcW w:w="1246" w:type="dxa"/>
            <w:noWrap w:val="0"/>
            <w:vAlign w:val="center"/>
          </w:tcPr>
          <w:p w14:paraId="62F97D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85" w:type="dxa"/>
            <w:gridSpan w:val="3"/>
            <w:noWrap w:val="0"/>
            <w:vAlign w:val="center"/>
          </w:tcPr>
          <w:p w14:paraId="65859FFC">
            <w:pPr>
              <w:jc w:val="center"/>
              <w:rPr>
                <w:rFonts w:hint="eastAsia" w:ascii="仿宋" w:hAnsi="仿宋" w:eastAsia="仿宋" w:cs="仿宋"/>
                <w:color w:val="auto"/>
                <w:sz w:val="24"/>
                <w:highlight w:val="none"/>
              </w:rPr>
            </w:pPr>
          </w:p>
        </w:tc>
      </w:tr>
      <w:tr w14:paraId="2A4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0330FC1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897" w:type="dxa"/>
            <w:noWrap w:val="0"/>
            <w:vAlign w:val="center"/>
          </w:tcPr>
          <w:p w14:paraId="15BD8FE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492" w:type="dxa"/>
            <w:gridSpan w:val="4"/>
            <w:noWrap w:val="0"/>
            <w:vAlign w:val="center"/>
          </w:tcPr>
          <w:p w14:paraId="29B2EF88">
            <w:pPr>
              <w:jc w:val="center"/>
              <w:rPr>
                <w:rFonts w:hint="eastAsia" w:ascii="仿宋" w:hAnsi="仿宋" w:eastAsia="仿宋" w:cs="仿宋"/>
                <w:color w:val="auto"/>
                <w:sz w:val="24"/>
                <w:highlight w:val="none"/>
              </w:rPr>
            </w:pPr>
          </w:p>
        </w:tc>
        <w:tc>
          <w:tcPr>
            <w:tcW w:w="1246" w:type="dxa"/>
            <w:noWrap w:val="0"/>
            <w:vAlign w:val="center"/>
          </w:tcPr>
          <w:p w14:paraId="3865738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385" w:type="dxa"/>
            <w:gridSpan w:val="3"/>
            <w:noWrap w:val="0"/>
            <w:vAlign w:val="center"/>
          </w:tcPr>
          <w:p w14:paraId="7AA0AC8E">
            <w:pPr>
              <w:jc w:val="center"/>
              <w:rPr>
                <w:rFonts w:hint="eastAsia" w:ascii="仿宋" w:hAnsi="仿宋" w:eastAsia="仿宋" w:cs="仿宋"/>
                <w:color w:val="auto"/>
                <w:sz w:val="24"/>
                <w:highlight w:val="none"/>
              </w:rPr>
            </w:pPr>
          </w:p>
        </w:tc>
      </w:tr>
      <w:tr w14:paraId="6D33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060B99C">
            <w:pPr>
              <w:jc w:val="center"/>
              <w:rPr>
                <w:rFonts w:hint="eastAsia" w:ascii="仿宋" w:hAnsi="仿宋" w:eastAsia="仿宋" w:cs="仿宋"/>
                <w:color w:val="auto"/>
                <w:sz w:val="24"/>
                <w:highlight w:val="none"/>
              </w:rPr>
            </w:pPr>
          </w:p>
        </w:tc>
        <w:tc>
          <w:tcPr>
            <w:tcW w:w="897" w:type="dxa"/>
            <w:noWrap w:val="0"/>
            <w:vAlign w:val="center"/>
          </w:tcPr>
          <w:p w14:paraId="0FE183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2492" w:type="dxa"/>
            <w:gridSpan w:val="4"/>
            <w:noWrap w:val="0"/>
            <w:vAlign w:val="center"/>
          </w:tcPr>
          <w:p w14:paraId="4BBC9A2B">
            <w:pPr>
              <w:jc w:val="center"/>
              <w:rPr>
                <w:rFonts w:hint="eastAsia" w:ascii="仿宋" w:hAnsi="仿宋" w:eastAsia="仿宋" w:cs="仿宋"/>
                <w:color w:val="auto"/>
                <w:sz w:val="24"/>
                <w:highlight w:val="none"/>
              </w:rPr>
            </w:pPr>
          </w:p>
        </w:tc>
        <w:tc>
          <w:tcPr>
            <w:tcW w:w="1246" w:type="dxa"/>
            <w:noWrap w:val="0"/>
            <w:vAlign w:val="center"/>
          </w:tcPr>
          <w:p w14:paraId="7390C3E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385" w:type="dxa"/>
            <w:gridSpan w:val="3"/>
            <w:noWrap w:val="0"/>
            <w:vAlign w:val="center"/>
          </w:tcPr>
          <w:p w14:paraId="18E6C49E">
            <w:pPr>
              <w:jc w:val="center"/>
              <w:rPr>
                <w:rFonts w:hint="eastAsia" w:ascii="仿宋" w:hAnsi="仿宋" w:eastAsia="仿宋" w:cs="仿宋"/>
                <w:color w:val="auto"/>
                <w:sz w:val="24"/>
                <w:highlight w:val="none"/>
              </w:rPr>
            </w:pPr>
          </w:p>
        </w:tc>
      </w:tr>
      <w:tr w14:paraId="316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BFE9F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组织结构</w:t>
            </w:r>
          </w:p>
        </w:tc>
        <w:tc>
          <w:tcPr>
            <w:tcW w:w="7020" w:type="dxa"/>
            <w:gridSpan w:val="9"/>
            <w:noWrap w:val="0"/>
            <w:vAlign w:val="center"/>
          </w:tcPr>
          <w:p w14:paraId="159C064B">
            <w:pPr>
              <w:jc w:val="center"/>
              <w:rPr>
                <w:rFonts w:hint="eastAsia" w:ascii="仿宋" w:hAnsi="仿宋" w:eastAsia="仿宋" w:cs="仿宋"/>
                <w:color w:val="auto"/>
                <w:sz w:val="24"/>
                <w:highlight w:val="none"/>
              </w:rPr>
            </w:pPr>
          </w:p>
        </w:tc>
      </w:tr>
      <w:tr w14:paraId="4FD9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66D4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897" w:type="dxa"/>
            <w:noWrap w:val="0"/>
            <w:vAlign w:val="center"/>
          </w:tcPr>
          <w:p w14:paraId="701A3C3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224A43D0">
            <w:pPr>
              <w:jc w:val="center"/>
              <w:rPr>
                <w:rFonts w:hint="eastAsia" w:ascii="仿宋" w:hAnsi="仿宋" w:eastAsia="仿宋" w:cs="仿宋"/>
                <w:color w:val="auto"/>
                <w:sz w:val="24"/>
                <w:highlight w:val="none"/>
              </w:rPr>
            </w:pPr>
          </w:p>
        </w:tc>
        <w:tc>
          <w:tcPr>
            <w:tcW w:w="1276" w:type="dxa"/>
            <w:gridSpan w:val="2"/>
            <w:noWrap w:val="0"/>
            <w:vAlign w:val="center"/>
          </w:tcPr>
          <w:p w14:paraId="112F19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32472ABF">
            <w:pPr>
              <w:jc w:val="center"/>
              <w:rPr>
                <w:rFonts w:hint="eastAsia" w:ascii="仿宋" w:hAnsi="仿宋" w:eastAsia="仿宋" w:cs="仿宋"/>
                <w:color w:val="auto"/>
                <w:sz w:val="24"/>
                <w:highlight w:val="none"/>
              </w:rPr>
            </w:pPr>
          </w:p>
        </w:tc>
        <w:tc>
          <w:tcPr>
            <w:tcW w:w="709" w:type="dxa"/>
            <w:noWrap w:val="0"/>
            <w:vAlign w:val="center"/>
          </w:tcPr>
          <w:p w14:paraId="4722E91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9AA938F">
            <w:pPr>
              <w:jc w:val="center"/>
              <w:rPr>
                <w:rFonts w:hint="eastAsia" w:ascii="仿宋" w:hAnsi="仿宋" w:eastAsia="仿宋" w:cs="仿宋"/>
                <w:color w:val="auto"/>
                <w:sz w:val="24"/>
                <w:highlight w:val="none"/>
              </w:rPr>
            </w:pPr>
          </w:p>
        </w:tc>
      </w:tr>
      <w:tr w14:paraId="02A7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B5E5B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897" w:type="dxa"/>
            <w:noWrap w:val="0"/>
            <w:vAlign w:val="center"/>
          </w:tcPr>
          <w:p w14:paraId="5F978F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0DA193BB">
            <w:pPr>
              <w:jc w:val="center"/>
              <w:rPr>
                <w:rFonts w:hint="eastAsia" w:ascii="仿宋" w:hAnsi="仿宋" w:eastAsia="仿宋" w:cs="仿宋"/>
                <w:color w:val="auto"/>
                <w:sz w:val="24"/>
                <w:highlight w:val="none"/>
              </w:rPr>
            </w:pPr>
          </w:p>
        </w:tc>
        <w:tc>
          <w:tcPr>
            <w:tcW w:w="1276" w:type="dxa"/>
            <w:gridSpan w:val="2"/>
            <w:noWrap w:val="0"/>
            <w:vAlign w:val="center"/>
          </w:tcPr>
          <w:p w14:paraId="58A25C5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0D7AA04B">
            <w:pPr>
              <w:jc w:val="center"/>
              <w:rPr>
                <w:rFonts w:hint="eastAsia" w:ascii="仿宋" w:hAnsi="仿宋" w:eastAsia="仿宋" w:cs="仿宋"/>
                <w:color w:val="auto"/>
                <w:sz w:val="24"/>
                <w:highlight w:val="none"/>
              </w:rPr>
            </w:pPr>
          </w:p>
        </w:tc>
        <w:tc>
          <w:tcPr>
            <w:tcW w:w="709" w:type="dxa"/>
            <w:noWrap w:val="0"/>
            <w:vAlign w:val="center"/>
          </w:tcPr>
          <w:p w14:paraId="37E06AE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B19B911">
            <w:pPr>
              <w:jc w:val="center"/>
              <w:rPr>
                <w:rFonts w:hint="eastAsia" w:ascii="仿宋" w:hAnsi="仿宋" w:eastAsia="仿宋" w:cs="仿宋"/>
                <w:color w:val="auto"/>
                <w:sz w:val="24"/>
                <w:highlight w:val="none"/>
              </w:rPr>
            </w:pPr>
          </w:p>
        </w:tc>
      </w:tr>
      <w:tr w14:paraId="0D3A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2EC6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918" w:type="dxa"/>
            <w:gridSpan w:val="2"/>
            <w:noWrap w:val="0"/>
            <w:vAlign w:val="center"/>
          </w:tcPr>
          <w:p w14:paraId="4CE7A65A">
            <w:pPr>
              <w:jc w:val="center"/>
              <w:rPr>
                <w:rFonts w:hint="eastAsia" w:ascii="仿宋" w:hAnsi="仿宋" w:eastAsia="仿宋" w:cs="仿宋"/>
                <w:color w:val="auto"/>
                <w:sz w:val="24"/>
                <w:highlight w:val="none"/>
              </w:rPr>
            </w:pPr>
          </w:p>
        </w:tc>
        <w:tc>
          <w:tcPr>
            <w:tcW w:w="5102" w:type="dxa"/>
            <w:gridSpan w:val="7"/>
            <w:noWrap w:val="0"/>
            <w:vAlign w:val="center"/>
          </w:tcPr>
          <w:p w14:paraId="3EF5D35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52F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2AFC1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企业资质</w:t>
            </w:r>
          </w:p>
          <w:p w14:paraId="59F474F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等级</w:t>
            </w:r>
          </w:p>
        </w:tc>
        <w:tc>
          <w:tcPr>
            <w:tcW w:w="897" w:type="dxa"/>
            <w:noWrap w:val="0"/>
            <w:vAlign w:val="center"/>
          </w:tcPr>
          <w:p w14:paraId="77E290A2">
            <w:pPr>
              <w:jc w:val="center"/>
              <w:rPr>
                <w:rFonts w:hint="eastAsia" w:ascii="仿宋" w:hAnsi="仿宋" w:eastAsia="仿宋" w:cs="仿宋"/>
                <w:color w:val="auto"/>
                <w:sz w:val="24"/>
                <w:highlight w:val="none"/>
              </w:rPr>
            </w:pPr>
          </w:p>
        </w:tc>
        <w:tc>
          <w:tcPr>
            <w:tcW w:w="1021" w:type="dxa"/>
            <w:noWrap w:val="0"/>
            <w:vAlign w:val="center"/>
          </w:tcPr>
          <w:p w14:paraId="3EA1003D">
            <w:pPr>
              <w:jc w:val="center"/>
              <w:rPr>
                <w:rFonts w:hint="eastAsia" w:ascii="仿宋" w:hAnsi="仿宋" w:eastAsia="仿宋" w:cs="仿宋"/>
                <w:color w:val="auto"/>
                <w:sz w:val="24"/>
                <w:highlight w:val="none"/>
              </w:rPr>
            </w:pPr>
          </w:p>
        </w:tc>
        <w:tc>
          <w:tcPr>
            <w:tcW w:w="993" w:type="dxa"/>
            <w:vMerge w:val="restart"/>
            <w:noWrap w:val="0"/>
            <w:vAlign w:val="center"/>
          </w:tcPr>
          <w:p w14:paraId="6FFC8D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1984" w:type="dxa"/>
            <w:gridSpan w:val="4"/>
            <w:noWrap w:val="0"/>
            <w:vAlign w:val="center"/>
          </w:tcPr>
          <w:p w14:paraId="7DCF19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2125" w:type="dxa"/>
            <w:gridSpan w:val="2"/>
            <w:noWrap w:val="0"/>
            <w:vAlign w:val="center"/>
          </w:tcPr>
          <w:p w14:paraId="0162F2EF">
            <w:pPr>
              <w:jc w:val="center"/>
              <w:rPr>
                <w:rFonts w:hint="eastAsia" w:ascii="仿宋" w:hAnsi="仿宋" w:eastAsia="仿宋" w:cs="仿宋"/>
                <w:color w:val="auto"/>
                <w:sz w:val="24"/>
                <w:highlight w:val="none"/>
              </w:rPr>
            </w:pPr>
          </w:p>
        </w:tc>
      </w:tr>
      <w:tr w14:paraId="1A65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E2E29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营业执照号</w:t>
            </w:r>
          </w:p>
        </w:tc>
        <w:tc>
          <w:tcPr>
            <w:tcW w:w="897" w:type="dxa"/>
            <w:noWrap w:val="0"/>
            <w:vAlign w:val="center"/>
          </w:tcPr>
          <w:p w14:paraId="1205EE8E">
            <w:pPr>
              <w:jc w:val="center"/>
              <w:rPr>
                <w:rFonts w:hint="eastAsia" w:ascii="仿宋" w:hAnsi="仿宋" w:eastAsia="仿宋" w:cs="仿宋"/>
                <w:color w:val="auto"/>
                <w:sz w:val="24"/>
                <w:highlight w:val="none"/>
              </w:rPr>
            </w:pPr>
          </w:p>
        </w:tc>
        <w:tc>
          <w:tcPr>
            <w:tcW w:w="1021" w:type="dxa"/>
            <w:noWrap w:val="0"/>
            <w:vAlign w:val="center"/>
          </w:tcPr>
          <w:p w14:paraId="559CF677">
            <w:pPr>
              <w:jc w:val="center"/>
              <w:rPr>
                <w:rFonts w:hint="eastAsia" w:ascii="仿宋" w:hAnsi="仿宋" w:eastAsia="仿宋" w:cs="仿宋"/>
                <w:color w:val="auto"/>
                <w:sz w:val="24"/>
                <w:highlight w:val="none"/>
              </w:rPr>
            </w:pPr>
          </w:p>
        </w:tc>
        <w:tc>
          <w:tcPr>
            <w:tcW w:w="993" w:type="dxa"/>
            <w:vMerge w:val="continue"/>
            <w:noWrap w:val="0"/>
            <w:vAlign w:val="center"/>
          </w:tcPr>
          <w:p w14:paraId="25FFFEC6">
            <w:pPr>
              <w:jc w:val="center"/>
              <w:rPr>
                <w:rFonts w:hint="eastAsia" w:ascii="仿宋" w:hAnsi="仿宋" w:eastAsia="仿宋" w:cs="仿宋"/>
                <w:color w:val="auto"/>
                <w:sz w:val="24"/>
                <w:highlight w:val="none"/>
              </w:rPr>
            </w:pPr>
          </w:p>
        </w:tc>
        <w:tc>
          <w:tcPr>
            <w:tcW w:w="1984" w:type="dxa"/>
            <w:gridSpan w:val="4"/>
            <w:noWrap w:val="0"/>
            <w:vAlign w:val="center"/>
          </w:tcPr>
          <w:p w14:paraId="539D24D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高级职称人员</w:t>
            </w:r>
          </w:p>
        </w:tc>
        <w:tc>
          <w:tcPr>
            <w:tcW w:w="2125" w:type="dxa"/>
            <w:gridSpan w:val="2"/>
            <w:noWrap w:val="0"/>
            <w:vAlign w:val="center"/>
          </w:tcPr>
          <w:p w14:paraId="20F6091C">
            <w:pPr>
              <w:jc w:val="center"/>
              <w:rPr>
                <w:rFonts w:hint="eastAsia" w:ascii="仿宋" w:hAnsi="仿宋" w:eastAsia="仿宋" w:cs="仿宋"/>
                <w:color w:val="auto"/>
                <w:sz w:val="24"/>
                <w:highlight w:val="none"/>
              </w:rPr>
            </w:pPr>
          </w:p>
        </w:tc>
      </w:tr>
      <w:tr w14:paraId="1815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07CB9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897" w:type="dxa"/>
            <w:noWrap w:val="0"/>
            <w:vAlign w:val="center"/>
          </w:tcPr>
          <w:p w14:paraId="574C6D39">
            <w:pPr>
              <w:jc w:val="center"/>
              <w:rPr>
                <w:rFonts w:hint="eastAsia" w:ascii="仿宋" w:hAnsi="仿宋" w:eastAsia="仿宋" w:cs="仿宋"/>
                <w:color w:val="auto"/>
                <w:sz w:val="24"/>
                <w:highlight w:val="none"/>
              </w:rPr>
            </w:pPr>
          </w:p>
        </w:tc>
        <w:tc>
          <w:tcPr>
            <w:tcW w:w="1021" w:type="dxa"/>
            <w:noWrap w:val="0"/>
            <w:vAlign w:val="center"/>
          </w:tcPr>
          <w:p w14:paraId="3AA5FF8F">
            <w:pPr>
              <w:jc w:val="center"/>
              <w:rPr>
                <w:rFonts w:hint="eastAsia" w:ascii="仿宋" w:hAnsi="仿宋" w:eastAsia="仿宋" w:cs="仿宋"/>
                <w:color w:val="auto"/>
                <w:sz w:val="24"/>
                <w:highlight w:val="none"/>
              </w:rPr>
            </w:pPr>
          </w:p>
        </w:tc>
        <w:tc>
          <w:tcPr>
            <w:tcW w:w="993" w:type="dxa"/>
            <w:vMerge w:val="continue"/>
            <w:noWrap w:val="0"/>
            <w:vAlign w:val="center"/>
          </w:tcPr>
          <w:p w14:paraId="6F899EFB">
            <w:pPr>
              <w:jc w:val="center"/>
              <w:rPr>
                <w:rFonts w:hint="eastAsia" w:ascii="仿宋" w:hAnsi="仿宋" w:eastAsia="仿宋" w:cs="仿宋"/>
                <w:color w:val="auto"/>
                <w:sz w:val="24"/>
                <w:highlight w:val="none"/>
              </w:rPr>
            </w:pPr>
          </w:p>
        </w:tc>
        <w:tc>
          <w:tcPr>
            <w:tcW w:w="1984" w:type="dxa"/>
            <w:gridSpan w:val="4"/>
            <w:noWrap w:val="0"/>
            <w:vAlign w:val="center"/>
          </w:tcPr>
          <w:p w14:paraId="543680C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中级职称人员</w:t>
            </w:r>
          </w:p>
        </w:tc>
        <w:tc>
          <w:tcPr>
            <w:tcW w:w="2125" w:type="dxa"/>
            <w:gridSpan w:val="2"/>
            <w:noWrap w:val="0"/>
            <w:vAlign w:val="center"/>
          </w:tcPr>
          <w:p w14:paraId="7AE0A9BF">
            <w:pPr>
              <w:jc w:val="center"/>
              <w:rPr>
                <w:rFonts w:hint="eastAsia" w:ascii="仿宋" w:hAnsi="仿宋" w:eastAsia="仿宋" w:cs="仿宋"/>
                <w:color w:val="auto"/>
                <w:sz w:val="24"/>
                <w:highlight w:val="none"/>
              </w:rPr>
            </w:pPr>
          </w:p>
        </w:tc>
      </w:tr>
      <w:tr w14:paraId="42B2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AC8103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897" w:type="dxa"/>
            <w:noWrap w:val="0"/>
            <w:vAlign w:val="center"/>
          </w:tcPr>
          <w:p w14:paraId="4B655BA4">
            <w:pPr>
              <w:jc w:val="center"/>
              <w:rPr>
                <w:rFonts w:hint="eastAsia" w:ascii="仿宋" w:hAnsi="仿宋" w:eastAsia="仿宋" w:cs="仿宋"/>
                <w:color w:val="auto"/>
                <w:sz w:val="24"/>
                <w:highlight w:val="none"/>
              </w:rPr>
            </w:pPr>
          </w:p>
        </w:tc>
        <w:tc>
          <w:tcPr>
            <w:tcW w:w="1021" w:type="dxa"/>
            <w:noWrap w:val="0"/>
            <w:vAlign w:val="center"/>
          </w:tcPr>
          <w:p w14:paraId="09140B69">
            <w:pPr>
              <w:jc w:val="center"/>
              <w:rPr>
                <w:rFonts w:hint="eastAsia" w:ascii="仿宋" w:hAnsi="仿宋" w:eastAsia="仿宋" w:cs="仿宋"/>
                <w:color w:val="auto"/>
                <w:sz w:val="24"/>
                <w:highlight w:val="none"/>
              </w:rPr>
            </w:pPr>
          </w:p>
        </w:tc>
        <w:tc>
          <w:tcPr>
            <w:tcW w:w="993" w:type="dxa"/>
            <w:vMerge w:val="continue"/>
            <w:noWrap w:val="0"/>
            <w:vAlign w:val="center"/>
          </w:tcPr>
          <w:p w14:paraId="7C19491C">
            <w:pPr>
              <w:jc w:val="center"/>
              <w:rPr>
                <w:rFonts w:hint="eastAsia" w:ascii="仿宋" w:hAnsi="仿宋" w:eastAsia="仿宋" w:cs="仿宋"/>
                <w:color w:val="auto"/>
                <w:sz w:val="24"/>
                <w:highlight w:val="none"/>
              </w:rPr>
            </w:pPr>
          </w:p>
        </w:tc>
        <w:tc>
          <w:tcPr>
            <w:tcW w:w="1984" w:type="dxa"/>
            <w:gridSpan w:val="4"/>
            <w:noWrap w:val="0"/>
            <w:vAlign w:val="center"/>
          </w:tcPr>
          <w:p w14:paraId="66D939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初级职称人员</w:t>
            </w:r>
          </w:p>
        </w:tc>
        <w:tc>
          <w:tcPr>
            <w:tcW w:w="2125" w:type="dxa"/>
            <w:gridSpan w:val="2"/>
            <w:noWrap w:val="0"/>
            <w:vAlign w:val="center"/>
          </w:tcPr>
          <w:p w14:paraId="34876978">
            <w:pPr>
              <w:jc w:val="center"/>
              <w:rPr>
                <w:rFonts w:hint="eastAsia" w:ascii="仿宋" w:hAnsi="仿宋" w:eastAsia="仿宋" w:cs="仿宋"/>
                <w:color w:val="auto"/>
                <w:sz w:val="24"/>
                <w:highlight w:val="none"/>
              </w:rPr>
            </w:pPr>
          </w:p>
        </w:tc>
      </w:tr>
      <w:tr w14:paraId="7F24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8B46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897" w:type="dxa"/>
            <w:noWrap w:val="0"/>
            <w:vAlign w:val="center"/>
          </w:tcPr>
          <w:p w14:paraId="34BD26DB">
            <w:pPr>
              <w:jc w:val="center"/>
              <w:rPr>
                <w:rFonts w:hint="eastAsia" w:ascii="仿宋" w:hAnsi="仿宋" w:eastAsia="仿宋" w:cs="仿宋"/>
                <w:color w:val="auto"/>
                <w:sz w:val="24"/>
                <w:highlight w:val="none"/>
              </w:rPr>
            </w:pPr>
          </w:p>
        </w:tc>
        <w:tc>
          <w:tcPr>
            <w:tcW w:w="1021" w:type="dxa"/>
            <w:noWrap w:val="0"/>
            <w:vAlign w:val="center"/>
          </w:tcPr>
          <w:p w14:paraId="28E572BA">
            <w:pPr>
              <w:jc w:val="center"/>
              <w:rPr>
                <w:rFonts w:hint="eastAsia" w:ascii="仿宋" w:hAnsi="仿宋" w:eastAsia="仿宋" w:cs="仿宋"/>
                <w:color w:val="auto"/>
                <w:sz w:val="24"/>
                <w:highlight w:val="none"/>
              </w:rPr>
            </w:pPr>
          </w:p>
        </w:tc>
        <w:tc>
          <w:tcPr>
            <w:tcW w:w="993" w:type="dxa"/>
            <w:vMerge w:val="continue"/>
            <w:noWrap w:val="0"/>
            <w:vAlign w:val="center"/>
          </w:tcPr>
          <w:p w14:paraId="45C23FEF">
            <w:pPr>
              <w:jc w:val="center"/>
              <w:rPr>
                <w:rFonts w:hint="eastAsia" w:ascii="仿宋" w:hAnsi="仿宋" w:eastAsia="仿宋" w:cs="仿宋"/>
                <w:color w:val="auto"/>
                <w:sz w:val="24"/>
                <w:highlight w:val="none"/>
              </w:rPr>
            </w:pPr>
          </w:p>
        </w:tc>
        <w:tc>
          <w:tcPr>
            <w:tcW w:w="1984" w:type="dxa"/>
            <w:gridSpan w:val="4"/>
            <w:noWrap w:val="0"/>
            <w:vAlign w:val="center"/>
          </w:tcPr>
          <w:p w14:paraId="7EA60E1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  工</w:t>
            </w:r>
          </w:p>
        </w:tc>
        <w:tc>
          <w:tcPr>
            <w:tcW w:w="2125" w:type="dxa"/>
            <w:gridSpan w:val="2"/>
            <w:noWrap w:val="0"/>
            <w:vAlign w:val="center"/>
          </w:tcPr>
          <w:p w14:paraId="0B50323E">
            <w:pPr>
              <w:jc w:val="center"/>
              <w:rPr>
                <w:rFonts w:hint="eastAsia" w:ascii="仿宋" w:hAnsi="仿宋" w:eastAsia="仿宋" w:cs="仿宋"/>
                <w:color w:val="auto"/>
                <w:sz w:val="24"/>
                <w:highlight w:val="none"/>
              </w:rPr>
            </w:pPr>
          </w:p>
        </w:tc>
      </w:tr>
      <w:tr w14:paraId="2EDA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485" w:type="dxa"/>
            <w:noWrap w:val="0"/>
            <w:vAlign w:val="center"/>
          </w:tcPr>
          <w:p w14:paraId="2B78D52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020" w:type="dxa"/>
            <w:gridSpan w:val="9"/>
            <w:noWrap w:val="0"/>
            <w:vAlign w:val="center"/>
          </w:tcPr>
          <w:p w14:paraId="5669B761">
            <w:pPr>
              <w:jc w:val="center"/>
              <w:rPr>
                <w:rFonts w:hint="eastAsia" w:ascii="仿宋" w:hAnsi="仿宋" w:eastAsia="仿宋" w:cs="仿宋"/>
                <w:color w:val="auto"/>
                <w:sz w:val="24"/>
                <w:highlight w:val="none"/>
              </w:rPr>
            </w:pPr>
          </w:p>
        </w:tc>
      </w:tr>
      <w:tr w14:paraId="2EEA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BC983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020" w:type="dxa"/>
            <w:gridSpan w:val="9"/>
            <w:noWrap w:val="0"/>
            <w:vAlign w:val="center"/>
          </w:tcPr>
          <w:p w14:paraId="223B9AA2">
            <w:pPr>
              <w:jc w:val="center"/>
              <w:rPr>
                <w:rFonts w:hint="eastAsia" w:ascii="仿宋" w:hAnsi="仿宋" w:eastAsia="仿宋" w:cs="仿宋"/>
                <w:color w:val="auto"/>
                <w:sz w:val="24"/>
                <w:highlight w:val="none"/>
              </w:rPr>
            </w:pPr>
          </w:p>
        </w:tc>
      </w:tr>
    </w:tbl>
    <w:p w14:paraId="032A9D75">
      <w:pPr>
        <w:spacing w:line="360" w:lineRule="auto"/>
        <w:ind w:firstLine="723" w:firstLineChars="300"/>
        <w:rPr>
          <w:rFonts w:hint="eastAsia" w:ascii="仿宋" w:hAnsi="仿宋" w:eastAsia="仿宋" w:cs="仿宋"/>
          <w:color w:val="auto"/>
          <w:sz w:val="24"/>
          <w:highlight w:val="none"/>
        </w:rPr>
      </w:pPr>
      <w:bookmarkStart w:id="1949" w:name="_Toc16949"/>
      <w:bookmarkStart w:id="1950" w:name="_Toc1752"/>
      <w:bookmarkStart w:id="1951" w:name="_Toc2250"/>
      <w:bookmarkStart w:id="1952" w:name="_Toc17780"/>
      <w:bookmarkStart w:id="1953" w:name="_Toc1863"/>
      <w:bookmarkStart w:id="1954" w:name="_Toc7243"/>
      <w:bookmarkStart w:id="1955" w:name="_Toc17528"/>
      <w:bookmarkStart w:id="1956" w:name="_Toc25891"/>
      <w:bookmarkStart w:id="1957" w:name="_Toc22280"/>
      <w:bookmarkStart w:id="1958" w:name="_Toc30766"/>
      <w:bookmarkStart w:id="1959" w:name="_Toc25182"/>
      <w:r>
        <w:rPr>
          <w:rFonts w:hint="eastAsia" w:ascii="仿宋" w:hAnsi="仿宋" w:eastAsia="仿宋" w:cs="仿宋"/>
          <w:b/>
          <w:bCs/>
          <w:color w:val="auto"/>
          <w:sz w:val="24"/>
          <w:highlight w:val="none"/>
        </w:rPr>
        <w:t>注：本表后应附营业执照、投标人资质证书和安全生产许可</w:t>
      </w:r>
      <w:r>
        <w:rPr>
          <w:rFonts w:hint="eastAsia" w:ascii="仿宋" w:hAnsi="仿宋" w:eastAsia="仿宋" w:cs="仿宋"/>
          <w:b/>
          <w:bCs/>
          <w:color w:val="auto"/>
          <w:sz w:val="24"/>
          <w:highlight w:val="none"/>
          <w:lang w:val="en-US" w:eastAsia="zh-CN"/>
        </w:rPr>
        <w:t>证</w:t>
      </w:r>
      <w:r>
        <w:rPr>
          <w:rFonts w:hint="eastAsia" w:ascii="仿宋" w:hAnsi="仿宋" w:eastAsia="仿宋" w:cs="仿宋"/>
          <w:b/>
          <w:bCs/>
          <w:color w:val="auto"/>
          <w:sz w:val="24"/>
          <w:highlight w:val="none"/>
        </w:rPr>
        <w:t>等资格证材料的复印件或扫描件。</w:t>
      </w:r>
    </w:p>
    <w:p w14:paraId="56342CFB">
      <w:pPr>
        <w:rPr>
          <w:rFonts w:hint="eastAsia" w:ascii="仿宋" w:hAnsi="仿宋" w:eastAsia="仿宋" w:cs="仿宋"/>
          <w:color w:val="auto"/>
          <w:sz w:val="24"/>
          <w:highlight w:val="none"/>
        </w:rPr>
        <w:sectPr>
          <w:headerReference r:id="rId11" w:type="default"/>
          <w:footerReference r:id="rId12" w:type="default"/>
          <w:pgSz w:w="11906" w:h="16838"/>
          <w:pgMar w:top="1588" w:right="1701" w:bottom="1418" w:left="1701" w:header="851" w:footer="851" w:gutter="0"/>
          <w:pgNumType w:fmt="decimal"/>
          <w:cols w:space="720" w:num="1"/>
          <w:docGrid w:linePitch="312" w:charSpace="0"/>
        </w:sectPr>
      </w:pPr>
    </w:p>
    <w:p w14:paraId="61551C1D">
      <w:pPr>
        <w:spacing w:before="120" w:beforeLines="50" w:after="120" w:afterLines="50" w:line="360" w:lineRule="auto"/>
        <w:ind w:left="843" w:hanging="843" w:hangingChars="300"/>
        <w:jc w:val="center"/>
        <w:outlineLvl w:val="2"/>
        <w:rPr>
          <w:rFonts w:ascii="仿宋" w:hAnsi="仿宋" w:eastAsia="仿宋" w:cs="仿宋"/>
          <w:b/>
          <w:bCs/>
          <w:color w:val="auto"/>
          <w:sz w:val="28"/>
          <w:szCs w:val="28"/>
          <w:highlight w:val="none"/>
        </w:rPr>
      </w:pPr>
      <w:bookmarkStart w:id="1960" w:name="_Toc20814"/>
      <w:r>
        <w:rPr>
          <w:rFonts w:hint="eastAsia" w:ascii="仿宋" w:hAnsi="仿宋" w:eastAsia="仿宋" w:cs="仿宋"/>
          <w:b/>
          <w:bCs/>
          <w:color w:val="auto"/>
          <w:sz w:val="28"/>
          <w:szCs w:val="28"/>
          <w:highlight w:val="none"/>
        </w:rPr>
        <w:t>（二）</w:t>
      </w:r>
      <w:bookmarkEnd w:id="1949"/>
      <w:bookmarkEnd w:id="1950"/>
      <w:bookmarkEnd w:id="1951"/>
      <w:bookmarkEnd w:id="1952"/>
      <w:bookmarkEnd w:id="1953"/>
      <w:bookmarkEnd w:id="1954"/>
      <w:bookmarkEnd w:id="1955"/>
      <w:bookmarkEnd w:id="1956"/>
      <w:bookmarkEnd w:id="1957"/>
      <w:bookmarkEnd w:id="1958"/>
      <w:bookmarkEnd w:id="1959"/>
      <w:r>
        <w:rPr>
          <w:rFonts w:hint="eastAsia" w:ascii="仿宋" w:hAnsi="仿宋" w:eastAsia="仿宋" w:cs="仿宋"/>
          <w:b/>
          <w:bCs/>
          <w:color w:val="auto"/>
          <w:sz w:val="28"/>
          <w:szCs w:val="28"/>
          <w:highlight w:val="none"/>
        </w:rPr>
        <w:t>财务要求</w:t>
      </w:r>
      <w:bookmarkEnd w:id="1960"/>
    </w:p>
    <w:p w14:paraId="03074F90">
      <w:pPr>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在此附</w:t>
      </w:r>
      <w:r>
        <w:rPr>
          <w:rFonts w:hint="eastAsia" w:ascii="仿宋" w:hAnsi="仿宋" w:eastAsia="仿宋" w:cs="仿宋"/>
          <w:color w:val="auto"/>
          <w:sz w:val="24"/>
          <w:szCs w:val="24"/>
          <w:highlight w:val="none"/>
        </w:rPr>
        <w:t>投标人在投标截止前其财产没有处于被接管、冻结，破产状态</w:t>
      </w:r>
      <w:r>
        <w:rPr>
          <w:rFonts w:hint="eastAsia" w:ascii="仿宋" w:hAnsi="仿宋" w:eastAsia="仿宋" w:cs="仿宋"/>
          <w:color w:val="auto"/>
          <w:sz w:val="24"/>
          <w:szCs w:val="24"/>
          <w:highlight w:val="none"/>
          <w:lang w:val="en-US" w:eastAsia="zh-CN"/>
        </w:rPr>
        <w:t>的承诺书（函）；并提供</w:t>
      </w:r>
      <w:r>
        <w:rPr>
          <w:rFonts w:hint="eastAsia" w:ascii="仿宋" w:hAnsi="仿宋" w:eastAsia="仿宋" w:cs="仿宋"/>
          <w:color w:val="auto"/>
          <w:sz w:val="24"/>
          <w:highlight w:val="none"/>
        </w:rPr>
        <w:t>经会计师事务所或审计机构审计的</w:t>
      </w:r>
      <w:r>
        <w:rPr>
          <w:rFonts w:hint="eastAsia" w:ascii="仿宋" w:hAnsi="仿宋" w:eastAsia="仿宋" w:cs="仿宋"/>
          <w:color w:val="auto"/>
          <w:sz w:val="24"/>
          <w:highlight w:val="none"/>
          <w:lang w:val="en-US" w:eastAsia="zh-CN"/>
        </w:rPr>
        <w:t>2023年度至2025年度</w:t>
      </w:r>
      <w:r>
        <w:rPr>
          <w:rFonts w:hint="eastAsia" w:ascii="仿宋" w:hAnsi="仿宋" w:eastAsia="仿宋" w:cs="仿宋"/>
          <w:color w:val="auto"/>
          <w:sz w:val="24"/>
          <w:highlight w:val="none"/>
        </w:rPr>
        <w:t>财务审计报告，包括资产负债表、现金流量表、利润表（损益表）和财务情况说明书或附注的复印件或扫描件。</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r>
        <w:rPr>
          <w:rFonts w:hint="eastAsia" w:ascii="仿宋" w:hAnsi="仿宋" w:eastAsia="仿宋" w:cs="仿宋"/>
          <w:color w:val="auto"/>
          <w:sz w:val="24"/>
          <w:highlight w:val="none"/>
        </w:rPr>
        <w:t>。</w:t>
      </w:r>
    </w:p>
    <w:p w14:paraId="16D7F030">
      <w:pPr>
        <w:rPr>
          <w:rFonts w:hint="eastAsia" w:ascii="仿宋" w:hAnsi="仿宋" w:eastAsia="仿宋" w:cs="仿宋"/>
          <w:color w:val="auto"/>
          <w:sz w:val="24"/>
          <w:highlight w:val="none"/>
        </w:rPr>
      </w:pPr>
    </w:p>
    <w:p w14:paraId="41C754FD">
      <w:pPr>
        <w:spacing w:before="120" w:beforeLines="50" w:after="120" w:afterLines="50" w:line="360" w:lineRule="auto"/>
        <w:ind w:left="630" w:hanging="630" w:hangingChars="300"/>
        <w:jc w:val="center"/>
        <w:outlineLvl w:val="2"/>
        <w:rPr>
          <w:rFonts w:hint="eastAsia" w:ascii="仿宋" w:hAnsi="仿宋" w:eastAsia="仿宋" w:cs="仿宋"/>
          <w:b/>
          <w:bCs/>
          <w:color w:val="auto"/>
          <w:sz w:val="24"/>
          <w:highlight w:val="none"/>
        </w:rPr>
      </w:pPr>
      <w:r>
        <w:rPr>
          <w:color w:val="auto"/>
          <w:szCs w:val="21"/>
          <w:highlight w:val="none"/>
        </w:rPr>
        <w:br w:type="page"/>
      </w:r>
      <w:bookmarkStart w:id="1961" w:name="_Toc14654"/>
      <w:bookmarkStart w:id="1962" w:name="_Toc28937"/>
      <w:bookmarkStart w:id="1963" w:name="_Toc27274"/>
      <w:bookmarkStart w:id="1964" w:name="_Toc10139"/>
      <w:bookmarkStart w:id="1965" w:name="_Toc22342"/>
      <w:bookmarkStart w:id="1966" w:name="_Toc9799"/>
      <w:bookmarkStart w:id="1967" w:name="_Toc27624"/>
      <w:bookmarkStart w:id="1968" w:name="_Toc6509"/>
      <w:bookmarkStart w:id="1969" w:name="_Toc16486"/>
      <w:bookmarkStart w:id="1970" w:name="_Toc13255"/>
      <w:bookmarkStart w:id="1971" w:name="_Toc27905"/>
      <w:bookmarkStart w:id="1972" w:name="_Toc14939"/>
      <w:bookmarkStart w:id="1973" w:name="_Toc26242"/>
      <w:bookmarkStart w:id="1974" w:name="_Toc3758"/>
      <w:bookmarkStart w:id="1975" w:name="_Toc15881"/>
      <w:bookmarkStart w:id="1976" w:name="_Toc30326"/>
      <w:bookmarkStart w:id="1977" w:name="_Toc12503"/>
      <w:bookmarkStart w:id="1978" w:name="_Toc2373"/>
      <w:bookmarkStart w:id="1979" w:name="_Toc7207"/>
      <w:bookmarkStart w:id="1980" w:name="_Toc50"/>
      <w:bookmarkStart w:id="1981" w:name="_Toc1563"/>
      <w:bookmarkStart w:id="1982" w:name="_Toc26830"/>
      <w:bookmarkStart w:id="1983" w:name="_Toc7382"/>
      <w:r>
        <w:rPr>
          <w:rFonts w:hint="eastAsia" w:ascii="仿宋" w:hAnsi="仿宋" w:eastAsia="仿宋" w:cs="仿宋"/>
          <w:b/>
          <w:bCs/>
          <w:color w:val="auto"/>
          <w:sz w:val="24"/>
          <w:highlight w:val="none"/>
        </w:rPr>
        <w:t>（三）近年完成的类似项目情况表</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p>
    <w:tbl>
      <w:tblPr>
        <w:tblStyle w:val="28"/>
        <w:tblpPr w:leftFromText="180" w:rightFromText="180" w:vertAnchor="text" w:horzAnchor="page" w:tblpX="1782" w:tblpY="6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7CB7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E5770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4" w:type="dxa"/>
            <w:noWrap w:val="0"/>
            <w:vAlign w:val="center"/>
          </w:tcPr>
          <w:p w14:paraId="3AD2A30F">
            <w:pPr>
              <w:jc w:val="center"/>
              <w:rPr>
                <w:rFonts w:hint="eastAsia" w:ascii="仿宋" w:hAnsi="仿宋" w:eastAsia="仿宋" w:cs="仿宋"/>
                <w:color w:val="auto"/>
                <w:sz w:val="24"/>
                <w:highlight w:val="none"/>
              </w:rPr>
            </w:pPr>
          </w:p>
        </w:tc>
      </w:tr>
      <w:tr w14:paraId="3683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DF462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4" w:type="dxa"/>
            <w:noWrap w:val="0"/>
            <w:vAlign w:val="center"/>
          </w:tcPr>
          <w:p w14:paraId="5BE2E516">
            <w:pPr>
              <w:jc w:val="center"/>
              <w:rPr>
                <w:rFonts w:hint="eastAsia" w:ascii="仿宋" w:hAnsi="仿宋" w:eastAsia="仿宋" w:cs="仿宋"/>
                <w:color w:val="auto"/>
                <w:sz w:val="24"/>
                <w:highlight w:val="none"/>
              </w:rPr>
            </w:pPr>
          </w:p>
        </w:tc>
      </w:tr>
      <w:tr w14:paraId="7DC4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453CDB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4" w:type="dxa"/>
            <w:noWrap w:val="0"/>
            <w:vAlign w:val="center"/>
          </w:tcPr>
          <w:p w14:paraId="2AE57B26">
            <w:pPr>
              <w:jc w:val="center"/>
              <w:rPr>
                <w:rFonts w:hint="eastAsia" w:ascii="仿宋" w:hAnsi="仿宋" w:eastAsia="仿宋" w:cs="仿宋"/>
                <w:color w:val="auto"/>
                <w:sz w:val="24"/>
                <w:highlight w:val="none"/>
              </w:rPr>
            </w:pPr>
          </w:p>
        </w:tc>
      </w:tr>
      <w:tr w14:paraId="4235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ABDA12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4" w:type="dxa"/>
            <w:noWrap w:val="0"/>
            <w:vAlign w:val="center"/>
          </w:tcPr>
          <w:p w14:paraId="5F4AF598">
            <w:pPr>
              <w:jc w:val="center"/>
              <w:rPr>
                <w:rFonts w:hint="eastAsia" w:ascii="仿宋" w:hAnsi="仿宋" w:eastAsia="仿宋" w:cs="仿宋"/>
                <w:color w:val="auto"/>
                <w:sz w:val="24"/>
                <w:highlight w:val="none"/>
              </w:rPr>
            </w:pPr>
          </w:p>
        </w:tc>
      </w:tr>
      <w:tr w14:paraId="72B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623DE8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发包人联系人及电话</w:t>
            </w:r>
          </w:p>
        </w:tc>
        <w:tc>
          <w:tcPr>
            <w:tcW w:w="6094" w:type="dxa"/>
            <w:noWrap w:val="0"/>
            <w:vAlign w:val="center"/>
          </w:tcPr>
          <w:p w14:paraId="0C3A6EFE">
            <w:pPr>
              <w:jc w:val="center"/>
              <w:rPr>
                <w:rFonts w:hint="eastAsia" w:ascii="仿宋" w:hAnsi="仿宋" w:eastAsia="仿宋" w:cs="仿宋"/>
                <w:color w:val="auto"/>
                <w:sz w:val="24"/>
                <w:highlight w:val="none"/>
              </w:rPr>
            </w:pPr>
          </w:p>
        </w:tc>
      </w:tr>
      <w:tr w14:paraId="62B8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608DD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合同价格</w:t>
            </w:r>
          </w:p>
        </w:tc>
        <w:tc>
          <w:tcPr>
            <w:tcW w:w="6094" w:type="dxa"/>
            <w:noWrap w:val="0"/>
            <w:vAlign w:val="center"/>
          </w:tcPr>
          <w:p w14:paraId="2476D6B3">
            <w:pPr>
              <w:jc w:val="center"/>
              <w:rPr>
                <w:rFonts w:hint="eastAsia" w:ascii="仿宋" w:hAnsi="仿宋" w:eastAsia="仿宋" w:cs="仿宋"/>
                <w:color w:val="auto"/>
                <w:sz w:val="24"/>
                <w:highlight w:val="none"/>
              </w:rPr>
            </w:pPr>
          </w:p>
        </w:tc>
      </w:tr>
      <w:tr w14:paraId="3DBF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4DCC7E9">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4" w:type="dxa"/>
            <w:noWrap w:val="0"/>
            <w:vAlign w:val="center"/>
          </w:tcPr>
          <w:p w14:paraId="629FD5E7">
            <w:pPr>
              <w:jc w:val="center"/>
              <w:rPr>
                <w:rFonts w:hint="eastAsia" w:ascii="仿宋" w:hAnsi="仿宋" w:eastAsia="仿宋" w:cs="仿宋"/>
                <w:color w:val="auto"/>
                <w:sz w:val="24"/>
                <w:highlight w:val="none"/>
              </w:rPr>
            </w:pPr>
          </w:p>
        </w:tc>
      </w:tr>
      <w:tr w14:paraId="6AE7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CA4521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4" w:type="dxa"/>
            <w:noWrap w:val="0"/>
            <w:vAlign w:val="center"/>
          </w:tcPr>
          <w:p w14:paraId="4701B150">
            <w:pPr>
              <w:jc w:val="center"/>
              <w:rPr>
                <w:rFonts w:hint="eastAsia" w:ascii="仿宋" w:hAnsi="仿宋" w:eastAsia="仿宋" w:cs="仿宋"/>
                <w:color w:val="auto"/>
                <w:sz w:val="24"/>
                <w:highlight w:val="none"/>
              </w:rPr>
            </w:pPr>
          </w:p>
        </w:tc>
      </w:tr>
      <w:tr w14:paraId="6878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9A1F5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竣工日期</w:t>
            </w:r>
          </w:p>
        </w:tc>
        <w:tc>
          <w:tcPr>
            <w:tcW w:w="6094" w:type="dxa"/>
            <w:noWrap w:val="0"/>
            <w:vAlign w:val="center"/>
          </w:tcPr>
          <w:p w14:paraId="5AE87F6F">
            <w:pPr>
              <w:jc w:val="center"/>
              <w:rPr>
                <w:rFonts w:hint="eastAsia" w:ascii="仿宋" w:hAnsi="仿宋" w:eastAsia="仿宋" w:cs="仿宋"/>
                <w:color w:val="auto"/>
                <w:sz w:val="24"/>
                <w:highlight w:val="none"/>
              </w:rPr>
            </w:pPr>
          </w:p>
        </w:tc>
      </w:tr>
      <w:tr w14:paraId="5A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2C94F4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4" w:type="dxa"/>
            <w:noWrap w:val="0"/>
            <w:vAlign w:val="center"/>
          </w:tcPr>
          <w:p w14:paraId="5D6CA009">
            <w:pPr>
              <w:jc w:val="center"/>
              <w:rPr>
                <w:rFonts w:hint="eastAsia" w:ascii="仿宋" w:hAnsi="仿宋" w:eastAsia="仿宋" w:cs="仿宋"/>
                <w:color w:val="auto"/>
                <w:sz w:val="24"/>
                <w:highlight w:val="none"/>
              </w:rPr>
            </w:pPr>
          </w:p>
        </w:tc>
      </w:tr>
      <w:tr w14:paraId="718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CE49D2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4" w:type="dxa"/>
            <w:noWrap w:val="0"/>
            <w:vAlign w:val="center"/>
          </w:tcPr>
          <w:p w14:paraId="54364AE0">
            <w:pPr>
              <w:jc w:val="center"/>
              <w:rPr>
                <w:rFonts w:hint="eastAsia" w:ascii="仿宋" w:hAnsi="仿宋" w:eastAsia="仿宋" w:cs="仿宋"/>
                <w:color w:val="auto"/>
                <w:sz w:val="24"/>
                <w:highlight w:val="none"/>
              </w:rPr>
            </w:pPr>
          </w:p>
        </w:tc>
      </w:tr>
      <w:tr w14:paraId="5452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F34CD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4" w:type="dxa"/>
            <w:noWrap w:val="0"/>
            <w:vAlign w:val="center"/>
          </w:tcPr>
          <w:p w14:paraId="72118199">
            <w:pPr>
              <w:jc w:val="center"/>
              <w:rPr>
                <w:rFonts w:hint="eastAsia" w:ascii="仿宋" w:hAnsi="仿宋" w:eastAsia="仿宋" w:cs="仿宋"/>
                <w:color w:val="auto"/>
                <w:sz w:val="24"/>
                <w:highlight w:val="none"/>
              </w:rPr>
            </w:pPr>
          </w:p>
        </w:tc>
      </w:tr>
      <w:tr w14:paraId="5635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F6E61B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4" w:type="dxa"/>
            <w:noWrap w:val="0"/>
            <w:vAlign w:val="center"/>
          </w:tcPr>
          <w:p w14:paraId="11B9CA55">
            <w:pPr>
              <w:jc w:val="center"/>
              <w:rPr>
                <w:rFonts w:hint="eastAsia" w:ascii="仿宋" w:hAnsi="仿宋" w:eastAsia="仿宋" w:cs="仿宋"/>
                <w:color w:val="auto"/>
                <w:sz w:val="24"/>
                <w:highlight w:val="none"/>
              </w:rPr>
            </w:pPr>
          </w:p>
        </w:tc>
      </w:tr>
      <w:tr w14:paraId="4E90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0C0AA8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4" w:type="dxa"/>
            <w:noWrap w:val="0"/>
            <w:vAlign w:val="center"/>
          </w:tcPr>
          <w:p w14:paraId="0B21CAF4">
            <w:pPr>
              <w:jc w:val="center"/>
              <w:rPr>
                <w:rFonts w:hint="eastAsia" w:ascii="仿宋" w:hAnsi="仿宋" w:eastAsia="仿宋" w:cs="仿宋"/>
                <w:color w:val="auto"/>
                <w:sz w:val="24"/>
                <w:highlight w:val="none"/>
              </w:rPr>
            </w:pPr>
          </w:p>
        </w:tc>
      </w:tr>
      <w:tr w14:paraId="6B9D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411" w:type="dxa"/>
            <w:noWrap w:val="0"/>
            <w:vAlign w:val="center"/>
          </w:tcPr>
          <w:p w14:paraId="2DAB07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4" w:type="dxa"/>
            <w:noWrap w:val="0"/>
            <w:vAlign w:val="center"/>
          </w:tcPr>
          <w:p w14:paraId="0AD65E4C">
            <w:pPr>
              <w:jc w:val="center"/>
              <w:rPr>
                <w:rFonts w:hint="eastAsia" w:ascii="仿宋" w:hAnsi="仿宋" w:eastAsia="仿宋" w:cs="仿宋"/>
                <w:color w:val="auto"/>
                <w:sz w:val="24"/>
                <w:highlight w:val="none"/>
              </w:rPr>
            </w:pPr>
          </w:p>
        </w:tc>
      </w:tr>
      <w:tr w14:paraId="696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D7C76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4" w:type="dxa"/>
            <w:noWrap w:val="0"/>
            <w:vAlign w:val="center"/>
          </w:tcPr>
          <w:p w14:paraId="5736BC91">
            <w:pPr>
              <w:jc w:val="center"/>
              <w:rPr>
                <w:rFonts w:hint="eastAsia" w:ascii="仿宋" w:hAnsi="仿宋" w:eastAsia="仿宋" w:cs="仿宋"/>
                <w:color w:val="auto"/>
                <w:sz w:val="24"/>
                <w:highlight w:val="none"/>
              </w:rPr>
            </w:pPr>
          </w:p>
        </w:tc>
      </w:tr>
    </w:tbl>
    <w:p w14:paraId="0A94E554">
      <w:pPr>
        <w:spacing w:line="360" w:lineRule="auto"/>
        <w:rPr>
          <w:rFonts w:hint="eastAsia" w:ascii="仿宋" w:hAnsi="仿宋" w:eastAsia="仿宋" w:cs="仿宋"/>
          <w:color w:val="auto"/>
          <w:sz w:val="24"/>
          <w:highlight w:val="none"/>
        </w:rPr>
      </w:pPr>
    </w:p>
    <w:p w14:paraId="3E0BE152">
      <w:pPr>
        <w:spacing w:line="360" w:lineRule="auto"/>
        <w:ind w:left="630" w:leftChars="300"/>
        <w:rPr>
          <w:b/>
          <w:bCs/>
          <w:color w:val="auto"/>
          <w:szCs w:val="21"/>
          <w:highlight w:val="none"/>
        </w:rPr>
      </w:pPr>
      <w:r>
        <w:rPr>
          <w:rFonts w:hint="eastAsia" w:ascii="仿宋" w:hAnsi="仿宋" w:eastAsia="仿宋" w:cs="仿宋"/>
          <w:b/>
          <w:bCs/>
          <w:color w:val="auto"/>
          <w:sz w:val="24"/>
          <w:highlight w:val="none"/>
        </w:rPr>
        <w:t>注：本表后附合同(如为总承包工程合同提供合同协议书关键页即可)、中标通知书、竣工验收报告或单项工程验收证明材料、中标公示网页截图及链接的相关证明材料。每张表格只填写一个项目，并标明序号</w:t>
      </w:r>
      <w:r>
        <w:rPr>
          <w:b/>
          <w:bCs/>
          <w:color w:val="auto"/>
          <w:szCs w:val="21"/>
          <w:highlight w:val="none"/>
        </w:rPr>
        <w:t>。</w:t>
      </w:r>
    </w:p>
    <w:p w14:paraId="7D50300D">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1984" w:name="_Toc10892"/>
      <w:bookmarkStart w:id="1985" w:name="_Toc28148"/>
      <w:bookmarkStart w:id="1986" w:name="_Toc4046"/>
      <w:bookmarkStart w:id="1987" w:name="_Toc22764"/>
      <w:bookmarkStart w:id="1988" w:name="_Toc29350"/>
      <w:bookmarkStart w:id="1989" w:name="_Toc28101"/>
      <w:bookmarkStart w:id="1990" w:name="_Toc19670"/>
      <w:bookmarkStart w:id="1991" w:name="_Toc29592"/>
      <w:bookmarkStart w:id="1992" w:name="_Toc12447"/>
      <w:bookmarkStart w:id="1993" w:name="_Toc27566"/>
      <w:bookmarkStart w:id="1994" w:name="_Toc26499"/>
      <w:bookmarkStart w:id="1995" w:name="_Toc14155"/>
      <w:bookmarkStart w:id="1996" w:name="_Toc22907"/>
      <w:bookmarkStart w:id="1997" w:name="_Toc26553"/>
      <w:bookmarkStart w:id="1998" w:name="_Toc20813"/>
      <w:bookmarkStart w:id="1999" w:name="_Toc25365"/>
      <w:bookmarkStart w:id="2000" w:name="_Toc21347"/>
      <w:bookmarkStart w:id="2001" w:name="_Toc11340"/>
      <w:bookmarkStart w:id="2002" w:name="_Toc6255"/>
      <w:bookmarkStart w:id="2003" w:name="_Toc15564"/>
      <w:bookmarkStart w:id="2004" w:name="_Toc11744"/>
      <w:bookmarkStart w:id="2005" w:name="_Toc32019"/>
      <w:bookmarkStart w:id="2006" w:name="_Toc3801"/>
      <w:r>
        <w:rPr>
          <w:rFonts w:hint="eastAsia" w:ascii="仿宋" w:hAnsi="仿宋" w:eastAsia="仿宋" w:cs="仿宋"/>
          <w:b/>
          <w:bCs/>
          <w:color w:val="auto"/>
          <w:sz w:val="28"/>
          <w:szCs w:val="28"/>
          <w:highlight w:val="none"/>
        </w:rPr>
        <w:t>（四）正在施工的和新承接的项目情况表</w:t>
      </w:r>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5018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8619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5" w:type="dxa"/>
            <w:noWrap w:val="0"/>
            <w:vAlign w:val="center"/>
          </w:tcPr>
          <w:p w14:paraId="1BDB903B">
            <w:pPr>
              <w:jc w:val="center"/>
              <w:rPr>
                <w:rFonts w:hint="eastAsia" w:ascii="仿宋" w:hAnsi="仿宋" w:eastAsia="仿宋" w:cs="仿宋"/>
                <w:color w:val="auto"/>
                <w:sz w:val="24"/>
                <w:highlight w:val="none"/>
              </w:rPr>
            </w:pPr>
          </w:p>
        </w:tc>
      </w:tr>
      <w:tr w14:paraId="07A3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57227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5" w:type="dxa"/>
            <w:noWrap w:val="0"/>
            <w:vAlign w:val="center"/>
          </w:tcPr>
          <w:p w14:paraId="47807705">
            <w:pPr>
              <w:jc w:val="center"/>
              <w:rPr>
                <w:rFonts w:hint="eastAsia" w:ascii="仿宋" w:hAnsi="仿宋" w:eastAsia="仿宋" w:cs="仿宋"/>
                <w:color w:val="auto"/>
                <w:sz w:val="24"/>
                <w:highlight w:val="none"/>
              </w:rPr>
            </w:pPr>
          </w:p>
        </w:tc>
      </w:tr>
      <w:tr w14:paraId="210E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CD0E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5" w:type="dxa"/>
            <w:noWrap w:val="0"/>
            <w:vAlign w:val="center"/>
          </w:tcPr>
          <w:p w14:paraId="00B0C5DE">
            <w:pPr>
              <w:jc w:val="center"/>
              <w:rPr>
                <w:rFonts w:hint="eastAsia" w:ascii="仿宋" w:hAnsi="仿宋" w:eastAsia="仿宋" w:cs="仿宋"/>
                <w:color w:val="auto"/>
                <w:sz w:val="24"/>
                <w:highlight w:val="none"/>
              </w:rPr>
            </w:pPr>
          </w:p>
        </w:tc>
      </w:tr>
      <w:tr w14:paraId="0EB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54C97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5" w:type="dxa"/>
            <w:noWrap w:val="0"/>
            <w:vAlign w:val="center"/>
          </w:tcPr>
          <w:p w14:paraId="085B8AD3">
            <w:pPr>
              <w:jc w:val="center"/>
              <w:rPr>
                <w:rFonts w:hint="eastAsia" w:ascii="仿宋" w:hAnsi="仿宋" w:eastAsia="仿宋" w:cs="仿宋"/>
                <w:color w:val="auto"/>
                <w:sz w:val="24"/>
                <w:highlight w:val="none"/>
              </w:rPr>
            </w:pPr>
          </w:p>
        </w:tc>
      </w:tr>
      <w:tr w14:paraId="4FA4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A50200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发包人电话</w:t>
            </w:r>
          </w:p>
        </w:tc>
        <w:tc>
          <w:tcPr>
            <w:tcW w:w="6095" w:type="dxa"/>
            <w:noWrap w:val="0"/>
            <w:vAlign w:val="center"/>
          </w:tcPr>
          <w:p w14:paraId="2D3D1288">
            <w:pPr>
              <w:jc w:val="center"/>
              <w:rPr>
                <w:rFonts w:hint="eastAsia" w:ascii="仿宋" w:hAnsi="仿宋" w:eastAsia="仿宋" w:cs="仿宋"/>
                <w:color w:val="auto"/>
                <w:sz w:val="24"/>
                <w:highlight w:val="none"/>
              </w:rPr>
            </w:pPr>
          </w:p>
        </w:tc>
      </w:tr>
      <w:tr w14:paraId="44FE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319C5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签约合同价</w:t>
            </w:r>
          </w:p>
        </w:tc>
        <w:tc>
          <w:tcPr>
            <w:tcW w:w="6095" w:type="dxa"/>
            <w:noWrap w:val="0"/>
            <w:vAlign w:val="center"/>
          </w:tcPr>
          <w:p w14:paraId="0C673964">
            <w:pPr>
              <w:jc w:val="center"/>
              <w:rPr>
                <w:rFonts w:hint="eastAsia" w:ascii="仿宋" w:hAnsi="仿宋" w:eastAsia="仿宋" w:cs="仿宋"/>
                <w:color w:val="auto"/>
                <w:sz w:val="24"/>
                <w:highlight w:val="none"/>
              </w:rPr>
            </w:pPr>
          </w:p>
        </w:tc>
      </w:tr>
      <w:tr w14:paraId="40F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AF8AD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5" w:type="dxa"/>
            <w:noWrap w:val="0"/>
            <w:vAlign w:val="center"/>
          </w:tcPr>
          <w:p w14:paraId="2ABBF5C7">
            <w:pPr>
              <w:jc w:val="center"/>
              <w:rPr>
                <w:rFonts w:hint="eastAsia" w:ascii="仿宋" w:hAnsi="仿宋" w:eastAsia="仿宋" w:cs="仿宋"/>
                <w:color w:val="auto"/>
                <w:sz w:val="24"/>
                <w:highlight w:val="none"/>
              </w:rPr>
            </w:pPr>
          </w:p>
        </w:tc>
      </w:tr>
      <w:tr w14:paraId="11AF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A6E441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5" w:type="dxa"/>
            <w:noWrap w:val="0"/>
            <w:vAlign w:val="center"/>
          </w:tcPr>
          <w:p w14:paraId="0ADD209C">
            <w:pPr>
              <w:jc w:val="center"/>
              <w:rPr>
                <w:rFonts w:hint="eastAsia" w:ascii="仿宋" w:hAnsi="仿宋" w:eastAsia="仿宋" w:cs="仿宋"/>
                <w:color w:val="auto"/>
                <w:sz w:val="24"/>
                <w:highlight w:val="none"/>
              </w:rPr>
            </w:pPr>
          </w:p>
        </w:tc>
      </w:tr>
      <w:tr w14:paraId="126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A9ACE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计划竣工日期</w:t>
            </w:r>
          </w:p>
        </w:tc>
        <w:tc>
          <w:tcPr>
            <w:tcW w:w="6095" w:type="dxa"/>
            <w:noWrap w:val="0"/>
            <w:vAlign w:val="center"/>
          </w:tcPr>
          <w:p w14:paraId="0451C440">
            <w:pPr>
              <w:jc w:val="center"/>
              <w:rPr>
                <w:rFonts w:hint="eastAsia" w:ascii="仿宋" w:hAnsi="仿宋" w:eastAsia="仿宋" w:cs="仿宋"/>
                <w:color w:val="auto"/>
                <w:sz w:val="24"/>
                <w:highlight w:val="none"/>
              </w:rPr>
            </w:pPr>
          </w:p>
        </w:tc>
      </w:tr>
      <w:tr w14:paraId="10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CE566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5" w:type="dxa"/>
            <w:noWrap w:val="0"/>
            <w:vAlign w:val="center"/>
          </w:tcPr>
          <w:p w14:paraId="02987B78">
            <w:pPr>
              <w:jc w:val="center"/>
              <w:rPr>
                <w:rFonts w:hint="eastAsia" w:ascii="仿宋" w:hAnsi="仿宋" w:eastAsia="仿宋" w:cs="仿宋"/>
                <w:color w:val="auto"/>
                <w:sz w:val="24"/>
                <w:highlight w:val="none"/>
              </w:rPr>
            </w:pPr>
          </w:p>
        </w:tc>
      </w:tr>
      <w:tr w14:paraId="70EB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A6FE1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5" w:type="dxa"/>
            <w:noWrap w:val="0"/>
            <w:vAlign w:val="center"/>
          </w:tcPr>
          <w:p w14:paraId="60D835B3">
            <w:pPr>
              <w:jc w:val="center"/>
              <w:rPr>
                <w:rFonts w:hint="eastAsia" w:ascii="仿宋" w:hAnsi="仿宋" w:eastAsia="仿宋" w:cs="仿宋"/>
                <w:color w:val="auto"/>
                <w:sz w:val="24"/>
                <w:highlight w:val="none"/>
              </w:rPr>
            </w:pPr>
          </w:p>
        </w:tc>
      </w:tr>
      <w:tr w14:paraId="7F04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8FC82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5" w:type="dxa"/>
            <w:noWrap w:val="0"/>
            <w:vAlign w:val="center"/>
          </w:tcPr>
          <w:p w14:paraId="71DC4EB3">
            <w:pPr>
              <w:jc w:val="center"/>
              <w:rPr>
                <w:rFonts w:hint="eastAsia" w:ascii="仿宋" w:hAnsi="仿宋" w:eastAsia="仿宋" w:cs="仿宋"/>
                <w:color w:val="auto"/>
                <w:sz w:val="24"/>
                <w:highlight w:val="none"/>
              </w:rPr>
            </w:pPr>
          </w:p>
        </w:tc>
      </w:tr>
      <w:tr w14:paraId="74B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F98D9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5" w:type="dxa"/>
            <w:noWrap w:val="0"/>
            <w:vAlign w:val="center"/>
          </w:tcPr>
          <w:p w14:paraId="5DEF13A2">
            <w:pPr>
              <w:jc w:val="center"/>
              <w:rPr>
                <w:rFonts w:hint="eastAsia" w:ascii="仿宋" w:hAnsi="仿宋" w:eastAsia="仿宋" w:cs="仿宋"/>
                <w:color w:val="auto"/>
                <w:sz w:val="24"/>
                <w:highlight w:val="none"/>
              </w:rPr>
            </w:pPr>
          </w:p>
        </w:tc>
      </w:tr>
      <w:tr w14:paraId="6A3C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FE58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5" w:type="dxa"/>
            <w:noWrap w:val="0"/>
            <w:vAlign w:val="center"/>
          </w:tcPr>
          <w:p w14:paraId="64CD1A2E">
            <w:pPr>
              <w:jc w:val="center"/>
              <w:rPr>
                <w:rFonts w:hint="eastAsia" w:ascii="仿宋" w:hAnsi="仿宋" w:eastAsia="仿宋" w:cs="仿宋"/>
                <w:color w:val="auto"/>
                <w:sz w:val="24"/>
                <w:highlight w:val="none"/>
              </w:rPr>
            </w:pPr>
          </w:p>
        </w:tc>
      </w:tr>
      <w:tr w14:paraId="758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7BF3C0A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5" w:type="dxa"/>
            <w:noWrap w:val="0"/>
            <w:vAlign w:val="center"/>
          </w:tcPr>
          <w:p w14:paraId="35F704C6">
            <w:pPr>
              <w:jc w:val="center"/>
              <w:rPr>
                <w:rFonts w:hint="eastAsia" w:ascii="仿宋" w:hAnsi="仿宋" w:eastAsia="仿宋" w:cs="仿宋"/>
                <w:color w:val="auto"/>
                <w:sz w:val="24"/>
                <w:highlight w:val="none"/>
              </w:rPr>
            </w:pPr>
          </w:p>
        </w:tc>
      </w:tr>
      <w:tr w14:paraId="514F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4A3FF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5" w:type="dxa"/>
            <w:noWrap w:val="0"/>
            <w:vAlign w:val="center"/>
          </w:tcPr>
          <w:p w14:paraId="2D5E5F21">
            <w:pPr>
              <w:jc w:val="center"/>
              <w:rPr>
                <w:rFonts w:hint="eastAsia" w:ascii="仿宋" w:hAnsi="仿宋" w:eastAsia="仿宋" w:cs="仿宋"/>
                <w:color w:val="auto"/>
                <w:sz w:val="24"/>
                <w:highlight w:val="none"/>
              </w:rPr>
            </w:pPr>
          </w:p>
        </w:tc>
      </w:tr>
    </w:tbl>
    <w:p w14:paraId="23FFD5A0">
      <w:pPr>
        <w:spacing w:line="360" w:lineRule="auto"/>
        <w:ind w:firstLine="482" w:firstLineChars="200"/>
        <w:rPr>
          <w:b/>
          <w:bCs/>
          <w:color w:val="auto"/>
          <w:szCs w:val="21"/>
          <w:highlight w:val="none"/>
        </w:rPr>
      </w:pPr>
      <w:r>
        <w:rPr>
          <w:rFonts w:ascii="仿宋" w:hAnsi="仿宋" w:eastAsia="仿宋" w:cs="仿宋"/>
          <w:b/>
          <w:bCs/>
          <w:color w:val="auto"/>
          <w:sz w:val="24"/>
          <w:highlight w:val="none"/>
        </w:rPr>
        <w:t>注：本表后附中标通知书或合同协议书复印件或扫描件。每张表格只填写一个项目，并标明序号。</w:t>
      </w:r>
      <w:r>
        <w:rPr>
          <w:rFonts w:hint="eastAsia" w:ascii="仿宋" w:hAnsi="仿宋" w:eastAsia="仿宋" w:cs="仿宋"/>
          <w:b/>
          <w:bCs/>
          <w:color w:val="auto"/>
          <w:sz w:val="24"/>
          <w:highlight w:val="none"/>
        </w:rPr>
        <w:t>每张表格只填写一个项目，并标明序号。</w:t>
      </w:r>
    </w:p>
    <w:p w14:paraId="123BFB29">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2007" w:name="_Toc7919"/>
      <w:bookmarkStart w:id="2008" w:name="_Toc15126"/>
      <w:bookmarkStart w:id="2009" w:name="_Toc20019"/>
      <w:bookmarkStart w:id="2010" w:name="_Toc9340"/>
      <w:bookmarkStart w:id="2011" w:name="_Toc17326"/>
      <w:bookmarkStart w:id="2012" w:name="_Toc17874"/>
      <w:bookmarkStart w:id="2013" w:name="_Toc15085"/>
      <w:bookmarkStart w:id="2014" w:name="_Toc26440"/>
      <w:bookmarkStart w:id="2015" w:name="_Toc240"/>
      <w:bookmarkStart w:id="2016" w:name="_Toc11288"/>
      <w:bookmarkStart w:id="2017" w:name="_Toc24635"/>
      <w:bookmarkStart w:id="2018" w:name="_Toc30859"/>
      <w:bookmarkStart w:id="2019" w:name="_Toc908"/>
      <w:bookmarkStart w:id="2020" w:name="_Toc5552"/>
      <w:bookmarkStart w:id="2021" w:name="_Toc22962"/>
      <w:r>
        <w:rPr>
          <w:rFonts w:hint="eastAsia" w:ascii="仿宋" w:hAnsi="仿宋" w:eastAsia="仿宋" w:cs="仿宋"/>
          <w:b/>
          <w:bCs/>
          <w:color w:val="auto"/>
          <w:sz w:val="28"/>
          <w:szCs w:val="28"/>
          <w:highlight w:val="none"/>
        </w:rPr>
        <w:t>（五）</w:t>
      </w:r>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r>
        <w:rPr>
          <w:rFonts w:hint="eastAsia" w:ascii="仿宋" w:hAnsi="仿宋" w:eastAsia="仿宋" w:cs="仿宋"/>
          <w:b/>
          <w:bCs/>
          <w:color w:val="auto"/>
          <w:sz w:val="28"/>
          <w:szCs w:val="28"/>
          <w:highlight w:val="none"/>
        </w:rPr>
        <w:t>信誉要求</w:t>
      </w:r>
      <w:bookmarkEnd w:id="2021"/>
    </w:p>
    <w:p w14:paraId="6219F658">
      <w:pPr>
        <w:spacing w:line="360" w:lineRule="auto"/>
        <w:rPr>
          <w:rFonts w:hint="eastAsia" w:ascii="仿宋" w:hAnsi="仿宋" w:eastAsia="仿宋" w:cs="仿宋"/>
          <w:color w:val="auto"/>
          <w:sz w:val="24"/>
          <w:highlight w:val="none"/>
        </w:rPr>
      </w:pPr>
    </w:p>
    <w:p w14:paraId="5F0D8E39">
      <w:pPr>
        <w:pStyle w:val="65"/>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1310DF34">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E9E9217">
      <w:pPr>
        <w:pStyle w:val="65"/>
        <w:spacing w:line="50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5F7E05C0">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p>
    <w:p w14:paraId="624E6DF0">
      <w:pPr>
        <w:pStyle w:val="65"/>
        <w:spacing w:line="500" w:lineRule="exact"/>
        <w:rPr>
          <w:rFonts w:hint="eastAsia" w:ascii="仿宋" w:hAnsi="仿宋" w:eastAsia="仿宋" w:cs="仿宋"/>
          <w:color w:val="auto"/>
          <w:sz w:val="24"/>
          <w:szCs w:val="24"/>
          <w:highlight w:val="none"/>
          <w:lang w:val="en-US" w:eastAsia="zh-CN"/>
        </w:rPr>
      </w:pPr>
    </w:p>
    <w:p w14:paraId="2DFAC31F">
      <w:pPr>
        <w:topLinePunct/>
        <w:spacing w:line="360" w:lineRule="auto"/>
        <w:rPr>
          <w:b/>
          <w:bCs/>
          <w:color w:val="auto"/>
          <w:sz w:val="20"/>
          <w:szCs w:val="20"/>
          <w:highlight w:val="none"/>
        </w:rPr>
      </w:pPr>
    </w:p>
    <w:p w14:paraId="36606AFA">
      <w:pPr>
        <w:spacing w:before="240" w:beforeLines="100" w:after="120" w:afterLines="50" w:line="520" w:lineRule="exact"/>
        <w:ind w:firstLine="562" w:firstLineChars="200"/>
        <w:jc w:val="center"/>
        <w:outlineLvl w:val="1"/>
        <w:rPr>
          <w:rFonts w:ascii="宋体" w:hAnsi="宋体" w:eastAsia="仿宋" w:cs="宋体"/>
          <w:b/>
          <w:bCs/>
          <w:color w:val="auto"/>
          <w:highlight w:val="none"/>
        </w:rPr>
      </w:pPr>
      <w:bookmarkStart w:id="2022" w:name="_Toc12589"/>
      <w:bookmarkStart w:id="2023" w:name="_Toc6968"/>
      <w:bookmarkStart w:id="2024" w:name="_Toc9774"/>
      <w:bookmarkStart w:id="2025" w:name="_Toc4746"/>
      <w:bookmarkStart w:id="2026" w:name="_Toc26089"/>
      <w:bookmarkStart w:id="2027" w:name="_Toc8229"/>
      <w:bookmarkStart w:id="2028" w:name="_Toc31675"/>
      <w:bookmarkStart w:id="2029" w:name="_Toc21728"/>
      <w:bookmarkStart w:id="2030" w:name="_Toc19565"/>
      <w:bookmarkStart w:id="2031" w:name="_Toc16958"/>
      <w:bookmarkStart w:id="2032" w:name="_Toc53"/>
      <w:bookmarkStart w:id="2033" w:name="_Toc22547"/>
      <w:bookmarkStart w:id="2034" w:name="_Toc18973"/>
      <w:bookmarkStart w:id="2035" w:name="_Toc2622"/>
      <w:bookmarkStart w:id="2036" w:name="_Toc28302"/>
      <w:bookmarkStart w:id="2037" w:name="_Toc11031"/>
      <w:bookmarkStart w:id="2038" w:name="_Toc23411"/>
      <w:bookmarkStart w:id="2039" w:name="_Toc4773"/>
      <w:bookmarkStart w:id="2040" w:name="_Toc26423"/>
      <w:bookmarkStart w:id="2041" w:name="_Toc32086"/>
      <w:bookmarkStart w:id="2042" w:name="_Toc17359"/>
      <w:bookmarkStart w:id="2043" w:name="_Toc15643"/>
      <w:bookmarkStart w:id="2044" w:name="_Toc29117"/>
      <w:r>
        <w:rPr>
          <w:rFonts w:hint="eastAsia" w:ascii="仿宋" w:hAnsi="仿宋" w:eastAsia="仿宋" w:cs="仿宋"/>
          <w:b/>
          <w:bCs/>
          <w:color w:val="auto"/>
          <w:sz w:val="28"/>
          <w:szCs w:val="28"/>
          <w:highlight w:val="none"/>
        </w:rPr>
        <w:t>(六）其他要求的证明材料</w:t>
      </w:r>
      <w:bookmarkEnd w:id="2022"/>
    </w:p>
    <w:p w14:paraId="60C54576">
      <w:pPr>
        <w:pStyle w:val="65"/>
        <w:keepNext w:val="0"/>
        <w:keepLines w:val="0"/>
        <w:pageBreakBefore w:val="0"/>
        <w:widowControl w:val="0"/>
        <w:kinsoku/>
        <w:overflowPunct/>
        <w:topLinePunct w:val="0"/>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5EA46E22">
      <w:pPr>
        <w:pStyle w:val="65"/>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r>
        <w:rPr>
          <w:rFonts w:hint="eastAsia" w:ascii="仿宋" w:hAnsi="仿宋" w:eastAsia="仿宋" w:cs="仿宋"/>
          <w:b/>
          <w:bCs/>
          <w:color w:val="auto"/>
          <w:sz w:val="28"/>
          <w:szCs w:val="28"/>
          <w:highlight w:val="none"/>
        </w:rPr>
        <w:br w:type="page"/>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其他承诺</w:t>
      </w:r>
    </w:p>
    <w:p w14:paraId="1E7FBAD8">
      <w:pPr>
        <w:autoSpaceDE w:val="0"/>
        <w:autoSpaceDN w:val="0"/>
        <w:spacing w:line="400" w:lineRule="exact"/>
        <w:ind w:left="220" w:leftChars="0"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我单位在参与本次招标投标活动中对招标文件的响应情况，不存在重大偏差及违反法律、法规、规章、规范性文件规定的情况，承诺内容如下：</w:t>
      </w:r>
    </w:p>
    <w:p w14:paraId="14DC0A5E">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p w14:paraId="59E6D750">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p w14:paraId="6A8446DC">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p w14:paraId="0468ACF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p w14:paraId="0A9BAC33">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5388514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p w14:paraId="1CCF41A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17C77DF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378425A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p w14:paraId="2FCFEF7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p w14:paraId="5881C86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p w14:paraId="29473672">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p w14:paraId="328CA47D">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5569E3E0">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不存在投标人被市场监管机关在国家企业信用信息公示系统中列入严重违法失信企业名单且在管理期限内的情形；</w:t>
      </w:r>
    </w:p>
    <w:p w14:paraId="3B975EF9">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不存在投标人或其法定代表人、拟委任的项目经理在“信用中国”网站重点领域严重失信主体名单中被限制或者禁止参与招标投标活动的“严重失信主体”且在管理期限内的情形；</w:t>
      </w:r>
    </w:p>
    <w:p w14:paraId="7B45622A">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p w14:paraId="7E754A5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p w14:paraId="020545D1">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不存在投标人违反法律、法规、规章或无正当理由放弃中标资格受到行业主管部门处罚且在处罚期内;</w:t>
      </w:r>
    </w:p>
    <w:p w14:paraId="31D816A8">
      <w:pPr>
        <w:numPr>
          <w:ilvl w:val="0"/>
          <w:numId w:val="17"/>
        </w:numPr>
        <w:autoSpaceDE w:val="0"/>
        <w:autoSpaceDN w:val="0"/>
        <w:adjustRightInd w:val="0"/>
        <w:spacing w:line="400" w:lineRule="exact"/>
        <w:ind w:firstLine="480" w:firstLineChars="200"/>
        <w:jc w:val="left"/>
        <w:rPr>
          <w:rFonts w:hint="eastAsia"/>
          <w:color w:val="auto"/>
          <w:highlight w:val="none"/>
        </w:rPr>
      </w:pPr>
      <w:r>
        <w:rPr>
          <w:rFonts w:hint="eastAsia" w:ascii="仿宋" w:hAnsi="仿宋" w:eastAsia="仿宋" w:cs="仿宋"/>
          <w:color w:val="auto"/>
          <w:sz w:val="24"/>
          <w:highlight w:val="none"/>
        </w:rPr>
        <w:t>不存在法律法规或投标人须知前附表规定的其他情形。</w:t>
      </w:r>
    </w:p>
    <w:p w14:paraId="33647526">
      <w:pPr>
        <w:autoSpaceDE w:val="0"/>
        <w:autoSpaceDN w:val="0"/>
        <w:adjustRightInd w:val="0"/>
        <w:spacing w:line="400" w:lineRule="exact"/>
        <w:ind w:left="420" w:leftChars="20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59D695E3">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174A9DDA">
      <w:pPr>
        <w:pStyle w:val="65"/>
        <w:ind w:firstLine="480"/>
        <w:rPr>
          <w:rFonts w:hint="eastAsia"/>
          <w:color w:val="auto"/>
          <w:highlight w:val="none"/>
        </w:rPr>
      </w:pPr>
    </w:p>
    <w:p w14:paraId="21D55371">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5E8CCF56">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69737460">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p>
    <w:p w14:paraId="52912D98">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2B327DC">
      <w:pPr>
        <w:autoSpaceDE w:val="0"/>
        <w:autoSpaceDN w:val="0"/>
        <w:adjustRightInd w:val="0"/>
        <w:spacing w:line="520" w:lineRule="exact"/>
        <w:ind w:left="420" w:firstLine="562" w:firstLineChars="200"/>
        <w:jc w:val="left"/>
        <w:rPr>
          <w:rFonts w:hint="eastAsia" w:ascii="仿宋" w:hAnsi="仿宋" w:eastAsia="仿宋" w:cs="仿宋"/>
          <w:b/>
          <w:bCs/>
          <w:color w:val="auto"/>
          <w:sz w:val="28"/>
          <w:szCs w:val="28"/>
          <w:highlight w:val="none"/>
        </w:rPr>
      </w:pPr>
    </w:p>
    <w:p w14:paraId="27F0EB93">
      <w:pPr>
        <w:spacing w:before="120" w:beforeLines="50" w:after="120" w:afterLines="50" w:line="520" w:lineRule="exact"/>
        <w:ind w:left="630" w:firstLine="482" w:firstLineChars="200"/>
        <w:outlineLvl w:val="2"/>
        <w:rPr>
          <w:b/>
          <w:bCs/>
          <w:color w:val="auto"/>
          <w:sz w:val="24"/>
          <w:highlight w:val="none"/>
        </w:rPr>
      </w:pPr>
    </w:p>
    <w:p w14:paraId="649AD709">
      <w:pPr>
        <w:spacing w:before="240" w:beforeLines="100" w:after="120" w:afterLines="50" w:line="520" w:lineRule="exact"/>
        <w:ind w:firstLine="482" w:firstLineChars="200"/>
        <w:jc w:val="center"/>
        <w:outlineLvl w:val="1"/>
        <w:rPr>
          <w:rFonts w:hint="eastAsia" w:ascii="仿宋" w:hAnsi="仿宋" w:eastAsia="仿宋" w:cs="仿宋"/>
          <w:b/>
          <w:bCs/>
          <w:color w:val="auto"/>
          <w:sz w:val="28"/>
          <w:szCs w:val="28"/>
          <w:highlight w:val="none"/>
        </w:rPr>
      </w:pPr>
      <w:r>
        <w:rPr>
          <w:b/>
          <w:bCs/>
          <w:color w:val="auto"/>
          <w:sz w:val="24"/>
          <w:highlight w:val="none"/>
        </w:rPr>
        <w:br w:type="page"/>
      </w:r>
      <w:bookmarkEnd w:id="2023"/>
      <w:bookmarkEnd w:id="2024"/>
      <w:bookmarkEnd w:id="2025"/>
      <w:bookmarkEnd w:id="2026"/>
      <w:bookmarkEnd w:id="2027"/>
      <w:bookmarkEnd w:id="2028"/>
      <w:bookmarkEnd w:id="2029"/>
      <w:bookmarkEnd w:id="2030"/>
      <w:bookmarkEnd w:id="2031"/>
      <w:bookmarkEnd w:id="2032"/>
      <w:bookmarkEnd w:id="2033"/>
      <w:bookmarkEnd w:id="2034"/>
      <w:bookmarkStart w:id="2045" w:name="_Toc23675"/>
      <w:bookmarkStart w:id="2046" w:name="_Toc15591"/>
      <w:bookmarkStart w:id="2047" w:name="_Toc16955"/>
      <w:bookmarkStart w:id="2048" w:name="_Toc20396"/>
      <w:bookmarkStart w:id="2049" w:name="_Toc22114"/>
      <w:bookmarkStart w:id="2050" w:name="_Toc4589"/>
      <w:bookmarkStart w:id="2051" w:name="_Toc14629"/>
      <w:bookmarkStart w:id="2052" w:name="_Toc18248"/>
      <w:bookmarkStart w:id="2053" w:name="_Toc26570"/>
      <w:bookmarkStart w:id="2054" w:name="_Toc19577"/>
      <w:bookmarkStart w:id="2055" w:name="_Toc3964"/>
      <w:bookmarkStart w:id="2056" w:name="_Toc22018"/>
      <w:bookmarkStart w:id="2057" w:name="_Toc6397"/>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其他资料</w:t>
      </w:r>
      <w:bookmarkEnd w:id="2035"/>
      <w:bookmarkEnd w:id="2036"/>
      <w:bookmarkEnd w:id="2037"/>
      <w:bookmarkEnd w:id="2045"/>
      <w:bookmarkEnd w:id="2046"/>
      <w:bookmarkEnd w:id="2047"/>
      <w:bookmarkEnd w:id="2048"/>
      <w:bookmarkEnd w:id="2049"/>
      <w:bookmarkEnd w:id="2050"/>
      <w:bookmarkEnd w:id="2051"/>
      <w:bookmarkEnd w:id="2052"/>
      <w:bookmarkEnd w:id="2053"/>
      <w:bookmarkEnd w:id="2054"/>
      <w:bookmarkEnd w:id="2055"/>
      <w:bookmarkEnd w:id="2056"/>
      <w:bookmarkEnd w:id="2057"/>
    </w:p>
    <w:bookmarkEnd w:id="2038"/>
    <w:bookmarkEnd w:id="2039"/>
    <w:bookmarkEnd w:id="2040"/>
    <w:bookmarkEnd w:id="2041"/>
    <w:bookmarkEnd w:id="2042"/>
    <w:bookmarkEnd w:id="2043"/>
    <w:bookmarkEnd w:id="2044"/>
    <w:p w14:paraId="7D639B14">
      <w:pPr>
        <w:spacing w:line="360" w:lineRule="auto"/>
        <w:rPr>
          <w:color w:val="auto"/>
          <w:highlight w:val="none"/>
        </w:rPr>
      </w:pPr>
    </w:p>
    <w:p w14:paraId="58DE1243">
      <w:pPr>
        <w:spacing w:line="360" w:lineRule="auto"/>
        <w:rPr>
          <w:color w:val="auto"/>
          <w:highlight w:val="none"/>
        </w:rPr>
      </w:pPr>
    </w:p>
    <w:p w14:paraId="2F6D9649">
      <w:pPr>
        <w:autoSpaceDE w:val="0"/>
        <w:autoSpaceDN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1.未被列入环保失信黑名单承诺</w:t>
      </w:r>
    </w:p>
    <w:p w14:paraId="610436CA">
      <w:pPr>
        <w:spacing w:line="560" w:lineRule="exac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rPr>
        <w:t>致：（填写招标人名称）</w:t>
      </w:r>
      <w:r>
        <w:rPr>
          <w:rFonts w:hint="eastAsia" w:ascii="仿宋" w:hAnsi="仿宋" w:eastAsia="仿宋" w:cs="仿宋"/>
          <w:color w:val="auto"/>
          <w:sz w:val="24"/>
          <w:highlight w:val="none"/>
        </w:rPr>
        <w:t>：</w:t>
      </w:r>
    </w:p>
    <w:p w14:paraId="3A1F201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rPr>
        <w:t xml:space="preserve">       （公司名称）      </w:t>
      </w:r>
      <w:r>
        <w:rPr>
          <w:rFonts w:hint="eastAsia" w:ascii="仿宋" w:hAnsi="仿宋" w:eastAsia="仿宋" w:cs="仿宋"/>
          <w:color w:val="auto"/>
          <w:sz w:val="24"/>
          <w:highlight w:val="none"/>
        </w:rPr>
        <w:t>未被列入环保失信黑名单。</w:t>
      </w:r>
    </w:p>
    <w:p w14:paraId="72AD5C2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300B67F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1946BEF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C7CAB62">
      <w:pPr>
        <w:spacing w:line="56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3CCD3DFB">
      <w:pPr>
        <w:autoSpaceDE w:val="0"/>
        <w:autoSpaceDN w:val="0"/>
        <w:adjustRightInd w:val="0"/>
        <w:spacing w:line="5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6A2B50A9">
      <w:pPr>
        <w:autoSpaceDE w:val="0"/>
        <w:autoSpaceDN w:val="0"/>
        <w:spacing w:line="360" w:lineRule="auto"/>
        <w:ind w:firstLine="560" w:firstLineChars="200"/>
        <w:jc w:val="right"/>
        <w:rPr>
          <w:rFonts w:hint="eastAsia" w:ascii="仿宋" w:hAnsi="仿宋" w:eastAsia="仿宋" w:cs="仿宋"/>
          <w:color w:val="auto"/>
          <w:sz w:val="28"/>
          <w:szCs w:val="28"/>
          <w:highlight w:val="none"/>
        </w:rPr>
      </w:pPr>
    </w:p>
    <w:p w14:paraId="125271C0">
      <w:pPr>
        <w:wordWrap w:val="0"/>
        <w:spacing w:line="360" w:lineRule="auto"/>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br w:type="page"/>
      </w:r>
    </w:p>
    <w:p w14:paraId="33C03A95">
      <w:pPr>
        <w:autoSpaceDE w:val="0"/>
        <w:autoSpaceDN w:val="0"/>
        <w:spacing w:line="360" w:lineRule="auto"/>
        <w:ind w:firstLine="42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2.关于农民工工资的承诺书</w:t>
      </w:r>
    </w:p>
    <w:p w14:paraId="063B4FA5">
      <w:pPr>
        <w:pStyle w:val="9"/>
        <w:spacing w:after="0" w:line="360" w:lineRule="auto"/>
        <w:ind w:firstLine="48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投标人需承诺遵守《保障农民工工资支付条例》，且未被列入尚在执行期的拖欠农民工工资黑名单；同时，投标人需承诺在本项目实施过程中，不拖欠农民工工资。应根据项目所在地政府相关部门要求设立专用账户，缴纳保证金或保函。</w:t>
      </w:r>
      <w:r>
        <w:rPr>
          <w:rFonts w:hint="eastAsia" w:ascii="仿宋" w:hAnsi="仿宋" w:eastAsia="仿宋" w:cs="仿宋"/>
          <w:b/>
          <w:bCs/>
          <w:color w:val="auto"/>
          <w:sz w:val="24"/>
          <w:highlight w:val="none"/>
        </w:rPr>
        <w:t>（由投标人出具承诺，格式自拟）。</w:t>
      </w:r>
    </w:p>
    <w:p w14:paraId="43BEE6D6">
      <w:pPr>
        <w:pStyle w:val="65"/>
        <w:spacing w:line="360" w:lineRule="auto"/>
        <w:ind w:firstLine="560"/>
        <w:rPr>
          <w:rFonts w:hint="eastAsia" w:ascii="仿宋" w:hAnsi="仿宋" w:eastAsia="仿宋" w:cs="仿宋"/>
          <w:color w:val="auto"/>
          <w:sz w:val="28"/>
          <w:szCs w:val="28"/>
          <w:highlight w:val="none"/>
        </w:rPr>
      </w:pPr>
    </w:p>
    <w:p w14:paraId="5F845026">
      <w:pPr>
        <w:wordWrap w:val="0"/>
        <w:spacing w:line="360" w:lineRule="auto"/>
        <w:rPr>
          <w:rFonts w:hint="eastAsia" w:ascii="仿宋" w:hAnsi="仿宋" w:eastAsia="仿宋" w:cs="仿宋"/>
          <w:color w:val="auto"/>
          <w:kern w:val="0"/>
          <w:sz w:val="28"/>
          <w:szCs w:val="28"/>
          <w:highlight w:val="none"/>
        </w:rPr>
      </w:pPr>
    </w:p>
    <w:p w14:paraId="7478F883">
      <w:pPr>
        <w:wordWrap w:val="0"/>
        <w:spacing w:line="360" w:lineRule="auto"/>
        <w:ind w:firstLine="560" w:firstLineChars="200"/>
        <w:jc w:val="center"/>
        <w:rPr>
          <w:rFonts w:hint="eastAsia" w:ascii="仿宋" w:hAnsi="仿宋" w:eastAsia="仿宋" w:cs="仿宋"/>
          <w:color w:val="auto"/>
          <w:kern w:val="0"/>
          <w:sz w:val="28"/>
          <w:szCs w:val="28"/>
          <w:highlight w:val="none"/>
        </w:rPr>
      </w:pPr>
    </w:p>
    <w:p w14:paraId="05E614A5">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3.全省房屋建筑和市政基础设施工程项目招标投标活动承诺书</w:t>
      </w:r>
    </w:p>
    <w:p w14:paraId="2A82441E">
      <w:pPr>
        <w:pStyle w:val="9"/>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1005741A">
      <w:pPr>
        <w:pStyle w:val="9"/>
        <w:spacing w:after="0" w:line="560" w:lineRule="exact"/>
        <w:ind w:firstLine="560" w:firstLineChars="200"/>
        <w:jc w:val="left"/>
        <w:rPr>
          <w:rFonts w:hint="eastAsia" w:ascii="仿宋" w:hAnsi="仿宋" w:eastAsia="仿宋" w:cs="仿宋"/>
          <w:color w:val="auto"/>
          <w:sz w:val="28"/>
          <w:szCs w:val="28"/>
          <w:highlight w:val="none"/>
        </w:rPr>
      </w:pPr>
    </w:p>
    <w:p w14:paraId="159826BE">
      <w:pPr>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7EF77A96">
      <w:pPr>
        <w:autoSpaceDE w:val="0"/>
        <w:autoSpaceDN w:val="0"/>
        <w:adjustRightInd w:val="0"/>
        <w:spacing w:line="3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（签字或签章）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4049FDE1">
      <w:pPr>
        <w:rPr>
          <w:rFonts w:hint="eastAsia"/>
          <w:color w:val="auto"/>
          <w:sz w:val="24"/>
          <w:highlight w:val="none"/>
        </w:rPr>
      </w:pPr>
    </w:p>
    <w:p w14:paraId="77B8B5E7">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4.无行贿承诺</w:t>
      </w:r>
    </w:p>
    <w:p w14:paraId="31037684">
      <w:pPr>
        <w:pStyle w:val="9"/>
        <w:spacing w:after="0" w:line="360" w:lineRule="auto"/>
        <w:ind w:firstLine="420" w:firstLineChars="200"/>
        <w:rPr>
          <w:rFonts w:hint="eastAsia" w:ascii="宋体" w:hAnsi="宋体" w:cs="宋体"/>
          <w:color w:val="auto"/>
          <w:szCs w:val="21"/>
          <w:highlight w:val="none"/>
        </w:rPr>
      </w:pPr>
    </w:p>
    <w:p w14:paraId="3715F2BD">
      <w:pPr>
        <w:pStyle w:val="9"/>
        <w:spacing w:after="0" w:line="560" w:lineRule="exact"/>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（填写招标人名称）</w:t>
      </w:r>
    </w:p>
    <w:p w14:paraId="3E0C4549">
      <w:pPr>
        <w:pStyle w:val="9"/>
        <w:spacing w:after="0" w:line="560" w:lineRule="exact"/>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日以来我公司</w:t>
      </w:r>
      <w:r>
        <w:rPr>
          <w:rFonts w:hint="eastAsia" w:ascii="仿宋" w:hAnsi="仿宋" w:eastAsia="仿宋" w:cs="仿宋"/>
          <w:color w:val="auto"/>
          <w:sz w:val="24"/>
          <w:highlight w:val="none"/>
          <w:u w:val="single"/>
        </w:rPr>
        <w:t xml:space="preserve">  (企业名称） </w:t>
      </w:r>
      <w:r>
        <w:rPr>
          <w:rFonts w:hint="eastAsia" w:ascii="仿宋" w:hAnsi="仿宋" w:eastAsia="仿宋" w:cs="仿宋"/>
          <w:color w:val="auto"/>
          <w:sz w:val="24"/>
          <w:highlight w:val="none"/>
        </w:rPr>
        <w:t>，企业法定代表人姓名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），项目经理姓名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）无行贿犯罪记录。</w:t>
      </w:r>
    </w:p>
    <w:p w14:paraId="560836EF">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招标人有权取消我单位投标资格或中标资格、拒签或提前终止合同，并向有关建设主管部门上报作进一步处罚；同时我单位自愿接受招标人要求赔偿的相应损失并承担由此带来的一切法律责任。</w:t>
      </w:r>
    </w:p>
    <w:p w14:paraId="172D1309">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073677F4">
      <w:pPr>
        <w:pStyle w:val="59"/>
        <w:numPr>
          <w:ilvl w:val="0"/>
          <w:numId w:val="0"/>
        </w:numPr>
        <w:spacing w:before="120"/>
        <w:ind w:left="420" w:leftChars="200"/>
        <w:rPr>
          <w:rFonts w:hint="eastAsia"/>
          <w:color w:val="auto"/>
          <w:sz w:val="24"/>
          <w:szCs w:val="24"/>
          <w:highlight w:val="none"/>
          <w:lang w:eastAsia="zh-CN"/>
        </w:rPr>
      </w:pPr>
    </w:p>
    <w:p w14:paraId="363764E0">
      <w:pPr>
        <w:rPr>
          <w:rFonts w:hint="eastAsia" w:ascii="仿宋" w:hAnsi="仿宋" w:eastAsia="仿宋" w:cs="仿宋"/>
          <w:color w:val="auto"/>
          <w:sz w:val="24"/>
          <w:highlight w:val="none"/>
        </w:rPr>
      </w:pPr>
    </w:p>
    <w:p w14:paraId="7003E1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4B9B5294">
      <w:pPr>
        <w:autoSpaceDE w:val="0"/>
        <w:autoSpaceDN w:val="0"/>
        <w:adjustRightInd w:val="0"/>
        <w:spacing w:line="3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5D6B2199">
      <w:pPr>
        <w:autoSpaceDE w:val="0"/>
        <w:autoSpaceDN w:val="0"/>
        <w:adjustRightInd w:val="0"/>
        <w:spacing w:line="360" w:lineRule="exact"/>
        <w:jc w:val="left"/>
        <w:rPr>
          <w:rFonts w:ascii="仿宋" w:hAnsi="仿宋" w:eastAsia="仿宋" w:cs="仿宋"/>
          <w:color w:val="auto"/>
          <w:sz w:val="24"/>
          <w:highlight w:val="none"/>
        </w:rPr>
      </w:pPr>
    </w:p>
    <w:p w14:paraId="724BA825">
      <w:pPr>
        <w:wordWrap w:val="0"/>
        <w:spacing w:line="360" w:lineRule="auto"/>
        <w:ind w:firstLine="420" w:firstLineChars="200"/>
        <w:jc w:val="center"/>
        <w:rPr>
          <w:rFonts w:eastAsia="仿宋"/>
          <w:color w:val="auto"/>
          <w:highlight w:val="none"/>
        </w:rPr>
      </w:pPr>
      <w:r>
        <w:rPr>
          <w:rFonts w:hint="eastAsia" w:ascii="宋体" w:hAnsi="宋体" w:cs="宋体"/>
          <w:color w:val="auto"/>
          <w:szCs w:val="28"/>
          <w:highlight w:val="none"/>
        </w:rPr>
        <w:br w:type="page"/>
      </w:r>
      <w:bookmarkStart w:id="2058" w:name="_Toc10664_WPSOffice_Level2"/>
      <w:bookmarkStart w:id="2059" w:name="_Toc5672_WPSOffice_Level1"/>
      <w:bookmarkStart w:id="2060" w:name="_Toc9391_WPSOffice_Level1"/>
      <w:bookmarkStart w:id="2061" w:name="_Toc2089_WPSOffice_Level1"/>
      <w:bookmarkStart w:id="2062" w:name="_Toc421905994"/>
      <w:bookmarkStart w:id="2063" w:name="_Toc23782_WPSOffice_Level2"/>
      <w:bookmarkStart w:id="2064" w:name="_Toc511665300"/>
      <w:bookmarkStart w:id="2065" w:name="_Toc7572_WPSOffice_Level1"/>
      <w:bookmarkStart w:id="2066" w:name="_Toc30108_WPSOffice_Level1"/>
      <w:bookmarkStart w:id="2067" w:name="_Toc7881_WPSOffice_Level2"/>
      <w:r>
        <w:rPr>
          <w:rFonts w:hint="eastAsia" w:ascii="仿宋" w:hAnsi="仿宋" w:eastAsia="仿宋" w:cs="仿宋"/>
          <w:b/>
          <w:bCs/>
          <w:color w:val="auto"/>
          <w:kern w:val="0"/>
          <w:sz w:val="28"/>
          <w:szCs w:val="28"/>
          <w:highlight w:val="none"/>
          <w:lang w:val="en-US" w:eastAsia="zh-CN"/>
        </w:rPr>
        <w:t>5.</w:t>
      </w:r>
      <w:r>
        <w:rPr>
          <w:rFonts w:hint="eastAsia" w:ascii="仿宋" w:hAnsi="仿宋" w:eastAsia="仿宋" w:cs="仿宋"/>
          <w:b/>
          <w:bCs/>
          <w:color w:val="auto"/>
          <w:kern w:val="0"/>
          <w:sz w:val="28"/>
          <w:szCs w:val="28"/>
          <w:highlight w:val="none"/>
        </w:rPr>
        <w:t>服务承诺</w:t>
      </w:r>
      <w:bookmarkEnd w:id="2058"/>
      <w:bookmarkEnd w:id="2059"/>
      <w:bookmarkEnd w:id="2060"/>
      <w:bookmarkEnd w:id="2061"/>
      <w:bookmarkEnd w:id="2062"/>
      <w:bookmarkEnd w:id="2063"/>
      <w:bookmarkEnd w:id="2064"/>
      <w:bookmarkEnd w:id="2065"/>
      <w:bookmarkEnd w:id="2066"/>
      <w:bookmarkEnd w:id="2067"/>
      <w:r>
        <w:rPr>
          <w:rFonts w:hint="eastAsia" w:ascii="仿宋" w:hAnsi="仿宋" w:eastAsia="仿宋" w:cs="仿宋"/>
          <w:b/>
          <w:bCs/>
          <w:color w:val="auto"/>
          <w:kern w:val="0"/>
          <w:sz w:val="28"/>
          <w:szCs w:val="28"/>
          <w:highlight w:val="none"/>
        </w:rPr>
        <w:t>及其他资料</w:t>
      </w:r>
    </w:p>
    <w:p w14:paraId="1892CA5A">
      <w:pPr>
        <w:spacing w:before="120" w:beforeLines="50" w:after="240" w:afterLines="100" w:line="440" w:lineRule="exact"/>
        <w:ind w:firstLine="480" w:firstLineChars="200"/>
        <w:jc w:val="left"/>
        <w:rPr>
          <w:rFonts w:eastAsia="黑体"/>
          <w:color w:val="auto"/>
          <w:sz w:val="24"/>
          <w:highlight w:val="none"/>
        </w:rPr>
      </w:pPr>
    </w:p>
    <w:p w14:paraId="01F70F9D">
      <w:pPr>
        <w:rPr>
          <w:color w:val="auto"/>
          <w:highlight w:val="none"/>
        </w:rPr>
      </w:pPr>
    </w:p>
    <w:sectPr>
      <w:headerReference r:id="rId13" w:type="default"/>
      <w:footerReference r:id="rId14" w:type="default"/>
      <w:pgSz w:w="11906" w:h="16838"/>
      <w:pgMar w:top="1588" w:right="1701" w:bottom="1418" w:left="1701"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6A256D2-9F4D-4E07-B6F1-6CE619CEDF4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4AED16E6-8152-4328-A2E0-2FEEEE02561D}"/>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3" w:fontKey="{0A26BDC7-04AB-4411-8DDC-0B70A12F210E}"/>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embedRegular r:id="rId4" w:fontKey="{633968C0-7E59-4DCE-9D32-D0B7807D3A78}"/>
  </w:font>
  <w:font w:name="Wingdings 2">
    <w:altName w:val="Wingdings"/>
    <w:panose1 w:val="05020102010507070707"/>
    <w:charset w:val="02"/>
    <w:family w:val="auto"/>
    <w:pitch w:val="default"/>
    <w:sig w:usb0="00000000" w:usb1="00000000" w:usb2="00000000" w:usb3="00000000" w:csb0="80000000" w:csb1="00000000"/>
    <w:embedRegular r:id="rId5" w:fontKey="{48E5A467-B2C4-49C8-8D16-161450F829D1}"/>
  </w:font>
  <w:font w:name="楷体_GB2312">
    <w:panose1 w:val="02010609030101010101"/>
    <w:charset w:val="86"/>
    <w:family w:val="modern"/>
    <w:pitch w:val="default"/>
    <w:sig w:usb0="00000001" w:usb1="080E0000" w:usb2="00000000" w:usb3="00000000" w:csb0="00040000" w:csb1="00000000"/>
    <w:embedRegular r:id="rId6" w:fontKey="{6EE36989-04E2-42DE-AB59-A185D2F5C70E}"/>
  </w:font>
  <w:font w:name="华文中宋">
    <w:altName w:val="宋体"/>
    <w:panose1 w:val="02010600040101010101"/>
    <w:charset w:val="86"/>
    <w:family w:val="auto"/>
    <w:pitch w:val="default"/>
    <w:sig w:usb0="00000000" w:usb1="00000000" w:usb2="00000000" w:usb3="00000000" w:csb0="0004009F" w:csb1="DFD70000"/>
    <w:embedRegular r:id="rId7" w:fontKey="{0D23B7A9-0F40-4D9B-A0A7-13303702E15F}"/>
  </w:font>
  <w:font w:name="方正小标宋简体">
    <w:panose1 w:val="03000509000000000000"/>
    <w:charset w:val="86"/>
    <w:family w:val="script"/>
    <w:pitch w:val="default"/>
    <w:sig w:usb0="00000001" w:usb1="080E0000" w:usb2="00000000" w:usb3="00000000" w:csb0="00040000" w:csb1="00000000"/>
    <w:embedRegular r:id="rId8" w:fontKey="{F4F71F0B-8C1B-4108-87D9-12892C9D159C}"/>
  </w:font>
  <w:font w:name="楷体">
    <w:panose1 w:val="02010609060101010101"/>
    <w:charset w:val="86"/>
    <w:family w:val="modern"/>
    <w:pitch w:val="default"/>
    <w:sig w:usb0="800002BF" w:usb1="38CF7CFA" w:usb2="00000016" w:usb3="00000000" w:csb0="00040001" w:csb1="00000000"/>
    <w:embedRegular r:id="rId9" w:fontKey="{230A8898-0191-476A-9FDE-8FD6299F9849}"/>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601E">
    <w:pPr>
      <w:pStyle w:val="16"/>
      <w:tabs>
        <w:tab w:val="center" w:pos="441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844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E3738">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EE3738">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1E3F">
    <w:pPr>
      <w:pStyle w:val="16"/>
      <w:tabs>
        <w:tab w:val="center" w:pos="441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3A00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A53A00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AFB6">
    <w:pPr>
      <w:pStyle w:val="16"/>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40F2E">
                          <w:pPr>
                            <w:pStyle w:val="1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BC40F2E">
                    <w:pPr>
                      <w:pStyle w:val="1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3B34">
    <w:pPr>
      <w:pStyle w:val="16"/>
      <w:tabs>
        <w:tab w:val="center" w:pos="4410"/>
        <w:tab w:val="clear" w:pos="4153"/>
      </w:tabs>
    </w:pPr>
    <w:r>
      <w:rPr>
        <w:sz w:val="24"/>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ragraph">
                <wp:posOffset>-72390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left:2.25pt;margin-top:-5.7pt;height:144pt;width:144pt;mso-position-horizontal-relative:margin;mso-wrap-style:none;z-index:251659264;mso-width-relative:page;mso-height-relative:page;" filled="f" stroked="f" coordsize="21600,21600" o:gfxdata="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fuds1gAAAAkBAAAPAAAAAAAAAAEAIAAAACIAAABkcnMvZG93&#10;bnJldi54bWxQSwECFAAUAAAACACHTuJA+BxGjMkBAACaAwAADgAAAAAAAAABACAAAAAlAQAAZHJz&#10;L2Uyb0RvYy54bWxQSwUGAAAAAAYABgBZAQAAYAUAAAAA&#10;">
              <v:fill on="f" focussize="0,0"/>
              <v:stroke on="f"/>
              <v:imagedata o:title=""/>
              <o:lock v:ext="edit" aspectratio="f"/>
              <v:textbox inset="0mm,0mm,0mm,0mm" style="mso-fit-shape-to-text:t;">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ECC">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C79C0">
                          <w:pPr>
                            <w:pStyle w:val="16"/>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B1C79C0">
                    <w:pPr>
                      <w:pStyle w:val="16"/>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60C2">
    <w:pPr>
      <w:pStyle w:val="16"/>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91613">
                          <w:pPr>
                            <w:pStyle w:val="1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D791613">
                    <w:pPr>
                      <w:pStyle w:val="16"/>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2BCC">
    <w:pPr>
      <w:pStyle w:val="16"/>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6D03D">
                          <w:pPr>
                            <w:pStyle w:val="16"/>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5C6D03D">
                    <w:pPr>
                      <w:pStyle w:val="16"/>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93B12">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8615">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09B95">
    <w:pPr>
      <w:pStyle w:val="18"/>
      <w:pBdr>
        <w:bottom w:val="none" w:color="auto" w:sz="0" w:space="1"/>
      </w:pBdr>
      <w:ind w:firstLine="360" w:firstLineChars="200"/>
      <w:jc w:val="left"/>
      <w:rPr>
        <w:rFonts w:hint="eastAsia" w:eastAsia="楷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1568">
    <w:pPr>
      <w:pStyle w:val="18"/>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E20CF"/>
    <w:multiLevelType w:val="singleLevel"/>
    <w:tmpl w:val="82DE20CF"/>
    <w:lvl w:ilvl="0" w:tentative="0">
      <w:start w:val="1"/>
      <w:numFmt w:val="decimal"/>
      <w:suff w:val="nothing"/>
      <w:lvlText w:val="（%1）"/>
      <w:lvlJc w:val="left"/>
    </w:lvl>
  </w:abstractNum>
  <w:abstractNum w:abstractNumId="1">
    <w:nsid w:val="960427C1"/>
    <w:multiLevelType w:val="singleLevel"/>
    <w:tmpl w:val="960427C1"/>
    <w:lvl w:ilvl="0" w:tentative="0">
      <w:start w:val="3"/>
      <w:numFmt w:val="decimal"/>
      <w:suff w:val="nothing"/>
      <w:lvlText w:val="（%1）"/>
      <w:lvlJc w:val="left"/>
      <w:rPr>
        <w:rFonts w:hint="default"/>
        <w:b/>
        <w:bCs/>
      </w:rPr>
    </w:lvl>
  </w:abstractNum>
  <w:abstractNum w:abstractNumId="2">
    <w:nsid w:val="9F32A31E"/>
    <w:multiLevelType w:val="singleLevel"/>
    <w:tmpl w:val="9F32A31E"/>
    <w:lvl w:ilvl="0" w:tentative="0">
      <w:start w:val="8"/>
      <w:numFmt w:val="chineseCounting"/>
      <w:suff w:val="space"/>
      <w:lvlText w:val="第%1章"/>
      <w:lvlJc w:val="left"/>
      <w:rPr>
        <w:rFonts w:hint="eastAsia"/>
      </w:rPr>
    </w:lvl>
  </w:abstractNum>
  <w:abstractNum w:abstractNumId="3">
    <w:nsid w:val="BCBC33CC"/>
    <w:multiLevelType w:val="singleLevel"/>
    <w:tmpl w:val="BCBC33CC"/>
    <w:lvl w:ilvl="0" w:tentative="0">
      <w:start w:val="1"/>
      <w:numFmt w:val="decimal"/>
      <w:suff w:val="nothing"/>
      <w:lvlText w:val="(%1)"/>
      <w:lvlJc w:val="left"/>
      <w:pPr>
        <w:ind w:left="425" w:hanging="425"/>
      </w:pPr>
      <w:rPr>
        <w:rFonts w:hint="default" w:ascii="宋体" w:hAnsi="宋体" w:eastAsia="宋体" w:cs="宋体"/>
        <w:sz w:val="21"/>
        <w:szCs w:val="21"/>
      </w:rPr>
    </w:lvl>
  </w:abstractNum>
  <w:abstractNum w:abstractNumId="4">
    <w:nsid w:val="BF924881"/>
    <w:multiLevelType w:val="singleLevel"/>
    <w:tmpl w:val="BF924881"/>
    <w:lvl w:ilvl="0" w:tentative="0">
      <w:start w:val="1"/>
      <w:numFmt w:val="decimal"/>
      <w:lvlText w:val="(%1)"/>
      <w:lvlJc w:val="left"/>
      <w:pPr>
        <w:ind w:left="425" w:hanging="425"/>
      </w:pPr>
      <w:rPr>
        <w:rFonts w:hint="default"/>
      </w:rPr>
    </w:lvl>
  </w:abstractNum>
  <w:abstractNum w:abstractNumId="5">
    <w:nsid w:val="E5F68967"/>
    <w:multiLevelType w:val="singleLevel"/>
    <w:tmpl w:val="E5F68967"/>
    <w:lvl w:ilvl="0" w:tentative="0">
      <w:start w:val="8"/>
      <w:numFmt w:val="decimal"/>
      <w:suff w:val="space"/>
      <w:lvlText w:val="%1."/>
      <w:lvlJc w:val="left"/>
    </w:lvl>
  </w:abstractNum>
  <w:abstractNum w:abstractNumId="6">
    <w:nsid w:val="E7241A7B"/>
    <w:multiLevelType w:val="singleLevel"/>
    <w:tmpl w:val="E7241A7B"/>
    <w:lvl w:ilvl="0" w:tentative="0">
      <w:start w:val="1"/>
      <w:numFmt w:val="decimal"/>
      <w:suff w:val="nothing"/>
      <w:lvlText w:val="%1、"/>
      <w:lvlJc w:val="left"/>
    </w:lvl>
  </w:abstractNum>
  <w:abstractNum w:abstractNumId="7">
    <w:nsid w:val="00000004"/>
    <w:multiLevelType w:val="multilevel"/>
    <w:tmpl w:val="00000004"/>
    <w:lvl w:ilvl="0" w:tentative="0">
      <w:start w:val="1"/>
      <w:numFmt w:val="decimal"/>
      <w:pStyle w:val="89"/>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40"/>
        </w:tabs>
        <w:ind w:left="760" w:hanging="170"/>
      </w:pPr>
      <w:rPr>
        <w:rFonts w:hint="eastAsia"/>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53208E"/>
    <w:multiLevelType w:val="multilevel"/>
    <w:tmpl w:val="0053208E"/>
    <w:lvl w:ilvl="0" w:tentative="0">
      <w:start w:val="1"/>
      <w:numFmt w:val="chineseCountingThousand"/>
      <w:pStyle w:val="59"/>
      <w:lvlText w:val="第%1章　"/>
      <w:lvlJc w:val="left"/>
      <w:pPr>
        <w:tabs>
          <w:tab w:val="left" w:pos="1440"/>
        </w:tabs>
        <w:ind w:left="720" w:hanging="720"/>
      </w:pPr>
      <w:rPr>
        <w:rFonts w:hint="eastAsia"/>
        <w:sz w:val="32"/>
      </w:rPr>
    </w:lvl>
    <w:lvl w:ilvl="1" w:tentative="0">
      <w:start w:val="1"/>
      <w:numFmt w:val="lowerRoman"/>
      <w:lvlText w:val="(%2)"/>
      <w:lvlJc w:val="left"/>
      <w:pPr>
        <w:tabs>
          <w:tab w:val="left" w:pos="861"/>
        </w:tabs>
        <w:ind w:left="861" w:hanging="720"/>
      </w:pPr>
      <w:rPr>
        <w:rFonts w:hint="eastAsia"/>
      </w:rPr>
    </w:lvl>
    <w:lvl w:ilvl="2" w:tentative="0">
      <w:start w:val="1"/>
      <w:numFmt w:val="lowerLetter"/>
      <w:lvlText w:val="(%3)"/>
      <w:lvlJc w:val="left"/>
      <w:pPr>
        <w:tabs>
          <w:tab w:val="left" w:pos="1335"/>
        </w:tabs>
        <w:ind w:left="1335" w:hanging="495"/>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9327715"/>
    <w:multiLevelType w:val="singleLevel"/>
    <w:tmpl w:val="29327715"/>
    <w:lvl w:ilvl="0" w:tentative="0">
      <w:start w:val="1"/>
      <w:numFmt w:val="chineseCounting"/>
      <w:suff w:val="nothing"/>
      <w:lvlText w:val="（%1）"/>
      <w:lvlJc w:val="left"/>
      <w:pPr>
        <w:ind w:left="0" w:firstLine="420"/>
      </w:pPr>
      <w:rPr>
        <w:rFonts w:hint="eastAsia" w:ascii="仿宋" w:hAnsi="仿宋" w:eastAsia="仿宋" w:cs="仿宋"/>
        <w:b w:val="0"/>
        <w:bCs w:val="0"/>
      </w:rPr>
    </w:lvl>
  </w:abstractNum>
  <w:abstractNum w:abstractNumId="10">
    <w:nsid w:val="2BF7E954"/>
    <w:multiLevelType w:val="singleLevel"/>
    <w:tmpl w:val="2BF7E954"/>
    <w:lvl w:ilvl="0" w:tentative="0">
      <w:start w:val="1"/>
      <w:numFmt w:val="chineseCounting"/>
      <w:suff w:val="nothing"/>
      <w:lvlText w:val="%1、"/>
      <w:lvlJc w:val="left"/>
      <w:pPr>
        <w:ind w:left="0" w:firstLine="420"/>
      </w:pPr>
      <w:rPr>
        <w:rFonts w:hint="eastAsia" w:ascii="宋体" w:hAnsi="宋体" w:eastAsia="宋体" w:cs="宋体"/>
        <w:sz w:val="21"/>
        <w:szCs w:val="21"/>
      </w:rPr>
    </w:lvl>
  </w:abstractNum>
  <w:abstractNum w:abstractNumId="11">
    <w:nsid w:val="2E5A10B3"/>
    <w:multiLevelType w:val="singleLevel"/>
    <w:tmpl w:val="2E5A10B3"/>
    <w:lvl w:ilvl="0" w:tentative="0">
      <w:start w:val="2"/>
      <w:numFmt w:val="decimal"/>
      <w:suff w:val="nothing"/>
      <w:lvlText w:val="（%1）"/>
      <w:lvlJc w:val="left"/>
    </w:lvl>
  </w:abstractNum>
  <w:abstractNum w:abstractNumId="12">
    <w:nsid w:val="2FB3DF99"/>
    <w:multiLevelType w:val="singleLevel"/>
    <w:tmpl w:val="2FB3DF99"/>
    <w:lvl w:ilvl="0" w:tentative="0">
      <w:start w:val="1"/>
      <w:numFmt w:val="decimal"/>
      <w:suff w:val="space"/>
      <w:lvlText w:val="(%1)"/>
      <w:lvlJc w:val="left"/>
    </w:lvl>
  </w:abstractNum>
  <w:abstractNum w:abstractNumId="13">
    <w:nsid w:val="3844704A"/>
    <w:multiLevelType w:val="singleLevel"/>
    <w:tmpl w:val="3844704A"/>
    <w:lvl w:ilvl="0" w:tentative="0">
      <w:start w:val="1"/>
      <w:numFmt w:val="decimal"/>
      <w:isLgl/>
      <w:suff w:val="nothing"/>
      <w:lvlText w:val="(%1)"/>
      <w:lvlJc w:val="left"/>
      <w:pPr>
        <w:ind w:left="0" w:firstLine="0"/>
      </w:pPr>
      <w:rPr>
        <w:rFonts w:hint="default" w:ascii="宋体" w:hAnsi="宋体" w:eastAsia="宋体" w:cs="宋体"/>
      </w:rPr>
    </w:lvl>
  </w:abstractNum>
  <w:abstractNum w:abstractNumId="14">
    <w:nsid w:val="477CA7E0"/>
    <w:multiLevelType w:val="singleLevel"/>
    <w:tmpl w:val="477CA7E0"/>
    <w:lvl w:ilvl="0" w:tentative="0">
      <w:start w:val="10"/>
      <w:numFmt w:val="decimal"/>
      <w:suff w:val="nothing"/>
      <w:lvlText w:val="（%1）"/>
      <w:lvlJc w:val="left"/>
    </w:lvl>
  </w:abstractNum>
  <w:abstractNum w:abstractNumId="15">
    <w:nsid w:val="51803941"/>
    <w:multiLevelType w:val="singleLevel"/>
    <w:tmpl w:val="51803941"/>
    <w:lvl w:ilvl="0" w:tentative="0">
      <w:start w:val="7"/>
      <w:numFmt w:val="chineseCounting"/>
      <w:suff w:val="space"/>
      <w:lvlText w:val="第%1章"/>
      <w:lvlJc w:val="left"/>
      <w:rPr>
        <w:rFonts w:hint="eastAsia"/>
      </w:rPr>
    </w:lvl>
  </w:abstractNum>
  <w:abstractNum w:abstractNumId="16">
    <w:nsid w:val="54A0A32C"/>
    <w:multiLevelType w:val="singleLevel"/>
    <w:tmpl w:val="54A0A32C"/>
    <w:lvl w:ilvl="0" w:tentative="0">
      <w:start w:val="2"/>
      <w:numFmt w:val="chineseCounting"/>
      <w:suff w:val="nothing"/>
      <w:lvlText w:val="%1、"/>
      <w:lvlJc w:val="left"/>
      <w:pPr>
        <w:tabs>
          <w:tab w:val="left" w:pos="0"/>
        </w:tabs>
        <w:ind w:left="0" w:firstLine="420"/>
      </w:pPr>
      <w:rPr>
        <w:rFonts w:hint="eastAsia"/>
      </w:rPr>
    </w:lvl>
  </w:abstractNum>
  <w:num w:numId="1">
    <w:abstractNumId w:val="8"/>
  </w:num>
  <w:num w:numId="2">
    <w:abstractNumId w:val="7"/>
  </w:num>
  <w:num w:numId="3">
    <w:abstractNumId w:val="11"/>
  </w:num>
  <w:num w:numId="4">
    <w:abstractNumId w:val="1"/>
  </w:num>
  <w:num w:numId="5">
    <w:abstractNumId w:val="6"/>
  </w:num>
  <w:num w:numId="6">
    <w:abstractNumId w:val="13"/>
  </w:num>
  <w:num w:numId="7">
    <w:abstractNumId w:val="3"/>
  </w:num>
  <w:num w:numId="8">
    <w:abstractNumId w:val="0"/>
  </w:num>
  <w:num w:numId="9">
    <w:abstractNumId w:val="14"/>
  </w:num>
  <w:num w:numId="10">
    <w:abstractNumId w:val="5"/>
  </w:num>
  <w:num w:numId="11">
    <w:abstractNumId w:val="12"/>
  </w:num>
  <w:num w:numId="12">
    <w:abstractNumId w:val="4"/>
  </w:num>
  <w:num w:numId="13">
    <w:abstractNumId w:val="15"/>
  </w:num>
  <w:num w:numId="14">
    <w:abstractNumId w:val="2"/>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WRlMmNkZDkzNzdmZGI0NGU4ODdhMTdlYjVmYzcifQ=="/>
  </w:docVars>
  <w:rsids>
    <w:rsidRoot w:val="00ED6C42"/>
    <w:rsid w:val="00000A91"/>
    <w:rsid w:val="00004A65"/>
    <w:rsid w:val="0000666E"/>
    <w:rsid w:val="00006889"/>
    <w:rsid w:val="0001285F"/>
    <w:rsid w:val="00013B39"/>
    <w:rsid w:val="0001443F"/>
    <w:rsid w:val="00014513"/>
    <w:rsid w:val="00014F11"/>
    <w:rsid w:val="00015824"/>
    <w:rsid w:val="000173E4"/>
    <w:rsid w:val="00017985"/>
    <w:rsid w:val="0002420B"/>
    <w:rsid w:val="00024260"/>
    <w:rsid w:val="000247A1"/>
    <w:rsid w:val="0002486D"/>
    <w:rsid w:val="00025D93"/>
    <w:rsid w:val="00027349"/>
    <w:rsid w:val="000278DC"/>
    <w:rsid w:val="00027B82"/>
    <w:rsid w:val="000302B5"/>
    <w:rsid w:val="00031C12"/>
    <w:rsid w:val="00032332"/>
    <w:rsid w:val="000323C3"/>
    <w:rsid w:val="000331EA"/>
    <w:rsid w:val="00033C37"/>
    <w:rsid w:val="00033F63"/>
    <w:rsid w:val="00034F6C"/>
    <w:rsid w:val="000355A9"/>
    <w:rsid w:val="00036131"/>
    <w:rsid w:val="000363AB"/>
    <w:rsid w:val="000364E7"/>
    <w:rsid w:val="00037023"/>
    <w:rsid w:val="00037289"/>
    <w:rsid w:val="00041E41"/>
    <w:rsid w:val="000438CB"/>
    <w:rsid w:val="00045D71"/>
    <w:rsid w:val="0004728B"/>
    <w:rsid w:val="00050E3E"/>
    <w:rsid w:val="00051FD6"/>
    <w:rsid w:val="0005328F"/>
    <w:rsid w:val="00054ACD"/>
    <w:rsid w:val="000557D0"/>
    <w:rsid w:val="000563E6"/>
    <w:rsid w:val="00056DDC"/>
    <w:rsid w:val="0006175F"/>
    <w:rsid w:val="00062ED5"/>
    <w:rsid w:val="00064F7A"/>
    <w:rsid w:val="00066317"/>
    <w:rsid w:val="00066925"/>
    <w:rsid w:val="000670A6"/>
    <w:rsid w:val="00071BB3"/>
    <w:rsid w:val="000724D9"/>
    <w:rsid w:val="000731B7"/>
    <w:rsid w:val="000737B3"/>
    <w:rsid w:val="00073B7F"/>
    <w:rsid w:val="00073F00"/>
    <w:rsid w:val="00074609"/>
    <w:rsid w:val="00077925"/>
    <w:rsid w:val="00080B33"/>
    <w:rsid w:val="000814F3"/>
    <w:rsid w:val="00081F3B"/>
    <w:rsid w:val="0008293E"/>
    <w:rsid w:val="00084182"/>
    <w:rsid w:val="00086B7F"/>
    <w:rsid w:val="000901AF"/>
    <w:rsid w:val="000901E1"/>
    <w:rsid w:val="000908DB"/>
    <w:rsid w:val="000960EC"/>
    <w:rsid w:val="000A1E76"/>
    <w:rsid w:val="000A2D98"/>
    <w:rsid w:val="000A4464"/>
    <w:rsid w:val="000A6B59"/>
    <w:rsid w:val="000B0257"/>
    <w:rsid w:val="000B0EC8"/>
    <w:rsid w:val="000B1AAE"/>
    <w:rsid w:val="000B4151"/>
    <w:rsid w:val="000B78F3"/>
    <w:rsid w:val="000B7B0C"/>
    <w:rsid w:val="000B7BFE"/>
    <w:rsid w:val="000C10FC"/>
    <w:rsid w:val="000C111A"/>
    <w:rsid w:val="000C174C"/>
    <w:rsid w:val="000C1BE3"/>
    <w:rsid w:val="000C1ED0"/>
    <w:rsid w:val="000C3912"/>
    <w:rsid w:val="000D2EDD"/>
    <w:rsid w:val="000D3CA7"/>
    <w:rsid w:val="000D4AAE"/>
    <w:rsid w:val="000D4BA3"/>
    <w:rsid w:val="000E006C"/>
    <w:rsid w:val="000E0F5C"/>
    <w:rsid w:val="000E18C6"/>
    <w:rsid w:val="000E30E2"/>
    <w:rsid w:val="000E4954"/>
    <w:rsid w:val="000E4D52"/>
    <w:rsid w:val="000F0EF4"/>
    <w:rsid w:val="000F10D2"/>
    <w:rsid w:val="000F499D"/>
    <w:rsid w:val="000F5AF2"/>
    <w:rsid w:val="000F6BD1"/>
    <w:rsid w:val="000F6F15"/>
    <w:rsid w:val="000F7E9D"/>
    <w:rsid w:val="00100EC3"/>
    <w:rsid w:val="00102A19"/>
    <w:rsid w:val="00103512"/>
    <w:rsid w:val="001054C5"/>
    <w:rsid w:val="00105C7B"/>
    <w:rsid w:val="00106233"/>
    <w:rsid w:val="00106480"/>
    <w:rsid w:val="001104BA"/>
    <w:rsid w:val="00110D1D"/>
    <w:rsid w:val="00111FE4"/>
    <w:rsid w:val="00117629"/>
    <w:rsid w:val="00120013"/>
    <w:rsid w:val="00120EC4"/>
    <w:rsid w:val="0012229E"/>
    <w:rsid w:val="0012293F"/>
    <w:rsid w:val="0012512E"/>
    <w:rsid w:val="0012657C"/>
    <w:rsid w:val="00126E73"/>
    <w:rsid w:val="00126E93"/>
    <w:rsid w:val="0013275C"/>
    <w:rsid w:val="00133E6E"/>
    <w:rsid w:val="0013436B"/>
    <w:rsid w:val="00135E16"/>
    <w:rsid w:val="0013720B"/>
    <w:rsid w:val="0014152F"/>
    <w:rsid w:val="001441CE"/>
    <w:rsid w:val="001443D9"/>
    <w:rsid w:val="00150630"/>
    <w:rsid w:val="00151D28"/>
    <w:rsid w:val="00152397"/>
    <w:rsid w:val="0015457D"/>
    <w:rsid w:val="00154C51"/>
    <w:rsid w:val="00155905"/>
    <w:rsid w:val="00156B7E"/>
    <w:rsid w:val="00156F31"/>
    <w:rsid w:val="001627C7"/>
    <w:rsid w:val="00163945"/>
    <w:rsid w:val="001708AC"/>
    <w:rsid w:val="001714E1"/>
    <w:rsid w:val="00171C9C"/>
    <w:rsid w:val="00174302"/>
    <w:rsid w:val="001761D5"/>
    <w:rsid w:val="00176DF1"/>
    <w:rsid w:val="00181BD8"/>
    <w:rsid w:val="001828A4"/>
    <w:rsid w:val="00184F07"/>
    <w:rsid w:val="001856DE"/>
    <w:rsid w:val="001857D9"/>
    <w:rsid w:val="0018592B"/>
    <w:rsid w:val="0018733E"/>
    <w:rsid w:val="00187989"/>
    <w:rsid w:val="001910E2"/>
    <w:rsid w:val="001931B2"/>
    <w:rsid w:val="00193877"/>
    <w:rsid w:val="00193B42"/>
    <w:rsid w:val="00194B1F"/>
    <w:rsid w:val="00194D6F"/>
    <w:rsid w:val="001960BB"/>
    <w:rsid w:val="001A0EA1"/>
    <w:rsid w:val="001A1950"/>
    <w:rsid w:val="001A26B1"/>
    <w:rsid w:val="001A71E4"/>
    <w:rsid w:val="001A7C61"/>
    <w:rsid w:val="001B0A90"/>
    <w:rsid w:val="001B1B3A"/>
    <w:rsid w:val="001B26C3"/>
    <w:rsid w:val="001B326A"/>
    <w:rsid w:val="001B3619"/>
    <w:rsid w:val="001B7BC2"/>
    <w:rsid w:val="001C06EB"/>
    <w:rsid w:val="001C0867"/>
    <w:rsid w:val="001C1003"/>
    <w:rsid w:val="001C1C1A"/>
    <w:rsid w:val="001C1FC1"/>
    <w:rsid w:val="001C367E"/>
    <w:rsid w:val="001C438B"/>
    <w:rsid w:val="001C513C"/>
    <w:rsid w:val="001C5A8C"/>
    <w:rsid w:val="001C766F"/>
    <w:rsid w:val="001D0FAE"/>
    <w:rsid w:val="001D187E"/>
    <w:rsid w:val="001D7DEC"/>
    <w:rsid w:val="001E0BB8"/>
    <w:rsid w:val="001E25DA"/>
    <w:rsid w:val="001E271B"/>
    <w:rsid w:val="001E4C7A"/>
    <w:rsid w:val="001E4F1C"/>
    <w:rsid w:val="001E59C2"/>
    <w:rsid w:val="001F03BD"/>
    <w:rsid w:val="001F0EC8"/>
    <w:rsid w:val="001F16CE"/>
    <w:rsid w:val="001F33DF"/>
    <w:rsid w:val="001F3854"/>
    <w:rsid w:val="001F42A9"/>
    <w:rsid w:val="001F45E1"/>
    <w:rsid w:val="001F56FD"/>
    <w:rsid w:val="001F5898"/>
    <w:rsid w:val="001F6B6B"/>
    <w:rsid w:val="002004E6"/>
    <w:rsid w:val="00200FAE"/>
    <w:rsid w:val="00202E63"/>
    <w:rsid w:val="002031FF"/>
    <w:rsid w:val="00203E02"/>
    <w:rsid w:val="002042C3"/>
    <w:rsid w:val="0021041B"/>
    <w:rsid w:val="00212F6C"/>
    <w:rsid w:val="00220C4C"/>
    <w:rsid w:val="00220EE7"/>
    <w:rsid w:val="00223311"/>
    <w:rsid w:val="00223B45"/>
    <w:rsid w:val="00224E1F"/>
    <w:rsid w:val="002253A5"/>
    <w:rsid w:val="00225C53"/>
    <w:rsid w:val="00227038"/>
    <w:rsid w:val="00230437"/>
    <w:rsid w:val="002307DC"/>
    <w:rsid w:val="002340B7"/>
    <w:rsid w:val="00234C7D"/>
    <w:rsid w:val="0023509D"/>
    <w:rsid w:val="0023785F"/>
    <w:rsid w:val="00237999"/>
    <w:rsid w:val="00240D57"/>
    <w:rsid w:val="0024467A"/>
    <w:rsid w:val="00246E4A"/>
    <w:rsid w:val="002472E6"/>
    <w:rsid w:val="00252B36"/>
    <w:rsid w:val="0025361C"/>
    <w:rsid w:val="00255071"/>
    <w:rsid w:val="00255F9C"/>
    <w:rsid w:val="0025616B"/>
    <w:rsid w:val="00261EAC"/>
    <w:rsid w:val="002649AA"/>
    <w:rsid w:val="00264CCF"/>
    <w:rsid w:val="00264F68"/>
    <w:rsid w:val="002671E3"/>
    <w:rsid w:val="00267242"/>
    <w:rsid w:val="002673BA"/>
    <w:rsid w:val="00270E9F"/>
    <w:rsid w:val="002715D9"/>
    <w:rsid w:val="00271807"/>
    <w:rsid w:val="00274879"/>
    <w:rsid w:val="002767DE"/>
    <w:rsid w:val="0027753B"/>
    <w:rsid w:val="00277A54"/>
    <w:rsid w:val="002809F7"/>
    <w:rsid w:val="00281AB6"/>
    <w:rsid w:val="0028244B"/>
    <w:rsid w:val="0028263F"/>
    <w:rsid w:val="002832FA"/>
    <w:rsid w:val="00284587"/>
    <w:rsid w:val="002864AA"/>
    <w:rsid w:val="002871D3"/>
    <w:rsid w:val="00287D37"/>
    <w:rsid w:val="0029148D"/>
    <w:rsid w:val="0029532D"/>
    <w:rsid w:val="00295C25"/>
    <w:rsid w:val="00296844"/>
    <w:rsid w:val="002A32E4"/>
    <w:rsid w:val="002A39C4"/>
    <w:rsid w:val="002A42F8"/>
    <w:rsid w:val="002A440C"/>
    <w:rsid w:val="002A5C0D"/>
    <w:rsid w:val="002B08D3"/>
    <w:rsid w:val="002B0AB1"/>
    <w:rsid w:val="002B23A1"/>
    <w:rsid w:val="002B3DEF"/>
    <w:rsid w:val="002B52BD"/>
    <w:rsid w:val="002B57D2"/>
    <w:rsid w:val="002B6F07"/>
    <w:rsid w:val="002C039A"/>
    <w:rsid w:val="002C055E"/>
    <w:rsid w:val="002C3F48"/>
    <w:rsid w:val="002C439D"/>
    <w:rsid w:val="002C5B9A"/>
    <w:rsid w:val="002C5BFA"/>
    <w:rsid w:val="002D0188"/>
    <w:rsid w:val="002D2D51"/>
    <w:rsid w:val="002D339C"/>
    <w:rsid w:val="002D4197"/>
    <w:rsid w:val="002D4312"/>
    <w:rsid w:val="002D47EE"/>
    <w:rsid w:val="002D57D1"/>
    <w:rsid w:val="002D6148"/>
    <w:rsid w:val="002D6193"/>
    <w:rsid w:val="002D67E6"/>
    <w:rsid w:val="002D6E16"/>
    <w:rsid w:val="002D718D"/>
    <w:rsid w:val="002D731B"/>
    <w:rsid w:val="002D7EEE"/>
    <w:rsid w:val="002E3034"/>
    <w:rsid w:val="002E47A1"/>
    <w:rsid w:val="002E538F"/>
    <w:rsid w:val="002E567F"/>
    <w:rsid w:val="002E71B2"/>
    <w:rsid w:val="002F1A99"/>
    <w:rsid w:val="002F6219"/>
    <w:rsid w:val="00304B54"/>
    <w:rsid w:val="003079E0"/>
    <w:rsid w:val="00307A16"/>
    <w:rsid w:val="00310C6D"/>
    <w:rsid w:val="0031144A"/>
    <w:rsid w:val="00311712"/>
    <w:rsid w:val="00312FD9"/>
    <w:rsid w:val="00313564"/>
    <w:rsid w:val="00314B86"/>
    <w:rsid w:val="003151C1"/>
    <w:rsid w:val="003163BD"/>
    <w:rsid w:val="00320086"/>
    <w:rsid w:val="003201BF"/>
    <w:rsid w:val="003208BC"/>
    <w:rsid w:val="00324661"/>
    <w:rsid w:val="00324758"/>
    <w:rsid w:val="00325437"/>
    <w:rsid w:val="00325B28"/>
    <w:rsid w:val="00330E48"/>
    <w:rsid w:val="003319E9"/>
    <w:rsid w:val="00333402"/>
    <w:rsid w:val="003335FD"/>
    <w:rsid w:val="0033364D"/>
    <w:rsid w:val="003353C8"/>
    <w:rsid w:val="003363ED"/>
    <w:rsid w:val="00336E70"/>
    <w:rsid w:val="003421AB"/>
    <w:rsid w:val="003421CD"/>
    <w:rsid w:val="0034236B"/>
    <w:rsid w:val="00342B98"/>
    <w:rsid w:val="00343E5C"/>
    <w:rsid w:val="003460E1"/>
    <w:rsid w:val="00346E18"/>
    <w:rsid w:val="00350610"/>
    <w:rsid w:val="00352B14"/>
    <w:rsid w:val="00352E83"/>
    <w:rsid w:val="003544F7"/>
    <w:rsid w:val="0035635A"/>
    <w:rsid w:val="00356D01"/>
    <w:rsid w:val="00357B4D"/>
    <w:rsid w:val="003602C0"/>
    <w:rsid w:val="00360BE5"/>
    <w:rsid w:val="00361A51"/>
    <w:rsid w:val="00364ABC"/>
    <w:rsid w:val="00364C29"/>
    <w:rsid w:val="003663B2"/>
    <w:rsid w:val="00367660"/>
    <w:rsid w:val="00367D56"/>
    <w:rsid w:val="00372E0F"/>
    <w:rsid w:val="00374B4A"/>
    <w:rsid w:val="003751EC"/>
    <w:rsid w:val="00375E63"/>
    <w:rsid w:val="00377389"/>
    <w:rsid w:val="003778A1"/>
    <w:rsid w:val="00380D46"/>
    <w:rsid w:val="00380F58"/>
    <w:rsid w:val="003822A9"/>
    <w:rsid w:val="0038270D"/>
    <w:rsid w:val="003856E1"/>
    <w:rsid w:val="00385838"/>
    <w:rsid w:val="00385928"/>
    <w:rsid w:val="0039308E"/>
    <w:rsid w:val="003955B7"/>
    <w:rsid w:val="00395896"/>
    <w:rsid w:val="003961D3"/>
    <w:rsid w:val="003A04F5"/>
    <w:rsid w:val="003A08A3"/>
    <w:rsid w:val="003A0B52"/>
    <w:rsid w:val="003A155B"/>
    <w:rsid w:val="003A1FFC"/>
    <w:rsid w:val="003A35A2"/>
    <w:rsid w:val="003A35C5"/>
    <w:rsid w:val="003A466D"/>
    <w:rsid w:val="003A4EE0"/>
    <w:rsid w:val="003A53AF"/>
    <w:rsid w:val="003A74AE"/>
    <w:rsid w:val="003A75D8"/>
    <w:rsid w:val="003B033B"/>
    <w:rsid w:val="003B20A2"/>
    <w:rsid w:val="003B20F5"/>
    <w:rsid w:val="003B2E5C"/>
    <w:rsid w:val="003B2F85"/>
    <w:rsid w:val="003B313E"/>
    <w:rsid w:val="003B72F3"/>
    <w:rsid w:val="003B7B36"/>
    <w:rsid w:val="003B7B47"/>
    <w:rsid w:val="003C026F"/>
    <w:rsid w:val="003C1A61"/>
    <w:rsid w:val="003C2196"/>
    <w:rsid w:val="003C5161"/>
    <w:rsid w:val="003C6FEC"/>
    <w:rsid w:val="003C7307"/>
    <w:rsid w:val="003D7B4E"/>
    <w:rsid w:val="003D7F4B"/>
    <w:rsid w:val="003E0AAA"/>
    <w:rsid w:val="003E126C"/>
    <w:rsid w:val="003E20ED"/>
    <w:rsid w:val="003E31BE"/>
    <w:rsid w:val="003E396F"/>
    <w:rsid w:val="003E5A13"/>
    <w:rsid w:val="003E5AFB"/>
    <w:rsid w:val="003E6235"/>
    <w:rsid w:val="003F009D"/>
    <w:rsid w:val="003F0752"/>
    <w:rsid w:val="003F08A0"/>
    <w:rsid w:val="003F12B4"/>
    <w:rsid w:val="003F2289"/>
    <w:rsid w:val="003F4105"/>
    <w:rsid w:val="003F4240"/>
    <w:rsid w:val="003F42D5"/>
    <w:rsid w:val="003F474C"/>
    <w:rsid w:val="003F6882"/>
    <w:rsid w:val="003F712E"/>
    <w:rsid w:val="00400186"/>
    <w:rsid w:val="004025D9"/>
    <w:rsid w:val="00403B1C"/>
    <w:rsid w:val="00403E61"/>
    <w:rsid w:val="00403F71"/>
    <w:rsid w:val="00405D7F"/>
    <w:rsid w:val="004104D6"/>
    <w:rsid w:val="0041366C"/>
    <w:rsid w:val="00414009"/>
    <w:rsid w:val="00414565"/>
    <w:rsid w:val="00415857"/>
    <w:rsid w:val="00416328"/>
    <w:rsid w:val="0041635C"/>
    <w:rsid w:val="004164E6"/>
    <w:rsid w:val="00416DDB"/>
    <w:rsid w:val="00417855"/>
    <w:rsid w:val="00417C13"/>
    <w:rsid w:val="00420BC0"/>
    <w:rsid w:val="00420FCE"/>
    <w:rsid w:val="0042131F"/>
    <w:rsid w:val="00421CB0"/>
    <w:rsid w:val="00423333"/>
    <w:rsid w:val="00423729"/>
    <w:rsid w:val="00423A5B"/>
    <w:rsid w:val="00423D30"/>
    <w:rsid w:val="00425CF9"/>
    <w:rsid w:val="00425F51"/>
    <w:rsid w:val="00426E6D"/>
    <w:rsid w:val="0043157B"/>
    <w:rsid w:val="00432A6D"/>
    <w:rsid w:val="00434D66"/>
    <w:rsid w:val="00434E24"/>
    <w:rsid w:val="0043605A"/>
    <w:rsid w:val="00436B47"/>
    <w:rsid w:val="00437DB8"/>
    <w:rsid w:val="00443FAA"/>
    <w:rsid w:val="0044632E"/>
    <w:rsid w:val="00450B45"/>
    <w:rsid w:val="00451134"/>
    <w:rsid w:val="00452EB5"/>
    <w:rsid w:val="004553D6"/>
    <w:rsid w:val="004604CA"/>
    <w:rsid w:val="004614D7"/>
    <w:rsid w:val="0046246E"/>
    <w:rsid w:val="0046341A"/>
    <w:rsid w:val="004652F3"/>
    <w:rsid w:val="004703E1"/>
    <w:rsid w:val="00471159"/>
    <w:rsid w:val="0047269D"/>
    <w:rsid w:val="0047388F"/>
    <w:rsid w:val="0047392F"/>
    <w:rsid w:val="004743BF"/>
    <w:rsid w:val="00482382"/>
    <w:rsid w:val="0048260E"/>
    <w:rsid w:val="00484185"/>
    <w:rsid w:val="00485E4F"/>
    <w:rsid w:val="004878AD"/>
    <w:rsid w:val="00487AEE"/>
    <w:rsid w:val="00490F0F"/>
    <w:rsid w:val="00492007"/>
    <w:rsid w:val="0049216D"/>
    <w:rsid w:val="00493CB5"/>
    <w:rsid w:val="004955D1"/>
    <w:rsid w:val="00497E82"/>
    <w:rsid w:val="004A0146"/>
    <w:rsid w:val="004A29FA"/>
    <w:rsid w:val="004A3DAE"/>
    <w:rsid w:val="004A4499"/>
    <w:rsid w:val="004A64EA"/>
    <w:rsid w:val="004B0125"/>
    <w:rsid w:val="004B1D63"/>
    <w:rsid w:val="004B2369"/>
    <w:rsid w:val="004B29DC"/>
    <w:rsid w:val="004B3522"/>
    <w:rsid w:val="004B4A04"/>
    <w:rsid w:val="004B4E7C"/>
    <w:rsid w:val="004B502F"/>
    <w:rsid w:val="004B50A7"/>
    <w:rsid w:val="004B5BB1"/>
    <w:rsid w:val="004C2E6F"/>
    <w:rsid w:val="004D34DA"/>
    <w:rsid w:val="004D529B"/>
    <w:rsid w:val="004D5EE6"/>
    <w:rsid w:val="004D61A0"/>
    <w:rsid w:val="004D633A"/>
    <w:rsid w:val="004E1727"/>
    <w:rsid w:val="004E1CFE"/>
    <w:rsid w:val="004E464B"/>
    <w:rsid w:val="004E529E"/>
    <w:rsid w:val="004E65B1"/>
    <w:rsid w:val="004E6D61"/>
    <w:rsid w:val="004F00CE"/>
    <w:rsid w:val="004F0497"/>
    <w:rsid w:val="004F0D71"/>
    <w:rsid w:val="004F1657"/>
    <w:rsid w:val="004F172A"/>
    <w:rsid w:val="004F2350"/>
    <w:rsid w:val="004F34DF"/>
    <w:rsid w:val="004F487E"/>
    <w:rsid w:val="004F5947"/>
    <w:rsid w:val="005014DE"/>
    <w:rsid w:val="00501F24"/>
    <w:rsid w:val="00502999"/>
    <w:rsid w:val="00505607"/>
    <w:rsid w:val="00506865"/>
    <w:rsid w:val="00511AA0"/>
    <w:rsid w:val="0051239D"/>
    <w:rsid w:val="00515795"/>
    <w:rsid w:val="00522B2E"/>
    <w:rsid w:val="00523D0B"/>
    <w:rsid w:val="005248D9"/>
    <w:rsid w:val="00524994"/>
    <w:rsid w:val="00525F9B"/>
    <w:rsid w:val="00526071"/>
    <w:rsid w:val="0052640C"/>
    <w:rsid w:val="0053073C"/>
    <w:rsid w:val="00530896"/>
    <w:rsid w:val="00531944"/>
    <w:rsid w:val="00533829"/>
    <w:rsid w:val="00534EE9"/>
    <w:rsid w:val="00537AD9"/>
    <w:rsid w:val="00537B51"/>
    <w:rsid w:val="00541FCD"/>
    <w:rsid w:val="005436C3"/>
    <w:rsid w:val="00544950"/>
    <w:rsid w:val="00544A6A"/>
    <w:rsid w:val="00546ABC"/>
    <w:rsid w:val="00546B72"/>
    <w:rsid w:val="0055067B"/>
    <w:rsid w:val="0055156F"/>
    <w:rsid w:val="00551DCA"/>
    <w:rsid w:val="005531BB"/>
    <w:rsid w:val="005557F7"/>
    <w:rsid w:val="005558B7"/>
    <w:rsid w:val="00557D65"/>
    <w:rsid w:val="00560A71"/>
    <w:rsid w:val="0056192C"/>
    <w:rsid w:val="00562EFF"/>
    <w:rsid w:val="00563CEF"/>
    <w:rsid w:val="00566134"/>
    <w:rsid w:val="005661D1"/>
    <w:rsid w:val="00574E33"/>
    <w:rsid w:val="00575606"/>
    <w:rsid w:val="00576332"/>
    <w:rsid w:val="005769BF"/>
    <w:rsid w:val="00580A00"/>
    <w:rsid w:val="00581401"/>
    <w:rsid w:val="00582874"/>
    <w:rsid w:val="00582A62"/>
    <w:rsid w:val="005831BD"/>
    <w:rsid w:val="005834D6"/>
    <w:rsid w:val="00583551"/>
    <w:rsid w:val="00584132"/>
    <w:rsid w:val="00584C99"/>
    <w:rsid w:val="00586455"/>
    <w:rsid w:val="00591200"/>
    <w:rsid w:val="00591268"/>
    <w:rsid w:val="005931BD"/>
    <w:rsid w:val="00594729"/>
    <w:rsid w:val="00595CE7"/>
    <w:rsid w:val="005961B5"/>
    <w:rsid w:val="005966C8"/>
    <w:rsid w:val="0059672F"/>
    <w:rsid w:val="005A1CC9"/>
    <w:rsid w:val="005A2269"/>
    <w:rsid w:val="005A29EE"/>
    <w:rsid w:val="005A2B9A"/>
    <w:rsid w:val="005A30B9"/>
    <w:rsid w:val="005A4E05"/>
    <w:rsid w:val="005A503B"/>
    <w:rsid w:val="005A5FA5"/>
    <w:rsid w:val="005B1BE1"/>
    <w:rsid w:val="005B2424"/>
    <w:rsid w:val="005B243F"/>
    <w:rsid w:val="005B3802"/>
    <w:rsid w:val="005B3A91"/>
    <w:rsid w:val="005B4BDB"/>
    <w:rsid w:val="005B565C"/>
    <w:rsid w:val="005C1927"/>
    <w:rsid w:val="005C337B"/>
    <w:rsid w:val="005C61DC"/>
    <w:rsid w:val="005C6325"/>
    <w:rsid w:val="005C6BA5"/>
    <w:rsid w:val="005D1B42"/>
    <w:rsid w:val="005D5AEE"/>
    <w:rsid w:val="005D692A"/>
    <w:rsid w:val="005D6BA4"/>
    <w:rsid w:val="005D7C21"/>
    <w:rsid w:val="005D7E49"/>
    <w:rsid w:val="005E1F0C"/>
    <w:rsid w:val="005E2B09"/>
    <w:rsid w:val="005E4498"/>
    <w:rsid w:val="005E52CA"/>
    <w:rsid w:val="005F11F7"/>
    <w:rsid w:val="005F4768"/>
    <w:rsid w:val="005F4E79"/>
    <w:rsid w:val="005F5037"/>
    <w:rsid w:val="005F535E"/>
    <w:rsid w:val="005F5C57"/>
    <w:rsid w:val="0060142B"/>
    <w:rsid w:val="00602292"/>
    <w:rsid w:val="00602F71"/>
    <w:rsid w:val="006043C3"/>
    <w:rsid w:val="00606CEC"/>
    <w:rsid w:val="00606E74"/>
    <w:rsid w:val="00607D73"/>
    <w:rsid w:val="00610257"/>
    <w:rsid w:val="006143E4"/>
    <w:rsid w:val="0061444E"/>
    <w:rsid w:val="0061445E"/>
    <w:rsid w:val="006156EC"/>
    <w:rsid w:val="006165F2"/>
    <w:rsid w:val="006200CE"/>
    <w:rsid w:val="00620D65"/>
    <w:rsid w:val="006222F4"/>
    <w:rsid w:val="00622776"/>
    <w:rsid w:val="00625DE6"/>
    <w:rsid w:val="00626E4B"/>
    <w:rsid w:val="00626F49"/>
    <w:rsid w:val="00630AEE"/>
    <w:rsid w:val="00630C6A"/>
    <w:rsid w:val="006317E1"/>
    <w:rsid w:val="0063366F"/>
    <w:rsid w:val="0063403F"/>
    <w:rsid w:val="00634D0B"/>
    <w:rsid w:val="0063520A"/>
    <w:rsid w:val="00636114"/>
    <w:rsid w:val="00636488"/>
    <w:rsid w:val="00640490"/>
    <w:rsid w:val="00643566"/>
    <w:rsid w:val="00643E25"/>
    <w:rsid w:val="00643E37"/>
    <w:rsid w:val="00644053"/>
    <w:rsid w:val="00644488"/>
    <w:rsid w:val="006460CF"/>
    <w:rsid w:val="00647330"/>
    <w:rsid w:val="0065041C"/>
    <w:rsid w:val="00652D81"/>
    <w:rsid w:val="006530E3"/>
    <w:rsid w:val="00655329"/>
    <w:rsid w:val="00655588"/>
    <w:rsid w:val="00655A89"/>
    <w:rsid w:val="00656C59"/>
    <w:rsid w:val="0066311D"/>
    <w:rsid w:val="006635A3"/>
    <w:rsid w:val="00663F0E"/>
    <w:rsid w:val="00664DB8"/>
    <w:rsid w:val="00666AA6"/>
    <w:rsid w:val="00667594"/>
    <w:rsid w:val="0067162D"/>
    <w:rsid w:val="00671D74"/>
    <w:rsid w:val="00672A46"/>
    <w:rsid w:val="006737B7"/>
    <w:rsid w:val="0067469E"/>
    <w:rsid w:val="00680A1C"/>
    <w:rsid w:val="006825D3"/>
    <w:rsid w:val="006826C5"/>
    <w:rsid w:val="00684393"/>
    <w:rsid w:val="00685BA5"/>
    <w:rsid w:val="00697254"/>
    <w:rsid w:val="006979DC"/>
    <w:rsid w:val="006A0E10"/>
    <w:rsid w:val="006A19D3"/>
    <w:rsid w:val="006A4BDB"/>
    <w:rsid w:val="006A6062"/>
    <w:rsid w:val="006A6082"/>
    <w:rsid w:val="006A7CC6"/>
    <w:rsid w:val="006B14C9"/>
    <w:rsid w:val="006C1E00"/>
    <w:rsid w:val="006C4118"/>
    <w:rsid w:val="006C4D9C"/>
    <w:rsid w:val="006C64A9"/>
    <w:rsid w:val="006C6B99"/>
    <w:rsid w:val="006C6BBB"/>
    <w:rsid w:val="006C6C4B"/>
    <w:rsid w:val="006D146F"/>
    <w:rsid w:val="006D19F6"/>
    <w:rsid w:val="006D28C2"/>
    <w:rsid w:val="006D2DC0"/>
    <w:rsid w:val="006E0407"/>
    <w:rsid w:val="006E046C"/>
    <w:rsid w:val="006E1ADC"/>
    <w:rsid w:val="006E1C03"/>
    <w:rsid w:val="006E3BE4"/>
    <w:rsid w:val="006E5799"/>
    <w:rsid w:val="006E5BC7"/>
    <w:rsid w:val="006E6BF6"/>
    <w:rsid w:val="006F1620"/>
    <w:rsid w:val="006F22D6"/>
    <w:rsid w:val="006F3251"/>
    <w:rsid w:val="006F365C"/>
    <w:rsid w:val="00701290"/>
    <w:rsid w:val="007018A0"/>
    <w:rsid w:val="007033F3"/>
    <w:rsid w:val="00703A27"/>
    <w:rsid w:val="00703EA9"/>
    <w:rsid w:val="007045A9"/>
    <w:rsid w:val="00705397"/>
    <w:rsid w:val="00705D7B"/>
    <w:rsid w:val="00706ED3"/>
    <w:rsid w:val="00710191"/>
    <w:rsid w:val="00712086"/>
    <w:rsid w:val="00713E4C"/>
    <w:rsid w:val="007141CC"/>
    <w:rsid w:val="007141CE"/>
    <w:rsid w:val="007147C0"/>
    <w:rsid w:val="00716B24"/>
    <w:rsid w:val="00716EAC"/>
    <w:rsid w:val="007202D7"/>
    <w:rsid w:val="00721A09"/>
    <w:rsid w:val="007223A8"/>
    <w:rsid w:val="00722949"/>
    <w:rsid w:val="00722D11"/>
    <w:rsid w:val="00723D1F"/>
    <w:rsid w:val="007258CB"/>
    <w:rsid w:val="00725CE2"/>
    <w:rsid w:val="00726C4F"/>
    <w:rsid w:val="007274FD"/>
    <w:rsid w:val="00730941"/>
    <w:rsid w:val="007330AA"/>
    <w:rsid w:val="00734274"/>
    <w:rsid w:val="00734AB3"/>
    <w:rsid w:val="00735A33"/>
    <w:rsid w:val="00737A5A"/>
    <w:rsid w:val="0074176E"/>
    <w:rsid w:val="00743887"/>
    <w:rsid w:val="00743DCB"/>
    <w:rsid w:val="007454AF"/>
    <w:rsid w:val="00746718"/>
    <w:rsid w:val="0074678C"/>
    <w:rsid w:val="00746F14"/>
    <w:rsid w:val="00747BAA"/>
    <w:rsid w:val="0075026F"/>
    <w:rsid w:val="00752B42"/>
    <w:rsid w:val="007558AF"/>
    <w:rsid w:val="0076047D"/>
    <w:rsid w:val="0076210B"/>
    <w:rsid w:val="00762A63"/>
    <w:rsid w:val="00766A19"/>
    <w:rsid w:val="00766C82"/>
    <w:rsid w:val="0077307C"/>
    <w:rsid w:val="00774AD8"/>
    <w:rsid w:val="00780950"/>
    <w:rsid w:val="00790189"/>
    <w:rsid w:val="00791483"/>
    <w:rsid w:val="00791ED1"/>
    <w:rsid w:val="00792C09"/>
    <w:rsid w:val="0079338B"/>
    <w:rsid w:val="007943D1"/>
    <w:rsid w:val="00795E58"/>
    <w:rsid w:val="00796D7B"/>
    <w:rsid w:val="007A1B62"/>
    <w:rsid w:val="007A1DBA"/>
    <w:rsid w:val="007A1FBD"/>
    <w:rsid w:val="007A34E9"/>
    <w:rsid w:val="007A5EE0"/>
    <w:rsid w:val="007A601A"/>
    <w:rsid w:val="007A642B"/>
    <w:rsid w:val="007A743E"/>
    <w:rsid w:val="007B224F"/>
    <w:rsid w:val="007B4B30"/>
    <w:rsid w:val="007B5D06"/>
    <w:rsid w:val="007B6B92"/>
    <w:rsid w:val="007C0E42"/>
    <w:rsid w:val="007C1A35"/>
    <w:rsid w:val="007C46A5"/>
    <w:rsid w:val="007C49E4"/>
    <w:rsid w:val="007C50D5"/>
    <w:rsid w:val="007C542D"/>
    <w:rsid w:val="007D0C5C"/>
    <w:rsid w:val="007D3B9C"/>
    <w:rsid w:val="007D5B45"/>
    <w:rsid w:val="007D5EB4"/>
    <w:rsid w:val="007D6E13"/>
    <w:rsid w:val="007E6162"/>
    <w:rsid w:val="007E6400"/>
    <w:rsid w:val="007E66F2"/>
    <w:rsid w:val="007E7741"/>
    <w:rsid w:val="007F00A9"/>
    <w:rsid w:val="007F018B"/>
    <w:rsid w:val="007F1F8E"/>
    <w:rsid w:val="007F2F49"/>
    <w:rsid w:val="007F3248"/>
    <w:rsid w:val="007F33B7"/>
    <w:rsid w:val="007F3D40"/>
    <w:rsid w:val="007F5176"/>
    <w:rsid w:val="007F6D00"/>
    <w:rsid w:val="007F76D8"/>
    <w:rsid w:val="008024AD"/>
    <w:rsid w:val="00806EBD"/>
    <w:rsid w:val="008116BC"/>
    <w:rsid w:val="0081231A"/>
    <w:rsid w:val="008127A9"/>
    <w:rsid w:val="00812C25"/>
    <w:rsid w:val="00816610"/>
    <w:rsid w:val="0081679A"/>
    <w:rsid w:val="008229EF"/>
    <w:rsid w:val="008230C3"/>
    <w:rsid w:val="008235F0"/>
    <w:rsid w:val="008259E2"/>
    <w:rsid w:val="00825C30"/>
    <w:rsid w:val="00827467"/>
    <w:rsid w:val="008309C4"/>
    <w:rsid w:val="00833FEE"/>
    <w:rsid w:val="00834181"/>
    <w:rsid w:val="0083561B"/>
    <w:rsid w:val="008371FD"/>
    <w:rsid w:val="00837D4D"/>
    <w:rsid w:val="00841057"/>
    <w:rsid w:val="00841538"/>
    <w:rsid w:val="008437BE"/>
    <w:rsid w:val="00846A44"/>
    <w:rsid w:val="00850A3D"/>
    <w:rsid w:val="00854467"/>
    <w:rsid w:val="00855367"/>
    <w:rsid w:val="00856209"/>
    <w:rsid w:val="00856C2A"/>
    <w:rsid w:val="00857BE3"/>
    <w:rsid w:val="0086338B"/>
    <w:rsid w:val="0086467F"/>
    <w:rsid w:val="00864D58"/>
    <w:rsid w:val="00865D55"/>
    <w:rsid w:val="0086682B"/>
    <w:rsid w:val="00867103"/>
    <w:rsid w:val="00870137"/>
    <w:rsid w:val="008712FD"/>
    <w:rsid w:val="008717D9"/>
    <w:rsid w:val="00871CD6"/>
    <w:rsid w:val="0087284C"/>
    <w:rsid w:val="00872B55"/>
    <w:rsid w:val="00875448"/>
    <w:rsid w:val="0087674B"/>
    <w:rsid w:val="00876CBE"/>
    <w:rsid w:val="00876EBE"/>
    <w:rsid w:val="008779B2"/>
    <w:rsid w:val="00880670"/>
    <w:rsid w:val="008809A4"/>
    <w:rsid w:val="00881B0C"/>
    <w:rsid w:val="00884964"/>
    <w:rsid w:val="008849BE"/>
    <w:rsid w:val="0088514B"/>
    <w:rsid w:val="00885E69"/>
    <w:rsid w:val="00887616"/>
    <w:rsid w:val="00887D19"/>
    <w:rsid w:val="00893FE0"/>
    <w:rsid w:val="008951AB"/>
    <w:rsid w:val="00895584"/>
    <w:rsid w:val="008974C0"/>
    <w:rsid w:val="008A0A9D"/>
    <w:rsid w:val="008A0F17"/>
    <w:rsid w:val="008A172F"/>
    <w:rsid w:val="008A1E16"/>
    <w:rsid w:val="008A42FB"/>
    <w:rsid w:val="008A46E3"/>
    <w:rsid w:val="008A499F"/>
    <w:rsid w:val="008A6622"/>
    <w:rsid w:val="008B0F4E"/>
    <w:rsid w:val="008B2758"/>
    <w:rsid w:val="008B371E"/>
    <w:rsid w:val="008B455D"/>
    <w:rsid w:val="008B5669"/>
    <w:rsid w:val="008B5B81"/>
    <w:rsid w:val="008B674B"/>
    <w:rsid w:val="008C0A7E"/>
    <w:rsid w:val="008C0D0E"/>
    <w:rsid w:val="008C0FAC"/>
    <w:rsid w:val="008C379C"/>
    <w:rsid w:val="008C3DCB"/>
    <w:rsid w:val="008C4D15"/>
    <w:rsid w:val="008C4E6D"/>
    <w:rsid w:val="008C527E"/>
    <w:rsid w:val="008C75DE"/>
    <w:rsid w:val="008D0A03"/>
    <w:rsid w:val="008D49DB"/>
    <w:rsid w:val="008D536C"/>
    <w:rsid w:val="008D56BB"/>
    <w:rsid w:val="008D65BF"/>
    <w:rsid w:val="008E19E7"/>
    <w:rsid w:val="008E32FF"/>
    <w:rsid w:val="008E53A2"/>
    <w:rsid w:val="008E7CCE"/>
    <w:rsid w:val="008F3C5A"/>
    <w:rsid w:val="008F4DB8"/>
    <w:rsid w:val="008F566A"/>
    <w:rsid w:val="008F72BE"/>
    <w:rsid w:val="008F76B7"/>
    <w:rsid w:val="009002A3"/>
    <w:rsid w:val="009015DB"/>
    <w:rsid w:val="00901DE0"/>
    <w:rsid w:val="009026AF"/>
    <w:rsid w:val="0090289C"/>
    <w:rsid w:val="00903235"/>
    <w:rsid w:val="00903C03"/>
    <w:rsid w:val="00905C80"/>
    <w:rsid w:val="0090623C"/>
    <w:rsid w:val="009109C0"/>
    <w:rsid w:val="00912188"/>
    <w:rsid w:val="009147CD"/>
    <w:rsid w:val="00914BCD"/>
    <w:rsid w:val="00914DF8"/>
    <w:rsid w:val="00916A59"/>
    <w:rsid w:val="00917699"/>
    <w:rsid w:val="00917EEC"/>
    <w:rsid w:val="009200F2"/>
    <w:rsid w:val="00920FAA"/>
    <w:rsid w:val="009221F4"/>
    <w:rsid w:val="009229AC"/>
    <w:rsid w:val="00927553"/>
    <w:rsid w:val="00927C1C"/>
    <w:rsid w:val="0093090C"/>
    <w:rsid w:val="00930DA7"/>
    <w:rsid w:val="0093114A"/>
    <w:rsid w:val="00931A67"/>
    <w:rsid w:val="00931C36"/>
    <w:rsid w:val="00934034"/>
    <w:rsid w:val="00934104"/>
    <w:rsid w:val="00934465"/>
    <w:rsid w:val="009345AF"/>
    <w:rsid w:val="00935CD8"/>
    <w:rsid w:val="00940B36"/>
    <w:rsid w:val="00942A9C"/>
    <w:rsid w:val="00943777"/>
    <w:rsid w:val="00943C0D"/>
    <w:rsid w:val="0094401E"/>
    <w:rsid w:val="009456B7"/>
    <w:rsid w:val="009458ED"/>
    <w:rsid w:val="00946329"/>
    <w:rsid w:val="0094656D"/>
    <w:rsid w:val="009510C8"/>
    <w:rsid w:val="00957CC0"/>
    <w:rsid w:val="009619CE"/>
    <w:rsid w:val="00961DA7"/>
    <w:rsid w:val="00962662"/>
    <w:rsid w:val="0096340F"/>
    <w:rsid w:val="009634FC"/>
    <w:rsid w:val="00963570"/>
    <w:rsid w:val="0096437C"/>
    <w:rsid w:val="009651D9"/>
    <w:rsid w:val="0096711A"/>
    <w:rsid w:val="00967379"/>
    <w:rsid w:val="009679A9"/>
    <w:rsid w:val="00971CA3"/>
    <w:rsid w:val="009739CB"/>
    <w:rsid w:val="00974AE7"/>
    <w:rsid w:val="0097647C"/>
    <w:rsid w:val="00976641"/>
    <w:rsid w:val="00980683"/>
    <w:rsid w:val="009832E8"/>
    <w:rsid w:val="00983384"/>
    <w:rsid w:val="00983728"/>
    <w:rsid w:val="00983BA9"/>
    <w:rsid w:val="00983BD3"/>
    <w:rsid w:val="00985F66"/>
    <w:rsid w:val="00987AC7"/>
    <w:rsid w:val="00991092"/>
    <w:rsid w:val="0099665E"/>
    <w:rsid w:val="0099708F"/>
    <w:rsid w:val="00997BA7"/>
    <w:rsid w:val="009A07A7"/>
    <w:rsid w:val="009A0E66"/>
    <w:rsid w:val="009A1799"/>
    <w:rsid w:val="009A44AA"/>
    <w:rsid w:val="009A4A85"/>
    <w:rsid w:val="009A5205"/>
    <w:rsid w:val="009A5B79"/>
    <w:rsid w:val="009B2C78"/>
    <w:rsid w:val="009B38AE"/>
    <w:rsid w:val="009B38EF"/>
    <w:rsid w:val="009B3F18"/>
    <w:rsid w:val="009B4699"/>
    <w:rsid w:val="009B6A0E"/>
    <w:rsid w:val="009C009C"/>
    <w:rsid w:val="009C3113"/>
    <w:rsid w:val="009C37F0"/>
    <w:rsid w:val="009C5120"/>
    <w:rsid w:val="009C7CD0"/>
    <w:rsid w:val="009D0A2A"/>
    <w:rsid w:val="009D1B33"/>
    <w:rsid w:val="009D201E"/>
    <w:rsid w:val="009D2334"/>
    <w:rsid w:val="009D3B01"/>
    <w:rsid w:val="009D3E84"/>
    <w:rsid w:val="009D3EFB"/>
    <w:rsid w:val="009D5C9F"/>
    <w:rsid w:val="009D71B1"/>
    <w:rsid w:val="009D7574"/>
    <w:rsid w:val="009E1201"/>
    <w:rsid w:val="009E22FA"/>
    <w:rsid w:val="009E3AC7"/>
    <w:rsid w:val="009E7FFE"/>
    <w:rsid w:val="009F0B57"/>
    <w:rsid w:val="009F1160"/>
    <w:rsid w:val="009F11F4"/>
    <w:rsid w:val="009F383B"/>
    <w:rsid w:val="009F4FA7"/>
    <w:rsid w:val="009F50E4"/>
    <w:rsid w:val="009F6C4B"/>
    <w:rsid w:val="009F70C8"/>
    <w:rsid w:val="00A07BAE"/>
    <w:rsid w:val="00A11D28"/>
    <w:rsid w:val="00A12196"/>
    <w:rsid w:val="00A1427E"/>
    <w:rsid w:val="00A142BF"/>
    <w:rsid w:val="00A17F13"/>
    <w:rsid w:val="00A20118"/>
    <w:rsid w:val="00A23BAC"/>
    <w:rsid w:val="00A24292"/>
    <w:rsid w:val="00A254C8"/>
    <w:rsid w:val="00A259A5"/>
    <w:rsid w:val="00A2660B"/>
    <w:rsid w:val="00A32B65"/>
    <w:rsid w:val="00A33071"/>
    <w:rsid w:val="00A34D98"/>
    <w:rsid w:val="00A366AC"/>
    <w:rsid w:val="00A40B30"/>
    <w:rsid w:val="00A42BDE"/>
    <w:rsid w:val="00A44ECE"/>
    <w:rsid w:val="00A4500E"/>
    <w:rsid w:val="00A45EFF"/>
    <w:rsid w:val="00A477FC"/>
    <w:rsid w:val="00A47FE9"/>
    <w:rsid w:val="00A50D22"/>
    <w:rsid w:val="00A523D1"/>
    <w:rsid w:val="00A527ED"/>
    <w:rsid w:val="00A533C6"/>
    <w:rsid w:val="00A53A17"/>
    <w:rsid w:val="00A54EAB"/>
    <w:rsid w:val="00A578B6"/>
    <w:rsid w:val="00A600F7"/>
    <w:rsid w:val="00A60983"/>
    <w:rsid w:val="00A61985"/>
    <w:rsid w:val="00A61AC6"/>
    <w:rsid w:val="00A6237B"/>
    <w:rsid w:val="00A63966"/>
    <w:rsid w:val="00A65D93"/>
    <w:rsid w:val="00A65E29"/>
    <w:rsid w:val="00A67694"/>
    <w:rsid w:val="00A67725"/>
    <w:rsid w:val="00A70405"/>
    <w:rsid w:val="00A70F4C"/>
    <w:rsid w:val="00A74393"/>
    <w:rsid w:val="00A7448C"/>
    <w:rsid w:val="00A771CD"/>
    <w:rsid w:val="00A77EBF"/>
    <w:rsid w:val="00A82753"/>
    <w:rsid w:val="00A82B49"/>
    <w:rsid w:val="00A84BBB"/>
    <w:rsid w:val="00A858EA"/>
    <w:rsid w:val="00A85BEE"/>
    <w:rsid w:val="00A86EAD"/>
    <w:rsid w:val="00A90659"/>
    <w:rsid w:val="00A935B9"/>
    <w:rsid w:val="00A93EC4"/>
    <w:rsid w:val="00A94F38"/>
    <w:rsid w:val="00A95183"/>
    <w:rsid w:val="00A966BA"/>
    <w:rsid w:val="00AA01D9"/>
    <w:rsid w:val="00AA0767"/>
    <w:rsid w:val="00AA1EA0"/>
    <w:rsid w:val="00AA380C"/>
    <w:rsid w:val="00AA409C"/>
    <w:rsid w:val="00AA4198"/>
    <w:rsid w:val="00AA54A2"/>
    <w:rsid w:val="00AA5787"/>
    <w:rsid w:val="00AA5F97"/>
    <w:rsid w:val="00AA6475"/>
    <w:rsid w:val="00AB09C1"/>
    <w:rsid w:val="00AB20D6"/>
    <w:rsid w:val="00AB2686"/>
    <w:rsid w:val="00AB2F51"/>
    <w:rsid w:val="00AB3042"/>
    <w:rsid w:val="00AB4B70"/>
    <w:rsid w:val="00AB7116"/>
    <w:rsid w:val="00AC02CB"/>
    <w:rsid w:val="00AC29D4"/>
    <w:rsid w:val="00AC3190"/>
    <w:rsid w:val="00AC3819"/>
    <w:rsid w:val="00AC5742"/>
    <w:rsid w:val="00AC6579"/>
    <w:rsid w:val="00AC6A64"/>
    <w:rsid w:val="00AC6FC1"/>
    <w:rsid w:val="00AD2EA3"/>
    <w:rsid w:val="00AD339E"/>
    <w:rsid w:val="00AD6110"/>
    <w:rsid w:val="00AE1184"/>
    <w:rsid w:val="00AE32C1"/>
    <w:rsid w:val="00AE4C2B"/>
    <w:rsid w:val="00AE4F49"/>
    <w:rsid w:val="00AE62BA"/>
    <w:rsid w:val="00AE6488"/>
    <w:rsid w:val="00AF1536"/>
    <w:rsid w:val="00AF2003"/>
    <w:rsid w:val="00AF2B23"/>
    <w:rsid w:val="00AF6559"/>
    <w:rsid w:val="00B04E36"/>
    <w:rsid w:val="00B108A2"/>
    <w:rsid w:val="00B1278F"/>
    <w:rsid w:val="00B16102"/>
    <w:rsid w:val="00B17D93"/>
    <w:rsid w:val="00B20A0D"/>
    <w:rsid w:val="00B22864"/>
    <w:rsid w:val="00B259E7"/>
    <w:rsid w:val="00B25D43"/>
    <w:rsid w:val="00B25F0A"/>
    <w:rsid w:val="00B27E00"/>
    <w:rsid w:val="00B30A91"/>
    <w:rsid w:val="00B31163"/>
    <w:rsid w:val="00B342CA"/>
    <w:rsid w:val="00B35569"/>
    <w:rsid w:val="00B355BD"/>
    <w:rsid w:val="00B37093"/>
    <w:rsid w:val="00B404FA"/>
    <w:rsid w:val="00B40E1D"/>
    <w:rsid w:val="00B43BBA"/>
    <w:rsid w:val="00B4782D"/>
    <w:rsid w:val="00B56D2E"/>
    <w:rsid w:val="00B615E3"/>
    <w:rsid w:val="00B629F2"/>
    <w:rsid w:val="00B632E1"/>
    <w:rsid w:val="00B63EBD"/>
    <w:rsid w:val="00B6485E"/>
    <w:rsid w:val="00B702EF"/>
    <w:rsid w:val="00B714BE"/>
    <w:rsid w:val="00B725EB"/>
    <w:rsid w:val="00B75912"/>
    <w:rsid w:val="00B76555"/>
    <w:rsid w:val="00B765C7"/>
    <w:rsid w:val="00B765DE"/>
    <w:rsid w:val="00B7662E"/>
    <w:rsid w:val="00B76741"/>
    <w:rsid w:val="00B77BB4"/>
    <w:rsid w:val="00B802AD"/>
    <w:rsid w:val="00B817B5"/>
    <w:rsid w:val="00B81C41"/>
    <w:rsid w:val="00B84A96"/>
    <w:rsid w:val="00B85664"/>
    <w:rsid w:val="00B86F39"/>
    <w:rsid w:val="00B87103"/>
    <w:rsid w:val="00B90ADB"/>
    <w:rsid w:val="00B91CAB"/>
    <w:rsid w:val="00B92E5B"/>
    <w:rsid w:val="00B931CC"/>
    <w:rsid w:val="00B939AD"/>
    <w:rsid w:val="00B94FCF"/>
    <w:rsid w:val="00B978A6"/>
    <w:rsid w:val="00B97BA8"/>
    <w:rsid w:val="00BA35F2"/>
    <w:rsid w:val="00BA442F"/>
    <w:rsid w:val="00BA5212"/>
    <w:rsid w:val="00BA5590"/>
    <w:rsid w:val="00BA65DA"/>
    <w:rsid w:val="00BA6A3F"/>
    <w:rsid w:val="00BB13B3"/>
    <w:rsid w:val="00BB15CB"/>
    <w:rsid w:val="00BB41F9"/>
    <w:rsid w:val="00BB4A66"/>
    <w:rsid w:val="00BB5B39"/>
    <w:rsid w:val="00BB5EC3"/>
    <w:rsid w:val="00BB78D6"/>
    <w:rsid w:val="00BB7F47"/>
    <w:rsid w:val="00BB7F63"/>
    <w:rsid w:val="00BC1312"/>
    <w:rsid w:val="00BC1B32"/>
    <w:rsid w:val="00BC1E86"/>
    <w:rsid w:val="00BC3E56"/>
    <w:rsid w:val="00BC5242"/>
    <w:rsid w:val="00BC7557"/>
    <w:rsid w:val="00BD28D3"/>
    <w:rsid w:val="00BD2CFE"/>
    <w:rsid w:val="00BD4E07"/>
    <w:rsid w:val="00BD560B"/>
    <w:rsid w:val="00BD7FB8"/>
    <w:rsid w:val="00BE074E"/>
    <w:rsid w:val="00BE1CB7"/>
    <w:rsid w:val="00BE24DA"/>
    <w:rsid w:val="00BE43DF"/>
    <w:rsid w:val="00BE4ADC"/>
    <w:rsid w:val="00BE5CC4"/>
    <w:rsid w:val="00BF1181"/>
    <w:rsid w:val="00BF17AA"/>
    <w:rsid w:val="00BF21A9"/>
    <w:rsid w:val="00BF23FB"/>
    <w:rsid w:val="00BF3825"/>
    <w:rsid w:val="00BF40DB"/>
    <w:rsid w:val="00BF5CFD"/>
    <w:rsid w:val="00BF76C3"/>
    <w:rsid w:val="00C00C56"/>
    <w:rsid w:val="00C01259"/>
    <w:rsid w:val="00C048C5"/>
    <w:rsid w:val="00C05115"/>
    <w:rsid w:val="00C06650"/>
    <w:rsid w:val="00C070F3"/>
    <w:rsid w:val="00C10427"/>
    <w:rsid w:val="00C1260B"/>
    <w:rsid w:val="00C1436B"/>
    <w:rsid w:val="00C144D3"/>
    <w:rsid w:val="00C163BC"/>
    <w:rsid w:val="00C17371"/>
    <w:rsid w:val="00C1761D"/>
    <w:rsid w:val="00C17D45"/>
    <w:rsid w:val="00C21196"/>
    <w:rsid w:val="00C23C8B"/>
    <w:rsid w:val="00C2515A"/>
    <w:rsid w:val="00C251A0"/>
    <w:rsid w:val="00C30AF8"/>
    <w:rsid w:val="00C3183C"/>
    <w:rsid w:val="00C32684"/>
    <w:rsid w:val="00C3294A"/>
    <w:rsid w:val="00C339DB"/>
    <w:rsid w:val="00C33E9E"/>
    <w:rsid w:val="00C34BF2"/>
    <w:rsid w:val="00C34E82"/>
    <w:rsid w:val="00C367AE"/>
    <w:rsid w:val="00C369E6"/>
    <w:rsid w:val="00C36B0C"/>
    <w:rsid w:val="00C415CB"/>
    <w:rsid w:val="00C41C18"/>
    <w:rsid w:val="00C420B8"/>
    <w:rsid w:val="00C42B22"/>
    <w:rsid w:val="00C42BAF"/>
    <w:rsid w:val="00C4406C"/>
    <w:rsid w:val="00C4440A"/>
    <w:rsid w:val="00C446FE"/>
    <w:rsid w:val="00C45C3B"/>
    <w:rsid w:val="00C55C37"/>
    <w:rsid w:val="00C57BF2"/>
    <w:rsid w:val="00C63AB8"/>
    <w:rsid w:val="00C63E6B"/>
    <w:rsid w:val="00C67644"/>
    <w:rsid w:val="00C67F28"/>
    <w:rsid w:val="00C73AC7"/>
    <w:rsid w:val="00C75DD8"/>
    <w:rsid w:val="00C80228"/>
    <w:rsid w:val="00C81B93"/>
    <w:rsid w:val="00C82E78"/>
    <w:rsid w:val="00C84375"/>
    <w:rsid w:val="00C86340"/>
    <w:rsid w:val="00C879BA"/>
    <w:rsid w:val="00C87A06"/>
    <w:rsid w:val="00C91E86"/>
    <w:rsid w:val="00C92A83"/>
    <w:rsid w:val="00C93140"/>
    <w:rsid w:val="00C94721"/>
    <w:rsid w:val="00C954A4"/>
    <w:rsid w:val="00C97E15"/>
    <w:rsid w:val="00CA01F7"/>
    <w:rsid w:val="00CA069A"/>
    <w:rsid w:val="00CA1140"/>
    <w:rsid w:val="00CA2588"/>
    <w:rsid w:val="00CA2CB6"/>
    <w:rsid w:val="00CA4A3D"/>
    <w:rsid w:val="00CA61DB"/>
    <w:rsid w:val="00CA6684"/>
    <w:rsid w:val="00CA714C"/>
    <w:rsid w:val="00CB5517"/>
    <w:rsid w:val="00CB57BD"/>
    <w:rsid w:val="00CC2C07"/>
    <w:rsid w:val="00CC3518"/>
    <w:rsid w:val="00CC3D5A"/>
    <w:rsid w:val="00CC6289"/>
    <w:rsid w:val="00CC6997"/>
    <w:rsid w:val="00CD17AB"/>
    <w:rsid w:val="00CD67F1"/>
    <w:rsid w:val="00CD6F8E"/>
    <w:rsid w:val="00CD7F51"/>
    <w:rsid w:val="00CD7FD2"/>
    <w:rsid w:val="00CE09C0"/>
    <w:rsid w:val="00CE3043"/>
    <w:rsid w:val="00CE3DC9"/>
    <w:rsid w:val="00CE6607"/>
    <w:rsid w:val="00CF02AE"/>
    <w:rsid w:val="00CF11BF"/>
    <w:rsid w:val="00CF1BDE"/>
    <w:rsid w:val="00CF35E3"/>
    <w:rsid w:val="00CF4B4E"/>
    <w:rsid w:val="00D06079"/>
    <w:rsid w:val="00D0751F"/>
    <w:rsid w:val="00D07C93"/>
    <w:rsid w:val="00D114C1"/>
    <w:rsid w:val="00D11D30"/>
    <w:rsid w:val="00D12EA1"/>
    <w:rsid w:val="00D13D62"/>
    <w:rsid w:val="00D14726"/>
    <w:rsid w:val="00D1536C"/>
    <w:rsid w:val="00D160F4"/>
    <w:rsid w:val="00D200EA"/>
    <w:rsid w:val="00D2335F"/>
    <w:rsid w:val="00D23B06"/>
    <w:rsid w:val="00D26EFA"/>
    <w:rsid w:val="00D27012"/>
    <w:rsid w:val="00D278DF"/>
    <w:rsid w:val="00D27C67"/>
    <w:rsid w:val="00D27EDD"/>
    <w:rsid w:val="00D30379"/>
    <w:rsid w:val="00D316C9"/>
    <w:rsid w:val="00D31702"/>
    <w:rsid w:val="00D3270D"/>
    <w:rsid w:val="00D32D80"/>
    <w:rsid w:val="00D33ACA"/>
    <w:rsid w:val="00D33F62"/>
    <w:rsid w:val="00D34A8E"/>
    <w:rsid w:val="00D34FD3"/>
    <w:rsid w:val="00D35498"/>
    <w:rsid w:val="00D37D57"/>
    <w:rsid w:val="00D37DA6"/>
    <w:rsid w:val="00D40116"/>
    <w:rsid w:val="00D425BE"/>
    <w:rsid w:val="00D42CC7"/>
    <w:rsid w:val="00D44E56"/>
    <w:rsid w:val="00D5049D"/>
    <w:rsid w:val="00D60100"/>
    <w:rsid w:val="00D60A0E"/>
    <w:rsid w:val="00D6115F"/>
    <w:rsid w:val="00D61233"/>
    <w:rsid w:val="00D61431"/>
    <w:rsid w:val="00D654DF"/>
    <w:rsid w:val="00D6649E"/>
    <w:rsid w:val="00D66AD7"/>
    <w:rsid w:val="00D66F03"/>
    <w:rsid w:val="00D700C5"/>
    <w:rsid w:val="00D71B82"/>
    <w:rsid w:val="00D71E41"/>
    <w:rsid w:val="00D729FA"/>
    <w:rsid w:val="00D73DD4"/>
    <w:rsid w:val="00D7423D"/>
    <w:rsid w:val="00D745FC"/>
    <w:rsid w:val="00D76903"/>
    <w:rsid w:val="00D8026F"/>
    <w:rsid w:val="00D8080B"/>
    <w:rsid w:val="00D80EB0"/>
    <w:rsid w:val="00D817FC"/>
    <w:rsid w:val="00D820FC"/>
    <w:rsid w:val="00D848F2"/>
    <w:rsid w:val="00D84EAE"/>
    <w:rsid w:val="00D90798"/>
    <w:rsid w:val="00D94E5F"/>
    <w:rsid w:val="00D96105"/>
    <w:rsid w:val="00DA0B5D"/>
    <w:rsid w:val="00DA1E44"/>
    <w:rsid w:val="00DA1F04"/>
    <w:rsid w:val="00DA27C2"/>
    <w:rsid w:val="00DA4775"/>
    <w:rsid w:val="00DA7245"/>
    <w:rsid w:val="00DB1DA1"/>
    <w:rsid w:val="00DB71F0"/>
    <w:rsid w:val="00DC0597"/>
    <w:rsid w:val="00DC1495"/>
    <w:rsid w:val="00DC4908"/>
    <w:rsid w:val="00DC6667"/>
    <w:rsid w:val="00DC7792"/>
    <w:rsid w:val="00DD0DB1"/>
    <w:rsid w:val="00DD2377"/>
    <w:rsid w:val="00DD399D"/>
    <w:rsid w:val="00DD4D6C"/>
    <w:rsid w:val="00DD6088"/>
    <w:rsid w:val="00DD6396"/>
    <w:rsid w:val="00DD6519"/>
    <w:rsid w:val="00DD6C2B"/>
    <w:rsid w:val="00DD7E8C"/>
    <w:rsid w:val="00DE0BD4"/>
    <w:rsid w:val="00DE0D1D"/>
    <w:rsid w:val="00DE1C3D"/>
    <w:rsid w:val="00DE2217"/>
    <w:rsid w:val="00DE330E"/>
    <w:rsid w:val="00DE480F"/>
    <w:rsid w:val="00DF0BCC"/>
    <w:rsid w:val="00DF0C0A"/>
    <w:rsid w:val="00DF133D"/>
    <w:rsid w:val="00DF14F4"/>
    <w:rsid w:val="00DF1708"/>
    <w:rsid w:val="00DF21B3"/>
    <w:rsid w:val="00DF29E3"/>
    <w:rsid w:val="00DF4A6F"/>
    <w:rsid w:val="00DF6518"/>
    <w:rsid w:val="00DF66D6"/>
    <w:rsid w:val="00DF78C1"/>
    <w:rsid w:val="00E00165"/>
    <w:rsid w:val="00E01DD6"/>
    <w:rsid w:val="00E03ABF"/>
    <w:rsid w:val="00E05E97"/>
    <w:rsid w:val="00E127E9"/>
    <w:rsid w:val="00E14FF3"/>
    <w:rsid w:val="00E16A46"/>
    <w:rsid w:val="00E17876"/>
    <w:rsid w:val="00E17974"/>
    <w:rsid w:val="00E17C88"/>
    <w:rsid w:val="00E2134F"/>
    <w:rsid w:val="00E21923"/>
    <w:rsid w:val="00E22AB5"/>
    <w:rsid w:val="00E244AD"/>
    <w:rsid w:val="00E26DB1"/>
    <w:rsid w:val="00E2760C"/>
    <w:rsid w:val="00E30F77"/>
    <w:rsid w:val="00E401B5"/>
    <w:rsid w:val="00E45B49"/>
    <w:rsid w:val="00E45D98"/>
    <w:rsid w:val="00E50F7B"/>
    <w:rsid w:val="00E52BC1"/>
    <w:rsid w:val="00E551F7"/>
    <w:rsid w:val="00E560A3"/>
    <w:rsid w:val="00E5610E"/>
    <w:rsid w:val="00E56328"/>
    <w:rsid w:val="00E5750D"/>
    <w:rsid w:val="00E606ED"/>
    <w:rsid w:val="00E62935"/>
    <w:rsid w:val="00E64CB2"/>
    <w:rsid w:val="00E6520C"/>
    <w:rsid w:val="00E65CDF"/>
    <w:rsid w:val="00E660AF"/>
    <w:rsid w:val="00E664D1"/>
    <w:rsid w:val="00E70575"/>
    <w:rsid w:val="00E73197"/>
    <w:rsid w:val="00E732EB"/>
    <w:rsid w:val="00E73E0C"/>
    <w:rsid w:val="00E762F2"/>
    <w:rsid w:val="00E76E8D"/>
    <w:rsid w:val="00E77958"/>
    <w:rsid w:val="00E8067A"/>
    <w:rsid w:val="00E806F5"/>
    <w:rsid w:val="00E80A2A"/>
    <w:rsid w:val="00E80D4F"/>
    <w:rsid w:val="00E868B3"/>
    <w:rsid w:val="00E86FB0"/>
    <w:rsid w:val="00E90674"/>
    <w:rsid w:val="00E913B4"/>
    <w:rsid w:val="00E93A49"/>
    <w:rsid w:val="00E93C3F"/>
    <w:rsid w:val="00E953F7"/>
    <w:rsid w:val="00E9558F"/>
    <w:rsid w:val="00E9564C"/>
    <w:rsid w:val="00E963DB"/>
    <w:rsid w:val="00E96826"/>
    <w:rsid w:val="00EA0247"/>
    <w:rsid w:val="00EA054C"/>
    <w:rsid w:val="00EA0E17"/>
    <w:rsid w:val="00EA25A5"/>
    <w:rsid w:val="00EA3BB4"/>
    <w:rsid w:val="00EB03DD"/>
    <w:rsid w:val="00EB21E8"/>
    <w:rsid w:val="00EB6E3A"/>
    <w:rsid w:val="00EB7618"/>
    <w:rsid w:val="00EC1A48"/>
    <w:rsid w:val="00EC2C1C"/>
    <w:rsid w:val="00EC3EBC"/>
    <w:rsid w:val="00EC57EC"/>
    <w:rsid w:val="00EC6B9A"/>
    <w:rsid w:val="00ED3EBE"/>
    <w:rsid w:val="00ED50A8"/>
    <w:rsid w:val="00ED512C"/>
    <w:rsid w:val="00ED542B"/>
    <w:rsid w:val="00ED6C42"/>
    <w:rsid w:val="00ED7032"/>
    <w:rsid w:val="00ED7B14"/>
    <w:rsid w:val="00EE1239"/>
    <w:rsid w:val="00EE34AF"/>
    <w:rsid w:val="00EE674C"/>
    <w:rsid w:val="00EE700C"/>
    <w:rsid w:val="00EF0662"/>
    <w:rsid w:val="00EF307B"/>
    <w:rsid w:val="00EF4614"/>
    <w:rsid w:val="00F00B7A"/>
    <w:rsid w:val="00F01B7E"/>
    <w:rsid w:val="00F02090"/>
    <w:rsid w:val="00F04873"/>
    <w:rsid w:val="00F04C66"/>
    <w:rsid w:val="00F05B2E"/>
    <w:rsid w:val="00F10429"/>
    <w:rsid w:val="00F11DC4"/>
    <w:rsid w:val="00F1367A"/>
    <w:rsid w:val="00F13C76"/>
    <w:rsid w:val="00F14857"/>
    <w:rsid w:val="00F155F8"/>
    <w:rsid w:val="00F1594C"/>
    <w:rsid w:val="00F15DE7"/>
    <w:rsid w:val="00F163BE"/>
    <w:rsid w:val="00F20560"/>
    <w:rsid w:val="00F215E4"/>
    <w:rsid w:val="00F21EC5"/>
    <w:rsid w:val="00F323D6"/>
    <w:rsid w:val="00F327DB"/>
    <w:rsid w:val="00F3447F"/>
    <w:rsid w:val="00F36056"/>
    <w:rsid w:val="00F3654D"/>
    <w:rsid w:val="00F378B9"/>
    <w:rsid w:val="00F404AB"/>
    <w:rsid w:val="00F42182"/>
    <w:rsid w:val="00F42D5E"/>
    <w:rsid w:val="00F44382"/>
    <w:rsid w:val="00F44590"/>
    <w:rsid w:val="00F52486"/>
    <w:rsid w:val="00F52667"/>
    <w:rsid w:val="00F53591"/>
    <w:rsid w:val="00F53B53"/>
    <w:rsid w:val="00F5459E"/>
    <w:rsid w:val="00F554A3"/>
    <w:rsid w:val="00F56F8F"/>
    <w:rsid w:val="00F578C9"/>
    <w:rsid w:val="00F60800"/>
    <w:rsid w:val="00F61A24"/>
    <w:rsid w:val="00F65511"/>
    <w:rsid w:val="00F65AA2"/>
    <w:rsid w:val="00F67985"/>
    <w:rsid w:val="00F700FA"/>
    <w:rsid w:val="00F70A04"/>
    <w:rsid w:val="00F751DD"/>
    <w:rsid w:val="00F7525F"/>
    <w:rsid w:val="00F76618"/>
    <w:rsid w:val="00F77675"/>
    <w:rsid w:val="00F81002"/>
    <w:rsid w:val="00F8168A"/>
    <w:rsid w:val="00F8289E"/>
    <w:rsid w:val="00F872B9"/>
    <w:rsid w:val="00F873E8"/>
    <w:rsid w:val="00F91408"/>
    <w:rsid w:val="00F915DA"/>
    <w:rsid w:val="00F916B4"/>
    <w:rsid w:val="00F93F6A"/>
    <w:rsid w:val="00F966EC"/>
    <w:rsid w:val="00FA0978"/>
    <w:rsid w:val="00FA2797"/>
    <w:rsid w:val="00FA3848"/>
    <w:rsid w:val="00FA3F28"/>
    <w:rsid w:val="00FA4A60"/>
    <w:rsid w:val="00FA5932"/>
    <w:rsid w:val="00FA67F7"/>
    <w:rsid w:val="00FB0FE7"/>
    <w:rsid w:val="00FB28F7"/>
    <w:rsid w:val="00FB2C9C"/>
    <w:rsid w:val="00FB2E94"/>
    <w:rsid w:val="00FB3FE4"/>
    <w:rsid w:val="00FB5C46"/>
    <w:rsid w:val="00FB78A3"/>
    <w:rsid w:val="00FC0C32"/>
    <w:rsid w:val="00FC4E4A"/>
    <w:rsid w:val="00FC6885"/>
    <w:rsid w:val="00FD01F1"/>
    <w:rsid w:val="00FD0F0B"/>
    <w:rsid w:val="00FD13B7"/>
    <w:rsid w:val="00FD141C"/>
    <w:rsid w:val="00FD2FC2"/>
    <w:rsid w:val="00FD50E8"/>
    <w:rsid w:val="00FD53DA"/>
    <w:rsid w:val="00FD5A0B"/>
    <w:rsid w:val="00FE0301"/>
    <w:rsid w:val="00FE5368"/>
    <w:rsid w:val="00FE5FF1"/>
    <w:rsid w:val="00FF466E"/>
    <w:rsid w:val="00FF4D9E"/>
    <w:rsid w:val="00FF6D40"/>
    <w:rsid w:val="01067C6D"/>
    <w:rsid w:val="011956F4"/>
    <w:rsid w:val="014B7E6E"/>
    <w:rsid w:val="01585C28"/>
    <w:rsid w:val="0159126E"/>
    <w:rsid w:val="016C0FA1"/>
    <w:rsid w:val="01967958"/>
    <w:rsid w:val="01C21423"/>
    <w:rsid w:val="01FF29AC"/>
    <w:rsid w:val="020935ED"/>
    <w:rsid w:val="020961A1"/>
    <w:rsid w:val="02443CCC"/>
    <w:rsid w:val="0244742A"/>
    <w:rsid w:val="024A1C35"/>
    <w:rsid w:val="0252098B"/>
    <w:rsid w:val="02A143D0"/>
    <w:rsid w:val="02F45ACF"/>
    <w:rsid w:val="031C36CD"/>
    <w:rsid w:val="0360570B"/>
    <w:rsid w:val="03795BF7"/>
    <w:rsid w:val="037D56E7"/>
    <w:rsid w:val="03813C3D"/>
    <w:rsid w:val="039322B4"/>
    <w:rsid w:val="040614EC"/>
    <w:rsid w:val="04375EC0"/>
    <w:rsid w:val="0465449E"/>
    <w:rsid w:val="04690E60"/>
    <w:rsid w:val="04C255C7"/>
    <w:rsid w:val="04C74740"/>
    <w:rsid w:val="04CD3744"/>
    <w:rsid w:val="04EE337B"/>
    <w:rsid w:val="04F4358F"/>
    <w:rsid w:val="05136426"/>
    <w:rsid w:val="052B6870"/>
    <w:rsid w:val="056F17B0"/>
    <w:rsid w:val="0598453C"/>
    <w:rsid w:val="05BD5E4A"/>
    <w:rsid w:val="0600172C"/>
    <w:rsid w:val="060E42D1"/>
    <w:rsid w:val="06295DB5"/>
    <w:rsid w:val="064A7F17"/>
    <w:rsid w:val="068A07C9"/>
    <w:rsid w:val="068E73D3"/>
    <w:rsid w:val="06A20FC1"/>
    <w:rsid w:val="06D407C4"/>
    <w:rsid w:val="06F20536"/>
    <w:rsid w:val="06F57DB9"/>
    <w:rsid w:val="073B4E77"/>
    <w:rsid w:val="07770226"/>
    <w:rsid w:val="07802CB0"/>
    <w:rsid w:val="07FE6CC8"/>
    <w:rsid w:val="081319C1"/>
    <w:rsid w:val="082219A2"/>
    <w:rsid w:val="0841392F"/>
    <w:rsid w:val="08872B64"/>
    <w:rsid w:val="08A93E68"/>
    <w:rsid w:val="08E04023"/>
    <w:rsid w:val="08E27D9B"/>
    <w:rsid w:val="0910543C"/>
    <w:rsid w:val="095D58D4"/>
    <w:rsid w:val="095F2FB8"/>
    <w:rsid w:val="0992356F"/>
    <w:rsid w:val="09AA058F"/>
    <w:rsid w:val="09C921F2"/>
    <w:rsid w:val="0A116C63"/>
    <w:rsid w:val="0A540E79"/>
    <w:rsid w:val="0A672CC9"/>
    <w:rsid w:val="0A6F7B5F"/>
    <w:rsid w:val="0AA07A1C"/>
    <w:rsid w:val="0AAC04B8"/>
    <w:rsid w:val="0ABB2844"/>
    <w:rsid w:val="0B136931"/>
    <w:rsid w:val="0B397784"/>
    <w:rsid w:val="0B3E03D4"/>
    <w:rsid w:val="0B833D61"/>
    <w:rsid w:val="0C1318F2"/>
    <w:rsid w:val="0C310148"/>
    <w:rsid w:val="0C7666AA"/>
    <w:rsid w:val="0C9D2956"/>
    <w:rsid w:val="0CAD5BD8"/>
    <w:rsid w:val="0CD14BC0"/>
    <w:rsid w:val="0CE45DC8"/>
    <w:rsid w:val="0D662D48"/>
    <w:rsid w:val="0D8F24F2"/>
    <w:rsid w:val="0DD82D35"/>
    <w:rsid w:val="0E01048D"/>
    <w:rsid w:val="0E035B28"/>
    <w:rsid w:val="0E076D8C"/>
    <w:rsid w:val="0E462F5C"/>
    <w:rsid w:val="0E48359D"/>
    <w:rsid w:val="0EE20AF5"/>
    <w:rsid w:val="0F001A17"/>
    <w:rsid w:val="0F7641D1"/>
    <w:rsid w:val="0F7E7576"/>
    <w:rsid w:val="102A7BBD"/>
    <w:rsid w:val="107E2A9F"/>
    <w:rsid w:val="10835994"/>
    <w:rsid w:val="10DD5A17"/>
    <w:rsid w:val="112137C2"/>
    <w:rsid w:val="11371402"/>
    <w:rsid w:val="11495913"/>
    <w:rsid w:val="116425C0"/>
    <w:rsid w:val="11D97DE0"/>
    <w:rsid w:val="11EB18F0"/>
    <w:rsid w:val="11EB7CC0"/>
    <w:rsid w:val="11FC4931"/>
    <w:rsid w:val="123009B5"/>
    <w:rsid w:val="12C1412E"/>
    <w:rsid w:val="130D0523"/>
    <w:rsid w:val="131971D7"/>
    <w:rsid w:val="131D1D9C"/>
    <w:rsid w:val="13571A4C"/>
    <w:rsid w:val="136207CB"/>
    <w:rsid w:val="1379528F"/>
    <w:rsid w:val="13862003"/>
    <w:rsid w:val="139520CD"/>
    <w:rsid w:val="13960275"/>
    <w:rsid w:val="13A33595"/>
    <w:rsid w:val="13C33AA4"/>
    <w:rsid w:val="13CC2020"/>
    <w:rsid w:val="13E57109"/>
    <w:rsid w:val="13F67DFD"/>
    <w:rsid w:val="13FD1084"/>
    <w:rsid w:val="140C01B6"/>
    <w:rsid w:val="14106DF2"/>
    <w:rsid w:val="14211375"/>
    <w:rsid w:val="14356CB9"/>
    <w:rsid w:val="144F1572"/>
    <w:rsid w:val="144F6A13"/>
    <w:rsid w:val="14E8308C"/>
    <w:rsid w:val="15116D2C"/>
    <w:rsid w:val="153C6A85"/>
    <w:rsid w:val="153E0A4F"/>
    <w:rsid w:val="15890CA6"/>
    <w:rsid w:val="159D39C7"/>
    <w:rsid w:val="15A27B86"/>
    <w:rsid w:val="15BE1696"/>
    <w:rsid w:val="15C01464"/>
    <w:rsid w:val="15DE5F92"/>
    <w:rsid w:val="160D70CC"/>
    <w:rsid w:val="167475D3"/>
    <w:rsid w:val="16BD3EB8"/>
    <w:rsid w:val="16C805D0"/>
    <w:rsid w:val="172B6374"/>
    <w:rsid w:val="173322B0"/>
    <w:rsid w:val="176E5996"/>
    <w:rsid w:val="1776002C"/>
    <w:rsid w:val="17A133F8"/>
    <w:rsid w:val="17A378CD"/>
    <w:rsid w:val="17B69C9A"/>
    <w:rsid w:val="1816180F"/>
    <w:rsid w:val="181B6E25"/>
    <w:rsid w:val="1824217E"/>
    <w:rsid w:val="18493992"/>
    <w:rsid w:val="18995527"/>
    <w:rsid w:val="190761FA"/>
    <w:rsid w:val="1998580B"/>
    <w:rsid w:val="19BD34E9"/>
    <w:rsid w:val="19BF3EDF"/>
    <w:rsid w:val="19D26F99"/>
    <w:rsid w:val="1A1D4A3B"/>
    <w:rsid w:val="1A2202E0"/>
    <w:rsid w:val="1A270BFE"/>
    <w:rsid w:val="1A3768B4"/>
    <w:rsid w:val="1A6B03D4"/>
    <w:rsid w:val="1A8C5DB8"/>
    <w:rsid w:val="1AF6657F"/>
    <w:rsid w:val="1AFC1730"/>
    <w:rsid w:val="1AFF0356"/>
    <w:rsid w:val="1B337243"/>
    <w:rsid w:val="1B444488"/>
    <w:rsid w:val="1B8327C8"/>
    <w:rsid w:val="1B85284F"/>
    <w:rsid w:val="1B8F77A5"/>
    <w:rsid w:val="1B917B2A"/>
    <w:rsid w:val="1BA0219E"/>
    <w:rsid w:val="1BC97423"/>
    <w:rsid w:val="1BE22969"/>
    <w:rsid w:val="1C567043"/>
    <w:rsid w:val="1C8354AF"/>
    <w:rsid w:val="1CA90EA4"/>
    <w:rsid w:val="1CAB2D55"/>
    <w:rsid w:val="1D0608B0"/>
    <w:rsid w:val="1D0B56BA"/>
    <w:rsid w:val="1D175AE2"/>
    <w:rsid w:val="1D23278B"/>
    <w:rsid w:val="1D5C2716"/>
    <w:rsid w:val="1D5D0510"/>
    <w:rsid w:val="1DB923D9"/>
    <w:rsid w:val="1DC87965"/>
    <w:rsid w:val="1DFB719B"/>
    <w:rsid w:val="1E206F43"/>
    <w:rsid w:val="1E26505A"/>
    <w:rsid w:val="1E340C41"/>
    <w:rsid w:val="1E734EF3"/>
    <w:rsid w:val="1EA025CB"/>
    <w:rsid w:val="1EB31068"/>
    <w:rsid w:val="1EDC72B0"/>
    <w:rsid w:val="1EF60F8D"/>
    <w:rsid w:val="1EFC46AB"/>
    <w:rsid w:val="1F1545CE"/>
    <w:rsid w:val="1F240CB5"/>
    <w:rsid w:val="1F357562"/>
    <w:rsid w:val="1F680C74"/>
    <w:rsid w:val="1F6920E8"/>
    <w:rsid w:val="1F77A22F"/>
    <w:rsid w:val="1F922433"/>
    <w:rsid w:val="1F9E3DCB"/>
    <w:rsid w:val="1F9F7862"/>
    <w:rsid w:val="1FBF453A"/>
    <w:rsid w:val="1FED8CE8"/>
    <w:rsid w:val="1FF22B62"/>
    <w:rsid w:val="2002519B"/>
    <w:rsid w:val="203413CD"/>
    <w:rsid w:val="205331C7"/>
    <w:rsid w:val="20684DD7"/>
    <w:rsid w:val="20940162"/>
    <w:rsid w:val="20BC507A"/>
    <w:rsid w:val="20BC65C2"/>
    <w:rsid w:val="20C0459B"/>
    <w:rsid w:val="214F3D1D"/>
    <w:rsid w:val="21573A43"/>
    <w:rsid w:val="216A73CB"/>
    <w:rsid w:val="21894E00"/>
    <w:rsid w:val="21DA5DE6"/>
    <w:rsid w:val="221F5BAA"/>
    <w:rsid w:val="22391DDF"/>
    <w:rsid w:val="22485F16"/>
    <w:rsid w:val="224D0058"/>
    <w:rsid w:val="22517F9B"/>
    <w:rsid w:val="22626603"/>
    <w:rsid w:val="22EA6B37"/>
    <w:rsid w:val="23082C94"/>
    <w:rsid w:val="231150AD"/>
    <w:rsid w:val="232002B5"/>
    <w:rsid w:val="23683719"/>
    <w:rsid w:val="237D5B5C"/>
    <w:rsid w:val="23814F05"/>
    <w:rsid w:val="23A3150E"/>
    <w:rsid w:val="23B6453C"/>
    <w:rsid w:val="23E05F12"/>
    <w:rsid w:val="23E10F23"/>
    <w:rsid w:val="24507E57"/>
    <w:rsid w:val="24843761"/>
    <w:rsid w:val="24C34B21"/>
    <w:rsid w:val="24C774F3"/>
    <w:rsid w:val="24C92CD9"/>
    <w:rsid w:val="24EE5485"/>
    <w:rsid w:val="25475E94"/>
    <w:rsid w:val="255C563B"/>
    <w:rsid w:val="25A22934"/>
    <w:rsid w:val="25AE007B"/>
    <w:rsid w:val="25DC53BA"/>
    <w:rsid w:val="25F4065B"/>
    <w:rsid w:val="25FB20B3"/>
    <w:rsid w:val="26292C9A"/>
    <w:rsid w:val="26572E1C"/>
    <w:rsid w:val="268F476A"/>
    <w:rsid w:val="269F31BB"/>
    <w:rsid w:val="26A80AF7"/>
    <w:rsid w:val="26AA147D"/>
    <w:rsid w:val="26B858C1"/>
    <w:rsid w:val="272F5ACE"/>
    <w:rsid w:val="274A47B4"/>
    <w:rsid w:val="27615517"/>
    <w:rsid w:val="27764DB2"/>
    <w:rsid w:val="279D055D"/>
    <w:rsid w:val="279F7E72"/>
    <w:rsid w:val="27B36263"/>
    <w:rsid w:val="27CB42B5"/>
    <w:rsid w:val="27DA7E77"/>
    <w:rsid w:val="27F21951"/>
    <w:rsid w:val="27FE3810"/>
    <w:rsid w:val="281F0EC6"/>
    <w:rsid w:val="28263387"/>
    <w:rsid w:val="282A6D6A"/>
    <w:rsid w:val="282C5D87"/>
    <w:rsid w:val="28E90A12"/>
    <w:rsid w:val="290C4750"/>
    <w:rsid w:val="294E51D7"/>
    <w:rsid w:val="298C3D32"/>
    <w:rsid w:val="29B10446"/>
    <w:rsid w:val="29E74DB9"/>
    <w:rsid w:val="29EC5F28"/>
    <w:rsid w:val="2A081C27"/>
    <w:rsid w:val="2A1E1CC9"/>
    <w:rsid w:val="2A341B8D"/>
    <w:rsid w:val="2AC62E5A"/>
    <w:rsid w:val="2AEA62BD"/>
    <w:rsid w:val="2AFD334A"/>
    <w:rsid w:val="2B0B0644"/>
    <w:rsid w:val="2B191FF8"/>
    <w:rsid w:val="2B63457A"/>
    <w:rsid w:val="2B8E129B"/>
    <w:rsid w:val="2BB12161"/>
    <w:rsid w:val="2BB12526"/>
    <w:rsid w:val="2BC863B6"/>
    <w:rsid w:val="2BE8369F"/>
    <w:rsid w:val="2C00055A"/>
    <w:rsid w:val="2C347A64"/>
    <w:rsid w:val="2C575892"/>
    <w:rsid w:val="2C6916DD"/>
    <w:rsid w:val="2C772F38"/>
    <w:rsid w:val="2C9C62B3"/>
    <w:rsid w:val="2CAE7E10"/>
    <w:rsid w:val="2CE51A84"/>
    <w:rsid w:val="2CFB4412"/>
    <w:rsid w:val="2CFC1D11"/>
    <w:rsid w:val="2D0222AD"/>
    <w:rsid w:val="2D481D26"/>
    <w:rsid w:val="2E4D3ADC"/>
    <w:rsid w:val="2EAC3989"/>
    <w:rsid w:val="2ED21D11"/>
    <w:rsid w:val="2EEB06DD"/>
    <w:rsid w:val="2EFD2EFD"/>
    <w:rsid w:val="2F0B32F8"/>
    <w:rsid w:val="2F5538A6"/>
    <w:rsid w:val="2F634EE2"/>
    <w:rsid w:val="2F650DB1"/>
    <w:rsid w:val="2F656334"/>
    <w:rsid w:val="2F951AE7"/>
    <w:rsid w:val="2F9E56EB"/>
    <w:rsid w:val="2FA15A0A"/>
    <w:rsid w:val="2FA75BCE"/>
    <w:rsid w:val="2FAD0853"/>
    <w:rsid w:val="2FD933F6"/>
    <w:rsid w:val="2FE53B49"/>
    <w:rsid w:val="2FFFFA20"/>
    <w:rsid w:val="300102A6"/>
    <w:rsid w:val="30183682"/>
    <w:rsid w:val="302C5A80"/>
    <w:rsid w:val="303D4B26"/>
    <w:rsid w:val="30536D05"/>
    <w:rsid w:val="30A96659"/>
    <w:rsid w:val="30AF2EF2"/>
    <w:rsid w:val="310B3EA9"/>
    <w:rsid w:val="312422AD"/>
    <w:rsid w:val="312901AD"/>
    <w:rsid w:val="313A13D1"/>
    <w:rsid w:val="315C1C96"/>
    <w:rsid w:val="31813CA1"/>
    <w:rsid w:val="31AA329C"/>
    <w:rsid w:val="31C816DA"/>
    <w:rsid w:val="31E6615F"/>
    <w:rsid w:val="31F961A1"/>
    <w:rsid w:val="31FB43A9"/>
    <w:rsid w:val="32005EE5"/>
    <w:rsid w:val="32045D7F"/>
    <w:rsid w:val="321A0B44"/>
    <w:rsid w:val="32396856"/>
    <w:rsid w:val="32534D28"/>
    <w:rsid w:val="326734D4"/>
    <w:rsid w:val="3275301D"/>
    <w:rsid w:val="3277458C"/>
    <w:rsid w:val="327C1E03"/>
    <w:rsid w:val="328B2D20"/>
    <w:rsid w:val="32930E34"/>
    <w:rsid w:val="32946CFD"/>
    <w:rsid w:val="32A55CDB"/>
    <w:rsid w:val="3303440D"/>
    <w:rsid w:val="33073C3B"/>
    <w:rsid w:val="331E109C"/>
    <w:rsid w:val="333E16DE"/>
    <w:rsid w:val="339A2E9C"/>
    <w:rsid w:val="33AC1B75"/>
    <w:rsid w:val="34034EE6"/>
    <w:rsid w:val="340718E5"/>
    <w:rsid w:val="34156638"/>
    <w:rsid w:val="34585947"/>
    <w:rsid w:val="346D1F7E"/>
    <w:rsid w:val="346D4391"/>
    <w:rsid w:val="347725B1"/>
    <w:rsid w:val="3498078D"/>
    <w:rsid w:val="352E3C58"/>
    <w:rsid w:val="358E75DC"/>
    <w:rsid w:val="35B364CF"/>
    <w:rsid w:val="35D103EA"/>
    <w:rsid w:val="35D805C4"/>
    <w:rsid w:val="36015249"/>
    <w:rsid w:val="361C5DEB"/>
    <w:rsid w:val="364D230A"/>
    <w:rsid w:val="36677A92"/>
    <w:rsid w:val="366A124C"/>
    <w:rsid w:val="366B1B5B"/>
    <w:rsid w:val="369C788D"/>
    <w:rsid w:val="36C7044C"/>
    <w:rsid w:val="36EF4D24"/>
    <w:rsid w:val="372F4EDC"/>
    <w:rsid w:val="373649A0"/>
    <w:rsid w:val="373D24BC"/>
    <w:rsid w:val="377475CA"/>
    <w:rsid w:val="379D342B"/>
    <w:rsid w:val="37BD4309"/>
    <w:rsid w:val="37E74F56"/>
    <w:rsid w:val="380C3DD5"/>
    <w:rsid w:val="3825367C"/>
    <w:rsid w:val="3832211F"/>
    <w:rsid w:val="388278A7"/>
    <w:rsid w:val="38A960E1"/>
    <w:rsid w:val="38BF63A6"/>
    <w:rsid w:val="38D84AE3"/>
    <w:rsid w:val="39047736"/>
    <w:rsid w:val="392C27E9"/>
    <w:rsid w:val="39437F84"/>
    <w:rsid w:val="396C51B6"/>
    <w:rsid w:val="39B5EFC4"/>
    <w:rsid w:val="39FC040D"/>
    <w:rsid w:val="3A056434"/>
    <w:rsid w:val="3A4A7FD2"/>
    <w:rsid w:val="3A4B2127"/>
    <w:rsid w:val="3A5F4FF4"/>
    <w:rsid w:val="3AAC1EAE"/>
    <w:rsid w:val="3AC37B79"/>
    <w:rsid w:val="3AE956CD"/>
    <w:rsid w:val="3B072021"/>
    <w:rsid w:val="3B0E0ACB"/>
    <w:rsid w:val="3B4633AC"/>
    <w:rsid w:val="3B8733EE"/>
    <w:rsid w:val="3B912DD7"/>
    <w:rsid w:val="3BAE3A48"/>
    <w:rsid w:val="3BD5CE9C"/>
    <w:rsid w:val="3BF67882"/>
    <w:rsid w:val="3C0B57BC"/>
    <w:rsid w:val="3C243C4B"/>
    <w:rsid w:val="3C512016"/>
    <w:rsid w:val="3C5F111E"/>
    <w:rsid w:val="3C664263"/>
    <w:rsid w:val="3C803A8F"/>
    <w:rsid w:val="3C940106"/>
    <w:rsid w:val="3CB308EA"/>
    <w:rsid w:val="3CE600D4"/>
    <w:rsid w:val="3D127F47"/>
    <w:rsid w:val="3D141268"/>
    <w:rsid w:val="3D3B7D2D"/>
    <w:rsid w:val="3D3E2096"/>
    <w:rsid w:val="3D697CC1"/>
    <w:rsid w:val="3D70BD82"/>
    <w:rsid w:val="3DD7AD59"/>
    <w:rsid w:val="3DF253E0"/>
    <w:rsid w:val="3E3A59A8"/>
    <w:rsid w:val="3E3F1911"/>
    <w:rsid w:val="3E5E6010"/>
    <w:rsid w:val="3E663401"/>
    <w:rsid w:val="3E7D7D94"/>
    <w:rsid w:val="3E7FD670"/>
    <w:rsid w:val="3EDE04D1"/>
    <w:rsid w:val="3F207612"/>
    <w:rsid w:val="3F7F4DF1"/>
    <w:rsid w:val="3F9238A0"/>
    <w:rsid w:val="3F9D57ED"/>
    <w:rsid w:val="3FB7E9AF"/>
    <w:rsid w:val="3FDC4CC4"/>
    <w:rsid w:val="3FDD181E"/>
    <w:rsid w:val="3FDD8F5D"/>
    <w:rsid w:val="3FFB07B1"/>
    <w:rsid w:val="3FFD264E"/>
    <w:rsid w:val="4012098A"/>
    <w:rsid w:val="40133840"/>
    <w:rsid w:val="40364325"/>
    <w:rsid w:val="40875860"/>
    <w:rsid w:val="40AF2ACF"/>
    <w:rsid w:val="4154224F"/>
    <w:rsid w:val="419E0D19"/>
    <w:rsid w:val="42282986"/>
    <w:rsid w:val="424E787A"/>
    <w:rsid w:val="427D6EE2"/>
    <w:rsid w:val="42B32FFC"/>
    <w:rsid w:val="42CD30A6"/>
    <w:rsid w:val="430A23F8"/>
    <w:rsid w:val="430B16C1"/>
    <w:rsid w:val="433D756E"/>
    <w:rsid w:val="43400AEF"/>
    <w:rsid w:val="434D6BDF"/>
    <w:rsid w:val="43670FED"/>
    <w:rsid w:val="437D5C90"/>
    <w:rsid w:val="438C20BD"/>
    <w:rsid w:val="439E42E3"/>
    <w:rsid w:val="43A63197"/>
    <w:rsid w:val="43CC7E67"/>
    <w:rsid w:val="43FB7482"/>
    <w:rsid w:val="440A448F"/>
    <w:rsid w:val="44271EE4"/>
    <w:rsid w:val="449A050D"/>
    <w:rsid w:val="449A2CFC"/>
    <w:rsid w:val="44AD5BC8"/>
    <w:rsid w:val="44C17042"/>
    <w:rsid w:val="44C54977"/>
    <w:rsid w:val="44C9538F"/>
    <w:rsid w:val="44D0624C"/>
    <w:rsid w:val="44D2693A"/>
    <w:rsid w:val="44D509A2"/>
    <w:rsid w:val="44FB1742"/>
    <w:rsid w:val="45066987"/>
    <w:rsid w:val="452F5B3A"/>
    <w:rsid w:val="45642B8F"/>
    <w:rsid w:val="45957866"/>
    <w:rsid w:val="459F2081"/>
    <w:rsid w:val="45A52949"/>
    <w:rsid w:val="45B24EE0"/>
    <w:rsid w:val="45C21642"/>
    <w:rsid w:val="4625709D"/>
    <w:rsid w:val="468B460A"/>
    <w:rsid w:val="46902E7B"/>
    <w:rsid w:val="46945D85"/>
    <w:rsid w:val="46AD1CFD"/>
    <w:rsid w:val="46B70DBD"/>
    <w:rsid w:val="46B75456"/>
    <w:rsid w:val="46E65D02"/>
    <w:rsid w:val="46E9FAF6"/>
    <w:rsid w:val="47124561"/>
    <w:rsid w:val="478F6E5A"/>
    <w:rsid w:val="4794BA97"/>
    <w:rsid w:val="47A163CE"/>
    <w:rsid w:val="47A716D7"/>
    <w:rsid w:val="47AE364F"/>
    <w:rsid w:val="48195FF3"/>
    <w:rsid w:val="482145FA"/>
    <w:rsid w:val="483D0DC2"/>
    <w:rsid w:val="48827BC3"/>
    <w:rsid w:val="489020B3"/>
    <w:rsid w:val="48A26041"/>
    <w:rsid w:val="48A2673E"/>
    <w:rsid w:val="48A44149"/>
    <w:rsid w:val="49083423"/>
    <w:rsid w:val="491E2E23"/>
    <w:rsid w:val="49530D9E"/>
    <w:rsid w:val="49831448"/>
    <w:rsid w:val="498C368D"/>
    <w:rsid w:val="498C7E93"/>
    <w:rsid w:val="49A63EF1"/>
    <w:rsid w:val="49C158A5"/>
    <w:rsid w:val="49EF3BC6"/>
    <w:rsid w:val="4A285E14"/>
    <w:rsid w:val="4A3D486B"/>
    <w:rsid w:val="4A4E5776"/>
    <w:rsid w:val="4A9A0151"/>
    <w:rsid w:val="4ADA20A4"/>
    <w:rsid w:val="4B227BFA"/>
    <w:rsid w:val="4B304C8E"/>
    <w:rsid w:val="4B427CD8"/>
    <w:rsid w:val="4B447E66"/>
    <w:rsid w:val="4BB25DD6"/>
    <w:rsid w:val="4BD26583"/>
    <w:rsid w:val="4C1A29C9"/>
    <w:rsid w:val="4C1D7806"/>
    <w:rsid w:val="4C8B47B9"/>
    <w:rsid w:val="4C8B5009"/>
    <w:rsid w:val="4CBC5E5C"/>
    <w:rsid w:val="4CC6726F"/>
    <w:rsid w:val="4CF220BD"/>
    <w:rsid w:val="4D01600E"/>
    <w:rsid w:val="4D16138E"/>
    <w:rsid w:val="4D1B1649"/>
    <w:rsid w:val="4D1E0D61"/>
    <w:rsid w:val="4D38557A"/>
    <w:rsid w:val="4DD6297E"/>
    <w:rsid w:val="4DDB0B25"/>
    <w:rsid w:val="4DFD1324"/>
    <w:rsid w:val="4DFF1BFE"/>
    <w:rsid w:val="4E247890"/>
    <w:rsid w:val="4EC5611C"/>
    <w:rsid w:val="4EDF081E"/>
    <w:rsid w:val="4EE54A99"/>
    <w:rsid w:val="4EF20061"/>
    <w:rsid w:val="4EF63567"/>
    <w:rsid w:val="4EFF0BE0"/>
    <w:rsid w:val="4F0B102A"/>
    <w:rsid w:val="4F3E67AC"/>
    <w:rsid w:val="4F4026F2"/>
    <w:rsid w:val="4F580206"/>
    <w:rsid w:val="4F5D267E"/>
    <w:rsid w:val="4F78072F"/>
    <w:rsid w:val="4FBE1D1B"/>
    <w:rsid w:val="4FD722DC"/>
    <w:rsid w:val="4FEB7BBD"/>
    <w:rsid w:val="4FF1117B"/>
    <w:rsid w:val="4FF77255"/>
    <w:rsid w:val="500C007D"/>
    <w:rsid w:val="50601A18"/>
    <w:rsid w:val="509E5922"/>
    <w:rsid w:val="50A53155"/>
    <w:rsid w:val="50A90540"/>
    <w:rsid w:val="50BD7E87"/>
    <w:rsid w:val="50C555A5"/>
    <w:rsid w:val="50CD7CAF"/>
    <w:rsid w:val="510B18C6"/>
    <w:rsid w:val="51960260"/>
    <w:rsid w:val="519D598D"/>
    <w:rsid w:val="51CA399F"/>
    <w:rsid w:val="51E56409"/>
    <w:rsid w:val="52100AA2"/>
    <w:rsid w:val="521F6F37"/>
    <w:rsid w:val="52247727"/>
    <w:rsid w:val="525F70F2"/>
    <w:rsid w:val="52880BF8"/>
    <w:rsid w:val="52A64F62"/>
    <w:rsid w:val="52CD14AE"/>
    <w:rsid w:val="52D86E03"/>
    <w:rsid w:val="52DC1069"/>
    <w:rsid w:val="52FE2B9E"/>
    <w:rsid w:val="53015369"/>
    <w:rsid w:val="53357DA3"/>
    <w:rsid w:val="53675758"/>
    <w:rsid w:val="53C1187D"/>
    <w:rsid w:val="54086CE9"/>
    <w:rsid w:val="548A2B72"/>
    <w:rsid w:val="551710AD"/>
    <w:rsid w:val="55182EA1"/>
    <w:rsid w:val="5524243C"/>
    <w:rsid w:val="55300715"/>
    <w:rsid w:val="553B17BD"/>
    <w:rsid w:val="55603AEE"/>
    <w:rsid w:val="5586262C"/>
    <w:rsid w:val="55B1107B"/>
    <w:rsid w:val="56361EC5"/>
    <w:rsid w:val="56373A45"/>
    <w:rsid w:val="56406770"/>
    <w:rsid w:val="56BA1460"/>
    <w:rsid w:val="56BF4844"/>
    <w:rsid w:val="56F42D6C"/>
    <w:rsid w:val="56F815CC"/>
    <w:rsid w:val="574E2C46"/>
    <w:rsid w:val="57DB68EE"/>
    <w:rsid w:val="57FF616A"/>
    <w:rsid w:val="58403763"/>
    <w:rsid w:val="5863107A"/>
    <w:rsid w:val="58672C10"/>
    <w:rsid w:val="58845D45"/>
    <w:rsid w:val="588F2358"/>
    <w:rsid w:val="589542DE"/>
    <w:rsid w:val="58C5219C"/>
    <w:rsid w:val="58D0603F"/>
    <w:rsid w:val="594A4899"/>
    <w:rsid w:val="597153AB"/>
    <w:rsid w:val="597F3196"/>
    <w:rsid w:val="59A35689"/>
    <w:rsid w:val="59A85588"/>
    <w:rsid w:val="59BB04AF"/>
    <w:rsid w:val="59C32C4A"/>
    <w:rsid w:val="59E34D89"/>
    <w:rsid w:val="59ED71A8"/>
    <w:rsid w:val="5A0C522A"/>
    <w:rsid w:val="5A5D684E"/>
    <w:rsid w:val="5A8B13C4"/>
    <w:rsid w:val="5A8C7315"/>
    <w:rsid w:val="5A9B697A"/>
    <w:rsid w:val="5AB74241"/>
    <w:rsid w:val="5AC01473"/>
    <w:rsid w:val="5AEC0157"/>
    <w:rsid w:val="5B021A57"/>
    <w:rsid w:val="5B09693D"/>
    <w:rsid w:val="5B286203"/>
    <w:rsid w:val="5B3E6997"/>
    <w:rsid w:val="5B7D7ACF"/>
    <w:rsid w:val="5BB64468"/>
    <w:rsid w:val="5BB90632"/>
    <w:rsid w:val="5BE03293"/>
    <w:rsid w:val="5BF7774F"/>
    <w:rsid w:val="5C41415B"/>
    <w:rsid w:val="5C661498"/>
    <w:rsid w:val="5C8A283C"/>
    <w:rsid w:val="5CAA28AA"/>
    <w:rsid w:val="5CE2303B"/>
    <w:rsid w:val="5CE40B61"/>
    <w:rsid w:val="5D5D3363"/>
    <w:rsid w:val="5D6879E4"/>
    <w:rsid w:val="5D691F2A"/>
    <w:rsid w:val="5D6B691F"/>
    <w:rsid w:val="5D7A3273"/>
    <w:rsid w:val="5D8753C0"/>
    <w:rsid w:val="5D975A8D"/>
    <w:rsid w:val="5DEF3A36"/>
    <w:rsid w:val="5DFCF9E1"/>
    <w:rsid w:val="5E227B93"/>
    <w:rsid w:val="5E2571CF"/>
    <w:rsid w:val="5E3504DE"/>
    <w:rsid w:val="5E35320A"/>
    <w:rsid w:val="5E3D6193"/>
    <w:rsid w:val="5E587A58"/>
    <w:rsid w:val="5E5A64F9"/>
    <w:rsid w:val="5E695A3A"/>
    <w:rsid w:val="5E6D2627"/>
    <w:rsid w:val="5E7FDAC6"/>
    <w:rsid w:val="5E8575A0"/>
    <w:rsid w:val="5EA846F5"/>
    <w:rsid w:val="5EAF519E"/>
    <w:rsid w:val="5EBA0CFC"/>
    <w:rsid w:val="5EBF89C2"/>
    <w:rsid w:val="5EE16C44"/>
    <w:rsid w:val="5EEB0E9B"/>
    <w:rsid w:val="5EEB5C6B"/>
    <w:rsid w:val="5EF5068B"/>
    <w:rsid w:val="5EFB03E4"/>
    <w:rsid w:val="5EFECF93"/>
    <w:rsid w:val="5F027FF2"/>
    <w:rsid w:val="5F0320CC"/>
    <w:rsid w:val="5F083828"/>
    <w:rsid w:val="5F373BED"/>
    <w:rsid w:val="5F451724"/>
    <w:rsid w:val="5F734355"/>
    <w:rsid w:val="5F7D22AA"/>
    <w:rsid w:val="5F9BD821"/>
    <w:rsid w:val="5FCB48D5"/>
    <w:rsid w:val="5FD127B8"/>
    <w:rsid w:val="5FD35E63"/>
    <w:rsid w:val="5FDD83D4"/>
    <w:rsid w:val="5FDD8AD9"/>
    <w:rsid w:val="5FE70D86"/>
    <w:rsid w:val="5FFDD617"/>
    <w:rsid w:val="60143301"/>
    <w:rsid w:val="601551CD"/>
    <w:rsid w:val="602B0FEA"/>
    <w:rsid w:val="60505AA3"/>
    <w:rsid w:val="60624BBE"/>
    <w:rsid w:val="608E65CB"/>
    <w:rsid w:val="60912538"/>
    <w:rsid w:val="60AA6982"/>
    <w:rsid w:val="60C969EB"/>
    <w:rsid w:val="60F066C9"/>
    <w:rsid w:val="6117142C"/>
    <w:rsid w:val="612956DC"/>
    <w:rsid w:val="61572324"/>
    <w:rsid w:val="61595DEC"/>
    <w:rsid w:val="6164379E"/>
    <w:rsid w:val="61686280"/>
    <w:rsid w:val="6177EDB5"/>
    <w:rsid w:val="619F14FA"/>
    <w:rsid w:val="61AE52F7"/>
    <w:rsid w:val="61F03094"/>
    <w:rsid w:val="620D321D"/>
    <w:rsid w:val="621E4B15"/>
    <w:rsid w:val="624607EB"/>
    <w:rsid w:val="62570884"/>
    <w:rsid w:val="62886847"/>
    <w:rsid w:val="6290368F"/>
    <w:rsid w:val="62A30E36"/>
    <w:rsid w:val="62B31701"/>
    <w:rsid w:val="62B362F6"/>
    <w:rsid w:val="62D17DD9"/>
    <w:rsid w:val="62E75249"/>
    <w:rsid w:val="630B32EB"/>
    <w:rsid w:val="633778FF"/>
    <w:rsid w:val="64072A0E"/>
    <w:rsid w:val="649642DE"/>
    <w:rsid w:val="64A13EE3"/>
    <w:rsid w:val="64B63858"/>
    <w:rsid w:val="64B85ADA"/>
    <w:rsid w:val="64B9733A"/>
    <w:rsid w:val="65092761"/>
    <w:rsid w:val="65152045"/>
    <w:rsid w:val="652C579B"/>
    <w:rsid w:val="65401246"/>
    <w:rsid w:val="656A774E"/>
    <w:rsid w:val="65995E7E"/>
    <w:rsid w:val="65A069A6"/>
    <w:rsid w:val="65AB3F40"/>
    <w:rsid w:val="65B52FA7"/>
    <w:rsid w:val="65C94DC8"/>
    <w:rsid w:val="65D05429"/>
    <w:rsid w:val="66080897"/>
    <w:rsid w:val="660D51C9"/>
    <w:rsid w:val="6626696D"/>
    <w:rsid w:val="66C341C3"/>
    <w:rsid w:val="66C4164D"/>
    <w:rsid w:val="670631FF"/>
    <w:rsid w:val="67140294"/>
    <w:rsid w:val="671E0C9B"/>
    <w:rsid w:val="672B2B37"/>
    <w:rsid w:val="673F4B52"/>
    <w:rsid w:val="67506824"/>
    <w:rsid w:val="6776E230"/>
    <w:rsid w:val="67BF38D4"/>
    <w:rsid w:val="67CC1FBF"/>
    <w:rsid w:val="67D46132"/>
    <w:rsid w:val="67D6573E"/>
    <w:rsid w:val="67D84E23"/>
    <w:rsid w:val="67D945D4"/>
    <w:rsid w:val="67D96B4D"/>
    <w:rsid w:val="67DF6765"/>
    <w:rsid w:val="681F15E7"/>
    <w:rsid w:val="6830627A"/>
    <w:rsid w:val="68376930"/>
    <w:rsid w:val="68602436"/>
    <w:rsid w:val="687E7F15"/>
    <w:rsid w:val="68A90204"/>
    <w:rsid w:val="68C006D4"/>
    <w:rsid w:val="68C03193"/>
    <w:rsid w:val="68EF720B"/>
    <w:rsid w:val="68F41963"/>
    <w:rsid w:val="690A5DF3"/>
    <w:rsid w:val="69265399"/>
    <w:rsid w:val="693465ED"/>
    <w:rsid w:val="69372CBC"/>
    <w:rsid w:val="697B5150"/>
    <w:rsid w:val="6A0A32A1"/>
    <w:rsid w:val="6A2B7DCF"/>
    <w:rsid w:val="6A6D1E28"/>
    <w:rsid w:val="6A9020DB"/>
    <w:rsid w:val="6ABE6E95"/>
    <w:rsid w:val="6B112018"/>
    <w:rsid w:val="6B1B7CF6"/>
    <w:rsid w:val="6B6F4633"/>
    <w:rsid w:val="6B9C5C0D"/>
    <w:rsid w:val="6BA83AA4"/>
    <w:rsid w:val="6BBDA5F4"/>
    <w:rsid w:val="6BED6959"/>
    <w:rsid w:val="6BF1329A"/>
    <w:rsid w:val="6BFD28AC"/>
    <w:rsid w:val="6C411B2C"/>
    <w:rsid w:val="6C476C5D"/>
    <w:rsid w:val="6C5C6966"/>
    <w:rsid w:val="6D201CB3"/>
    <w:rsid w:val="6D3451EC"/>
    <w:rsid w:val="6D491550"/>
    <w:rsid w:val="6D4F5AFD"/>
    <w:rsid w:val="6D5D244A"/>
    <w:rsid w:val="6D73D447"/>
    <w:rsid w:val="6DC60E86"/>
    <w:rsid w:val="6E115E06"/>
    <w:rsid w:val="6E3828B1"/>
    <w:rsid w:val="6E487E59"/>
    <w:rsid w:val="6E9543B1"/>
    <w:rsid w:val="6E9955D3"/>
    <w:rsid w:val="6EA45A8E"/>
    <w:rsid w:val="6EAB3EB2"/>
    <w:rsid w:val="6EB83073"/>
    <w:rsid w:val="6ED76BF5"/>
    <w:rsid w:val="6EFD1089"/>
    <w:rsid w:val="6F0466D1"/>
    <w:rsid w:val="6F046C9E"/>
    <w:rsid w:val="6F0E7CBF"/>
    <w:rsid w:val="6F131A93"/>
    <w:rsid w:val="6F178217"/>
    <w:rsid w:val="6F2E2BE2"/>
    <w:rsid w:val="6F8040FB"/>
    <w:rsid w:val="6F9905C7"/>
    <w:rsid w:val="6FBB1BF5"/>
    <w:rsid w:val="6FDC3B2B"/>
    <w:rsid w:val="6FE26462"/>
    <w:rsid w:val="6FFF2D1A"/>
    <w:rsid w:val="703B4AE4"/>
    <w:rsid w:val="706608DC"/>
    <w:rsid w:val="708539A9"/>
    <w:rsid w:val="70C25012"/>
    <w:rsid w:val="712C43C0"/>
    <w:rsid w:val="71437D5B"/>
    <w:rsid w:val="716413DE"/>
    <w:rsid w:val="71723612"/>
    <w:rsid w:val="71824BBE"/>
    <w:rsid w:val="7192363C"/>
    <w:rsid w:val="71A147C0"/>
    <w:rsid w:val="71A17ED7"/>
    <w:rsid w:val="71B1FE68"/>
    <w:rsid w:val="71BC2C47"/>
    <w:rsid w:val="71E51514"/>
    <w:rsid w:val="7206689E"/>
    <w:rsid w:val="723F247A"/>
    <w:rsid w:val="724B56F7"/>
    <w:rsid w:val="724C122A"/>
    <w:rsid w:val="72DA4A88"/>
    <w:rsid w:val="73055A71"/>
    <w:rsid w:val="73163E8B"/>
    <w:rsid w:val="738970AE"/>
    <w:rsid w:val="73B41CA5"/>
    <w:rsid w:val="73C42B25"/>
    <w:rsid w:val="740718AD"/>
    <w:rsid w:val="740C1E2B"/>
    <w:rsid w:val="74277859"/>
    <w:rsid w:val="743F7103"/>
    <w:rsid w:val="7451720D"/>
    <w:rsid w:val="74690725"/>
    <w:rsid w:val="7485681A"/>
    <w:rsid w:val="748779A4"/>
    <w:rsid w:val="74912FD9"/>
    <w:rsid w:val="74A21AFC"/>
    <w:rsid w:val="74C35ECE"/>
    <w:rsid w:val="74F20488"/>
    <w:rsid w:val="74F3DA33"/>
    <w:rsid w:val="75063912"/>
    <w:rsid w:val="759C09C3"/>
    <w:rsid w:val="75C1681A"/>
    <w:rsid w:val="75DF9162"/>
    <w:rsid w:val="75EB89B2"/>
    <w:rsid w:val="75F277F2"/>
    <w:rsid w:val="75F399B3"/>
    <w:rsid w:val="75FFEC91"/>
    <w:rsid w:val="76075A89"/>
    <w:rsid w:val="766D095B"/>
    <w:rsid w:val="76EFEAE7"/>
    <w:rsid w:val="77302EC9"/>
    <w:rsid w:val="776565EF"/>
    <w:rsid w:val="777F4846"/>
    <w:rsid w:val="77A66817"/>
    <w:rsid w:val="77E36060"/>
    <w:rsid w:val="77FBC2D1"/>
    <w:rsid w:val="77FF323B"/>
    <w:rsid w:val="780B71CD"/>
    <w:rsid w:val="78103500"/>
    <w:rsid w:val="782E252F"/>
    <w:rsid w:val="78465BFB"/>
    <w:rsid w:val="788F1E71"/>
    <w:rsid w:val="78975F1C"/>
    <w:rsid w:val="78B56E9D"/>
    <w:rsid w:val="78EBD50B"/>
    <w:rsid w:val="78F769BD"/>
    <w:rsid w:val="79202DED"/>
    <w:rsid w:val="797606A0"/>
    <w:rsid w:val="79992037"/>
    <w:rsid w:val="79D11210"/>
    <w:rsid w:val="7A1F3792"/>
    <w:rsid w:val="7A2066F5"/>
    <w:rsid w:val="7A5073DE"/>
    <w:rsid w:val="7A977F3E"/>
    <w:rsid w:val="7AA918C6"/>
    <w:rsid w:val="7AD307F4"/>
    <w:rsid w:val="7AF64429"/>
    <w:rsid w:val="7B1232EB"/>
    <w:rsid w:val="7B1D2F48"/>
    <w:rsid w:val="7B386DBB"/>
    <w:rsid w:val="7B3B3AF3"/>
    <w:rsid w:val="7B3D000D"/>
    <w:rsid w:val="7B5DCB3D"/>
    <w:rsid w:val="7B7759CD"/>
    <w:rsid w:val="7B7C5FDB"/>
    <w:rsid w:val="7BABB02C"/>
    <w:rsid w:val="7BBE54C6"/>
    <w:rsid w:val="7BEA1191"/>
    <w:rsid w:val="7BEF4FC5"/>
    <w:rsid w:val="7BF34810"/>
    <w:rsid w:val="7BFE57F2"/>
    <w:rsid w:val="7C116841"/>
    <w:rsid w:val="7C1834C1"/>
    <w:rsid w:val="7C191192"/>
    <w:rsid w:val="7C413783"/>
    <w:rsid w:val="7C512970"/>
    <w:rsid w:val="7C6F5C99"/>
    <w:rsid w:val="7C894226"/>
    <w:rsid w:val="7C896BD7"/>
    <w:rsid w:val="7CC724E5"/>
    <w:rsid w:val="7D164E35"/>
    <w:rsid w:val="7D1943FF"/>
    <w:rsid w:val="7D4476CE"/>
    <w:rsid w:val="7D47190C"/>
    <w:rsid w:val="7D492090"/>
    <w:rsid w:val="7D4D1C9B"/>
    <w:rsid w:val="7D54440C"/>
    <w:rsid w:val="7D571AA3"/>
    <w:rsid w:val="7D76A23C"/>
    <w:rsid w:val="7D9DD455"/>
    <w:rsid w:val="7DA0242A"/>
    <w:rsid w:val="7DBFC979"/>
    <w:rsid w:val="7DF346B0"/>
    <w:rsid w:val="7DFFEB80"/>
    <w:rsid w:val="7E1B12DB"/>
    <w:rsid w:val="7E2400DD"/>
    <w:rsid w:val="7E600FBB"/>
    <w:rsid w:val="7E6FA122"/>
    <w:rsid w:val="7E851D70"/>
    <w:rsid w:val="7EB78589"/>
    <w:rsid w:val="7ED6BD8B"/>
    <w:rsid w:val="7ED7AFE7"/>
    <w:rsid w:val="7EDBD0CB"/>
    <w:rsid w:val="7EEC2DF8"/>
    <w:rsid w:val="7EED9D19"/>
    <w:rsid w:val="7EFE2453"/>
    <w:rsid w:val="7F03597F"/>
    <w:rsid w:val="7F111831"/>
    <w:rsid w:val="7F3DA91C"/>
    <w:rsid w:val="7F3FFE2C"/>
    <w:rsid w:val="7F411D58"/>
    <w:rsid w:val="7F59261F"/>
    <w:rsid w:val="7F7E2234"/>
    <w:rsid w:val="7F871C42"/>
    <w:rsid w:val="7F877EAE"/>
    <w:rsid w:val="7F8F5EE7"/>
    <w:rsid w:val="7F991163"/>
    <w:rsid w:val="7F9A4098"/>
    <w:rsid w:val="7FAC1B8E"/>
    <w:rsid w:val="7FD72B76"/>
    <w:rsid w:val="7FE6934B"/>
    <w:rsid w:val="7FE7E0E9"/>
    <w:rsid w:val="7FE8C48C"/>
    <w:rsid w:val="7FEECD58"/>
    <w:rsid w:val="7FF006AB"/>
    <w:rsid w:val="7FF4621E"/>
    <w:rsid w:val="7FF762AE"/>
    <w:rsid w:val="7FF7F0C5"/>
    <w:rsid w:val="96DFDF0E"/>
    <w:rsid w:val="971B2CCA"/>
    <w:rsid w:val="99DF150F"/>
    <w:rsid w:val="9B5FD835"/>
    <w:rsid w:val="9EA77025"/>
    <w:rsid w:val="9EBB7091"/>
    <w:rsid w:val="A6FF698C"/>
    <w:rsid w:val="A7B9D7B0"/>
    <w:rsid w:val="ABD1CE42"/>
    <w:rsid w:val="ADF7EE52"/>
    <w:rsid w:val="AEBFF611"/>
    <w:rsid w:val="AEF26ECD"/>
    <w:rsid w:val="B2E7644E"/>
    <w:rsid w:val="B3FDF71C"/>
    <w:rsid w:val="B433A646"/>
    <w:rsid w:val="BADF01AC"/>
    <w:rsid w:val="BAFF25B2"/>
    <w:rsid w:val="BBFAD52A"/>
    <w:rsid w:val="BBFB8EDB"/>
    <w:rsid w:val="BBFEF8F3"/>
    <w:rsid w:val="BC4E68E4"/>
    <w:rsid w:val="BCF5149D"/>
    <w:rsid w:val="BDDF439E"/>
    <w:rsid w:val="BE3F7300"/>
    <w:rsid w:val="BEDE8232"/>
    <w:rsid w:val="BEEF6A2B"/>
    <w:rsid w:val="BF2FD52D"/>
    <w:rsid w:val="BF670945"/>
    <w:rsid w:val="BF9CE5E7"/>
    <w:rsid w:val="BFD479F3"/>
    <w:rsid w:val="BFDA96AF"/>
    <w:rsid w:val="BFEE850D"/>
    <w:rsid w:val="BFFBAE56"/>
    <w:rsid w:val="BFFF8631"/>
    <w:rsid w:val="BFFFFB38"/>
    <w:rsid w:val="C5EFA8F7"/>
    <w:rsid w:val="CA9F377C"/>
    <w:rsid w:val="CBF74D7F"/>
    <w:rsid w:val="CE9BB0D7"/>
    <w:rsid w:val="CF7D4AA7"/>
    <w:rsid w:val="CF7E435D"/>
    <w:rsid w:val="CFDD94E0"/>
    <w:rsid w:val="D2575B64"/>
    <w:rsid w:val="D34F0965"/>
    <w:rsid w:val="D5AD46FA"/>
    <w:rsid w:val="D67F32CD"/>
    <w:rsid w:val="D71FFA3B"/>
    <w:rsid w:val="D75593A0"/>
    <w:rsid w:val="D77C7B31"/>
    <w:rsid w:val="D7FDDA48"/>
    <w:rsid w:val="D83C9427"/>
    <w:rsid w:val="DAEF7CF3"/>
    <w:rsid w:val="DB5913DB"/>
    <w:rsid w:val="DB8E41C1"/>
    <w:rsid w:val="DBBE0E2F"/>
    <w:rsid w:val="DBFE8B40"/>
    <w:rsid w:val="DDDDDEE7"/>
    <w:rsid w:val="DF3FB995"/>
    <w:rsid w:val="DF6F053C"/>
    <w:rsid w:val="DF7BD196"/>
    <w:rsid w:val="DFBEF2AF"/>
    <w:rsid w:val="DFFD3895"/>
    <w:rsid w:val="E10E9B8E"/>
    <w:rsid w:val="E2A78EF1"/>
    <w:rsid w:val="E77C7936"/>
    <w:rsid w:val="E9FF6F56"/>
    <w:rsid w:val="EAFE7151"/>
    <w:rsid w:val="EB3E255F"/>
    <w:rsid w:val="EBDE916F"/>
    <w:rsid w:val="EC6E0001"/>
    <w:rsid w:val="EC9B0846"/>
    <w:rsid w:val="ECDB5CE9"/>
    <w:rsid w:val="ECFE05FB"/>
    <w:rsid w:val="EDFF5A3A"/>
    <w:rsid w:val="EECF7748"/>
    <w:rsid w:val="EEF70F8C"/>
    <w:rsid w:val="EF5FF497"/>
    <w:rsid w:val="EF6F5CD0"/>
    <w:rsid w:val="EFCD0ACF"/>
    <w:rsid w:val="EFE959E4"/>
    <w:rsid w:val="EFEE6156"/>
    <w:rsid w:val="EFFD0B43"/>
    <w:rsid w:val="F3EFC375"/>
    <w:rsid w:val="F4BBFBED"/>
    <w:rsid w:val="F6FB4209"/>
    <w:rsid w:val="F6FFD2DE"/>
    <w:rsid w:val="F7A671FC"/>
    <w:rsid w:val="F7B55D8A"/>
    <w:rsid w:val="F7BE435C"/>
    <w:rsid w:val="F7CA5DD5"/>
    <w:rsid w:val="F7D663D1"/>
    <w:rsid w:val="F7F288D3"/>
    <w:rsid w:val="F7F7C126"/>
    <w:rsid w:val="F7FF1677"/>
    <w:rsid w:val="F7FF9188"/>
    <w:rsid w:val="F8BEFD98"/>
    <w:rsid w:val="F9677BEE"/>
    <w:rsid w:val="F9938C8C"/>
    <w:rsid w:val="F9FCF3AB"/>
    <w:rsid w:val="F9FFC168"/>
    <w:rsid w:val="FAEE5BF1"/>
    <w:rsid w:val="FB1B56BD"/>
    <w:rsid w:val="FB470F8E"/>
    <w:rsid w:val="FB868899"/>
    <w:rsid w:val="FBA6E5D7"/>
    <w:rsid w:val="FBBABBD8"/>
    <w:rsid w:val="FBFBCB15"/>
    <w:rsid w:val="FBFE40A5"/>
    <w:rsid w:val="FBFFF696"/>
    <w:rsid w:val="FD5E4EF2"/>
    <w:rsid w:val="FD5F3D37"/>
    <w:rsid w:val="FD7F10BF"/>
    <w:rsid w:val="FD8A92C2"/>
    <w:rsid w:val="FDA916A8"/>
    <w:rsid w:val="FDAAFCAD"/>
    <w:rsid w:val="FDBDEDFA"/>
    <w:rsid w:val="FDDD2A74"/>
    <w:rsid w:val="FDDE353F"/>
    <w:rsid w:val="FDEF6216"/>
    <w:rsid w:val="FDFB1776"/>
    <w:rsid w:val="FE3C0C8D"/>
    <w:rsid w:val="FE518A07"/>
    <w:rsid w:val="FE7647B1"/>
    <w:rsid w:val="FEBFAE3C"/>
    <w:rsid w:val="FED5122D"/>
    <w:rsid w:val="FEF656C6"/>
    <w:rsid w:val="FF3D8645"/>
    <w:rsid w:val="FF3DC7CC"/>
    <w:rsid w:val="FF4E84EB"/>
    <w:rsid w:val="FF636284"/>
    <w:rsid w:val="FF7B97E8"/>
    <w:rsid w:val="FF7F485B"/>
    <w:rsid w:val="FF9B69B6"/>
    <w:rsid w:val="FFBF1FAB"/>
    <w:rsid w:val="FFDEF3CD"/>
    <w:rsid w:val="FFEA0A6E"/>
    <w:rsid w:val="FFEC6B36"/>
    <w:rsid w:val="FFEF6BD6"/>
    <w:rsid w:val="FFF54AE6"/>
    <w:rsid w:val="FFF7833F"/>
    <w:rsid w:val="FFFB7257"/>
    <w:rsid w:val="FFFC6EF6"/>
    <w:rsid w:val="FFFC9779"/>
    <w:rsid w:val="FFFF47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kern w:val="0"/>
      <w:sz w:val="36"/>
      <w:szCs w:val="20"/>
    </w:rPr>
  </w:style>
  <w:style w:type="paragraph" w:styleId="4">
    <w:name w:val="heading 3"/>
    <w:basedOn w:val="1"/>
    <w:next w:val="1"/>
    <w:link w:val="50"/>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7">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8">
    <w:name w:val="annotation text"/>
    <w:basedOn w:val="1"/>
    <w:link w:val="51"/>
    <w:qFormat/>
    <w:uiPriority w:val="0"/>
    <w:pPr>
      <w:jc w:val="left"/>
    </w:pPr>
  </w:style>
  <w:style w:type="paragraph" w:styleId="9">
    <w:name w:val="Body Text"/>
    <w:basedOn w:val="1"/>
    <w:next w:val="1"/>
    <w:qFormat/>
    <w:uiPriority w:val="99"/>
    <w:pPr>
      <w:spacing w:after="120" w:afterLines="0"/>
    </w:pPr>
  </w:style>
  <w:style w:type="paragraph" w:styleId="10">
    <w:name w:val="Body Text Indent"/>
    <w:basedOn w:val="1"/>
    <w:unhideWhenUsed/>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Date"/>
    <w:basedOn w:val="1"/>
    <w:next w:val="1"/>
    <w:link w:val="52"/>
    <w:qFormat/>
    <w:uiPriority w:val="0"/>
    <w:pPr>
      <w:ind w:left="100" w:leftChars="2500"/>
    </w:pPr>
  </w:style>
  <w:style w:type="paragraph" w:styleId="14">
    <w:name w:val="Body Text Indent 2"/>
    <w:basedOn w:val="1"/>
    <w:qFormat/>
    <w:uiPriority w:val="0"/>
    <w:pPr>
      <w:spacing w:after="120" w:line="480" w:lineRule="auto"/>
      <w:ind w:left="420" w:leftChars="200"/>
    </w:pPr>
    <w:rPr>
      <w:rFonts w:ascii="Calibri" w:hAnsi="Calibri" w:eastAsia="宋体" w:cs="黑体"/>
      <w:szCs w:val="22"/>
    </w:rPr>
  </w:style>
  <w:style w:type="paragraph" w:styleId="15">
    <w:name w:val="Balloon Text"/>
    <w:basedOn w:val="1"/>
    <w:link w:val="53"/>
    <w:qFormat/>
    <w:uiPriority w:val="0"/>
    <w:rPr>
      <w:sz w:val="18"/>
      <w:szCs w:val="18"/>
    </w:rPr>
  </w:style>
  <w:style w:type="paragraph" w:styleId="16">
    <w:name w:val="footer"/>
    <w:basedOn w:val="1"/>
    <w:link w:val="54"/>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footnote text"/>
    <w:basedOn w:val="1"/>
    <w:qFormat/>
    <w:uiPriority w:val="0"/>
    <w:pPr>
      <w:snapToGrid w:val="0"/>
      <w:jc w:val="left"/>
    </w:pPr>
    <w:rPr>
      <w:kern w:val="2"/>
      <w:sz w:val="18"/>
      <w:szCs w:val="18"/>
    </w:rPr>
  </w:style>
  <w:style w:type="paragraph" w:styleId="21">
    <w:name w:val="toc 2"/>
    <w:basedOn w:val="1"/>
    <w:next w:val="1"/>
    <w:qFormat/>
    <w:uiPriority w:val="0"/>
    <w:pPr>
      <w:ind w:left="420" w:leftChars="200"/>
    </w:pPr>
  </w:style>
  <w:style w:type="paragraph" w:styleId="22">
    <w:name w:val="Body Text 2"/>
    <w:basedOn w:val="1"/>
    <w:qFormat/>
    <w:uiPriority w:val="0"/>
    <w:rPr>
      <w:sz w:val="28"/>
      <w:szCs w:val="20"/>
    </w:rPr>
  </w:style>
  <w:style w:type="paragraph" w:styleId="23">
    <w:name w:val="Normal (Web)"/>
    <w:basedOn w:val="1"/>
    <w:qFormat/>
    <w:uiPriority w:val="99"/>
    <w:pPr>
      <w:autoSpaceDE w:val="0"/>
      <w:autoSpaceDN w:val="0"/>
      <w:jc w:val="left"/>
    </w:pPr>
    <w:rPr>
      <w:rFonts w:ascii="Calibri" w:hAnsi="Calibri" w:cs="宋体"/>
      <w:kern w:val="0"/>
      <w:sz w:val="24"/>
      <w:szCs w:val="22"/>
      <w:lang w:val="zh-CN" w:bidi="zh-CN"/>
    </w:rPr>
  </w:style>
  <w:style w:type="paragraph" w:styleId="24">
    <w:name w:val="annotation subject"/>
    <w:basedOn w:val="8"/>
    <w:next w:val="8"/>
    <w:link w:val="55"/>
    <w:qFormat/>
    <w:uiPriority w:val="0"/>
    <w:rPr>
      <w:b/>
      <w:bCs/>
      <w:kern w:val="0"/>
      <w:sz w:val="20"/>
      <w:szCs w:val="20"/>
    </w:rPr>
  </w:style>
  <w:style w:type="paragraph" w:styleId="25">
    <w:name w:val="Body Text First Indent"/>
    <w:basedOn w:val="9"/>
    <w:next w:val="26"/>
    <w:qFormat/>
    <w:uiPriority w:val="0"/>
    <w:pPr>
      <w:ind w:firstLine="420" w:firstLineChars="100"/>
    </w:pPr>
  </w:style>
  <w:style w:type="paragraph" w:styleId="26">
    <w:name w:val="Body Text First Indent 2"/>
    <w:basedOn w:val="10"/>
    <w:next w:val="27"/>
    <w:unhideWhenUsed/>
    <w:qFormat/>
    <w:uiPriority w:val="99"/>
    <w:pPr>
      <w:ind w:firstLine="420" w:firstLineChars="200"/>
    </w:pPr>
  </w:style>
  <w:style w:type="paragraph" w:customStyle="1" w:styleId="27">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style>
  <w:style w:type="character" w:styleId="32">
    <w:name w:val="page number"/>
    <w:qFormat/>
    <w:uiPriority w:val="0"/>
  </w:style>
  <w:style w:type="character" w:styleId="33">
    <w:name w:val="FollowedHyperlink"/>
    <w:basedOn w:val="30"/>
    <w:qFormat/>
    <w:uiPriority w:val="0"/>
    <w:rPr>
      <w:color w:val="5C5C5C"/>
      <w:u w:val="none"/>
    </w:rPr>
  </w:style>
  <w:style w:type="character" w:styleId="34">
    <w:name w:val="Emphasis"/>
    <w:basedOn w:val="30"/>
    <w:qFormat/>
    <w:uiPriority w:val="0"/>
    <w:rPr>
      <w:b/>
      <w:bCs/>
    </w:rPr>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5C5C5C"/>
      <w:u w:val="none"/>
    </w:rPr>
  </w:style>
  <w:style w:type="character" w:styleId="40">
    <w:name w:val="HTML Code"/>
    <w:basedOn w:val="30"/>
    <w:qFormat/>
    <w:uiPriority w:val="0"/>
    <w:rPr>
      <w:rFonts w:hint="default" w:ascii="monospace" w:hAnsi="monospace" w:eastAsia="monospace" w:cs="monospace"/>
      <w:sz w:val="20"/>
    </w:rPr>
  </w:style>
  <w:style w:type="character" w:styleId="41">
    <w:name w:val="annotation reference"/>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ascii="monospace" w:hAnsi="monospace" w:eastAsia="monospace" w:cs="monospace"/>
      <w:sz w:val="20"/>
    </w:rPr>
  </w:style>
  <w:style w:type="character" w:styleId="44">
    <w:name w:val="HTML Sample"/>
    <w:basedOn w:val="30"/>
    <w:qFormat/>
    <w:uiPriority w:val="0"/>
    <w:rPr>
      <w:rFonts w:hint="default" w:ascii="monospace" w:hAnsi="monospace" w:eastAsia="monospace" w:cs="monospace"/>
    </w:rPr>
  </w:style>
  <w:style w:type="paragraph" w:customStyle="1" w:styleId="45">
    <w:name w:val="style4"/>
    <w:basedOn w:val="46"/>
    <w:next w:val="47"/>
    <w:qFormat/>
    <w:uiPriority w:val="0"/>
    <w:pPr>
      <w:widowControl/>
      <w:spacing w:before="280" w:after="280"/>
    </w:pPr>
    <w:rPr>
      <w:rFonts w:ascii="宋体"/>
      <w:sz w:val="18"/>
    </w:rPr>
  </w:style>
  <w:style w:type="paragraph" w:customStyle="1" w:styleId="46">
    <w:name w:val="Normal"/>
    <w:next w:val="25"/>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
    <w:name w:val="Body Text First Indent1"/>
    <w:basedOn w:val="9"/>
    <w:qFormat/>
    <w:uiPriority w:val="0"/>
    <w:pPr>
      <w:ind w:firstLine="42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b/>
      <w:bCs/>
      <w:sz w:val="24"/>
      <w:szCs w:val="32"/>
    </w:rPr>
  </w:style>
  <w:style w:type="character" w:customStyle="1" w:styleId="51">
    <w:name w:val="批注文字 Char1"/>
    <w:link w:val="8"/>
    <w:qFormat/>
    <w:uiPriority w:val="0"/>
    <w:rPr>
      <w:kern w:val="2"/>
      <w:sz w:val="21"/>
      <w:szCs w:val="24"/>
    </w:rPr>
  </w:style>
  <w:style w:type="character" w:customStyle="1" w:styleId="52">
    <w:name w:val="日期 Char"/>
    <w:link w:val="13"/>
    <w:qFormat/>
    <w:uiPriority w:val="0"/>
    <w:rPr>
      <w:kern w:val="2"/>
      <w:sz w:val="21"/>
      <w:szCs w:val="24"/>
    </w:rPr>
  </w:style>
  <w:style w:type="character" w:customStyle="1" w:styleId="53">
    <w:name w:val="批注框文本 Char"/>
    <w:link w:val="15"/>
    <w:qFormat/>
    <w:uiPriority w:val="0"/>
    <w:rPr>
      <w:kern w:val="2"/>
      <w:sz w:val="18"/>
      <w:szCs w:val="18"/>
    </w:rPr>
  </w:style>
  <w:style w:type="character" w:customStyle="1" w:styleId="54">
    <w:name w:val="页脚 Char"/>
    <w:link w:val="16"/>
    <w:qFormat/>
    <w:uiPriority w:val="99"/>
    <w:rPr>
      <w:kern w:val="2"/>
      <w:sz w:val="18"/>
      <w:szCs w:val="18"/>
    </w:rPr>
  </w:style>
  <w:style w:type="character" w:customStyle="1" w:styleId="55">
    <w:name w:val="批注主题 Char"/>
    <w:link w:val="24"/>
    <w:qFormat/>
    <w:uiPriority w:val="0"/>
    <w:rPr>
      <w:b/>
      <w:bCs/>
    </w:rPr>
  </w:style>
  <w:style w:type="paragraph" w:customStyle="1" w:styleId="56">
    <w:name w:val="Body Text First Indent"/>
    <w:basedOn w:val="9"/>
    <w:qFormat/>
    <w:uiPriority w:val="0"/>
    <w:pPr>
      <w:ind w:firstLine="420"/>
    </w:pPr>
  </w:style>
  <w:style w:type="paragraph" w:customStyle="1" w:styleId="57">
    <w:name w:val="Blockquote"/>
    <w:basedOn w:val="1"/>
    <w:next w:val="1"/>
    <w:qFormat/>
    <w:uiPriority w:val="0"/>
    <w:pPr>
      <w:autoSpaceDE w:val="0"/>
      <w:autoSpaceDN w:val="0"/>
      <w:spacing w:before="100" w:after="100"/>
      <w:ind w:left="360" w:right="360"/>
    </w:pPr>
    <w:rPr>
      <w:kern w:val="0"/>
      <w:sz w:val="24"/>
      <w:szCs w:val="20"/>
    </w:rPr>
  </w:style>
  <w:style w:type="paragraph" w:customStyle="1" w:styleId="58">
    <w:name w:val="正文文本1"/>
    <w:basedOn w:val="1"/>
    <w:next w:val="1"/>
    <w:qFormat/>
    <w:uiPriority w:val="0"/>
    <w:pPr>
      <w:spacing w:after="120"/>
    </w:pPr>
    <w:rPr>
      <w:rFonts w:ascii="Times New Roman" w:hAnsi="Times New Roman" w:eastAsia="宋体" w:cs="Times New Roman"/>
    </w:rPr>
  </w:style>
  <w:style w:type="paragraph" w:customStyle="1" w:styleId="59">
    <w:name w:val="正文文本 21"/>
    <w:basedOn w:val="1"/>
    <w:qFormat/>
    <w:uiPriority w:val="0"/>
    <w:pPr>
      <w:widowControl/>
      <w:numPr>
        <w:ilvl w:val="0"/>
        <w:numId w:val="1"/>
      </w:numPr>
      <w:spacing w:before="156" w:beforeLines="50" w:line="336" w:lineRule="auto"/>
      <w:ind w:left="0" w:firstLine="0"/>
    </w:pPr>
    <w:rPr>
      <w:rFonts w:eastAsia="仿宋_GB2312" w:cs="仿宋"/>
      <w:kern w:val="0"/>
      <w:szCs w:val="20"/>
      <w:lang w:eastAsia="en-US"/>
    </w:rPr>
  </w:style>
  <w:style w:type="character" w:customStyle="1" w:styleId="60">
    <w:name w:val="font01"/>
    <w:qFormat/>
    <w:uiPriority w:val="0"/>
    <w:rPr>
      <w:rFonts w:hint="default" w:ascii="Cambria" w:hAnsi="Cambria" w:eastAsia="Cambria" w:cs="Cambria"/>
      <w:color w:val="191919"/>
      <w:sz w:val="24"/>
      <w:szCs w:val="24"/>
      <w:u w:val="none"/>
      <w:vertAlign w:val="subscript"/>
    </w:rPr>
  </w:style>
  <w:style w:type="character" w:customStyle="1" w:styleId="61">
    <w:name w:val="font21"/>
    <w:basedOn w:val="30"/>
    <w:qFormat/>
    <w:uiPriority w:val="0"/>
    <w:rPr>
      <w:rFonts w:hint="eastAsia" w:ascii="宋体" w:hAnsi="宋体" w:eastAsia="宋体" w:cs="宋体"/>
      <w:color w:val="191919"/>
      <w:sz w:val="21"/>
      <w:szCs w:val="21"/>
      <w:u w:val="none"/>
    </w:rPr>
  </w:style>
  <w:style w:type="character" w:customStyle="1" w:styleId="62">
    <w:name w:val="font31"/>
    <w:basedOn w:val="30"/>
    <w:qFormat/>
    <w:uiPriority w:val="0"/>
    <w:rPr>
      <w:rFonts w:hint="default" w:ascii="Cambria" w:hAnsi="Cambria" w:eastAsia="Cambria" w:cs="Cambria"/>
      <w:color w:val="191919"/>
      <w:sz w:val="24"/>
      <w:szCs w:val="24"/>
      <w:u w:val="none"/>
    </w:rPr>
  </w:style>
  <w:style w:type="character" w:customStyle="1" w:styleId="63">
    <w:name w:val="批注文字 Char"/>
    <w:qFormat/>
    <w:uiPriority w:val="0"/>
    <w:rPr>
      <w:kern w:val="2"/>
      <w:sz w:val="21"/>
      <w:szCs w:val="24"/>
    </w:rPr>
  </w:style>
  <w:style w:type="paragraph" w:customStyle="1" w:styleId="64">
    <w:name w:val="WPSOffice手动目录 2"/>
    <w:qFormat/>
    <w:uiPriority w:val="0"/>
    <w:pPr>
      <w:ind w:leftChars="200"/>
    </w:pPr>
    <w:rPr>
      <w:rFonts w:ascii="Times New Roman" w:hAnsi="Times New Roman" w:eastAsia="宋体" w:cs="Times New Roman"/>
      <w:lang w:val="en-US" w:eastAsia="zh-CN" w:bidi="ar-SA"/>
    </w:rPr>
  </w:style>
  <w:style w:type="paragraph" w:customStyle="1" w:styleId="65">
    <w:name w:val="无间隔1"/>
    <w:basedOn w:val="66"/>
    <w:next w:val="7"/>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66">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7">
    <w:name w:val="*正文"/>
    <w:basedOn w:val="1"/>
    <w:next w:val="1"/>
    <w:qFormat/>
    <w:uiPriority w:val="0"/>
    <w:pPr>
      <w:widowControl/>
      <w:ind w:firstLine="482"/>
    </w:pPr>
    <w:rPr>
      <w:rFonts w:ascii="微软雅黑" w:hAnsi="微软雅黑" w:eastAsia="微软雅黑"/>
    </w:rPr>
  </w:style>
  <w:style w:type="paragraph" w:customStyle="1" w:styleId="68">
    <w:name w:val="Default"/>
    <w:qFormat/>
    <w:uiPriority w:val="0"/>
    <w:pPr>
      <w:widowControl w:val="0"/>
      <w:autoSpaceDE w:val="0"/>
      <w:autoSpaceDN w:val="0"/>
      <w:adjustRightInd w:val="0"/>
    </w:pPr>
    <w:rPr>
      <w:rFonts w:ascii="宋体" w:hAnsi="Calibri" w:eastAsia="等线" w:cs="Times New Roman"/>
      <w:color w:val="000000"/>
      <w:sz w:val="24"/>
      <w:szCs w:val="22"/>
      <w:lang w:val="en-US" w:eastAsia="zh-CN" w:bidi="ar-SA"/>
    </w:rPr>
  </w:style>
  <w:style w:type="paragraph" w:customStyle="1" w:styleId="69">
    <w:name w:val="大标题"/>
    <w:basedOn w:val="1"/>
    <w:next w:val="26"/>
    <w:qFormat/>
    <w:uiPriority w:val="0"/>
    <w:pPr>
      <w:jc w:val="center"/>
    </w:pPr>
    <w:rPr>
      <w:rFonts w:ascii="Arial" w:hAnsi="Arial" w:eastAsia="宋体"/>
      <w:b/>
      <w:sz w:val="28"/>
      <w:szCs w:val="24"/>
    </w:rPr>
  </w:style>
  <w:style w:type="paragraph" w:customStyle="1" w:styleId="7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71">
    <w:name w:val="_Style 2"/>
    <w:basedOn w:val="2"/>
    <w:next w:val="1"/>
    <w:qFormat/>
    <w:uiPriority w:val="0"/>
    <w:pPr>
      <w:outlineLvl w:val="9"/>
    </w:pPr>
  </w:style>
  <w:style w:type="paragraph" w:customStyle="1" w:styleId="72">
    <w:name w:val="正文_9_0"/>
    <w:basedOn w:val="1"/>
    <w:qFormat/>
    <w:uiPriority w:val="0"/>
    <w:rPr>
      <w:rFonts w:ascii="Calibri" w:hAnsi="Calibri" w:cs="Calibri"/>
      <w:szCs w:val="21"/>
    </w:rPr>
  </w:style>
  <w:style w:type="paragraph" w:customStyle="1" w:styleId="73">
    <w:name w:val="Body text|1"/>
    <w:basedOn w:val="1"/>
    <w:qFormat/>
    <w:uiPriority w:val="0"/>
    <w:pPr>
      <w:spacing w:line="480" w:lineRule="auto"/>
      <w:ind w:firstLine="400"/>
    </w:pPr>
    <w:rPr>
      <w:rFonts w:ascii="宋体" w:hAnsi="宋体" w:eastAsia="宋体" w:cs="宋体"/>
      <w:sz w:val="19"/>
      <w:szCs w:val="19"/>
      <w:lang w:val="zh-TW" w:eastAsia="zh-TW" w:bidi="zh-TW"/>
    </w:rPr>
  </w:style>
  <w:style w:type="paragraph" w:customStyle="1" w:styleId="74">
    <w:name w:val="WPSOffice手动目录 3"/>
    <w:qFormat/>
    <w:uiPriority w:val="0"/>
    <w:pPr>
      <w:ind w:leftChars="400"/>
    </w:pPr>
    <w:rPr>
      <w:rFonts w:ascii="Times New Roman" w:hAnsi="Times New Roman" w:eastAsia="宋体" w:cs="Times New Roman"/>
      <w:lang w:val="en-US" w:eastAsia="zh-CN" w:bidi="ar-SA"/>
    </w:rPr>
  </w:style>
  <w:style w:type="paragraph" w:customStyle="1" w:styleId="75">
    <w:name w:val="21"/>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正文_8"/>
    <w:basedOn w:val="1"/>
    <w:qFormat/>
    <w:uiPriority w:val="0"/>
    <w:rPr>
      <w:rFonts w:ascii="Calibri" w:hAnsi="Calibri" w:cs="Calibri"/>
      <w:szCs w:val="21"/>
    </w:rPr>
  </w:style>
  <w:style w:type="paragraph" w:customStyle="1" w:styleId="7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8">
    <w:name w:val="WPSOffice手动目录 1"/>
    <w:qFormat/>
    <w:uiPriority w:val="0"/>
    <w:rPr>
      <w:rFonts w:ascii="Times New Roman" w:hAnsi="Times New Roman" w:eastAsia="宋体" w:cs="Times New Roman"/>
      <w:lang w:val="en-US" w:eastAsia="zh-CN" w:bidi="ar-SA"/>
    </w:rPr>
  </w:style>
  <w:style w:type="paragraph" w:customStyle="1" w:styleId="79">
    <w:name w:val="样式 标题 2 + Times New Roman 四号 非加粗 段前: 5 磅 段后: 0 磅 行距: 固定值 20..."/>
    <w:basedOn w:val="3"/>
    <w:qFormat/>
    <w:uiPriority w:val="99"/>
    <w:pPr>
      <w:spacing w:before="100" w:after="0" w:line="400" w:lineRule="exact"/>
    </w:pPr>
    <w:rPr>
      <w:rFonts w:ascii="Times New Roman" w:hAnsi="Times New Roman"/>
      <w:sz w:val="28"/>
      <w:szCs w:val="28"/>
    </w:rPr>
  </w:style>
  <w:style w:type="paragraph" w:styleId="80">
    <w:name w:val="List Paragraph"/>
    <w:basedOn w:val="1"/>
    <w:qFormat/>
    <w:uiPriority w:val="99"/>
    <w:pPr>
      <w:ind w:firstLine="420" w:firstLineChars="200"/>
    </w:pPr>
  </w:style>
  <w:style w:type="paragraph" w:customStyle="1" w:styleId="81">
    <w:name w:val="Table Text"/>
    <w:basedOn w:val="1"/>
    <w:semiHidden/>
    <w:qFormat/>
    <w:uiPriority w:val="0"/>
    <w:rPr>
      <w:rFonts w:ascii="宋体" w:hAnsi="宋体" w:eastAsia="宋体" w:cs="宋体"/>
      <w:sz w:val="20"/>
      <w:szCs w:val="20"/>
      <w:lang w:val="en-US" w:eastAsia="en-US" w:bidi="ar-SA"/>
    </w:rPr>
  </w:style>
  <w:style w:type="paragraph" w:customStyle="1" w:styleId="82">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表格文字"/>
    <w:basedOn w:val="1"/>
    <w:qFormat/>
    <w:uiPriority w:val="0"/>
    <w:pPr>
      <w:adjustRightInd w:val="0"/>
      <w:spacing w:line="420" w:lineRule="atLeast"/>
      <w:jc w:val="left"/>
      <w:textAlignment w:val="baseline"/>
    </w:pPr>
    <w:rPr>
      <w:kern w:val="0"/>
    </w:rPr>
  </w:style>
  <w:style w:type="table" w:customStyle="1" w:styleId="8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5">
    <w:name w:val="表格字体-靠左"/>
    <w:basedOn w:val="86"/>
    <w:next w:val="1"/>
    <w:qFormat/>
    <w:uiPriority w:val="0"/>
    <w:pPr>
      <w:ind w:firstLine="280" w:firstLineChars="100"/>
      <w:jc w:val="left"/>
    </w:pPr>
  </w:style>
  <w:style w:type="paragraph" w:customStyle="1" w:styleId="86">
    <w:name w:val="表格字体-居中"/>
    <w:basedOn w:val="1"/>
    <w:next w:val="1"/>
    <w:qFormat/>
    <w:uiPriority w:val="0"/>
    <w:pPr>
      <w:spacing w:line="240" w:lineRule="auto"/>
      <w:ind w:firstLine="0" w:firstLineChars="0"/>
      <w:jc w:val="center"/>
    </w:pPr>
  </w:style>
  <w:style w:type="character" w:customStyle="1" w:styleId="87">
    <w:name w:val="font61"/>
    <w:qFormat/>
    <w:uiPriority w:val="0"/>
    <w:rPr>
      <w:rFonts w:hint="default" w:ascii="Cambria" w:hAnsi="Cambria" w:eastAsia="Cambria" w:cs="Cambria"/>
      <w:color w:val="191919"/>
      <w:sz w:val="21"/>
      <w:szCs w:val="21"/>
      <w:u w:val="none"/>
    </w:rPr>
  </w:style>
  <w:style w:type="paragraph" w:customStyle="1" w:styleId="88">
    <w:name w:val="_Style 6"/>
    <w:basedOn w:val="2"/>
    <w:next w:val="1"/>
    <w:qFormat/>
    <w:uiPriority w:val="0"/>
    <w:pPr>
      <w:outlineLvl w:val="9"/>
    </w:pPr>
  </w:style>
  <w:style w:type="paragraph" w:customStyle="1" w:styleId="89">
    <w:name w:val="标题3-1"/>
    <w:basedOn w:val="4"/>
    <w:qFormat/>
    <w:uiPriority w:val="0"/>
    <w:pPr>
      <w:numPr>
        <w:ilvl w:val="0"/>
        <w:numId w:val="2"/>
      </w:numPr>
    </w:pPr>
    <w:rPr>
      <w:sz w:val="24"/>
    </w:rPr>
  </w:style>
  <w:style w:type="paragraph" w:customStyle="1" w:styleId="90">
    <w:name w:val="Table Paragraph"/>
    <w:basedOn w:val="1"/>
    <w:qFormat/>
    <w:uiPriority w:val="1"/>
    <w:pPr>
      <w:autoSpaceDE w:val="0"/>
      <w:autoSpaceDN w:val="0"/>
      <w:adjustRightInd w:val="0"/>
      <w:jc w:val="left"/>
    </w:pPr>
    <w:rPr>
      <w:rFonts w:ascii="宋体" w:eastAsia="宋体" w:cs="宋体"/>
      <w:kern w:val="0"/>
      <w:sz w:val="24"/>
      <w:szCs w:val="24"/>
    </w:rPr>
  </w:style>
  <w:style w:type="character" w:customStyle="1" w:styleId="91">
    <w:name w:val="NormalCharacter"/>
    <w:semiHidden/>
    <w:qFormat/>
    <w:uiPriority w:val="0"/>
    <w:rPr>
      <w:kern w:val="2"/>
      <w:sz w:val="21"/>
      <w:szCs w:val="24"/>
      <w:lang w:val="en-US" w:eastAsia="zh-CN" w:bidi="ar-SA"/>
    </w:rPr>
  </w:style>
  <w:style w:type="character" w:customStyle="1" w:styleId="92">
    <w:name w:val="hover1"/>
    <w:basedOn w:val="30"/>
    <w:qFormat/>
    <w:uiPriority w:val="0"/>
    <w:rPr>
      <w:color w:val="2590EB"/>
    </w:rPr>
  </w:style>
  <w:style w:type="character" w:customStyle="1" w:styleId="93">
    <w:name w:val="hover2"/>
    <w:basedOn w:val="30"/>
    <w:qFormat/>
    <w:uiPriority w:val="0"/>
    <w:rPr>
      <w:color w:val="2590EB"/>
    </w:rPr>
  </w:style>
  <w:style w:type="character" w:customStyle="1" w:styleId="94">
    <w:name w:val="hover3"/>
    <w:basedOn w:val="30"/>
    <w:qFormat/>
    <w:uiPriority w:val="0"/>
  </w:style>
  <w:style w:type="character" w:customStyle="1" w:styleId="95">
    <w:name w:val="hover4"/>
    <w:basedOn w:val="30"/>
    <w:qFormat/>
    <w:uiPriority w:val="0"/>
    <w:rPr>
      <w:color w:val="2590EB"/>
      <w:shd w:val="clear" w:color="auto" w:fill="E9F4FD"/>
    </w:rPr>
  </w:style>
  <w:style w:type="character" w:customStyle="1" w:styleId="96">
    <w:name w:val="hover"/>
    <w:basedOn w:val="30"/>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169</Pages>
  <Words>19929</Words>
  <Characters>22027</Characters>
  <Lines>558</Lines>
  <Paragraphs>157</Paragraphs>
  <TotalTime>21</TotalTime>
  <ScaleCrop>false</ScaleCrop>
  <LinksUpToDate>false</LinksUpToDate>
  <CharactersWithSpaces>22424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2025-12-19T18:04:00Z</dcterms:created>
  <dc:creator>User</dc:creator>
  <cp:lastModifiedBy>木水吉</cp:lastModifiedBy>
  <cp:lastPrinted>2026-08-24T01:35:00Z</cp:lastPrinted>
  <dcterms:modified xsi:type="dcterms:W3CDTF">2026-08-26T10:46:32Z</dcterms:modified>
  <dc:title>第二章  投标人须知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6F7B54D4DF5E45198AB145A02CBE3955_13</vt:lpwstr>
  </property>
  <property fmtid="{D5CDD505-2E9C-101B-9397-08002B2CF9AE}" pid="4" name="KSOTemplateDocerSaveRecord">
    <vt:lpwstr>eyJoZGlkIjoiMDI2MWYyMzM4ZDVhNDdjODYzMDJhMmE0NzkxNzQ0YTYiLCJ1c2VySWQiOiIzNzEzODgxODIifQ==</vt:lpwstr>
  </property>
</Properties>
</file>