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E68F4">
      <w:pPr>
        <w:autoSpaceDE w:val="0"/>
        <w:autoSpaceDN w:val="0"/>
        <w:spacing w:line="720" w:lineRule="exact"/>
        <w:jc w:val="center"/>
        <w:rPr>
          <w:rFonts w:hint="eastAsia" w:ascii="仿宋" w:hAnsi="仿宋" w:eastAsia="仿宋" w:cs="仿宋"/>
          <w:b/>
          <w:bCs/>
          <w:color w:val="auto"/>
          <w:sz w:val="48"/>
          <w:szCs w:val="48"/>
          <w:highlight w:val="none"/>
        </w:rPr>
      </w:pPr>
      <w:bookmarkStart w:id="2081" w:name="_GoBack"/>
      <w:bookmarkEnd w:id="2081"/>
      <w:r>
        <w:rPr>
          <w:rFonts w:hint="eastAsia" w:ascii="仿宋" w:hAnsi="仿宋" w:eastAsia="仿宋" w:cs="仿宋"/>
          <w:b/>
          <w:bCs/>
          <w:color w:val="auto"/>
          <w:kern w:val="200"/>
          <w:sz w:val="72"/>
          <w:szCs w:val="72"/>
          <w:highlight w:val="none"/>
          <w:u w:val="none"/>
          <w:lang w:eastAsia="zh-CN"/>
        </w:rPr>
        <w:t>驻马店市中医院病房改造及能力提升项目</w:t>
      </w:r>
      <w:r>
        <w:rPr>
          <w:rFonts w:hint="eastAsia" w:ascii="仿宋" w:hAnsi="仿宋" w:eastAsia="仿宋" w:cs="仿宋"/>
          <w:b/>
          <w:bCs/>
          <w:color w:val="auto"/>
          <w:w w:val="80"/>
          <w:kern w:val="200"/>
          <w:sz w:val="72"/>
          <w:szCs w:val="72"/>
          <w:highlight w:val="none"/>
          <w:u w:val="none"/>
          <w:lang w:eastAsia="zh-CN"/>
        </w:rPr>
        <w:t>（</w:t>
      </w:r>
      <w:r>
        <w:rPr>
          <w:rFonts w:hint="eastAsia" w:ascii="仿宋" w:hAnsi="仿宋" w:eastAsia="仿宋" w:cs="仿宋"/>
          <w:b/>
          <w:bCs/>
          <w:color w:val="auto"/>
          <w:w w:val="80"/>
          <w:kern w:val="200"/>
          <w:sz w:val="72"/>
          <w:szCs w:val="72"/>
          <w:highlight w:val="none"/>
          <w:u w:val="none"/>
          <w:lang w:val="en-US" w:eastAsia="zh-CN"/>
        </w:rPr>
        <w:t>5标段）</w:t>
      </w:r>
    </w:p>
    <w:p w14:paraId="5FFF71E1">
      <w:pPr>
        <w:rPr>
          <w:rFonts w:hint="eastAsia" w:ascii="宋体" w:hAnsi="宋体" w:cs="宋体"/>
          <w:b/>
          <w:bCs/>
          <w:color w:val="auto"/>
          <w:sz w:val="96"/>
          <w:szCs w:val="96"/>
          <w:highlight w:val="none"/>
        </w:rPr>
      </w:pPr>
    </w:p>
    <w:p w14:paraId="4FF846F3">
      <w:pPr>
        <w:jc w:val="center"/>
        <w:rPr>
          <w:rFonts w:hint="eastAsia" w:ascii="宋体" w:hAnsi="宋体" w:cs="宋体"/>
          <w:b/>
          <w:color w:val="auto"/>
          <w:sz w:val="28"/>
          <w:szCs w:val="28"/>
          <w:highlight w:val="none"/>
        </w:rPr>
      </w:pPr>
      <w:r>
        <w:rPr>
          <w:rFonts w:hint="eastAsia" w:ascii="仿宋" w:hAnsi="仿宋" w:eastAsia="仿宋" w:cs="仿宋"/>
          <w:b/>
          <w:bCs/>
          <w:color w:val="auto"/>
          <w:sz w:val="72"/>
          <w:szCs w:val="72"/>
          <w:highlight w:val="none"/>
        </w:rPr>
        <w:t>招 标 文 件</w:t>
      </w:r>
      <w:r>
        <w:rPr>
          <w:rFonts w:hint="eastAsia" w:ascii="仿宋" w:hAnsi="仿宋" w:eastAsia="仿宋" w:cs="仿宋"/>
          <w:b/>
          <w:bCs/>
          <w:color w:val="auto"/>
          <w:sz w:val="96"/>
          <w:szCs w:val="96"/>
          <w:highlight w:val="none"/>
        </w:rPr>
        <w:t xml:space="preserve"> </w:t>
      </w:r>
    </w:p>
    <w:p w14:paraId="06725E0C">
      <w:pPr>
        <w:jc w:val="center"/>
        <w:rPr>
          <w:rFonts w:hint="default" w:ascii="仿宋" w:hAnsi="仿宋" w:eastAsia="仿宋" w:cs="仿宋"/>
          <w:b/>
          <w:color w:val="auto"/>
          <w:sz w:val="30"/>
          <w:szCs w:val="30"/>
          <w:highlight w:val="none"/>
          <w:lang w:val="en-US" w:eastAsia="zh-CN"/>
        </w:rPr>
      </w:pPr>
      <w:r>
        <w:rPr>
          <w:rFonts w:hint="eastAsia" w:ascii="宋体" w:hAnsi="宋体" w:eastAsia="宋体" w:cs="宋体"/>
          <w:b/>
          <w:sz w:val="36"/>
          <w:szCs w:val="36"/>
          <w:highlight w:val="none"/>
          <w:lang w:eastAsia="zh-CN"/>
        </w:rPr>
        <w:drawing>
          <wp:anchor distT="0" distB="0" distL="114300" distR="114300" simplePos="0" relativeHeight="251662336" behindDoc="0" locked="0" layoutInCell="1" allowOverlap="1">
            <wp:simplePos x="0" y="0"/>
            <wp:positionH relativeFrom="column">
              <wp:posOffset>1438910</wp:posOffset>
            </wp:positionH>
            <wp:positionV relativeFrom="page">
              <wp:posOffset>4145280</wp:posOffset>
            </wp:positionV>
            <wp:extent cx="3400425" cy="2962275"/>
            <wp:effectExtent l="0" t="0" r="9525" b="9525"/>
            <wp:wrapSquare wrapText="bothSides"/>
            <wp:docPr id="9"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logo"/>
                    <pic:cNvPicPr>
                      <a:picLocks noChangeAspect="1"/>
                    </pic:cNvPicPr>
                  </pic:nvPicPr>
                  <pic:blipFill>
                    <a:blip r:embed="rId16"/>
                    <a:stretch>
                      <a:fillRect/>
                    </a:stretch>
                  </pic:blipFill>
                  <pic:spPr>
                    <a:xfrm>
                      <a:off x="0" y="0"/>
                      <a:ext cx="3400425" cy="2962275"/>
                    </a:xfrm>
                    <a:prstGeom prst="rect">
                      <a:avLst/>
                    </a:prstGeom>
                    <a:noFill/>
                    <a:ln>
                      <a:noFill/>
                    </a:ln>
                  </pic:spPr>
                </pic:pic>
              </a:graphicData>
            </a:graphic>
          </wp:anchor>
        </w:drawing>
      </w:r>
      <w:r>
        <w:rPr>
          <w:rFonts w:hint="eastAsia" w:ascii="仿宋" w:hAnsi="仿宋" w:eastAsia="仿宋" w:cs="仿宋"/>
          <w:b/>
          <w:color w:val="auto"/>
          <w:sz w:val="30"/>
          <w:szCs w:val="30"/>
          <w:highlight w:val="none"/>
          <w:lang w:eastAsia="zh-CN"/>
        </w:rPr>
        <w:t>项目编号</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lang w:val="en-US" w:eastAsia="zh-CN"/>
        </w:rPr>
        <w:t>ZMD2026-034</w:t>
      </w:r>
    </w:p>
    <w:p w14:paraId="38CF354E">
      <w:pPr>
        <w:ind w:firstLine="420"/>
        <w:rPr>
          <w:rFonts w:hint="eastAsia" w:ascii="宋体" w:hAnsi="宋体" w:cs="宋体"/>
          <w:color w:val="auto"/>
          <w:highlight w:val="none"/>
        </w:rPr>
      </w:pPr>
    </w:p>
    <w:p w14:paraId="1A00E16C">
      <w:pPr>
        <w:ind w:firstLine="600"/>
        <w:jc w:val="center"/>
        <w:rPr>
          <w:rFonts w:hint="eastAsia"/>
          <w:color w:val="auto"/>
          <w:highlight w:val="none"/>
        </w:rPr>
      </w:pPr>
    </w:p>
    <w:p w14:paraId="79D3B7CF">
      <w:pPr>
        <w:pStyle w:val="56"/>
        <w:rPr>
          <w:rFonts w:hint="eastAsia"/>
          <w:color w:val="auto"/>
          <w:highlight w:val="none"/>
        </w:rPr>
      </w:pPr>
    </w:p>
    <w:p w14:paraId="35E7A559">
      <w:pPr>
        <w:pStyle w:val="56"/>
        <w:rPr>
          <w:rFonts w:hint="eastAsia"/>
          <w:color w:val="auto"/>
          <w:highlight w:val="none"/>
        </w:rPr>
      </w:pPr>
    </w:p>
    <w:p w14:paraId="070B52F2">
      <w:pPr>
        <w:pStyle w:val="56"/>
        <w:rPr>
          <w:rFonts w:hint="eastAsia"/>
          <w:color w:val="auto"/>
          <w:highlight w:val="none"/>
        </w:rPr>
      </w:pPr>
    </w:p>
    <w:p w14:paraId="5D69168B">
      <w:pPr>
        <w:pStyle w:val="56"/>
        <w:rPr>
          <w:rFonts w:hint="eastAsia"/>
          <w:color w:val="auto"/>
          <w:highlight w:val="none"/>
        </w:rPr>
      </w:pPr>
    </w:p>
    <w:p w14:paraId="52B0ACB3">
      <w:pPr>
        <w:pStyle w:val="56"/>
        <w:rPr>
          <w:rFonts w:hint="eastAsia"/>
          <w:color w:val="auto"/>
          <w:highlight w:val="none"/>
        </w:rPr>
      </w:pPr>
    </w:p>
    <w:p w14:paraId="20246FBE">
      <w:pPr>
        <w:pStyle w:val="56"/>
        <w:rPr>
          <w:rFonts w:hint="eastAsia"/>
          <w:color w:val="auto"/>
          <w:highlight w:val="none"/>
        </w:rPr>
      </w:pPr>
    </w:p>
    <w:p w14:paraId="7015F5A9">
      <w:pPr>
        <w:pStyle w:val="56"/>
        <w:rPr>
          <w:rFonts w:hint="eastAsia"/>
          <w:color w:val="auto"/>
          <w:highlight w:val="none"/>
        </w:rPr>
      </w:pPr>
    </w:p>
    <w:p w14:paraId="643311E8">
      <w:pPr>
        <w:pStyle w:val="56"/>
        <w:ind w:left="0" w:leftChars="0" w:firstLine="0" w:firstLineChars="0"/>
        <w:rPr>
          <w:rFonts w:hint="eastAsia"/>
          <w:color w:val="auto"/>
          <w:highlight w:val="none"/>
        </w:rPr>
      </w:pPr>
    </w:p>
    <w:p w14:paraId="1D8A6BC3">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1D54C2C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ABB7139">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E7B2EFB">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rPr>
      </w:pPr>
    </w:p>
    <w:p w14:paraId="50C0748E">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招标人：</w:t>
      </w:r>
      <w:r>
        <w:rPr>
          <w:rFonts w:hint="eastAsia" w:ascii="仿宋" w:hAnsi="仿宋" w:eastAsia="仿宋" w:cs="仿宋"/>
          <w:b/>
          <w:bCs/>
          <w:color w:val="auto"/>
          <w:sz w:val="32"/>
          <w:szCs w:val="32"/>
          <w:highlight w:val="none"/>
          <w:lang w:eastAsia="zh-CN"/>
        </w:rPr>
        <w:t>驻马店市中医院</w:t>
      </w:r>
    </w:p>
    <w:p w14:paraId="4015C60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招标代理机构：</w:t>
      </w:r>
      <w:r>
        <w:rPr>
          <w:rFonts w:hint="eastAsia" w:ascii="仿宋" w:hAnsi="仿宋" w:eastAsia="仿宋" w:cs="仿宋"/>
          <w:b/>
          <w:bCs/>
          <w:color w:val="auto"/>
          <w:sz w:val="32"/>
          <w:szCs w:val="32"/>
          <w:highlight w:val="none"/>
          <w:lang w:eastAsia="zh-CN"/>
        </w:rPr>
        <w:t>河南博研信众招标代理有限责任公司</w:t>
      </w:r>
    </w:p>
    <w:p w14:paraId="230241E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二〇二六年</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月编制</w:t>
      </w:r>
    </w:p>
    <w:p w14:paraId="3FB1F2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sz w:val="36"/>
          <w:szCs w:val="36"/>
          <w:highlight w:val="none"/>
        </w:rPr>
        <w:sectPr>
          <w:headerReference r:id="rId4" w:type="first"/>
          <w:footerReference r:id="rId5" w:type="first"/>
          <w:headerReference r:id="rId3" w:type="default"/>
          <w:pgSz w:w="11906" w:h="16838"/>
          <w:pgMar w:top="1418" w:right="1555" w:bottom="1418" w:left="1531" w:header="851" w:footer="992" w:gutter="0"/>
          <w:pgNumType w:fmt="decimal" w:start="1"/>
          <w:cols w:space="720" w:num="1"/>
          <w:titlePg/>
          <w:docGrid w:type="lines" w:linePitch="312" w:charSpace="0"/>
        </w:sectPr>
      </w:pPr>
      <w:bookmarkStart w:id="0" w:name="_Toc19608"/>
    </w:p>
    <w:bookmarkEnd w:id="0"/>
    <w:p w14:paraId="26111F54">
      <w:pPr>
        <w:spacing w:line="400" w:lineRule="exact"/>
        <w:ind w:right="-34" w:rightChars="-16"/>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t>招标代理项目部人员组成</w:t>
      </w:r>
    </w:p>
    <w:p w14:paraId="71E90A7E">
      <w:pPr>
        <w:pStyle w:val="19"/>
        <w:tabs>
          <w:tab w:val="right" w:leader="dot" w:pos="8296"/>
        </w:tabs>
        <w:spacing w:line="600" w:lineRule="exact"/>
        <w:jc w:val="center"/>
        <w:rPr>
          <w:rFonts w:ascii="宋体" w:hAnsi="宋体" w:cs="宋体"/>
          <w:color w:val="auto"/>
          <w:sz w:val="28"/>
          <w:szCs w:val="28"/>
          <w:highlight w:val="none"/>
        </w:rPr>
      </w:pPr>
    </w:p>
    <w:p w14:paraId="7164340B">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一、项目负责人</w:t>
      </w:r>
      <w:r>
        <w:rPr>
          <w:rFonts w:hint="eastAsia" w:ascii="仿宋" w:hAnsi="仿宋" w:eastAsia="仿宋" w:cs="仿宋"/>
          <w:color w:val="auto"/>
          <w:kern w:val="2"/>
          <w:sz w:val="32"/>
          <w:szCs w:val="32"/>
          <w:highlight w:val="none"/>
          <w:u w:val="single"/>
          <w:lang w:val="en-US" w:eastAsia="zh-CN" w:bidi="ar-SA"/>
        </w:rPr>
        <w:t>宋悦（建设类注册执业（职业）资格证号：豫241141457112）</w:t>
      </w:r>
    </w:p>
    <w:p w14:paraId="1865ADB3">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rPr>
          <w:rFonts w:hint="eastAsia" w:ascii="仿宋" w:hAnsi="仿宋" w:eastAsia="仿宋" w:cs="仿宋"/>
          <w:color w:val="auto"/>
          <w:sz w:val="32"/>
          <w:szCs w:val="32"/>
          <w:highlight w:val="none"/>
        </w:rPr>
      </w:pPr>
    </w:p>
    <w:p w14:paraId="41669CAE">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899" w:leftChars="0" w:right="0" w:rightChars="0"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w:t>
      </w:r>
      <w:r>
        <w:rPr>
          <w:rFonts w:hint="eastAsia" w:ascii="仿宋" w:hAnsi="仿宋" w:eastAsia="仿宋" w:cs="仿宋"/>
          <w:color w:val="auto"/>
          <w:sz w:val="32"/>
          <w:szCs w:val="32"/>
          <w:highlight w:val="none"/>
        </w:rPr>
        <w:t>其他人员</w:t>
      </w:r>
    </w:p>
    <w:p w14:paraId="11A9D815">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1、姓名：</w:t>
      </w:r>
      <w:r>
        <w:rPr>
          <w:rFonts w:hint="eastAsia" w:ascii="仿宋" w:hAnsi="仿宋" w:eastAsia="仿宋" w:cs="仿宋"/>
          <w:color w:val="auto"/>
          <w:kern w:val="2"/>
          <w:sz w:val="32"/>
          <w:szCs w:val="32"/>
          <w:highlight w:val="none"/>
          <w:u w:val="single"/>
          <w:lang w:val="en-US" w:eastAsia="zh-CN" w:bidi="ar-SA"/>
        </w:rPr>
        <w:t>徐秋云   Z45020240157（职业资格或岗位证号）</w:t>
      </w:r>
    </w:p>
    <w:p w14:paraId="5D1C8A43">
      <w:pPr>
        <w:keepNext w:val="0"/>
        <w:keepLines w:val="0"/>
        <w:pageBreakBefore w:val="0"/>
        <w:widowControl w:val="0"/>
        <w:numPr>
          <w:ilvl w:val="0"/>
          <w:numId w:val="0"/>
        </w:numPr>
        <w:tabs>
          <w:tab w:val="left" w:pos="899"/>
        </w:tabs>
        <w:kinsoku/>
        <w:wordWrap/>
        <w:overflowPunct/>
        <w:topLinePunct w:val="0"/>
        <w:autoSpaceDE/>
        <w:autoSpaceDN/>
        <w:bidi w:val="0"/>
        <w:adjustRightInd/>
        <w:snapToGrid/>
        <w:spacing w:line="600" w:lineRule="exact"/>
        <w:ind w:left="901" w:leftChars="0" w:right="0" w:rightChars="0" w:firstLine="640" w:firstLineChars="200"/>
        <w:textAlignment w:val="auto"/>
        <w:rPr>
          <w:rFonts w:hint="eastAsia" w:ascii="仿宋" w:hAnsi="仿宋" w:eastAsia="仿宋" w:cs="仿宋"/>
          <w:color w:val="auto"/>
          <w:kern w:val="2"/>
          <w:sz w:val="32"/>
          <w:szCs w:val="32"/>
          <w:highlight w:val="none"/>
          <w:u w:val="single"/>
          <w:lang w:val="en-US" w:eastAsia="zh-CN" w:bidi="ar-SA"/>
        </w:rPr>
      </w:pPr>
      <w:r>
        <w:rPr>
          <w:rFonts w:hint="eastAsia" w:ascii="仿宋" w:hAnsi="仿宋" w:eastAsia="仿宋" w:cs="仿宋"/>
          <w:color w:val="auto"/>
          <w:kern w:val="2"/>
          <w:sz w:val="32"/>
          <w:szCs w:val="32"/>
          <w:highlight w:val="none"/>
          <w:lang w:val="en-US" w:eastAsia="zh-CN" w:bidi="ar-SA"/>
        </w:rPr>
        <w:t xml:space="preserve"> 2、姓名：</w:t>
      </w:r>
      <w:r>
        <w:rPr>
          <w:rFonts w:hint="eastAsia" w:ascii="仿宋" w:hAnsi="仿宋" w:eastAsia="仿宋" w:cs="仿宋"/>
          <w:color w:val="auto"/>
          <w:kern w:val="2"/>
          <w:sz w:val="32"/>
          <w:szCs w:val="32"/>
          <w:highlight w:val="none"/>
          <w:u w:val="single"/>
          <w:lang w:val="en-US" w:eastAsia="zh-CN" w:bidi="ar-SA"/>
        </w:rPr>
        <w:t>毕松超   Z45020240156（职业资格或岗位证号）</w:t>
      </w:r>
    </w:p>
    <w:p w14:paraId="479E4935">
      <w:pPr>
        <w:tabs>
          <w:tab w:val="left" w:pos="3187"/>
          <w:tab w:val="left" w:pos="4039"/>
        </w:tabs>
        <w:spacing w:before="100" w:beforeAutospacing="1" w:after="100" w:afterAutospacing="1" w:line="360" w:lineRule="auto"/>
        <w:jc w:val="center"/>
        <w:rPr>
          <w:rFonts w:hint="eastAsia" w:ascii="仿宋" w:hAnsi="仿宋" w:eastAsia="仿宋" w:cs="仿宋"/>
          <w:color w:val="auto"/>
          <w:sz w:val="24"/>
          <w:highlight w:val="none"/>
        </w:rPr>
      </w:pPr>
      <w:r>
        <w:rPr>
          <w:rFonts w:eastAsia="仿宋_GB2312"/>
          <w:color w:val="auto"/>
          <w:sz w:val="24"/>
          <w:highlight w:val="none"/>
        </w:rPr>
        <w:br w:type="page"/>
      </w:r>
      <w:bookmarkStart w:id="1" w:name="_Toc32016"/>
      <w:bookmarkStart w:id="2" w:name="_Toc7531"/>
      <w:bookmarkStart w:id="3" w:name="_Toc21870"/>
      <w:bookmarkStart w:id="4" w:name="_Toc28248"/>
      <w:bookmarkStart w:id="5" w:name="_Toc24168"/>
      <w:bookmarkStart w:id="6" w:name="_Toc20104"/>
      <w:bookmarkStart w:id="7" w:name="_Toc7676"/>
      <w:bookmarkStart w:id="8" w:name="_Toc21411"/>
      <w:bookmarkStart w:id="9" w:name="_Toc27366"/>
      <w:bookmarkStart w:id="10" w:name="_Toc24918"/>
      <w:bookmarkStart w:id="11" w:name="_Toc17215"/>
      <w:bookmarkStart w:id="12" w:name="_Toc30119"/>
      <w:bookmarkStart w:id="13" w:name="_Toc11909"/>
      <w:bookmarkStart w:id="14" w:name="_Toc28547"/>
      <w:bookmarkStart w:id="15" w:name="_Toc31882"/>
      <w:bookmarkStart w:id="16" w:name="_Toc24511"/>
      <w:bookmarkStart w:id="17" w:name="_Toc245"/>
      <w:bookmarkStart w:id="18" w:name="_Toc25880"/>
      <w:bookmarkStart w:id="19" w:name="_Toc18560"/>
      <w:bookmarkStart w:id="20" w:name="_Toc1818"/>
      <w:bookmarkStart w:id="21" w:name="_Toc27667"/>
      <w:bookmarkStart w:id="22" w:name="_Toc2666"/>
      <w:bookmarkStart w:id="23" w:name="_Toc13799"/>
      <w:bookmarkStart w:id="24" w:name="_Toc27705"/>
      <w:bookmarkStart w:id="25" w:name="_Toc19858"/>
      <w:r>
        <w:rPr>
          <w:rFonts w:hint="eastAsia" w:ascii="仿宋" w:hAnsi="仿宋" w:eastAsia="仿宋" w:cs="仿宋"/>
          <w:color w:val="auto"/>
          <w:sz w:val="44"/>
          <w:szCs w:val="44"/>
          <w:highlight w:val="none"/>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3AA73840">
      <w:pPr>
        <w:pStyle w:val="19"/>
        <w:tabs>
          <w:tab w:val="right" w:leader="dot" w:pos="8820"/>
        </w:tabs>
        <w:rPr>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_Toc28479 </w:instrText>
      </w:r>
      <w:r>
        <w:rPr>
          <w:rFonts w:hint="eastAsia" w:ascii="仿宋" w:hAnsi="仿宋" w:eastAsia="仿宋" w:cs="仿宋"/>
          <w:highlight w:val="none"/>
        </w:rPr>
        <w:fldChar w:fldCharType="separate"/>
      </w:r>
      <w:r>
        <w:rPr>
          <w:rFonts w:eastAsia="黑体"/>
          <w:szCs w:val="52"/>
          <w:highlight w:val="none"/>
        </w:rPr>
        <w:t>第一卷</w:t>
      </w:r>
      <w:r>
        <w:rPr>
          <w:highlight w:val="none"/>
        </w:rPr>
        <w:tab/>
      </w:r>
      <w:r>
        <w:rPr>
          <w:highlight w:val="none"/>
        </w:rPr>
        <w:fldChar w:fldCharType="begin"/>
      </w:r>
      <w:r>
        <w:rPr>
          <w:highlight w:val="none"/>
        </w:rPr>
        <w:instrText xml:space="preserve"> PAGEREF _Toc28479 \h </w:instrText>
      </w:r>
      <w:r>
        <w:rPr>
          <w:highlight w:val="none"/>
        </w:rPr>
        <w:fldChar w:fldCharType="separate"/>
      </w:r>
      <w:r>
        <w:rPr>
          <w:highlight w:val="none"/>
        </w:rPr>
        <w:t>5</w:t>
      </w:r>
      <w:r>
        <w:rPr>
          <w:highlight w:val="none"/>
        </w:rPr>
        <w:fldChar w:fldCharType="end"/>
      </w:r>
      <w:r>
        <w:rPr>
          <w:rFonts w:hint="eastAsia" w:ascii="仿宋" w:hAnsi="仿宋" w:eastAsia="仿宋" w:cs="仿宋"/>
          <w:color w:val="auto"/>
          <w:highlight w:val="none"/>
        </w:rPr>
        <w:fldChar w:fldCharType="end"/>
      </w:r>
    </w:p>
    <w:p w14:paraId="7E57D888">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_Toc8158 </w:instrText>
      </w:r>
      <w:r>
        <w:rPr>
          <w:rFonts w:hint="eastAsia" w:ascii="仿宋" w:hAnsi="仿宋" w:eastAsia="仿宋" w:cs="仿宋"/>
          <w:highlight w:val="none"/>
        </w:rPr>
        <w:fldChar w:fldCharType="separate"/>
      </w:r>
      <w:r>
        <w:rPr>
          <w:rFonts w:eastAsia="黑体"/>
          <w:szCs w:val="52"/>
          <w:highlight w:val="none"/>
        </w:rPr>
        <w:t>第一章  招标公告</w:t>
      </w:r>
      <w:r>
        <w:rPr>
          <w:highlight w:val="none"/>
        </w:rPr>
        <w:tab/>
      </w:r>
      <w:r>
        <w:rPr>
          <w:highlight w:val="none"/>
        </w:rPr>
        <w:fldChar w:fldCharType="begin"/>
      </w:r>
      <w:r>
        <w:rPr>
          <w:highlight w:val="none"/>
        </w:rPr>
        <w:instrText xml:space="preserve"> PAGEREF _Toc8158 \h </w:instrText>
      </w:r>
      <w:r>
        <w:rPr>
          <w:highlight w:val="none"/>
        </w:rPr>
        <w:fldChar w:fldCharType="separate"/>
      </w:r>
      <w:r>
        <w:rPr>
          <w:highlight w:val="none"/>
        </w:rPr>
        <w:t>6</w:t>
      </w:r>
      <w:r>
        <w:rPr>
          <w:highlight w:val="none"/>
        </w:rPr>
        <w:fldChar w:fldCharType="end"/>
      </w:r>
      <w:r>
        <w:rPr>
          <w:rFonts w:hint="eastAsia" w:ascii="仿宋" w:hAnsi="仿宋" w:eastAsia="仿宋" w:cs="仿宋"/>
          <w:color w:val="auto"/>
          <w:highlight w:val="none"/>
        </w:rPr>
        <w:fldChar w:fldCharType="end"/>
      </w:r>
    </w:p>
    <w:p w14:paraId="22DD6B6A">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_Toc4775 </w:instrText>
      </w:r>
      <w:r>
        <w:rPr>
          <w:rFonts w:hint="eastAsia" w:ascii="仿宋" w:hAnsi="仿宋" w:eastAsia="仿宋" w:cs="仿宋"/>
          <w:highlight w:val="none"/>
        </w:rPr>
        <w:fldChar w:fldCharType="separate"/>
      </w:r>
      <w:r>
        <w:rPr>
          <w:rFonts w:eastAsia="黑体"/>
          <w:szCs w:val="52"/>
          <w:highlight w:val="none"/>
        </w:rPr>
        <w:t>第二章  投标人须知</w:t>
      </w:r>
      <w:r>
        <w:rPr>
          <w:highlight w:val="none"/>
        </w:rPr>
        <w:tab/>
      </w:r>
      <w:r>
        <w:rPr>
          <w:highlight w:val="none"/>
        </w:rPr>
        <w:fldChar w:fldCharType="begin"/>
      </w:r>
      <w:r>
        <w:rPr>
          <w:highlight w:val="none"/>
        </w:rPr>
        <w:instrText xml:space="preserve"> PAGEREF _Toc4775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auto"/>
          <w:highlight w:val="none"/>
        </w:rPr>
        <w:fldChar w:fldCharType="end"/>
      </w:r>
    </w:p>
    <w:p w14:paraId="4184CCDA">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_Toc26188 </w:instrText>
      </w:r>
      <w:r>
        <w:rPr>
          <w:rFonts w:hint="eastAsia" w:ascii="仿宋" w:hAnsi="仿宋" w:eastAsia="仿宋" w:cs="仿宋"/>
          <w:highlight w:val="none"/>
        </w:rPr>
        <w:fldChar w:fldCharType="separate"/>
      </w:r>
      <w:r>
        <w:rPr>
          <w:rFonts w:eastAsia="黑体"/>
          <w:szCs w:val="28"/>
          <w:highlight w:val="none"/>
        </w:rPr>
        <w:t>投标人须知前附表</w:t>
      </w:r>
      <w:r>
        <w:rPr>
          <w:highlight w:val="none"/>
        </w:rPr>
        <w:tab/>
      </w:r>
      <w:r>
        <w:rPr>
          <w:highlight w:val="none"/>
        </w:rPr>
        <w:fldChar w:fldCharType="begin"/>
      </w:r>
      <w:r>
        <w:rPr>
          <w:highlight w:val="none"/>
        </w:rPr>
        <w:instrText xml:space="preserve"> PAGEREF _Toc26188 \h </w:instrText>
      </w:r>
      <w:r>
        <w:rPr>
          <w:highlight w:val="none"/>
        </w:rPr>
        <w:fldChar w:fldCharType="separate"/>
      </w:r>
      <w:r>
        <w:rPr>
          <w:highlight w:val="none"/>
        </w:rPr>
        <w:t>20</w:t>
      </w:r>
      <w:r>
        <w:rPr>
          <w:highlight w:val="none"/>
        </w:rPr>
        <w:fldChar w:fldCharType="end"/>
      </w:r>
      <w:r>
        <w:rPr>
          <w:rFonts w:hint="eastAsia" w:ascii="仿宋" w:hAnsi="仿宋" w:eastAsia="仿宋" w:cs="仿宋"/>
          <w:color w:val="auto"/>
          <w:highlight w:val="none"/>
        </w:rPr>
        <w:fldChar w:fldCharType="end"/>
      </w:r>
    </w:p>
    <w:p w14:paraId="54581C2B">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_Toc31120 </w:instrText>
      </w:r>
      <w:r>
        <w:rPr>
          <w:rFonts w:hint="eastAsia" w:ascii="仿宋" w:hAnsi="仿宋" w:eastAsia="仿宋" w:cs="仿宋"/>
          <w:highlight w:val="none"/>
        </w:rPr>
        <w:fldChar w:fldCharType="separate"/>
      </w:r>
      <w:r>
        <w:rPr>
          <w:rFonts w:ascii="Times New Roman" w:hAnsi="Times New Roman"/>
          <w:szCs w:val="28"/>
          <w:highlight w:val="none"/>
        </w:rPr>
        <w:t>附件：定标办法</w:t>
      </w:r>
      <w:r>
        <w:rPr>
          <w:highlight w:val="none"/>
        </w:rPr>
        <w:tab/>
      </w:r>
      <w:r>
        <w:rPr>
          <w:highlight w:val="none"/>
        </w:rPr>
        <w:fldChar w:fldCharType="begin"/>
      </w:r>
      <w:r>
        <w:rPr>
          <w:highlight w:val="none"/>
        </w:rPr>
        <w:instrText xml:space="preserve"> PAGEREF _Toc31120 \h </w:instrText>
      </w:r>
      <w:r>
        <w:rPr>
          <w:highlight w:val="none"/>
        </w:rPr>
        <w:fldChar w:fldCharType="separate"/>
      </w:r>
      <w:r>
        <w:rPr>
          <w:highlight w:val="none"/>
        </w:rPr>
        <w:t>34</w:t>
      </w:r>
      <w:r>
        <w:rPr>
          <w:highlight w:val="none"/>
        </w:rPr>
        <w:fldChar w:fldCharType="end"/>
      </w:r>
      <w:r>
        <w:rPr>
          <w:rFonts w:hint="eastAsia" w:ascii="仿宋" w:hAnsi="仿宋" w:eastAsia="仿宋" w:cs="仿宋"/>
          <w:color w:val="auto"/>
          <w:highlight w:val="none"/>
        </w:rPr>
        <w:fldChar w:fldCharType="end"/>
      </w:r>
    </w:p>
    <w:p w14:paraId="0D72F810">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_Toc7834 </w:instrText>
      </w:r>
      <w:r>
        <w:rPr>
          <w:rFonts w:hint="eastAsia" w:ascii="仿宋" w:hAnsi="仿宋" w:eastAsia="仿宋" w:cs="仿宋"/>
          <w:highlight w:val="none"/>
        </w:rPr>
        <w:fldChar w:fldCharType="separate"/>
      </w:r>
      <w:r>
        <w:rPr>
          <w:rFonts w:hint="eastAsia" w:ascii="仿宋" w:hAnsi="仿宋" w:eastAsia="仿宋" w:cs="仿宋"/>
          <w:highlight w:val="none"/>
        </w:rPr>
        <w:t>1．总则</w:t>
      </w:r>
      <w:r>
        <w:rPr>
          <w:highlight w:val="none"/>
        </w:rPr>
        <w:tab/>
      </w:r>
      <w:r>
        <w:rPr>
          <w:highlight w:val="none"/>
        </w:rPr>
        <w:fldChar w:fldCharType="begin"/>
      </w:r>
      <w:r>
        <w:rPr>
          <w:highlight w:val="none"/>
        </w:rPr>
        <w:instrText xml:space="preserve"> PAGEREF _Toc7834 \h </w:instrText>
      </w:r>
      <w:r>
        <w:rPr>
          <w:highlight w:val="none"/>
        </w:rPr>
        <w:fldChar w:fldCharType="separate"/>
      </w:r>
      <w:r>
        <w:rPr>
          <w:highlight w:val="none"/>
        </w:rPr>
        <w:t>39</w:t>
      </w:r>
      <w:r>
        <w:rPr>
          <w:highlight w:val="none"/>
        </w:rPr>
        <w:fldChar w:fldCharType="end"/>
      </w:r>
      <w:r>
        <w:rPr>
          <w:rFonts w:hint="eastAsia" w:ascii="仿宋" w:hAnsi="仿宋" w:eastAsia="仿宋" w:cs="仿宋"/>
          <w:color w:val="auto"/>
          <w:highlight w:val="none"/>
        </w:rPr>
        <w:fldChar w:fldCharType="end"/>
      </w:r>
    </w:p>
    <w:p w14:paraId="2920349A">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_Toc13995 </w:instrText>
      </w:r>
      <w:r>
        <w:rPr>
          <w:rFonts w:hint="eastAsia" w:ascii="仿宋" w:hAnsi="仿宋" w:eastAsia="仿宋" w:cs="仿宋"/>
          <w:highlight w:val="none"/>
        </w:rPr>
        <w:fldChar w:fldCharType="separate"/>
      </w:r>
      <w:r>
        <w:rPr>
          <w:rFonts w:hint="eastAsia" w:ascii="仿宋" w:hAnsi="仿宋" w:eastAsia="仿宋" w:cs="仿宋"/>
          <w:szCs w:val="24"/>
          <w:highlight w:val="none"/>
        </w:rPr>
        <w:t>1.1 项目概况</w:t>
      </w:r>
      <w:r>
        <w:rPr>
          <w:highlight w:val="none"/>
        </w:rPr>
        <w:tab/>
      </w:r>
      <w:r>
        <w:rPr>
          <w:highlight w:val="none"/>
        </w:rPr>
        <w:fldChar w:fldCharType="begin"/>
      </w:r>
      <w:r>
        <w:rPr>
          <w:highlight w:val="none"/>
        </w:rPr>
        <w:instrText xml:space="preserve"> PAGEREF _Toc13995 \h </w:instrText>
      </w:r>
      <w:r>
        <w:rPr>
          <w:highlight w:val="none"/>
        </w:rPr>
        <w:fldChar w:fldCharType="separate"/>
      </w:r>
      <w:r>
        <w:rPr>
          <w:highlight w:val="none"/>
        </w:rPr>
        <w:t>39</w:t>
      </w:r>
      <w:r>
        <w:rPr>
          <w:highlight w:val="none"/>
        </w:rPr>
        <w:fldChar w:fldCharType="end"/>
      </w:r>
      <w:r>
        <w:rPr>
          <w:rFonts w:hint="eastAsia" w:ascii="仿宋" w:hAnsi="仿宋" w:eastAsia="仿宋" w:cs="仿宋"/>
          <w:color w:val="auto"/>
          <w:highlight w:val="none"/>
        </w:rPr>
        <w:fldChar w:fldCharType="end"/>
      </w:r>
    </w:p>
    <w:p w14:paraId="6CDFAB48">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_Toc11736 </w:instrText>
      </w:r>
      <w:r>
        <w:rPr>
          <w:rFonts w:hint="eastAsia" w:ascii="仿宋" w:hAnsi="仿宋" w:eastAsia="仿宋" w:cs="仿宋"/>
          <w:highlight w:val="none"/>
        </w:rPr>
        <w:fldChar w:fldCharType="separate"/>
      </w:r>
      <w:r>
        <w:rPr>
          <w:rFonts w:hint="eastAsia" w:ascii="仿宋" w:hAnsi="仿宋" w:eastAsia="仿宋" w:cs="仿宋"/>
          <w:szCs w:val="24"/>
          <w:highlight w:val="none"/>
        </w:rPr>
        <w:t>1.2 资金来源和落实情况</w:t>
      </w:r>
      <w:r>
        <w:rPr>
          <w:highlight w:val="none"/>
        </w:rPr>
        <w:tab/>
      </w:r>
      <w:r>
        <w:rPr>
          <w:highlight w:val="none"/>
        </w:rPr>
        <w:fldChar w:fldCharType="begin"/>
      </w:r>
      <w:r>
        <w:rPr>
          <w:highlight w:val="none"/>
        </w:rPr>
        <w:instrText xml:space="preserve"> PAGEREF _Toc11736 \h </w:instrText>
      </w:r>
      <w:r>
        <w:rPr>
          <w:highlight w:val="none"/>
        </w:rPr>
        <w:fldChar w:fldCharType="separate"/>
      </w:r>
      <w:r>
        <w:rPr>
          <w:highlight w:val="none"/>
        </w:rPr>
        <w:t>39</w:t>
      </w:r>
      <w:r>
        <w:rPr>
          <w:highlight w:val="none"/>
        </w:rPr>
        <w:fldChar w:fldCharType="end"/>
      </w:r>
      <w:r>
        <w:rPr>
          <w:rFonts w:hint="eastAsia" w:ascii="仿宋" w:hAnsi="仿宋" w:eastAsia="仿宋" w:cs="仿宋"/>
          <w:color w:val="auto"/>
          <w:highlight w:val="none"/>
        </w:rPr>
        <w:fldChar w:fldCharType="end"/>
      </w:r>
    </w:p>
    <w:p w14:paraId="21F1922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_Toc19300 </w:instrText>
      </w:r>
      <w:r>
        <w:rPr>
          <w:rFonts w:hint="eastAsia" w:ascii="仿宋" w:hAnsi="仿宋" w:eastAsia="仿宋" w:cs="仿宋"/>
          <w:highlight w:val="none"/>
        </w:rPr>
        <w:fldChar w:fldCharType="separate"/>
      </w:r>
      <w:r>
        <w:rPr>
          <w:rFonts w:hint="eastAsia" w:ascii="仿宋" w:hAnsi="仿宋" w:eastAsia="仿宋" w:cs="仿宋"/>
          <w:szCs w:val="24"/>
          <w:highlight w:val="none"/>
        </w:rPr>
        <w:t>1.3 招标范围、计划工期和质量要求</w:t>
      </w:r>
      <w:r>
        <w:rPr>
          <w:highlight w:val="none"/>
        </w:rPr>
        <w:tab/>
      </w:r>
      <w:r>
        <w:rPr>
          <w:highlight w:val="none"/>
        </w:rPr>
        <w:fldChar w:fldCharType="begin"/>
      </w:r>
      <w:r>
        <w:rPr>
          <w:highlight w:val="none"/>
        </w:rPr>
        <w:instrText xml:space="preserve"> PAGEREF _Toc19300 \h </w:instrText>
      </w:r>
      <w:r>
        <w:rPr>
          <w:highlight w:val="none"/>
        </w:rPr>
        <w:fldChar w:fldCharType="separate"/>
      </w:r>
      <w:r>
        <w:rPr>
          <w:highlight w:val="none"/>
        </w:rPr>
        <w:t>39</w:t>
      </w:r>
      <w:r>
        <w:rPr>
          <w:highlight w:val="none"/>
        </w:rPr>
        <w:fldChar w:fldCharType="end"/>
      </w:r>
      <w:r>
        <w:rPr>
          <w:rFonts w:hint="eastAsia" w:ascii="仿宋" w:hAnsi="仿宋" w:eastAsia="仿宋" w:cs="仿宋"/>
          <w:color w:val="auto"/>
          <w:highlight w:val="none"/>
        </w:rPr>
        <w:fldChar w:fldCharType="end"/>
      </w:r>
    </w:p>
    <w:p w14:paraId="1F2B97D1">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_Toc26100 </w:instrText>
      </w:r>
      <w:r>
        <w:rPr>
          <w:rFonts w:hint="eastAsia" w:ascii="仿宋" w:hAnsi="仿宋" w:eastAsia="仿宋" w:cs="仿宋"/>
          <w:highlight w:val="none"/>
        </w:rPr>
        <w:fldChar w:fldCharType="separate"/>
      </w:r>
      <w:r>
        <w:rPr>
          <w:rFonts w:hint="eastAsia" w:ascii="仿宋" w:hAnsi="仿宋" w:eastAsia="仿宋" w:cs="仿宋"/>
          <w:szCs w:val="24"/>
          <w:highlight w:val="none"/>
        </w:rPr>
        <w:t>1.4 投标人资格要求（适用于资格后审的）</w:t>
      </w:r>
      <w:r>
        <w:rPr>
          <w:highlight w:val="none"/>
        </w:rPr>
        <w:tab/>
      </w:r>
      <w:r>
        <w:rPr>
          <w:highlight w:val="none"/>
        </w:rPr>
        <w:fldChar w:fldCharType="begin"/>
      </w:r>
      <w:r>
        <w:rPr>
          <w:highlight w:val="none"/>
        </w:rPr>
        <w:instrText xml:space="preserve"> PAGEREF _Toc26100 \h </w:instrText>
      </w:r>
      <w:r>
        <w:rPr>
          <w:highlight w:val="none"/>
        </w:rPr>
        <w:fldChar w:fldCharType="separate"/>
      </w:r>
      <w:r>
        <w:rPr>
          <w:highlight w:val="none"/>
        </w:rPr>
        <w:t>39</w:t>
      </w:r>
      <w:r>
        <w:rPr>
          <w:highlight w:val="none"/>
        </w:rPr>
        <w:fldChar w:fldCharType="end"/>
      </w:r>
      <w:r>
        <w:rPr>
          <w:rFonts w:hint="eastAsia" w:ascii="仿宋" w:hAnsi="仿宋" w:eastAsia="仿宋" w:cs="仿宋"/>
          <w:color w:val="auto"/>
          <w:highlight w:val="none"/>
        </w:rPr>
        <w:fldChar w:fldCharType="end"/>
      </w:r>
    </w:p>
    <w:p w14:paraId="16555EB5">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_Toc1882 </w:instrText>
      </w:r>
      <w:r>
        <w:rPr>
          <w:rFonts w:hint="eastAsia" w:ascii="仿宋" w:hAnsi="仿宋" w:eastAsia="仿宋" w:cs="仿宋"/>
          <w:highlight w:val="none"/>
        </w:rPr>
        <w:fldChar w:fldCharType="separate"/>
      </w:r>
      <w:r>
        <w:rPr>
          <w:rFonts w:hint="eastAsia" w:ascii="仿宋" w:hAnsi="仿宋" w:eastAsia="仿宋" w:cs="仿宋"/>
          <w:szCs w:val="24"/>
          <w:highlight w:val="none"/>
        </w:rPr>
        <w:t>1.5 费用承担</w:t>
      </w:r>
      <w:r>
        <w:rPr>
          <w:highlight w:val="none"/>
        </w:rPr>
        <w:tab/>
      </w:r>
      <w:r>
        <w:rPr>
          <w:highlight w:val="none"/>
        </w:rPr>
        <w:fldChar w:fldCharType="begin"/>
      </w:r>
      <w:r>
        <w:rPr>
          <w:highlight w:val="none"/>
        </w:rPr>
        <w:instrText xml:space="preserve"> PAGEREF _Toc1882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highlight w:val="none"/>
        </w:rPr>
        <w:fldChar w:fldCharType="end"/>
      </w:r>
    </w:p>
    <w:p w14:paraId="2A81EE8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_Toc12243 </w:instrText>
      </w:r>
      <w:r>
        <w:rPr>
          <w:rFonts w:hint="eastAsia" w:ascii="仿宋" w:hAnsi="仿宋" w:eastAsia="仿宋" w:cs="仿宋"/>
          <w:highlight w:val="none"/>
        </w:rPr>
        <w:fldChar w:fldCharType="separate"/>
      </w:r>
      <w:r>
        <w:rPr>
          <w:rFonts w:hint="eastAsia" w:ascii="仿宋" w:hAnsi="仿宋" w:eastAsia="仿宋" w:cs="仿宋"/>
          <w:szCs w:val="24"/>
          <w:highlight w:val="none"/>
        </w:rPr>
        <w:t>1.6 保密</w:t>
      </w:r>
      <w:r>
        <w:rPr>
          <w:highlight w:val="none"/>
        </w:rPr>
        <w:tab/>
      </w:r>
      <w:r>
        <w:rPr>
          <w:highlight w:val="none"/>
        </w:rPr>
        <w:fldChar w:fldCharType="begin"/>
      </w:r>
      <w:r>
        <w:rPr>
          <w:highlight w:val="none"/>
        </w:rPr>
        <w:instrText xml:space="preserve"> PAGEREF _Toc12243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highlight w:val="none"/>
        </w:rPr>
        <w:fldChar w:fldCharType="end"/>
      </w:r>
    </w:p>
    <w:p w14:paraId="65184D9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_Toc12441 </w:instrText>
      </w:r>
      <w:r>
        <w:rPr>
          <w:rFonts w:hint="eastAsia" w:ascii="仿宋" w:hAnsi="仿宋" w:eastAsia="仿宋" w:cs="仿宋"/>
          <w:highlight w:val="none"/>
        </w:rPr>
        <w:fldChar w:fldCharType="separate"/>
      </w:r>
      <w:r>
        <w:rPr>
          <w:rFonts w:hint="eastAsia" w:ascii="仿宋" w:hAnsi="仿宋" w:eastAsia="仿宋" w:cs="仿宋"/>
          <w:szCs w:val="24"/>
          <w:highlight w:val="none"/>
        </w:rPr>
        <w:t>1.7 语言文字</w:t>
      </w:r>
      <w:r>
        <w:rPr>
          <w:highlight w:val="none"/>
        </w:rPr>
        <w:tab/>
      </w:r>
      <w:r>
        <w:rPr>
          <w:highlight w:val="none"/>
        </w:rPr>
        <w:fldChar w:fldCharType="begin"/>
      </w:r>
      <w:r>
        <w:rPr>
          <w:highlight w:val="none"/>
        </w:rPr>
        <w:instrText xml:space="preserve"> PAGEREF _Toc12441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highlight w:val="none"/>
        </w:rPr>
        <w:fldChar w:fldCharType="end"/>
      </w:r>
    </w:p>
    <w:p w14:paraId="6B965E0C">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_Toc7973 </w:instrText>
      </w:r>
      <w:r>
        <w:rPr>
          <w:rFonts w:hint="eastAsia" w:ascii="仿宋" w:hAnsi="仿宋" w:eastAsia="仿宋" w:cs="仿宋"/>
          <w:highlight w:val="none"/>
        </w:rPr>
        <w:fldChar w:fldCharType="separate"/>
      </w:r>
      <w:r>
        <w:rPr>
          <w:rFonts w:hint="eastAsia" w:ascii="仿宋" w:hAnsi="仿宋" w:eastAsia="仿宋" w:cs="仿宋"/>
          <w:szCs w:val="24"/>
          <w:highlight w:val="none"/>
        </w:rPr>
        <w:t>1.8 计量单位</w:t>
      </w:r>
      <w:r>
        <w:rPr>
          <w:highlight w:val="none"/>
        </w:rPr>
        <w:tab/>
      </w:r>
      <w:r>
        <w:rPr>
          <w:highlight w:val="none"/>
        </w:rPr>
        <w:fldChar w:fldCharType="begin"/>
      </w:r>
      <w:r>
        <w:rPr>
          <w:highlight w:val="none"/>
        </w:rPr>
        <w:instrText xml:space="preserve"> PAGEREF _Toc7973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highlight w:val="none"/>
        </w:rPr>
        <w:fldChar w:fldCharType="end"/>
      </w:r>
    </w:p>
    <w:p w14:paraId="6A6A5378">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_Toc8857 </w:instrText>
      </w:r>
      <w:r>
        <w:rPr>
          <w:rFonts w:hint="eastAsia" w:ascii="仿宋" w:hAnsi="仿宋" w:eastAsia="仿宋" w:cs="仿宋"/>
          <w:highlight w:val="none"/>
        </w:rPr>
        <w:fldChar w:fldCharType="separate"/>
      </w:r>
      <w:r>
        <w:rPr>
          <w:rFonts w:hint="eastAsia" w:ascii="仿宋" w:hAnsi="仿宋" w:eastAsia="仿宋" w:cs="仿宋"/>
          <w:szCs w:val="24"/>
          <w:highlight w:val="none"/>
        </w:rPr>
        <w:t>1.9 踏勘现场</w:t>
      </w:r>
      <w:r>
        <w:rPr>
          <w:highlight w:val="none"/>
        </w:rPr>
        <w:tab/>
      </w:r>
      <w:r>
        <w:rPr>
          <w:highlight w:val="none"/>
        </w:rPr>
        <w:fldChar w:fldCharType="begin"/>
      </w:r>
      <w:r>
        <w:rPr>
          <w:highlight w:val="none"/>
        </w:rPr>
        <w:instrText xml:space="preserve"> PAGEREF _Toc8857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highlight w:val="none"/>
        </w:rPr>
        <w:fldChar w:fldCharType="end"/>
      </w:r>
    </w:p>
    <w:p w14:paraId="02113929">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_Toc1503 </w:instrText>
      </w:r>
      <w:r>
        <w:rPr>
          <w:rFonts w:hint="eastAsia" w:ascii="仿宋" w:hAnsi="仿宋" w:eastAsia="仿宋" w:cs="仿宋"/>
          <w:highlight w:val="none"/>
        </w:rPr>
        <w:fldChar w:fldCharType="separate"/>
      </w:r>
      <w:r>
        <w:rPr>
          <w:rFonts w:hint="eastAsia" w:ascii="仿宋" w:hAnsi="仿宋" w:eastAsia="仿宋" w:cs="仿宋"/>
          <w:szCs w:val="24"/>
          <w:highlight w:val="none"/>
        </w:rPr>
        <w:t>1.10 分包</w:t>
      </w:r>
      <w:r>
        <w:rPr>
          <w:highlight w:val="none"/>
        </w:rPr>
        <w:tab/>
      </w:r>
      <w:r>
        <w:rPr>
          <w:highlight w:val="none"/>
        </w:rPr>
        <w:fldChar w:fldCharType="begin"/>
      </w:r>
      <w:r>
        <w:rPr>
          <w:highlight w:val="none"/>
        </w:rPr>
        <w:instrText xml:space="preserve"> PAGEREF _Toc1503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highlight w:val="none"/>
        </w:rPr>
        <w:fldChar w:fldCharType="end"/>
      </w:r>
    </w:p>
    <w:p w14:paraId="2FFEF1E4">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_Toc16983 </w:instrText>
      </w:r>
      <w:r>
        <w:rPr>
          <w:rFonts w:hint="eastAsia" w:ascii="仿宋" w:hAnsi="仿宋" w:eastAsia="仿宋" w:cs="仿宋"/>
          <w:highlight w:val="none"/>
        </w:rPr>
        <w:fldChar w:fldCharType="separate"/>
      </w:r>
      <w:r>
        <w:rPr>
          <w:rFonts w:hint="eastAsia" w:ascii="仿宋" w:hAnsi="仿宋" w:eastAsia="仿宋" w:cs="仿宋"/>
          <w:szCs w:val="24"/>
          <w:highlight w:val="none"/>
        </w:rPr>
        <w:t>1.11 偏离</w:t>
      </w:r>
      <w:r>
        <w:rPr>
          <w:highlight w:val="none"/>
        </w:rPr>
        <w:tab/>
      </w:r>
      <w:r>
        <w:rPr>
          <w:highlight w:val="none"/>
        </w:rPr>
        <w:fldChar w:fldCharType="begin"/>
      </w:r>
      <w:r>
        <w:rPr>
          <w:highlight w:val="none"/>
        </w:rPr>
        <w:instrText xml:space="preserve"> PAGEREF _Toc16983 \h </w:instrText>
      </w:r>
      <w:r>
        <w:rPr>
          <w:highlight w:val="none"/>
        </w:rPr>
        <w:fldChar w:fldCharType="separate"/>
      </w:r>
      <w:r>
        <w:rPr>
          <w:highlight w:val="none"/>
        </w:rPr>
        <w:t>42</w:t>
      </w:r>
      <w:r>
        <w:rPr>
          <w:highlight w:val="none"/>
        </w:rPr>
        <w:fldChar w:fldCharType="end"/>
      </w:r>
      <w:r>
        <w:rPr>
          <w:rFonts w:hint="eastAsia" w:ascii="仿宋" w:hAnsi="仿宋" w:eastAsia="仿宋" w:cs="仿宋"/>
          <w:color w:val="auto"/>
          <w:highlight w:val="none"/>
        </w:rPr>
        <w:fldChar w:fldCharType="end"/>
      </w:r>
    </w:p>
    <w:p w14:paraId="52A189A5">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_Toc3202 </w:instrText>
      </w:r>
      <w:r>
        <w:rPr>
          <w:rFonts w:hint="eastAsia" w:ascii="仿宋" w:hAnsi="仿宋" w:eastAsia="仿宋" w:cs="仿宋"/>
          <w:highlight w:val="none"/>
        </w:rPr>
        <w:fldChar w:fldCharType="separate"/>
      </w:r>
      <w:r>
        <w:rPr>
          <w:rFonts w:hint="eastAsia" w:ascii="仿宋" w:hAnsi="仿宋" w:eastAsia="仿宋" w:cs="仿宋"/>
          <w:szCs w:val="24"/>
          <w:highlight w:val="none"/>
        </w:rPr>
        <w:t>2．招标文件</w:t>
      </w:r>
      <w:r>
        <w:rPr>
          <w:highlight w:val="none"/>
        </w:rPr>
        <w:tab/>
      </w:r>
      <w:r>
        <w:rPr>
          <w:highlight w:val="none"/>
        </w:rPr>
        <w:fldChar w:fldCharType="begin"/>
      </w:r>
      <w:r>
        <w:rPr>
          <w:highlight w:val="none"/>
        </w:rPr>
        <w:instrText xml:space="preserve"> PAGEREF _Toc3202 \h </w:instrText>
      </w:r>
      <w:r>
        <w:rPr>
          <w:highlight w:val="none"/>
        </w:rPr>
        <w:fldChar w:fldCharType="separate"/>
      </w:r>
      <w:r>
        <w:rPr>
          <w:highlight w:val="none"/>
        </w:rPr>
        <w:t>42</w:t>
      </w:r>
      <w:r>
        <w:rPr>
          <w:highlight w:val="none"/>
        </w:rPr>
        <w:fldChar w:fldCharType="end"/>
      </w:r>
      <w:r>
        <w:rPr>
          <w:rFonts w:hint="eastAsia" w:ascii="仿宋" w:hAnsi="仿宋" w:eastAsia="仿宋" w:cs="仿宋"/>
          <w:color w:val="auto"/>
          <w:highlight w:val="none"/>
        </w:rPr>
        <w:fldChar w:fldCharType="end"/>
      </w:r>
    </w:p>
    <w:p w14:paraId="4289ABE9">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_Toc22523 </w:instrText>
      </w:r>
      <w:r>
        <w:rPr>
          <w:rFonts w:hint="eastAsia" w:ascii="仿宋" w:hAnsi="仿宋" w:eastAsia="仿宋" w:cs="仿宋"/>
          <w:highlight w:val="none"/>
        </w:rPr>
        <w:fldChar w:fldCharType="separate"/>
      </w:r>
      <w:r>
        <w:rPr>
          <w:rFonts w:hint="eastAsia" w:ascii="仿宋" w:hAnsi="仿宋" w:eastAsia="仿宋" w:cs="仿宋"/>
          <w:szCs w:val="24"/>
          <w:highlight w:val="none"/>
        </w:rPr>
        <w:t>2.1 招标文件的组成</w:t>
      </w:r>
      <w:r>
        <w:rPr>
          <w:highlight w:val="none"/>
        </w:rPr>
        <w:tab/>
      </w:r>
      <w:r>
        <w:rPr>
          <w:highlight w:val="none"/>
        </w:rPr>
        <w:fldChar w:fldCharType="begin"/>
      </w:r>
      <w:r>
        <w:rPr>
          <w:highlight w:val="none"/>
        </w:rPr>
        <w:instrText xml:space="preserve"> PAGEREF _Toc22523 \h </w:instrText>
      </w:r>
      <w:r>
        <w:rPr>
          <w:highlight w:val="none"/>
        </w:rPr>
        <w:fldChar w:fldCharType="separate"/>
      </w:r>
      <w:r>
        <w:rPr>
          <w:highlight w:val="none"/>
        </w:rPr>
        <w:t>42</w:t>
      </w:r>
      <w:r>
        <w:rPr>
          <w:highlight w:val="none"/>
        </w:rPr>
        <w:fldChar w:fldCharType="end"/>
      </w:r>
      <w:r>
        <w:rPr>
          <w:rFonts w:hint="eastAsia" w:ascii="仿宋" w:hAnsi="仿宋" w:eastAsia="仿宋" w:cs="仿宋"/>
          <w:color w:val="auto"/>
          <w:highlight w:val="none"/>
        </w:rPr>
        <w:fldChar w:fldCharType="end"/>
      </w:r>
    </w:p>
    <w:p w14:paraId="4E00EAEA">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_Toc15764 </w:instrText>
      </w:r>
      <w:r>
        <w:rPr>
          <w:rFonts w:hint="eastAsia" w:ascii="仿宋" w:hAnsi="仿宋" w:eastAsia="仿宋" w:cs="仿宋"/>
          <w:highlight w:val="none"/>
        </w:rPr>
        <w:fldChar w:fldCharType="separate"/>
      </w:r>
      <w:r>
        <w:rPr>
          <w:rFonts w:hint="eastAsia" w:ascii="仿宋" w:hAnsi="仿宋" w:eastAsia="仿宋" w:cs="仿宋"/>
          <w:szCs w:val="24"/>
          <w:highlight w:val="none"/>
        </w:rPr>
        <w:t>2.2 招标文件的澄清</w:t>
      </w:r>
      <w:r>
        <w:rPr>
          <w:highlight w:val="none"/>
        </w:rPr>
        <w:tab/>
      </w:r>
      <w:r>
        <w:rPr>
          <w:highlight w:val="none"/>
        </w:rPr>
        <w:fldChar w:fldCharType="begin"/>
      </w:r>
      <w:r>
        <w:rPr>
          <w:highlight w:val="none"/>
        </w:rPr>
        <w:instrText xml:space="preserve"> PAGEREF _Toc15764 \h </w:instrText>
      </w:r>
      <w:r>
        <w:rPr>
          <w:highlight w:val="none"/>
        </w:rPr>
        <w:fldChar w:fldCharType="separate"/>
      </w:r>
      <w:r>
        <w:rPr>
          <w:highlight w:val="none"/>
        </w:rPr>
        <w:t>42</w:t>
      </w:r>
      <w:r>
        <w:rPr>
          <w:highlight w:val="none"/>
        </w:rPr>
        <w:fldChar w:fldCharType="end"/>
      </w:r>
      <w:r>
        <w:rPr>
          <w:rFonts w:hint="eastAsia" w:ascii="仿宋" w:hAnsi="仿宋" w:eastAsia="仿宋" w:cs="仿宋"/>
          <w:color w:val="auto"/>
          <w:highlight w:val="none"/>
        </w:rPr>
        <w:fldChar w:fldCharType="end"/>
      </w:r>
    </w:p>
    <w:p w14:paraId="61BF3F66">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_Toc8937 </w:instrText>
      </w:r>
      <w:r>
        <w:rPr>
          <w:rFonts w:hint="eastAsia" w:ascii="仿宋" w:hAnsi="仿宋" w:eastAsia="仿宋" w:cs="仿宋"/>
          <w:highlight w:val="none"/>
        </w:rPr>
        <w:fldChar w:fldCharType="separate"/>
      </w:r>
      <w:r>
        <w:rPr>
          <w:rFonts w:hint="eastAsia" w:ascii="仿宋" w:hAnsi="仿宋" w:eastAsia="仿宋" w:cs="仿宋"/>
          <w:szCs w:val="24"/>
          <w:highlight w:val="none"/>
        </w:rPr>
        <w:t>2.3 招标文件的修改</w:t>
      </w:r>
      <w:r>
        <w:rPr>
          <w:highlight w:val="none"/>
        </w:rPr>
        <w:tab/>
      </w:r>
      <w:r>
        <w:rPr>
          <w:highlight w:val="none"/>
        </w:rPr>
        <w:fldChar w:fldCharType="begin"/>
      </w:r>
      <w:r>
        <w:rPr>
          <w:highlight w:val="none"/>
        </w:rPr>
        <w:instrText xml:space="preserve"> PAGEREF _Toc8937 \h </w:instrText>
      </w:r>
      <w:r>
        <w:rPr>
          <w:highlight w:val="none"/>
        </w:rPr>
        <w:fldChar w:fldCharType="separate"/>
      </w:r>
      <w:r>
        <w:rPr>
          <w:highlight w:val="none"/>
        </w:rPr>
        <w:t>43</w:t>
      </w:r>
      <w:r>
        <w:rPr>
          <w:highlight w:val="none"/>
        </w:rPr>
        <w:fldChar w:fldCharType="end"/>
      </w:r>
      <w:r>
        <w:rPr>
          <w:rFonts w:hint="eastAsia" w:ascii="仿宋" w:hAnsi="仿宋" w:eastAsia="仿宋" w:cs="仿宋"/>
          <w:color w:val="auto"/>
          <w:highlight w:val="none"/>
        </w:rPr>
        <w:fldChar w:fldCharType="end"/>
      </w:r>
    </w:p>
    <w:p w14:paraId="1C80CC8A">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_Toc9725 </w:instrText>
      </w:r>
      <w:r>
        <w:rPr>
          <w:rFonts w:hint="eastAsia" w:ascii="仿宋" w:hAnsi="仿宋" w:eastAsia="仿宋" w:cs="仿宋"/>
          <w:highlight w:val="none"/>
        </w:rPr>
        <w:fldChar w:fldCharType="separate"/>
      </w:r>
      <w:r>
        <w:rPr>
          <w:rFonts w:hint="eastAsia" w:ascii="仿宋" w:hAnsi="仿宋" w:eastAsia="仿宋" w:cs="仿宋"/>
          <w:szCs w:val="24"/>
          <w:highlight w:val="none"/>
        </w:rPr>
        <w:t>2.4 招标文件的异议</w:t>
      </w:r>
      <w:r>
        <w:rPr>
          <w:highlight w:val="none"/>
        </w:rPr>
        <w:tab/>
      </w:r>
      <w:r>
        <w:rPr>
          <w:highlight w:val="none"/>
        </w:rPr>
        <w:fldChar w:fldCharType="begin"/>
      </w:r>
      <w:r>
        <w:rPr>
          <w:highlight w:val="none"/>
        </w:rPr>
        <w:instrText xml:space="preserve"> PAGEREF _Toc9725 \h </w:instrText>
      </w:r>
      <w:r>
        <w:rPr>
          <w:highlight w:val="none"/>
        </w:rPr>
        <w:fldChar w:fldCharType="separate"/>
      </w:r>
      <w:r>
        <w:rPr>
          <w:highlight w:val="none"/>
        </w:rPr>
        <w:t>43</w:t>
      </w:r>
      <w:r>
        <w:rPr>
          <w:highlight w:val="none"/>
        </w:rPr>
        <w:fldChar w:fldCharType="end"/>
      </w:r>
      <w:r>
        <w:rPr>
          <w:rFonts w:hint="eastAsia" w:ascii="仿宋" w:hAnsi="仿宋" w:eastAsia="仿宋" w:cs="仿宋"/>
          <w:color w:val="auto"/>
          <w:highlight w:val="none"/>
        </w:rPr>
        <w:fldChar w:fldCharType="end"/>
      </w:r>
    </w:p>
    <w:p w14:paraId="2F7E21AC">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_Toc25397 </w:instrText>
      </w:r>
      <w:r>
        <w:rPr>
          <w:rFonts w:hint="eastAsia" w:ascii="仿宋" w:hAnsi="仿宋" w:eastAsia="仿宋" w:cs="仿宋"/>
          <w:highlight w:val="none"/>
        </w:rPr>
        <w:fldChar w:fldCharType="separate"/>
      </w:r>
      <w:r>
        <w:rPr>
          <w:rFonts w:hint="eastAsia" w:ascii="仿宋" w:hAnsi="仿宋" w:eastAsia="仿宋" w:cs="仿宋"/>
          <w:szCs w:val="24"/>
          <w:highlight w:val="none"/>
        </w:rPr>
        <w:t>3．投标文件</w:t>
      </w:r>
      <w:r>
        <w:rPr>
          <w:highlight w:val="none"/>
        </w:rPr>
        <w:tab/>
      </w:r>
      <w:r>
        <w:rPr>
          <w:highlight w:val="none"/>
        </w:rPr>
        <w:fldChar w:fldCharType="begin"/>
      </w:r>
      <w:r>
        <w:rPr>
          <w:highlight w:val="none"/>
        </w:rPr>
        <w:instrText xml:space="preserve"> PAGEREF _Toc25397 \h </w:instrText>
      </w:r>
      <w:r>
        <w:rPr>
          <w:highlight w:val="none"/>
        </w:rPr>
        <w:fldChar w:fldCharType="separate"/>
      </w:r>
      <w:r>
        <w:rPr>
          <w:highlight w:val="none"/>
        </w:rPr>
        <w:t>43</w:t>
      </w:r>
      <w:r>
        <w:rPr>
          <w:highlight w:val="none"/>
        </w:rPr>
        <w:fldChar w:fldCharType="end"/>
      </w:r>
      <w:r>
        <w:rPr>
          <w:rFonts w:hint="eastAsia" w:ascii="仿宋" w:hAnsi="仿宋" w:eastAsia="仿宋" w:cs="仿宋"/>
          <w:color w:val="auto"/>
          <w:highlight w:val="none"/>
        </w:rPr>
        <w:fldChar w:fldCharType="end"/>
      </w:r>
    </w:p>
    <w:p w14:paraId="35CAABE7">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_Toc24302 </w:instrText>
      </w:r>
      <w:r>
        <w:rPr>
          <w:rFonts w:hint="eastAsia" w:ascii="仿宋" w:hAnsi="仿宋" w:eastAsia="仿宋" w:cs="仿宋"/>
          <w:highlight w:val="none"/>
        </w:rPr>
        <w:fldChar w:fldCharType="separate"/>
      </w:r>
      <w:r>
        <w:rPr>
          <w:rFonts w:hint="eastAsia" w:ascii="仿宋" w:hAnsi="仿宋" w:eastAsia="仿宋" w:cs="仿宋"/>
          <w:szCs w:val="24"/>
          <w:highlight w:val="none"/>
        </w:rPr>
        <w:t>3.1 投标文件的组成</w:t>
      </w:r>
      <w:r>
        <w:rPr>
          <w:highlight w:val="none"/>
        </w:rPr>
        <w:tab/>
      </w:r>
      <w:r>
        <w:rPr>
          <w:highlight w:val="none"/>
        </w:rPr>
        <w:fldChar w:fldCharType="begin"/>
      </w:r>
      <w:r>
        <w:rPr>
          <w:highlight w:val="none"/>
        </w:rPr>
        <w:instrText xml:space="preserve"> PAGEREF _Toc24302 \h </w:instrText>
      </w:r>
      <w:r>
        <w:rPr>
          <w:highlight w:val="none"/>
        </w:rPr>
        <w:fldChar w:fldCharType="separate"/>
      </w:r>
      <w:r>
        <w:rPr>
          <w:highlight w:val="none"/>
        </w:rPr>
        <w:t>43</w:t>
      </w:r>
      <w:r>
        <w:rPr>
          <w:highlight w:val="none"/>
        </w:rPr>
        <w:fldChar w:fldCharType="end"/>
      </w:r>
      <w:r>
        <w:rPr>
          <w:rFonts w:hint="eastAsia" w:ascii="仿宋" w:hAnsi="仿宋" w:eastAsia="仿宋" w:cs="仿宋"/>
          <w:color w:val="auto"/>
          <w:highlight w:val="none"/>
        </w:rPr>
        <w:fldChar w:fldCharType="end"/>
      </w:r>
    </w:p>
    <w:p w14:paraId="498C3AB6">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_Toc10963 </w:instrText>
      </w:r>
      <w:r>
        <w:rPr>
          <w:rFonts w:hint="eastAsia" w:ascii="仿宋" w:hAnsi="仿宋" w:eastAsia="仿宋" w:cs="仿宋"/>
          <w:highlight w:val="none"/>
        </w:rPr>
        <w:fldChar w:fldCharType="separate"/>
      </w:r>
      <w:r>
        <w:rPr>
          <w:rFonts w:hint="eastAsia" w:ascii="仿宋" w:hAnsi="仿宋" w:eastAsia="仿宋" w:cs="仿宋"/>
          <w:szCs w:val="24"/>
          <w:highlight w:val="none"/>
        </w:rPr>
        <w:t>3.2 投标报价</w:t>
      </w:r>
      <w:r>
        <w:rPr>
          <w:highlight w:val="none"/>
        </w:rPr>
        <w:tab/>
      </w:r>
      <w:r>
        <w:rPr>
          <w:highlight w:val="none"/>
        </w:rPr>
        <w:fldChar w:fldCharType="begin"/>
      </w:r>
      <w:r>
        <w:rPr>
          <w:highlight w:val="none"/>
        </w:rPr>
        <w:instrText xml:space="preserve"> PAGEREF _Toc10963 \h </w:instrText>
      </w:r>
      <w:r>
        <w:rPr>
          <w:highlight w:val="none"/>
        </w:rPr>
        <w:fldChar w:fldCharType="separate"/>
      </w:r>
      <w:r>
        <w:rPr>
          <w:highlight w:val="none"/>
        </w:rPr>
        <w:t>44</w:t>
      </w:r>
      <w:r>
        <w:rPr>
          <w:highlight w:val="none"/>
        </w:rPr>
        <w:fldChar w:fldCharType="end"/>
      </w:r>
      <w:r>
        <w:rPr>
          <w:rFonts w:hint="eastAsia" w:ascii="仿宋" w:hAnsi="仿宋" w:eastAsia="仿宋" w:cs="仿宋"/>
          <w:color w:val="auto"/>
          <w:highlight w:val="none"/>
        </w:rPr>
        <w:fldChar w:fldCharType="end"/>
      </w:r>
    </w:p>
    <w:p w14:paraId="0B62CD56">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_Toc823 </w:instrText>
      </w:r>
      <w:r>
        <w:rPr>
          <w:rFonts w:hint="eastAsia" w:ascii="仿宋" w:hAnsi="仿宋" w:eastAsia="仿宋" w:cs="仿宋"/>
          <w:highlight w:val="none"/>
        </w:rPr>
        <w:fldChar w:fldCharType="separate"/>
      </w:r>
      <w:r>
        <w:rPr>
          <w:rFonts w:hint="eastAsia" w:ascii="仿宋" w:hAnsi="仿宋" w:eastAsia="仿宋" w:cs="仿宋"/>
          <w:szCs w:val="24"/>
          <w:highlight w:val="none"/>
        </w:rPr>
        <w:t>3.3 投标有效期</w:t>
      </w:r>
      <w:r>
        <w:rPr>
          <w:highlight w:val="none"/>
        </w:rPr>
        <w:tab/>
      </w:r>
      <w:r>
        <w:rPr>
          <w:highlight w:val="none"/>
        </w:rPr>
        <w:fldChar w:fldCharType="begin"/>
      </w:r>
      <w:r>
        <w:rPr>
          <w:highlight w:val="none"/>
        </w:rPr>
        <w:instrText xml:space="preserve"> PAGEREF _Toc823 \h </w:instrText>
      </w:r>
      <w:r>
        <w:rPr>
          <w:highlight w:val="none"/>
        </w:rPr>
        <w:fldChar w:fldCharType="separate"/>
      </w:r>
      <w:r>
        <w:rPr>
          <w:highlight w:val="none"/>
        </w:rPr>
        <w:t>44</w:t>
      </w:r>
      <w:r>
        <w:rPr>
          <w:highlight w:val="none"/>
        </w:rPr>
        <w:fldChar w:fldCharType="end"/>
      </w:r>
      <w:r>
        <w:rPr>
          <w:rFonts w:hint="eastAsia" w:ascii="仿宋" w:hAnsi="仿宋" w:eastAsia="仿宋" w:cs="仿宋"/>
          <w:color w:val="auto"/>
          <w:highlight w:val="none"/>
        </w:rPr>
        <w:fldChar w:fldCharType="end"/>
      </w:r>
    </w:p>
    <w:p w14:paraId="74582083">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_Toc16902 </w:instrText>
      </w:r>
      <w:r>
        <w:rPr>
          <w:rFonts w:hint="eastAsia" w:ascii="仿宋" w:hAnsi="仿宋" w:eastAsia="仿宋" w:cs="仿宋"/>
          <w:highlight w:val="none"/>
        </w:rPr>
        <w:fldChar w:fldCharType="separate"/>
      </w:r>
      <w:r>
        <w:rPr>
          <w:rFonts w:hint="eastAsia" w:ascii="仿宋" w:hAnsi="仿宋" w:eastAsia="仿宋" w:cs="仿宋"/>
          <w:szCs w:val="24"/>
          <w:highlight w:val="none"/>
        </w:rPr>
        <w:t>3.4 投标保证金</w:t>
      </w:r>
      <w:r>
        <w:rPr>
          <w:highlight w:val="none"/>
        </w:rPr>
        <w:tab/>
      </w:r>
      <w:r>
        <w:rPr>
          <w:highlight w:val="none"/>
        </w:rPr>
        <w:fldChar w:fldCharType="begin"/>
      </w:r>
      <w:r>
        <w:rPr>
          <w:highlight w:val="none"/>
        </w:rPr>
        <w:instrText xml:space="preserve"> PAGEREF _Toc16902 \h </w:instrText>
      </w:r>
      <w:r>
        <w:rPr>
          <w:highlight w:val="none"/>
        </w:rPr>
        <w:fldChar w:fldCharType="separate"/>
      </w:r>
      <w:r>
        <w:rPr>
          <w:highlight w:val="none"/>
        </w:rPr>
        <w:t>44</w:t>
      </w:r>
      <w:r>
        <w:rPr>
          <w:highlight w:val="none"/>
        </w:rPr>
        <w:fldChar w:fldCharType="end"/>
      </w:r>
      <w:r>
        <w:rPr>
          <w:rFonts w:hint="eastAsia" w:ascii="仿宋" w:hAnsi="仿宋" w:eastAsia="仿宋" w:cs="仿宋"/>
          <w:color w:val="auto"/>
          <w:highlight w:val="none"/>
        </w:rPr>
        <w:fldChar w:fldCharType="end"/>
      </w:r>
    </w:p>
    <w:p w14:paraId="065D0747">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_Toc30996 </w:instrText>
      </w:r>
      <w:r>
        <w:rPr>
          <w:rFonts w:hint="eastAsia" w:ascii="仿宋" w:hAnsi="仿宋" w:eastAsia="仿宋" w:cs="仿宋"/>
          <w:highlight w:val="none"/>
        </w:rPr>
        <w:fldChar w:fldCharType="separate"/>
      </w:r>
      <w:r>
        <w:rPr>
          <w:rFonts w:hint="eastAsia" w:ascii="仿宋" w:hAnsi="仿宋" w:eastAsia="仿宋" w:cs="仿宋"/>
          <w:szCs w:val="24"/>
          <w:highlight w:val="none"/>
        </w:rPr>
        <w:t>3.5 资格审查资料</w:t>
      </w:r>
      <w:r>
        <w:rPr>
          <w:highlight w:val="none"/>
        </w:rPr>
        <w:tab/>
      </w:r>
      <w:r>
        <w:rPr>
          <w:highlight w:val="none"/>
        </w:rPr>
        <w:fldChar w:fldCharType="begin"/>
      </w:r>
      <w:r>
        <w:rPr>
          <w:highlight w:val="none"/>
        </w:rPr>
        <w:instrText xml:space="preserve"> PAGEREF _Toc30996 \h </w:instrText>
      </w:r>
      <w:r>
        <w:rPr>
          <w:highlight w:val="none"/>
        </w:rPr>
        <w:fldChar w:fldCharType="separate"/>
      </w:r>
      <w:r>
        <w:rPr>
          <w:highlight w:val="none"/>
        </w:rPr>
        <w:t>45</w:t>
      </w:r>
      <w:r>
        <w:rPr>
          <w:highlight w:val="none"/>
        </w:rPr>
        <w:fldChar w:fldCharType="end"/>
      </w:r>
      <w:r>
        <w:rPr>
          <w:rFonts w:hint="eastAsia" w:ascii="仿宋" w:hAnsi="仿宋" w:eastAsia="仿宋" w:cs="仿宋"/>
          <w:color w:val="auto"/>
          <w:highlight w:val="none"/>
        </w:rPr>
        <w:fldChar w:fldCharType="end"/>
      </w:r>
    </w:p>
    <w:p w14:paraId="57467A75">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_Toc22313 </w:instrText>
      </w:r>
      <w:r>
        <w:rPr>
          <w:rFonts w:hint="eastAsia" w:ascii="仿宋" w:hAnsi="仿宋" w:eastAsia="仿宋" w:cs="仿宋"/>
          <w:highlight w:val="none"/>
        </w:rPr>
        <w:fldChar w:fldCharType="separate"/>
      </w:r>
      <w:r>
        <w:rPr>
          <w:rFonts w:hint="eastAsia" w:ascii="仿宋" w:hAnsi="仿宋" w:eastAsia="仿宋" w:cs="仿宋"/>
          <w:szCs w:val="24"/>
          <w:highlight w:val="none"/>
        </w:rPr>
        <w:t>3.6 备选投标方案</w:t>
      </w:r>
      <w:r>
        <w:rPr>
          <w:highlight w:val="none"/>
        </w:rPr>
        <w:tab/>
      </w:r>
      <w:r>
        <w:rPr>
          <w:highlight w:val="none"/>
        </w:rPr>
        <w:fldChar w:fldCharType="begin"/>
      </w:r>
      <w:r>
        <w:rPr>
          <w:highlight w:val="none"/>
        </w:rPr>
        <w:instrText xml:space="preserve"> PAGEREF _Toc22313 \h </w:instrText>
      </w:r>
      <w:r>
        <w:rPr>
          <w:highlight w:val="none"/>
        </w:rPr>
        <w:fldChar w:fldCharType="separate"/>
      </w:r>
      <w:r>
        <w:rPr>
          <w:highlight w:val="none"/>
        </w:rPr>
        <w:t>45</w:t>
      </w:r>
      <w:r>
        <w:rPr>
          <w:highlight w:val="none"/>
        </w:rPr>
        <w:fldChar w:fldCharType="end"/>
      </w:r>
      <w:r>
        <w:rPr>
          <w:rFonts w:hint="eastAsia" w:ascii="仿宋" w:hAnsi="仿宋" w:eastAsia="仿宋" w:cs="仿宋"/>
          <w:color w:val="auto"/>
          <w:highlight w:val="none"/>
        </w:rPr>
        <w:fldChar w:fldCharType="end"/>
      </w:r>
    </w:p>
    <w:p w14:paraId="678975A1">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_Toc23075 </w:instrText>
      </w:r>
      <w:r>
        <w:rPr>
          <w:rFonts w:hint="eastAsia" w:ascii="仿宋" w:hAnsi="仿宋" w:eastAsia="仿宋" w:cs="仿宋"/>
          <w:highlight w:val="none"/>
        </w:rPr>
        <w:fldChar w:fldCharType="separate"/>
      </w:r>
      <w:r>
        <w:rPr>
          <w:rFonts w:hint="eastAsia" w:ascii="仿宋" w:hAnsi="仿宋" w:eastAsia="仿宋" w:cs="仿宋"/>
          <w:szCs w:val="24"/>
          <w:highlight w:val="none"/>
        </w:rPr>
        <w:t>3.7 投标文件的编制</w:t>
      </w:r>
      <w:r>
        <w:rPr>
          <w:highlight w:val="none"/>
        </w:rPr>
        <w:tab/>
      </w:r>
      <w:r>
        <w:rPr>
          <w:highlight w:val="none"/>
        </w:rPr>
        <w:fldChar w:fldCharType="begin"/>
      </w:r>
      <w:r>
        <w:rPr>
          <w:highlight w:val="none"/>
        </w:rPr>
        <w:instrText xml:space="preserve"> PAGEREF _Toc23075 \h </w:instrText>
      </w:r>
      <w:r>
        <w:rPr>
          <w:highlight w:val="none"/>
        </w:rPr>
        <w:fldChar w:fldCharType="separate"/>
      </w:r>
      <w:r>
        <w:rPr>
          <w:highlight w:val="none"/>
        </w:rPr>
        <w:t>46</w:t>
      </w:r>
      <w:r>
        <w:rPr>
          <w:highlight w:val="none"/>
        </w:rPr>
        <w:fldChar w:fldCharType="end"/>
      </w:r>
      <w:r>
        <w:rPr>
          <w:rFonts w:hint="eastAsia" w:ascii="仿宋" w:hAnsi="仿宋" w:eastAsia="仿宋" w:cs="仿宋"/>
          <w:color w:val="auto"/>
          <w:highlight w:val="none"/>
        </w:rPr>
        <w:fldChar w:fldCharType="end"/>
      </w:r>
    </w:p>
    <w:p w14:paraId="1CA5D46B">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_Toc2262 </w:instrText>
      </w:r>
      <w:r>
        <w:rPr>
          <w:rFonts w:hint="eastAsia" w:ascii="仿宋" w:hAnsi="仿宋" w:eastAsia="仿宋" w:cs="仿宋"/>
          <w:highlight w:val="none"/>
        </w:rPr>
        <w:fldChar w:fldCharType="separate"/>
      </w:r>
      <w:r>
        <w:rPr>
          <w:rFonts w:hint="eastAsia" w:ascii="仿宋" w:hAnsi="仿宋" w:eastAsia="仿宋" w:cs="仿宋"/>
          <w:szCs w:val="24"/>
          <w:highlight w:val="none"/>
        </w:rPr>
        <w:t>4．投标</w:t>
      </w:r>
      <w:r>
        <w:rPr>
          <w:highlight w:val="none"/>
        </w:rPr>
        <w:tab/>
      </w:r>
      <w:r>
        <w:rPr>
          <w:highlight w:val="none"/>
        </w:rPr>
        <w:fldChar w:fldCharType="begin"/>
      </w:r>
      <w:r>
        <w:rPr>
          <w:highlight w:val="none"/>
        </w:rPr>
        <w:instrText xml:space="preserve"> PAGEREF _Toc2262 \h </w:instrText>
      </w:r>
      <w:r>
        <w:rPr>
          <w:highlight w:val="none"/>
        </w:rPr>
        <w:fldChar w:fldCharType="separate"/>
      </w:r>
      <w:r>
        <w:rPr>
          <w:highlight w:val="none"/>
        </w:rPr>
        <w:t>46</w:t>
      </w:r>
      <w:r>
        <w:rPr>
          <w:highlight w:val="none"/>
        </w:rPr>
        <w:fldChar w:fldCharType="end"/>
      </w:r>
      <w:r>
        <w:rPr>
          <w:rFonts w:hint="eastAsia" w:ascii="仿宋" w:hAnsi="仿宋" w:eastAsia="仿宋" w:cs="仿宋"/>
          <w:color w:val="auto"/>
          <w:highlight w:val="none"/>
        </w:rPr>
        <w:fldChar w:fldCharType="end"/>
      </w:r>
    </w:p>
    <w:p w14:paraId="2ABBE16D">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_Toc21899 </w:instrText>
      </w:r>
      <w:r>
        <w:rPr>
          <w:rFonts w:hint="eastAsia" w:ascii="仿宋" w:hAnsi="仿宋" w:eastAsia="仿宋" w:cs="仿宋"/>
          <w:highlight w:val="none"/>
        </w:rPr>
        <w:fldChar w:fldCharType="separate"/>
      </w:r>
      <w:r>
        <w:rPr>
          <w:rFonts w:hint="eastAsia" w:ascii="仿宋" w:hAnsi="仿宋" w:eastAsia="仿宋" w:cs="仿宋"/>
          <w:szCs w:val="24"/>
          <w:highlight w:val="none"/>
        </w:rPr>
        <w:t>4.1 投标文件的加密</w:t>
      </w:r>
      <w:r>
        <w:rPr>
          <w:highlight w:val="none"/>
        </w:rPr>
        <w:tab/>
      </w:r>
      <w:r>
        <w:rPr>
          <w:highlight w:val="none"/>
        </w:rPr>
        <w:fldChar w:fldCharType="begin"/>
      </w:r>
      <w:r>
        <w:rPr>
          <w:highlight w:val="none"/>
        </w:rPr>
        <w:instrText xml:space="preserve"> PAGEREF _Toc21899 \h </w:instrText>
      </w:r>
      <w:r>
        <w:rPr>
          <w:highlight w:val="none"/>
        </w:rPr>
        <w:fldChar w:fldCharType="separate"/>
      </w:r>
      <w:r>
        <w:rPr>
          <w:highlight w:val="none"/>
        </w:rPr>
        <w:t>46</w:t>
      </w:r>
      <w:r>
        <w:rPr>
          <w:highlight w:val="none"/>
        </w:rPr>
        <w:fldChar w:fldCharType="end"/>
      </w:r>
      <w:r>
        <w:rPr>
          <w:rFonts w:hint="eastAsia" w:ascii="仿宋" w:hAnsi="仿宋" w:eastAsia="仿宋" w:cs="仿宋"/>
          <w:color w:val="auto"/>
          <w:highlight w:val="none"/>
        </w:rPr>
        <w:fldChar w:fldCharType="end"/>
      </w:r>
    </w:p>
    <w:p w14:paraId="29B16CBA">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_Toc30266 </w:instrText>
      </w:r>
      <w:r>
        <w:rPr>
          <w:rFonts w:hint="eastAsia" w:ascii="仿宋" w:hAnsi="仿宋" w:eastAsia="仿宋" w:cs="仿宋"/>
          <w:highlight w:val="none"/>
        </w:rPr>
        <w:fldChar w:fldCharType="separate"/>
      </w:r>
      <w:r>
        <w:rPr>
          <w:rFonts w:hint="eastAsia" w:ascii="仿宋" w:hAnsi="仿宋" w:eastAsia="仿宋" w:cs="仿宋"/>
          <w:szCs w:val="24"/>
          <w:highlight w:val="none"/>
        </w:rPr>
        <w:t>4.2 投标文件的递交</w:t>
      </w:r>
      <w:r>
        <w:rPr>
          <w:highlight w:val="none"/>
        </w:rPr>
        <w:tab/>
      </w:r>
      <w:r>
        <w:rPr>
          <w:highlight w:val="none"/>
        </w:rPr>
        <w:fldChar w:fldCharType="begin"/>
      </w:r>
      <w:r>
        <w:rPr>
          <w:highlight w:val="none"/>
        </w:rPr>
        <w:instrText xml:space="preserve"> PAGEREF _Toc30266 \h </w:instrText>
      </w:r>
      <w:r>
        <w:rPr>
          <w:highlight w:val="none"/>
        </w:rPr>
        <w:fldChar w:fldCharType="separate"/>
      </w:r>
      <w:r>
        <w:rPr>
          <w:highlight w:val="none"/>
        </w:rPr>
        <w:t>46</w:t>
      </w:r>
      <w:r>
        <w:rPr>
          <w:highlight w:val="none"/>
        </w:rPr>
        <w:fldChar w:fldCharType="end"/>
      </w:r>
      <w:r>
        <w:rPr>
          <w:rFonts w:hint="eastAsia" w:ascii="仿宋" w:hAnsi="仿宋" w:eastAsia="仿宋" w:cs="仿宋"/>
          <w:color w:val="auto"/>
          <w:highlight w:val="none"/>
        </w:rPr>
        <w:fldChar w:fldCharType="end"/>
      </w:r>
    </w:p>
    <w:p w14:paraId="0F757C8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_Toc18936 </w:instrText>
      </w:r>
      <w:r>
        <w:rPr>
          <w:rFonts w:hint="eastAsia" w:ascii="仿宋" w:hAnsi="仿宋" w:eastAsia="仿宋" w:cs="仿宋"/>
          <w:highlight w:val="none"/>
        </w:rPr>
        <w:fldChar w:fldCharType="separate"/>
      </w:r>
      <w:r>
        <w:rPr>
          <w:rFonts w:hint="eastAsia" w:ascii="仿宋" w:hAnsi="仿宋" w:eastAsia="仿宋" w:cs="仿宋"/>
          <w:szCs w:val="24"/>
          <w:highlight w:val="none"/>
        </w:rPr>
        <w:t>4.3 投标文件的修改与撤回</w:t>
      </w:r>
      <w:r>
        <w:rPr>
          <w:highlight w:val="none"/>
        </w:rPr>
        <w:tab/>
      </w:r>
      <w:r>
        <w:rPr>
          <w:highlight w:val="none"/>
        </w:rPr>
        <w:fldChar w:fldCharType="begin"/>
      </w:r>
      <w:r>
        <w:rPr>
          <w:highlight w:val="none"/>
        </w:rPr>
        <w:instrText xml:space="preserve"> PAGEREF _Toc18936 \h </w:instrText>
      </w:r>
      <w:r>
        <w:rPr>
          <w:highlight w:val="none"/>
        </w:rPr>
        <w:fldChar w:fldCharType="separate"/>
      </w:r>
      <w:r>
        <w:rPr>
          <w:highlight w:val="none"/>
        </w:rPr>
        <w:t>46</w:t>
      </w:r>
      <w:r>
        <w:rPr>
          <w:highlight w:val="none"/>
        </w:rPr>
        <w:fldChar w:fldCharType="end"/>
      </w:r>
      <w:r>
        <w:rPr>
          <w:rFonts w:hint="eastAsia" w:ascii="仿宋" w:hAnsi="仿宋" w:eastAsia="仿宋" w:cs="仿宋"/>
          <w:color w:val="auto"/>
          <w:highlight w:val="none"/>
        </w:rPr>
        <w:fldChar w:fldCharType="end"/>
      </w:r>
    </w:p>
    <w:p w14:paraId="544F497C">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_Toc3791 </w:instrText>
      </w:r>
      <w:r>
        <w:rPr>
          <w:rFonts w:hint="eastAsia" w:ascii="仿宋" w:hAnsi="仿宋" w:eastAsia="仿宋" w:cs="仿宋"/>
          <w:highlight w:val="none"/>
        </w:rPr>
        <w:fldChar w:fldCharType="separate"/>
      </w:r>
      <w:r>
        <w:rPr>
          <w:rFonts w:hint="eastAsia" w:ascii="仿宋" w:hAnsi="仿宋" w:eastAsia="仿宋" w:cs="仿宋"/>
          <w:szCs w:val="24"/>
          <w:highlight w:val="none"/>
        </w:rPr>
        <w:t>5．开标</w:t>
      </w:r>
      <w:r>
        <w:rPr>
          <w:highlight w:val="none"/>
        </w:rPr>
        <w:tab/>
      </w:r>
      <w:r>
        <w:rPr>
          <w:highlight w:val="none"/>
        </w:rPr>
        <w:fldChar w:fldCharType="begin"/>
      </w:r>
      <w:r>
        <w:rPr>
          <w:highlight w:val="none"/>
        </w:rPr>
        <w:instrText xml:space="preserve"> PAGEREF _Toc3791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highlight w:val="none"/>
        </w:rPr>
        <w:fldChar w:fldCharType="end"/>
      </w:r>
    </w:p>
    <w:p w14:paraId="4E47C744">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_Toc7105 </w:instrText>
      </w:r>
      <w:r>
        <w:rPr>
          <w:rFonts w:hint="eastAsia" w:ascii="仿宋" w:hAnsi="仿宋" w:eastAsia="仿宋" w:cs="仿宋"/>
          <w:highlight w:val="none"/>
        </w:rPr>
        <w:fldChar w:fldCharType="separate"/>
      </w:r>
      <w:r>
        <w:rPr>
          <w:rFonts w:hint="eastAsia" w:ascii="仿宋" w:hAnsi="仿宋" w:eastAsia="仿宋" w:cs="仿宋"/>
          <w:szCs w:val="24"/>
          <w:highlight w:val="none"/>
        </w:rPr>
        <w:t>5.1 开标时间和地点</w:t>
      </w:r>
      <w:r>
        <w:rPr>
          <w:highlight w:val="none"/>
        </w:rPr>
        <w:tab/>
      </w:r>
      <w:r>
        <w:rPr>
          <w:highlight w:val="none"/>
        </w:rPr>
        <w:fldChar w:fldCharType="begin"/>
      </w:r>
      <w:r>
        <w:rPr>
          <w:highlight w:val="none"/>
        </w:rPr>
        <w:instrText xml:space="preserve"> PAGEREF _Toc7105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highlight w:val="none"/>
        </w:rPr>
        <w:fldChar w:fldCharType="end"/>
      </w:r>
    </w:p>
    <w:p w14:paraId="48728A41">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_Toc20345 </w:instrText>
      </w:r>
      <w:r>
        <w:rPr>
          <w:rFonts w:hint="eastAsia" w:ascii="仿宋" w:hAnsi="仿宋" w:eastAsia="仿宋" w:cs="仿宋"/>
          <w:highlight w:val="none"/>
        </w:rPr>
        <w:fldChar w:fldCharType="separate"/>
      </w:r>
      <w:r>
        <w:rPr>
          <w:rFonts w:hint="eastAsia" w:ascii="仿宋" w:hAnsi="仿宋" w:eastAsia="仿宋" w:cs="仿宋"/>
          <w:szCs w:val="24"/>
          <w:highlight w:val="none"/>
        </w:rPr>
        <w:t>5.2 开标程序</w:t>
      </w:r>
      <w:r>
        <w:rPr>
          <w:highlight w:val="none"/>
        </w:rPr>
        <w:tab/>
      </w:r>
      <w:r>
        <w:rPr>
          <w:highlight w:val="none"/>
        </w:rPr>
        <w:fldChar w:fldCharType="begin"/>
      </w:r>
      <w:r>
        <w:rPr>
          <w:highlight w:val="none"/>
        </w:rPr>
        <w:instrText xml:space="preserve"> PAGEREF _Toc20345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highlight w:val="none"/>
        </w:rPr>
        <w:fldChar w:fldCharType="end"/>
      </w:r>
    </w:p>
    <w:p w14:paraId="6DFCB61F">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_Toc7641 </w:instrText>
      </w:r>
      <w:r>
        <w:rPr>
          <w:rFonts w:hint="eastAsia" w:ascii="仿宋" w:hAnsi="仿宋" w:eastAsia="仿宋" w:cs="仿宋"/>
          <w:highlight w:val="none"/>
        </w:rPr>
        <w:fldChar w:fldCharType="separate"/>
      </w:r>
      <w:r>
        <w:rPr>
          <w:rFonts w:hint="eastAsia" w:ascii="仿宋" w:hAnsi="仿宋" w:eastAsia="仿宋" w:cs="仿宋"/>
          <w:szCs w:val="24"/>
          <w:highlight w:val="none"/>
        </w:rPr>
        <w:t>5.3 开标异议</w:t>
      </w:r>
      <w:r>
        <w:rPr>
          <w:highlight w:val="none"/>
        </w:rPr>
        <w:tab/>
      </w:r>
      <w:r>
        <w:rPr>
          <w:highlight w:val="none"/>
        </w:rPr>
        <w:fldChar w:fldCharType="begin"/>
      </w:r>
      <w:r>
        <w:rPr>
          <w:highlight w:val="none"/>
        </w:rPr>
        <w:instrText xml:space="preserve"> PAGEREF _Toc7641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highlight w:val="none"/>
        </w:rPr>
        <w:fldChar w:fldCharType="end"/>
      </w:r>
    </w:p>
    <w:p w14:paraId="24E56ACC">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_Toc19082 </w:instrText>
      </w:r>
      <w:r>
        <w:rPr>
          <w:rFonts w:hint="eastAsia" w:ascii="仿宋" w:hAnsi="仿宋" w:eastAsia="仿宋" w:cs="仿宋"/>
          <w:highlight w:val="none"/>
        </w:rPr>
        <w:fldChar w:fldCharType="separate"/>
      </w:r>
      <w:r>
        <w:rPr>
          <w:rFonts w:hint="eastAsia" w:ascii="仿宋" w:hAnsi="仿宋" w:eastAsia="仿宋" w:cs="仿宋"/>
          <w:szCs w:val="24"/>
          <w:highlight w:val="none"/>
        </w:rPr>
        <w:t>6．评标</w:t>
      </w:r>
      <w:r>
        <w:rPr>
          <w:highlight w:val="none"/>
        </w:rPr>
        <w:tab/>
      </w:r>
      <w:r>
        <w:rPr>
          <w:highlight w:val="none"/>
        </w:rPr>
        <w:fldChar w:fldCharType="begin"/>
      </w:r>
      <w:r>
        <w:rPr>
          <w:highlight w:val="none"/>
        </w:rPr>
        <w:instrText xml:space="preserve"> PAGEREF _Toc19082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highlight w:val="none"/>
        </w:rPr>
        <w:fldChar w:fldCharType="end"/>
      </w:r>
    </w:p>
    <w:p w14:paraId="184CCF39">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_Toc16309 </w:instrText>
      </w:r>
      <w:r>
        <w:rPr>
          <w:rFonts w:hint="eastAsia" w:ascii="仿宋" w:hAnsi="仿宋" w:eastAsia="仿宋" w:cs="仿宋"/>
          <w:highlight w:val="none"/>
        </w:rPr>
        <w:fldChar w:fldCharType="separate"/>
      </w:r>
      <w:r>
        <w:rPr>
          <w:rFonts w:hint="eastAsia" w:ascii="仿宋" w:hAnsi="仿宋" w:eastAsia="仿宋" w:cs="仿宋"/>
          <w:szCs w:val="24"/>
          <w:highlight w:val="none"/>
        </w:rPr>
        <w:t>6.1 评标委员会</w:t>
      </w:r>
      <w:r>
        <w:rPr>
          <w:highlight w:val="none"/>
        </w:rPr>
        <w:tab/>
      </w:r>
      <w:r>
        <w:rPr>
          <w:highlight w:val="none"/>
        </w:rPr>
        <w:fldChar w:fldCharType="begin"/>
      </w:r>
      <w:r>
        <w:rPr>
          <w:highlight w:val="none"/>
        </w:rPr>
        <w:instrText xml:space="preserve"> PAGEREF _Toc16309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highlight w:val="none"/>
        </w:rPr>
        <w:fldChar w:fldCharType="end"/>
      </w:r>
    </w:p>
    <w:p w14:paraId="2E2D57B4">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_Toc26221 </w:instrText>
      </w:r>
      <w:r>
        <w:rPr>
          <w:rFonts w:hint="eastAsia" w:ascii="仿宋" w:hAnsi="仿宋" w:eastAsia="仿宋" w:cs="仿宋"/>
          <w:highlight w:val="none"/>
        </w:rPr>
        <w:fldChar w:fldCharType="separate"/>
      </w:r>
      <w:r>
        <w:rPr>
          <w:rFonts w:hint="eastAsia" w:ascii="仿宋" w:hAnsi="仿宋" w:eastAsia="仿宋" w:cs="仿宋"/>
          <w:szCs w:val="24"/>
          <w:highlight w:val="none"/>
        </w:rPr>
        <w:t>6.2 评标原则</w:t>
      </w:r>
      <w:r>
        <w:rPr>
          <w:highlight w:val="none"/>
        </w:rPr>
        <w:tab/>
      </w:r>
      <w:r>
        <w:rPr>
          <w:highlight w:val="none"/>
        </w:rPr>
        <w:fldChar w:fldCharType="begin"/>
      </w:r>
      <w:r>
        <w:rPr>
          <w:highlight w:val="none"/>
        </w:rPr>
        <w:instrText xml:space="preserve"> PAGEREF _Toc26221 \h </w:instrText>
      </w:r>
      <w:r>
        <w:rPr>
          <w:highlight w:val="none"/>
        </w:rPr>
        <w:fldChar w:fldCharType="separate"/>
      </w:r>
      <w:r>
        <w:rPr>
          <w:highlight w:val="none"/>
        </w:rPr>
        <w:t>48</w:t>
      </w:r>
      <w:r>
        <w:rPr>
          <w:highlight w:val="none"/>
        </w:rPr>
        <w:fldChar w:fldCharType="end"/>
      </w:r>
      <w:r>
        <w:rPr>
          <w:rFonts w:hint="eastAsia" w:ascii="仿宋" w:hAnsi="仿宋" w:eastAsia="仿宋" w:cs="仿宋"/>
          <w:color w:val="auto"/>
          <w:highlight w:val="none"/>
        </w:rPr>
        <w:fldChar w:fldCharType="end"/>
      </w:r>
    </w:p>
    <w:p w14:paraId="65AACB85">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_Toc14284 </w:instrText>
      </w:r>
      <w:r>
        <w:rPr>
          <w:rFonts w:hint="eastAsia" w:ascii="仿宋" w:hAnsi="仿宋" w:eastAsia="仿宋" w:cs="仿宋"/>
          <w:highlight w:val="none"/>
        </w:rPr>
        <w:fldChar w:fldCharType="separate"/>
      </w:r>
      <w:r>
        <w:rPr>
          <w:rFonts w:hint="eastAsia" w:ascii="仿宋" w:hAnsi="仿宋" w:eastAsia="仿宋" w:cs="仿宋"/>
          <w:szCs w:val="24"/>
          <w:highlight w:val="none"/>
        </w:rPr>
        <w:t>6.3 评标</w:t>
      </w:r>
      <w:r>
        <w:rPr>
          <w:highlight w:val="none"/>
        </w:rPr>
        <w:tab/>
      </w:r>
      <w:r>
        <w:rPr>
          <w:highlight w:val="none"/>
        </w:rPr>
        <w:fldChar w:fldCharType="begin"/>
      </w:r>
      <w:r>
        <w:rPr>
          <w:highlight w:val="none"/>
        </w:rPr>
        <w:instrText xml:space="preserve"> PAGEREF _Toc14284 \h </w:instrText>
      </w:r>
      <w:r>
        <w:rPr>
          <w:highlight w:val="none"/>
        </w:rPr>
        <w:fldChar w:fldCharType="separate"/>
      </w:r>
      <w:r>
        <w:rPr>
          <w:highlight w:val="none"/>
        </w:rPr>
        <w:t>48</w:t>
      </w:r>
      <w:r>
        <w:rPr>
          <w:highlight w:val="none"/>
        </w:rPr>
        <w:fldChar w:fldCharType="end"/>
      </w:r>
      <w:r>
        <w:rPr>
          <w:rFonts w:hint="eastAsia" w:ascii="仿宋" w:hAnsi="仿宋" w:eastAsia="仿宋" w:cs="仿宋"/>
          <w:color w:val="auto"/>
          <w:highlight w:val="none"/>
        </w:rPr>
        <w:fldChar w:fldCharType="end"/>
      </w:r>
    </w:p>
    <w:p w14:paraId="425C79AA">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_Toc14191 </w:instrText>
      </w:r>
      <w:r>
        <w:rPr>
          <w:rFonts w:hint="eastAsia" w:ascii="仿宋" w:hAnsi="仿宋" w:eastAsia="仿宋" w:cs="仿宋"/>
          <w:highlight w:val="none"/>
        </w:rPr>
        <w:fldChar w:fldCharType="separate"/>
      </w:r>
      <w:r>
        <w:rPr>
          <w:rFonts w:hint="eastAsia" w:ascii="仿宋" w:hAnsi="仿宋" w:eastAsia="仿宋" w:cs="仿宋"/>
          <w:szCs w:val="24"/>
          <w:highlight w:val="none"/>
        </w:rPr>
        <w:t>6.4 评标报告审查</w:t>
      </w:r>
      <w:r>
        <w:rPr>
          <w:highlight w:val="none"/>
        </w:rPr>
        <w:tab/>
      </w:r>
      <w:r>
        <w:rPr>
          <w:highlight w:val="none"/>
        </w:rPr>
        <w:fldChar w:fldCharType="begin"/>
      </w:r>
      <w:r>
        <w:rPr>
          <w:highlight w:val="none"/>
        </w:rPr>
        <w:instrText xml:space="preserve"> PAGEREF _Toc14191 \h </w:instrText>
      </w:r>
      <w:r>
        <w:rPr>
          <w:highlight w:val="none"/>
        </w:rPr>
        <w:fldChar w:fldCharType="separate"/>
      </w:r>
      <w:r>
        <w:rPr>
          <w:highlight w:val="none"/>
        </w:rPr>
        <w:t>48</w:t>
      </w:r>
      <w:r>
        <w:rPr>
          <w:highlight w:val="none"/>
        </w:rPr>
        <w:fldChar w:fldCharType="end"/>
      </w:r>
      <w:r>
        <w:rPr>
          <w:rFonts w:hint="eastAsia" w:ascii="仿宋" w:hAnsi="仿宋" w:eastAsia="仿宋" w:cs="仿宋"/>
          <w:color w:val="auto"/>
          <w:highlight w:val="none"/>
        </w:rPr>
        <w:fldChar w:fldCharType="end"/>
      </w:r>
    </w:p>
    <w:p w14:paraId="04613C99">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_Toc21585 </w:instrText>
      </w:r>
      <w:r>
        <w:rPr>
          <w:rFonts w:hint="eastAsia" w:ascii="仿宋" w:hAnsi="仿宋" w:eastAsia="仿宋" w:cs="仿宋"/>
          <w:highlight w:val="none"/>
        </w:rPr>
        <w:fldChar w:fldCharType="separate"/>
      </w:r>
      <w:r>
        <w:rPr>
          <w:rFonts w:hint="eastAsia" w:ascii="仿宋" w:hAnsi="仿宋" w:eastAsia="仿宋" w:cs="仿宋"/>
          <w:szCs w:val="24"/>
          <w:highlight w:val="none"/>
        </w:rPr>
        <w:t>7．合同授予</w:t>
      </w:r>
      <w:r>
        <w:rPr>
          <w:highlight w:val="none"/>
        </w:rPr>
        <w:tab/>
      </w:r>
      <w:r>
        <w:rPr>
          <w:highlight w:val="none"/>
        </w:rPr>
        <w:fldChar w:fldCharType="begin"/>
      </w:r>
      <w:r>
        <w:rPr>
          <w:highlight w:val="none"/>
        </w:rPr>
        <w:instrText xml:space="preserve"> PAGEREF _Toc21585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4E5892BF">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_Toc6699 </w:instrText>
      </w:r>
      <w:r>
        <w:rPr>
          <w:rFonts w:hint="eastAsia" w:ascii="仿宋" w:hAnsi="仿宋" w:eastAsia="仿宋" w:cs="仿宋"/>
          <w:highlight w:val="none"/>
        </w:rPr>
        <w:fldChar w:fldCharType="separate"/>
      </w:r>
      <w:r>
        <w:rPr>
          <w:rFonts w:hint="eastAsia" w:ascii="仿宋" w:hAnsi="仿宋" w:eastAsia="仿宋" w:cs="仿宋"/>
          <w:szCs w:val="24"/>
          <w:highlight w:val="none"/>
        </w:rPr>
        <w:t>7.1 中标候选人公示</w:t>
      </w:r>
      <w:r>
        <w:rPr>
          <w:highlight w:val="none"/>
        </w:rPr>
        <w:tab/>
      </w:r>
      <w:r>
        <w:rPr>
          <w:highlight w:val="none"/>
        </w:rPr>
        <w:fldChar w:fldCharType="begin"/>
      </w:r>
      <w:r>
        <w:rPr>
          <w:highlight w:val="none"/>
        </w:rPr>
        <w:instrText xml:space="preserve"> PAGEREF _Toc6699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1E64C42B">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_Toc32142 </w:instrText>
      </w:r>
      <w:r>
        <w:rPr>
          <w:rFonts w:hint="eastAsia" w:ascii="仿宋" w:hAnsi="仿宋" w:eastAsia="仿宋" w:cs="仿宋"/>
          <w:highlight w:val="none"/>
        </w:rPr>
        <w:fldChar w:fldCharType="separate"/>
      </w:r>
      <w:r>
        <w:rPr>
          <w:rFonts w:hint="eastAsia" w:ascii="仿宋" w:hAnsi="仿宋" w:eastAsia="仿宋" w:cs="仿宋"/>
          <w:szCs w:val="24"/>
          <w:highlight w:val="none"/>
        </w:rPr>
        <w:t>7.2 评标结果异议</w:t>
      </w:r>
      <w:r>
        <w:rPr>
          <w:highlight w:val="none"/>
        </w:rPr>
        <w:tab/>
      </w:r>
      <w:r>
        <w:rPr>
          <w:highlight w:val="none"/>
        </w:rPr>
        <w:fldChar w:fldCharType="begin"/>
      </w:r>
      <w:r>
        <w:rPr>
          <w:highlight w:val="none"/>
        </w:rPr>
        <w:instrText xml:space="preserve"> PAGEREF _Toc32142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5DC11884">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_Toc21827 </w:instrText>
      </w:r>
      <w:r>
        <w:rPr>
          <w:rFonts w:hint="eastAsia" w:ascii="仿宋" w:hAnsi="仿宋" w:eastAsia="仿宋" w:cs="仿宋"/>
          <w:highlight w:val="none"/>
        </w:rPr>
        <w:fldChar w:fldCharType="separate"/>
      </w:r>
      <w:r>
        <w:rPr>
          <w:rFonts w:hint="eastAsia" w:ascii="仿宋" w:hAnsi="仿宋" w:eastAsia="仿宋" w:cs="仿宋"/>
          <w:szCs w:val="24"/>
          <w:highlight w:val="none"/>
        </w:rPr>
        <w:t>7.3 中标候选人履约能力审查</w:t>
      </w:r>
      <w:r>
        <w:rPr>
          <w:highlight w:val="none"/>
        </w:rPr>
        <w:tab/>
      </w:r>
      <w:r>
        <w:rPr>
          <w:highlight w:val="none"/>
        </w:rPr>
        <w:fldChar w:fldCharType="begin"/>
      </w:r>
      <w:r>
        <w:rPr>
          <w:highlight w:val="none"/>
        </w:rPr>
        <w:instrText xml:space="preserve"> PAGEREF _Toc21827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1F0D3F8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_Toc9847 </w:instrText>
      </w:r>
      <w:r>
        <w:rPr>
          <w:rFonts w:hint="eastAsia" w:ascii="仿宋" w:hAnsi="仿宋" w:eastAsia="仿宋" w:cs="仿宋"/>
          <w:highlight w:val="none"/>
        </w:rPr>
        <w:fldChar w:fldCharType="separate"/>
      </w:r>
      <w:r>
        <w:rPr>
          <w:rFonts w:hint="eastAsia" w:ascii="仿宋" w:hAnsi="仿宋" w:eastAsia="仿宋" w:cs="仿宋"/>
          <w:szCs w:val="24"/>
          <w:highlight w:val="none"/>
        </w:rPr>
        <w:t>7.4 定标</w:t>
      </w:r>
      <w:r>
        <w:rPr>
          <w:highlight w:val="none"/>
        </w:rPr>
        <w:tab/>
      </w:r>
      <w:r>
        <w:rPr>
          <w:highlight w:val="none"/>
        </w:rPr>
        <w:fldChar w:fldCharType="begin"/>
      </w:r>
      <w:r>
        <w:rPr>
          <w:highlight w:val="none"/>
        </w:rPr>
        <w:instrText xml:space="preserve"> PAGEREF _Toc9847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0968F727">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_Toc20498 </w:instrText>
      </w:r>
      <w:r>
        <w:rPr>
          <w:rFonts w:hint="eastAsia" w:ascii="仿宋" w:hAnsi="仿宋" w:eastAsia="仿宋" w:cs="仿宋"/>
          <w:highlight w:val="none"/>
        </w:rPr>
        <w:fldChar w:fldCharType="separate"/>
      </w:r>
      <w:r>
        <w:rPr>
          <w:rFonts w:hint="eastAsia" w:ascii="仿宋" w:hAnsi="仿宋" w:eastAsia="仿宋" w:cs="仿宋"/>
          <w:szCs w:val="24"/>
          <w:highlight w:val="none"/>
        </w:rPr>
        <w:t>7.5 中标通知</w:t>
      </w:r>
      <w:r>
        <w:rPr>
          <w:highlight w:val="none"/>
        </w:rPr>
        <w:tab/>
      </w:r>
      <w:r>
        <w:rPr>
          <w:highlight w:val="none"/>
        </w:rPr>
        <w:fldChar w:fldCharType="begin"/>
      </w:r>
      <w:r>
        <w:rPr>
          <w:highlight w:val="none"/>
        </w:rPr>
        <w:instrText xml:space="preserve"> PAGEREF _Toc20498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19B7E166">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_Toc18707 </w:instrText>
      </w:r>
      <w:r>
        <w:rPr>
          <w:rFonts w:hint="eastAsia" w:ascii="仿宋" w:hAnsi="仿宋" w:eastAsia="仿宋" w:cs="仿宋"/>
          <w:highlight w:val="none"/>
        </w:rPr>
        <w:fldChar w:fldCharType="separate"/>
      </w:r>
      <w:r>
        <w:rPr>
          <w:rFonts w:hint="eastAsia" w:ascii="仿宋" w:hAnsi="仿宋" w:eastAsia="仿宋" w:cs="仿宋"/>
          <w:szCs w:val="24"/>
          <w:highlight w:val="none"/>
        </w:rPr>
        <w:t>7.5 中标结果公示（评定分离项目）</w:t>
      </w:r>
      <w:r>
        <w:rPr>
          <w:highlight w:val="none"/>
        </w:rPr>
        <w:tab/>
      </w:r>
      <w:r>
        <w:rPr>
          <w:highlight w:val="none"/>
        </w:rPr>
        <w:fldChar w:fldCharType="begin"/>
      </w:r>
      <w:r>
        <w:rPr>
          <w:highlight w:val="none"/>
        </w:rPr>
        <w:instrText xml:space="preserve"> PAGEREF _Toc18707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highlight w:val="none"/>
        </w:rPr>
        <w:fldChar w:fldCharType="end"/>
      </w:r>
    </w:p>
    <w:p w14:paraId="53471870">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_Toc21577 </w:instrText>
      </w:r>
      <w:r>
        <w:rPr>
          <w:rFonts w:hint="eastAsia" w:ascii="仿宋" w:hAnsi="仿宋" w:eastAsia="仿宋" w:cs="仿宋"/>
          <w:highlight w:val="none"/>
        </w:rPr>
        <w:fldChar w:fldCharType="separate"/>
      </w:r>
      <w:r>
        <w:rPr>
          <w:rFonts w:hint="eastAsia" w:ascii="仿宋" w:hAnsi="仿宋" w:eastAsia="仿宋" w:cs="仿宋"/>
          <w:szCs w:val="24"/>
          <w:highlight w:val="none"/>
        </w:rPr>
        <w:t>7.6 履约保证金</w:t>
      </w:r>
      <w:r>
        <w:rPr>
          <w:highlight w:val="none"/>
        </w:rPr>
        <w:tab/>
      </w:r>
      <w:r>
        <w:rPr>
          <w:highlight w:val="none"/>
        </w:rPr>
        <w:fldChar w:fldCharType="begin"/>
      </w:r>
      <w:r>
        <w:rPr>
          <w:highlight w:val="none"/>
        </w:rPr>
        <w:instrText xml:space="preserve"> PAGEREF _Toc21577 \h </w:instrText>
      </w:r>
      <w:r>
        <w:rPr>
          <w:highlight w:val="none"/>
        </w:rPr>
        <w:fldChar w:fldCharType="separate"/>
      </w:r>
      <w:r>
        <w:rPr>
          <w:highlight w:val="none"/>
        </w:rPr>
        <w:t>50</w:t>
      </w:r>
      <w:r>
        <w:rPr>
          <w:highlight w:val="none"/>
        </w:rPr>
        <w:fldChar w:fldCharType="end"/>
      </w:r>
      <w:r>
        <w:rPr>
          <w:rFonts w:hint="eastAsia" w:ascii="仿宋" w:hAnsi="仿宋" w:eastAsia="仿宋" w:cs="仿宋"/>
          <w:color w:val="auto"/>
          <w:highlight w:val="none"/>
        </w:rPr>
        <w:fldChar w:fldCharType="end"/>
      </w:r>
    </w:p>
    <w:p w14:paraId="64F4DADF">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_Toc2281 </w:instrText>
      </w:r>
      <w:r>
        <w:rPr>
          <w:rFonts w:hint="eastAsia" w:ascii="仿宋" w:hAnsi="仿宋" w:eastAsia="仿宋" w:cs="仿宋"/>
          <w:highlight w:val="none"/>
        </w:rPr>
        <w:fldChar w:fldCharType="separate"/>
      </w:r>
      <w:r>
        <w:rPr>
          <w:rFonts w:hint="eastAsia" w:ascii="仿宋" w:hAnsi="仿宋" w:eastAsia="仿宋" w:cs="仿宋"/>
          <w:szCs w:val="24"/>
          <w:highlight w:val="none"/>
        </w:rPr>
        <w:t>7.7 签订合同</w:t>
      </w:r>
      <w:r>
        <w:rPr>
          <w:highlight w:val="none"/>
        </w:rPr>
        <w:tab/>
      </w:r>
      <w:r>
        <w:rPr>
          <w:highlight w:val="none"/>
        </w:rPr>
        <w:fldChar w:fldCharType="begin"/>
      </w:r>
      <w:r>
        <w:rPr>
          <w:highlight w:val="none"/>
        </w:rPr>
        <w:instrText xml:space="preserve"> PAGEREF _Toc2281 \h </w:instrText>
      </w:r>
      <w:r>
        <w:rPr>
          <w:highlight w:val="none"/>
        </w:rPr>
        <w:fldChar w:fldCharType="separate"/>
      </w:r>
      <w:r>
        <w:rPr>
          <w:highlight w:val="none"/>
        </w:rPr>
        <w:t>50</w:t>
      </w:r>
      <w:r>
        <w:rPr>
          <w:highlight w:val="none"/>
        </w:rPr>
        <w:fldChar w:fldCharType="end"/>
      </w:r>
      <w:r>
        <w:rPr>
          <w:rFonts w:hint="eastAsia" w:ascii="仿宋" w:hAnsi="仿宋" w:eastAsia="仿宋" w:cs="仿宋"/>
          <w:color w:val="auto"/>
          <w:highlight w:val="none"/>
        </w:rPr>
        <w:fldChar w:fldCharType="end"/>
      </w:r>
    </w:p>
    <w:p w14:paraId="0EF5A76F">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_Toc26905 </w:instrText>
      </w:r>
      <w:r>
        <w:rPr>
          <w:rFonts w:hint="eastAsia" w:ascii="仿宋" w:hAnsi="仿宋" w:eastAsia="仿宋" w:cs="仿宋"/>
          <w:highlight w:val="none"/>
        </w:rPr>
        <w:fldChar w:fldCharType="separate"/>
      </w:r>
      <w:r>
        <w:rPr>
          <w:rFonts w:hint="eastAsia" w:ascii="仿宋" w:hAnsi="仿宋" w:eastAsia="仿宋" w:cs="仿宋"/>
          <w:szCs w:val="24"/>
          <w:highlight w:val="none"/>
        </w:rPr>
        <w:t>8．重新招标和不再招标</w:t>
      </w:r>
      <w:r>
        <w:rPr>
          <w:highlight w:val="none"/>
        </w:rPr>
        <w:tab/>
      </w:r>
      <w:r>
        <w:rPr>
          <w:highlight w:val="none"/>
        </w:rPr>
        <w:fldChar w:fldCharType="begin"/>
      </w:r>
      <w:r>
        <w:rPr>
          <w:highlight w:val="none"/>
        </w:rPr>
        <w:instrText xml:space="preserve"> PAGEREF _Toc26905 \h </w:instrText>
      </w:r>
      <w:r>
        <w:rPr>
          <w:highlight w:val="none"/>
        </w:rPr>
        <w:fldChar w:fldCharType="separate"/>
      </w:r>
      <w:r>
        <w:rPr>
          <w:highlight w:val="none"/>
        </w:rPr>
        <w:t>50</w:t>
      </w:r>
      <w:r>
        <w:rPr>
          <w:highlight w:val="none"/>
        </w:rPr>
        <w:fldChar w:fldCharType="end"/>
      </w:r>
      <w:r>
        <w:rPr>
          <w:rFonts w:hint="eastAsia" w:ascii="仿宋" w:hAnsi="仿宋" w:eastAsia="仿宋" w:cs="仿宋"/>
          <w:color w:val="auto"/>
          <w:highlight w:val="none"/>
        </w:rPr>
        <w:fldChar w:fldCharType="end"/>
      </w:r>
    </w:p>
    <w:p w14:paraId="393C16FA">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_Toc2318 </w:instrText>
      </w:r>
      <w:r>
        <w:rPr>
          <w:rFonts w:hint="eastAsia" w:ascii="仿宋" w:hAnsi="仿宋" w:eastAsia="仿宋" w:cs="仿宋"/>
          <w:highlight w:val="none"/>
        </w:rPr>
        <w:fldChar w:fldCharType="separate"/>
      </w:r>
      <w:r>
        <w:rPr>
          <w:rFonts w:hint="eastAsia" w:ascii="仿宋" w:hAnsi="仿宋" w:eastAsia="仿宋" w:cs="仿宋"/>
          <w:szCs w:val="24"/>
          <w:highlight w:val="none"/>
        </w:rPr>
        <w:t>8.1 重新招标</w:t>
      </w:r>
      <w:r>
        <w:rPr>
          <w:highlight w:val="none"/>
        </w:rPr>
        <w:tab/>
      </w:r>
      <w:r>
        <w:rPr>
          <w:highlight w:val="none"/>
        </w:rPr>
        <w:fldChar w:fldCharType="begin"/>
      </w:r>
      <w:r>
        <w:rPr>
          <w:highlight w:val="none"/>
        </w:rPr>
        <w:instrText xml:space="preserve"> PAGEREF _Toc2318 \h </w:instrText>
      </w:r>
      <w:r>
        <w:rPr>
          <w:highlight w:val="none"/>
        </w:rPr>
        <w:fldChar w:fldCharType="separate"/>
      </w:r>
      <w:r>
        <w:rPr>
          <w:highlight w:val="none"/>
        </w:rPr>
        <w:t>50</w:t>
      </w:r>
      <w:r>
        <w:rPr>
          <w:highlight w:val="none"/>
        </w:rPr>
        <w:fldChar w:fldCharType="end"/>
      </w:r>
      <w:r>
        <w:rPr>
          <w:rFonts w:hint="eastAsia" w:ascii="仿宋" w:hAnsi="仿宋" w:eastAsia="仿宋" w:cs="仿宋"/>
          <w:color w:val="auto"/>
          <w:highlight w:val="none"/>
        </w:rPr>
        <w:fldChar w:fldCharType="end"/>
      </w:r>
    </w:p>
    <w:p w14:paraId="1AC7A79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_Toc1103 </w:instrText>
      </w:r>
      <w:r>
        <w:rPr>
          <w:rFonts w:hint="eastAsia" w:ascii="仿宋" w:hAnsi="仿宋" w:eastAsia="仿宋" w:cs="仿宋"/>
          <w:highlight w:val="none"/>
        </w:rPr>
        <w:fldChar w:fldCharType="separate"/>
      </w:r>
      <w:r>
        <w:rPr>
          <w:rFonts w:hint="eastAsia" w:ascii="仿宋" w:hAnsi="仿宋" w:eastAsia="仿宋" w:cs="仿宋"/>
          <w:szCs w:val="24"/>
          <w:highlight w:val="none"/>
        </w:rPr>
        <w:t>8.2 不再招标</w:t>
      </w:r>
      <w:r>
        <w:rPr>
          <w:highlight w:val="none"/>
        </w:rPr>
        <w:tab/>
      </w:r>
      <w:r>
        <w:rPr>
          <w:highlight w:val="none"/>
        </w:rPr>
        <w:fldChar w:fldCharType="begin"/>
      </w:r>
      <w:r>
        <w:rPr>
          <w:highlight w:val="none"/>
        </w:rPr>
        <w:instrText xml:space="preserve"> PAGEREF _Toc1103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5B194799">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_Toc13662 </w:instrText>
      </w:r>
      <w:r>
        <w:rPr>
          <w:rFonts w:hint="eastAsia" w:ascii="仿宋" w:hAnsi="仿宋" w:eastAsia="仿宋" w:cs="仿宋"/>
          <w:highlight w:val="none"/>
        </w:rPr>
        <w:fldChar w:fldCharType="separate"/>
      </w:r>
      <w:r>
        <w:rPr>
          <w:rFonts w:hint="eastAsia" w:ascii="仿宋" w:hAnsi="仿宋" w:eastAsia="仿宋" w:cs="仿宋"/>
          <w:szCs w:val="24"/>
          <w:highlight w:val="none"/>
        </w:rPr>
        <w:t>9．纪律和监督</w:t>
      </w:r>
      <w:r>
        <w:rPr>
          <w:highlight w:val="none"/>
        </w:rPr>
        <w:tab/>
      </w:r>
      <w:r>
        <w:rPr>
          <w:highlight w:val="none"/>
        </w:rPr>
        <w:fldChar w:fldCharType="begin"/>
      </w:r>
      <w:r>
        <w:rPr>
          <w:highlight w:val="none"/>
        </w:rPr>
        <w:instrText xml:space="preserve"> PAGEREF _Toc13662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750618E7">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_Toc23850 </w:instrText>
      </w:r>
      <w:r>
        <w:rPr>
          <w:rFonts w:hint="eastAsia" w:ascii="仿宋" w:hAnsi="仿宋" w:eastAsia="仿宋" w:cs="仿宋"/>
          <w:highlight w:val="none"/>
        </w:rPr>
        <w:fldChar w:fldCharType="separate"/>
      </w:r>
      <w:r>
        <w:rPr>
          <w:rFonts w:hint="eastAsia" w:ascii="仿宋" w:hAnsi="仿宋" w:eastAsia="仿宋" w:cs="仿宋"/>
          <w:szCs w:val="24"/>
          <w:highlight w:val="none"/>
        </w:rPr>
        <w:t>9.1 对招标人的纪律要求</w:t>
      </w:r>
      <w:r>
        <w:rPr>
          <w:highlight w:val="none"/>
        </w:rPr>
        <w:tab/>
      </w:r>
      <w:r>
        <w:rPr>
          <w:highlight w:val="none"/>
        </w:rPr>
        <w:fldChar w:fldCharType="begin"/>
      </w:r>
      <w:r>
        <w:rPr>
          <w:highlight w:val="none"/>
        </w:rPr>
        <w:instrText xml:space="preserve"> PAGEREF _Toc23850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294099C4">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_Toc2697 </w:instrText>
      </w:r>
      <w:r>
        <w:rPr>
          <w:rFonts w:hint="eastAsia" w:ascii="仿宋" w:hAnsi="仿宋" w:eastAsia="仿宋" w:cs="仿宋"/>
          <w:highlight w:val="none"/>
        </w:rPr>
        <w:fldChar w:fldCharType="separate"/>
      </w:r>
      <w:r>
        <w:rPr>
          <w:rFonts w:hint="eastAsia" w:ascii="仿宋" w:hAnsi="仿宋" w:eastAsia="仿宋" w:cs="仿宋"/>
          <w:szCs w:val="24"/>
          <w:highlight w:val="none"/>
        </w:rPr>
        <w:t>9.2 对投标人的纪律要求</w:t>
      </w:r>
      <w:r>
        <w:rPr>
          <w:highlight w:val="none"/>
        </w:rPr>
        <w:tab/>
      </w:r>
      <w:r>
        <w:rPr>
          <w:highlight w:val="none"/>
        </w:rPr>
        <w:fldChar w:fldCharType="begin"/>
      </w:r>
      <w:r>
        <w:rPr>
          <w:highlight w:val="none"/>
        </w:rPr>
        <w:instrText xml:space="preserve"> PAGEREF _Toc2697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418C6A4D">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_Toc21267 </w:instrText>
      </w:r>
      <w:r>
        <w:rPr>
          <w:rFonts w:hint="eastAsia" w:ascii="仿宋" w:hAnsi="仿宋" w:eastAsia="仿宋" w:cs="仿宋"/>
          <w:highlight w:val="none"/>
        </w:rPr>
        <w:fldChar w:fldCharType="separate"/>
      </w:r>
      <w:r>
        <w:rPr>
          <w:rFonts w:hint="eastAsia" w:ascii="仿宋" w:hAnsi="仿宋" w:eastAsia="仿宋" w:cs="仿宋"/>
          <w:szCs w:val="24"/>
          <w:highlight w:val="none"/>
        </w:rPr>
        <w:t>9.3 对评标委员会成员的纪律要求</w:t>
      </w:r>
      <w:r>
        <w:rPr>
          <w:highlight w:val="none"/>
        </w:rPr>
        <w:tab/>
      </w:r>
      <w:r>
        <w:rPr>
          <w:highlight w:val="none"/>
        </w:rPr>
        <w:fldChar w:fldCharType="begin"/>
      </w:r>
      <w:r>
        <w:rPr>
          <w:highlight w:val="none"/>
        </w:rPr>
        <w:instrText xml:space="preserve"> PAGEREF _Toc21267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6DB5068B">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_Toc2736 </w:instrText>
      </w:r>
      <w:r>
        <w:rPr>
          <w:rFonts w:hint="eastAsia" w:ascii="仿宋" w:hAnsi="仿宋" w:eastAsia="仿宋" w:cs="仿宋"/>
          <w:highlight w:val="none"/>
        </w:rPr>
        <w:fldChar w:fldCharType="separate"/>
      </w:r>
      <w:r>
        <w:rPr>
          <w:rFonts w:hint="eastAsia" w:ascii="仿宋" w:hAnsi="仿宋" w:eastAsia="仿宋" w:cs="仿宋"/>
          <w:szCs w:val="24"/>
          <w:highlight w:val="none"/>
        </w:rPr>
        <w:t>9.4 对与评标活动有关的工作人员的纪律要求</w:t>
      </w:r>
      <w:r>
        <w:rPr>
          <w:highlight w:val="none"/>
        </w:rPr>
        <w:tab/>
      </w:r>
      <w:r>
        <w:rPr>
          <w:highlight w:val="none"/>
        </w:rPr>
        <w:fldChar w:fldCharType="begin"/>
      </w:r>
      <w:r>
        <w:rPr>
          <w:highlight w:val="none"/>
        </w:rPr>
        <w:instrText xml:space="preserve"> PAGEREF _Toc2736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67FA1036">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_Toc26265 </w:instrText>
      </w:r>
      <w:r>
        <w:rPr>
          <w:rFonts w:hint="eastAsia" w:ascii="仿宋" w:hAnsi="仿宋" w:eastAsia="仿宋" w:cs="仿宋"/>
          <w:highlight w:val="none"/>
        </w:rPr>
        <w:fldChar w:fldCharType="separate"/>
      </w:r>
      <w:r>
        <w:rPr>
          <w:rFonts w:hint="eastAsia" w:ascii="仿宋" w:hAnsi="仿宋" w:eastAsia="仿宋" w:cs="仿宋"/>
          <w:szCs w:val="24"/>
          <w:highlight w:val="none"/>
        </w:rPr>
        <w:t>9.5 投诉</w:t>
      </w:r>
      <w:r>
        <w:rPr>
          <w:highlight w:val="none"/>
        </w:rPr>
        <w:tab/>
      </w:r>
      <w:r>
        <w:rPr>
          <w:highlight w:val="none"/>
        </w:rPr>
        <w:fldChar w:fldCharType="begin"/>
      </w:r>
      <w:r>
        <w:rPr>
          <w:highlight w:val="none"/>
        </w:rPr>
        <w:instrText xml:space="preserve"> PAGEREF _Toc26265 \h </w:instrText>
      </w:r>
      <w:r>
        <w:rPr>
          <w:highlight w:val="none"/>
        </w:rPr>
        <w:fldChar w:fldCharType="separate"/>
      </w:r>
      <w:r>
        <w:rPr>
          <w:highlight w:val="none"/>
        </w:rPr>
        <w:t>51</w:t>
      </w:r>
      <w:r>
        <w:rPr>
          <w:highlight w:val="none"/>
        </w:rPr>
        <w:fldChar w:fldCharType="end"/>
      </w:r>
      <w:r>
        <w:rPr>
          <w:rFonts w:hint="eastAsia" w:ascii="仿宋" w:hAnsi="仿宋" w:eastAsia="仿宋" w:cs="仿宋"/>
          <w:color w:val="auto"/>
          <w:highlight w:val="none"/>
        </w:rPr>
        <w:fldChar w:fldCharType="end"/>
      </w:r>
    </w:p>
    <w:p w14:paraId="1AE7409D">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_Toc4548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10.需要补充的其他内容</w:t>
      </w:r>
      <w:r>
        <w:rPr>
          <w:highlight w:val="none"/>
        </w:rPr>
        <w:tab/>
      </w:r>
      <w:r>
        <w:rPr>
          <w:highlight w:val="none"/>
        </w:rPr>
        <w:fldChar w:fldCharType="begin"/>
      </w:r>
      <w:r>
        <w:rPr>
          <w:highlight w:val="none"/>
        </w:rPr>
        <w:instrText xml:space="preserve"> PAGEREF _Toc4548 \h </w:instrText>
      </w:r>
      <w:r>
        <w:rPr>
          <w:highlight w:val="none"/>
        </w:rPr>
        <w:fldChar w:fldCharType="separate"/>
      </w:r>
      <w:r>
        <w:rPr>
          <w:highlight w:val="none"/>
        </w:rPr>
        <w:t>52</w:t>
      </w:r>
      <w:r>
        <w:rPr>
          <w:highlight w:val="none"/>
        </w:rPr>
        <w:fldChar w:fldCharType="end"/>
      </w:r>
      <w:r>
        <w:rPr>
          <w:rFonts w:hint="eastAsia" w:ascii="仿宋" w:hAnsi="仿宋" w:eastAsia="仿宋" w:cs="仿宋"/>
          <w:color w:val="auto"/>
          <w:highlight w:val="none"/>
        </w:rPr>
        <w:fldChar w:fldCharType="end"/>
      </w:r>
    </w:p>
    <w:p w14:paraId="33E180FF">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_Toc3786 </w:instrText>
      </w:r>
      <w:r>
        <w:rPr>
          <w:rFonts w:hint="eastAsia" w:ascii="仿宋" w:hAnsi="仿宋" w:eastAsia="仿宋" w:cs="仿宋"/>
          <w:highlight w:val="none"/>
        </w:rPr>
        <w:fldChar w:fldCharType="separate"/>
      </w:r>
      <w:r>
        <w:rPr>
          <w:rFonts w:eastAsia="黑体"/>
          <w:szCs w:val="52"/>
          <w:highlight w:val="none"/>
        </w:rPr>
        <w:t>第三章  评标办法（综合评估法）</w:t>
      </w:r>
      <w:r>
        <w:rPr>
          <w:highlight w:val="none"/>
        </w:rPr>
        <w:tab/>
      </w:r>
      <w:r>
        <w:rPr>
          <w:highlight w:val="none"/>
        </w:rPr>
        <w:fldChar w:fldCharType="begin"/>
      </w:r>
      <w:r>
        <w:rPr>
          <w:highlight w:val="none"/>
        </w:rPr>
        <w:instrText xml:space="preserve"> PAGEREF _Toc3786 \h </w:instrText>
      </w:r>
      <w:r>
        <w:rPr>
          <w:highlight w:val="none"/>
        </w:rPr>
        <w:fldChar w:fldCharType="separate"/>
      </w:r>
      <w:r>
        <w:rPr>
          <w:highlight w:val="none"/>
        </w:rPr>
        <w:t>60</w:t>
      </w:r>
      <w:r>
        <w:rPr>
          <w:highlight w:val="none"/>
        </w:rPr>
        <w:fldChar w:fldCharType="end"/>
      </w:r>
      <w:r>
        <w:rPr>
          <w:rFonts w:hint="eastAsia" w:ascii="仿宋" w:hAnsi="仿宋" w:eastAsia="仿宋" w:cs="仿宋"/>
          <w:color w:val="auto"/>
          <w:highlight w:val="none"/>
        </w:rPr>
        <w:fldChar w:fldCharType="end"/>
      </w:r>
    </w:p>
    <w:p w14:paraId="18EE4A51">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_Toc23560 </w:instrText>
      </w:r>
      <w:r>
        <w:rPr>
          <w:rFonts w:hint="eastAsia" w:ascii="仿宋" w:hAnsi="仿宋" w:eastAsia="仿宋" w:cs="仿宋"/>
          <w:highlight w:val="none"/>
        </w:rPr>
        <w:fldChar w:fldCharType="separate"/>
      </w:r>
      <w:r>
        <w:rPr>
          <w:rFonts w:eastAsia="黑体"/>
          <w:szCs w:val="28"/>
          <w:highlight w:val="none"/>
        </w:rPr>
        <w:t>评标办法前附表</w:t>
      </w:r>
      <w:r>
        <w:rPr>
          <w:highlight w:val="none"/>
        </w:rPr>
        <w:tab/>
      </w:r>
      <w:r>
        <w:rPr>
          <w:highlight w:val="none"/>
        </w:rPr>
        <w:fldChar w:fldCharType="begin"/>
      </w:r>
      <w:r>
        <w:rPr>
          <w:highlight w:val="none"/>
        </w:rPr>
        <w:instrText xml:space="preserve"> PAGEREF _Toc23560 \h </w:instrText>
      </w:r>
      <w:r>
        <w:rPr>
          <w:highlight w:val="none"/>
        </w:rPr>
        <w:fldChar w:fldCharType="separate"/>
      </w:r>
      <w:r>
        <w:rPr>
          <w:highlight w:val="none"/>
        </w:rPr>
        <w:t>61</w:t>
      </w:r>
      <w:r>
        <w:rPr>
          <w:highlight w:val="none"/>
        </w:rPr>
        <w:fldChar w:fldCharType="end"/>
      </w:r>
      <w:r>
        <w:rPr>
          <w:rFonts w:hint="eastAsia" w:ascii="仿宋" w:hAnsi="仿宋" w:eastAsia="仿宋" w:cs="仿宋"/>
          <w:color w:val="auto"/>
          <w:highlight w:val="none"/>
        </w:rPr>
        <w:fldChar w:fldCharType="end"/>
      </w:r>
    </w:p>
    <w:p w14:paraId="12181EB2">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_Toc15117 </w:instrText>
      </w:r>
      <w:r>
        <w:rPr>
          <w:rFonts w:hint="eastAsia" w:ascii="仿宋" w:hAnsi="仿宋" w:eastAsia="仿宋" w:cs="仿宋"/>
          <w:highlight w:val="none"/>
        </w:rPr>
        <w:fldChar w:fldCharType="separate"/>
      </w:r>
      <w:r>
        <w:rPr>
          <w:rFonts w:hint="eastAsia" w:ascii="仿宋" w:hAnsi="仿宋" w:eastAsia="仿宋" w:cs="仿宋"/>
          <w:bCs/>
          <w:kern w:val="0"/>
          <w:highlight w:val="none"/>
        </w:rPr>
        <w:t>1.评标方法</w:t>
      </w:r>
      <w:r>
        <w:rPr>
          <w:highlight w:val="none"/>
        </w:rPr>
        <w:tab/>
      </w:r>
      <w:r>
        <w:rPr>
          <w:highlight w:val="none"/>
        </w:rPr>
        <w:fldChar w:fldCharType="begin"/>
      </w:r>
      <w:r>
        <w:rPr>
          <w:highlight w:val="none"/>
        </w:rPr>
        <w:instrText xml:space="preserve"> PAGEREF _Toc15117 \h </w:instrText>
      </w:r>
      <w:r>
        <w:rPr>
          <w:highlight w:val="none"/>
        </w:rPr>
        <w:fldChar w:fldCharType="separate"/>
      </w:r>
      <w:r>
        <w:rPr>
          <w:highlight w:val="none"/>
        </w:rPr>
        <w:t>67</w:t>
      </w:r>
      <w:r>
        <w:rPr>
          <w:highlight w:val="none"/>
        </w:rPr>
        <w:fldChar w:fldCharType="end"/>
      </w:r>
      <w:r>
        <w:rPr>
          <w:rFonts w:hint="eastAsia" w:ascii="仿宋" w:hAnsi="仿宋" w:eastAsia="仿宋" w:cs="仿宋"/>
          <w:color w:val="auto"/>
          <w:highlight w:val="none"/>
        </w:rPr>
        <w:fldChar w:fldCharType="end"/>
      </w:r>
    </w:p>
    <w:p w14:paraId="6FBF0A4F">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_Toc20152 </w:instrText>
      </w:r>
      <w:r>
        <w:rPr>
          <w:rFonts w:hint="eastAsia" w:ascii="仿宋" w:hAnsi="仿宋" w:eastAsia="仿宋" w:cs="仿宋"/>
          <w:highlight w:val="none"/>
        </w:rPr>
        <w:fldChar w:fldCharType="separate"/>
      </w:r>
      <w:r>
        <w:rPr>
          <w:rFonts w:hint="eastAsia" w:ascii="仿宋" w:hAnsi="仿宋" w:eastAsia="仿宋" w:cs="仿宋"/>
          <w:bCs/>
          <w:kern w:val="0"/>
          <w:highlight w:val="none"/>
        </w:rPr>
        <w:t>2.评审标准</w:t>
      </w:r>
      <w:r>
        <w:rPr>
          <w:highlight w:val="none"/>
        </w:rPr>
        <w:tab/>
      </w:r>
      <w:r>
        <w:rPr>
          <w:highlight w:val="none"/>
        </w:rPr>
        <w:fldChar w:fldCharType="begin"/>
      </w:r>
      <w:r>
        <w:rPr>
          <w:highlight w:val="none"/>
        </w:rPr>
        <w:instrText xml:space="preserve"> PAGEREF _Toc20152 \h </w:instrText>
      </w:r>
      <w:r>
        <w:rPr>
          <w:highlight w:val="none"/>
        </w:rPr>
        <w:fldChar w:fldCharType="separate"/>
      </w:r>
      <w:r>
        <w:rPr>
          <w:highlight w:val="none"/>
        </w:rPr>
        <w:t>67</w:t>
      </w:r>
      <w:r>
        <w:rPr>
          <w:highlight w:val="none"/>
        </w:rPr>
        <w:fldChar w:fldCharType="end"/>
      </w:r>
      <w:r>
        <w:rPr>
          <w:rFonts w:hint="eastAsia" w:ascii="仿宋" w:hAnsi="仿宋" w:eastAsia="仿宋" w:cs="仿宋"/>
          <w:color w:val="auto"/>
          <w:highlight w:val="none"/>
        </w:rPr>
        <w:fldChar w:fldCharType="end"/>
      </w:r>
    </w:p>
    <w:p w14:paraId="22CEB86F">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_Toc12982 </w:instrText>
      </w:r>
      <w:r>
        <w:rPr>
          <w:rFonts w:hint="eastAsia" w:ascii="仿宋" w:hAnsi="仿宋" w:eastAsia="仿宋" w:cs="仿宋"/>
          <w:highlight w:val="none"/>
        </w:rPr>
        <w:fldChar w:fldCharType="separate"/>
      </w:r>
      <w:r>
        <w:rPr>
          <w:rFonts w:hint="eastAsia" w:ascii="仿宋" w:hAnsi="仿宋" w:eastAsia="仿宋" w:cs="仿宋"/>
          <w:bCs/>
          <w:kern w:val="0"/>
          <w:highlight w:val="none"/>
        </w:rPr>
        <w:t>3.评标程序</w:t>
      </w:r>
      <w:r>
        <w:rPr>
          <w:highlight w:val="none"/>
        </w:rPr>
        <w:tab/>
      </w:r>
      <w:r>
        <w:rPr>
          <w:highlight w:val="none"/>
        </w:rPr>
        <w:fldChar w:fldCharType="begin"/>
      </w:r>
      <w:r>
        <w:rPr>
          <w:highlight w:val="none"/>
        </w:rPr>
        <w:instrText xml:space="preserve"> PAGEREF _Toc12982 \h </w:instrText>
      </w:r>
      <w:r>
        <w:rPr>
          <w:highlight w:val="none"/>
        </w:rPr>
        <w:fldChar w:fldCharType="separate"/>
      </w:r>
      <w:r>
        <w:rPr>
          <w:highlight w:val="none"/>
        </w:rPr>
        <w:t>67</w:t>
      </w:r>
      <w:r>
        <w:rPr>
          <w:highlight w:val="none"/>
        </w:rPr>
        <w:fldChar w:fldCharType="end"/>
      </w:r>
      <w:r>
        <w:rPr>
          <w:rFonts w:hint="eastAsia" w:ascii="仿宋" w:hAnsi="仿宋" w:eastAsia="仿宋" w:cs="仿宋"/>
          <w:color w:val="auto"/>
          <w:highlight w:val="none"/>
        </w:rPr>
        <w:fldChar w:fldCharType="end"/>
      </w:r>
    </w:p>
    <w:p w14:paraId="6CC83C3A">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_Toc22060 </w:instrText>
      </w:r>
      <w:r>
        <w:rPr>
          <w:rFonts w:hint="eastAsia" w:ascii="仿宋" w:hAnsi="仿宋" w:eastAsia="仿宋" w:cs="仿宋"/>
          <w:highlight w:val="none"/>
        </w:rPr>
        <w:fldChar w:fldCharType="separate"/>
      </w:r>
      <w:r>
        <w:rPr>
          <w:rFonts w:eastAsia="黑体"/>
          <w:szCs w:val="52"/>
          <w:highlight w:val="none"/>
        </w:rPr>
        <w:t>第四章  合同条款及格式</w:t>
      </w:r>
      <w:r>
        <w:rPr>
          <w:highlight w:val="none"/>
        </w:rPr>
        <w:tab/>
      </w:r>
      <w:r>
        <w:rPr>
          <w:highlight w:val="none"/>
        </w:rPr>
        <w:fldChar w:fldCharType="begin"/>
      </w:r>
      <w:r>
        <w:rPr>
          <w:highlight w:val="none"/>
        </w:rPr>
        <w:instrText xml:space="preserve"> PAGEREF _Toc22060 \h </w:instrText>
      </w:r>
      <w:r>
        <w:rPr>
          <w:highlight w:val="none"/>
        </w:rPr>
        <w:fldChar w:fldCharType="separate"/>
      </w:r>
      <w:r>
        <w:rPr>
          <w:highlight w:val="none"/>
        </w:rPr>
        <w:t>70</w:t>
      </w:r>
      <w:r>
        <w:rPr>
          <w:highlight w:val="none"/>
        </w:rPr>
        <w:fldChar w:fldCharType="end"/>
      </w:r>
      <w:r>
        <w:rPr>
          <w:rFonts w:hint="eastAsia" w:ascii="仿宋" w:hAnsi="仿宋" w:eastAsia="仿宋" w:cs="仿宋"/>
          <w:color w:val="auto"/>
          <w:highlight w:val="none"/>
        </w:rPr>
        <w:fldChar w:fldCharType="end"/>
      </w:r>
    </w:p>
    <w:p w14:paraId="186A6ACF">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_Toc14379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一、工程概况</w:t>
      </w:r>
      <w:r>
        <w:rPr>
          <w:highlight w:val="none"/>
        </w:rPr>
        <w:tab/>
      </w:r>
      <w:r>
        <w:rPr>
          <w:highlight w:val="none"/>
        </w:rPr>
        <w:fldChar w:fldCharType="begin"/>
      </w:r>
      <w:r>
        <w:rPr>
          <w:highlight w:val="none"/>
        </w:rPr>
        <w:instrText xml:space="preserve"> PAGEREF _Toc14379 \h </w:instrText>
      </w:r>
      <w:r>
        <w:rPr>
          <w:highlight w:val="none"/>
        </w:rPr>
        <w:fldChar w:fldCharType="separate"/>
      </w:r>
      <w:r>
        <w:rPr>
          <w:highlight w:val="none"/>
        </w:rPr>
        <w:t>72</w:t>
      </w:r>
      <w:r>
        <w:rPr>
          <w:highlight w:val="none"/>
        </w:rPr>
        <w:fldChar w:fldCharType="end"/>
      </w:r>
      <w:r>
        <w:rPr>
          <w:rFonts w:hint="eastAsia" w:ascii="仿宋" w:hAnsi="仿宋" w:eastAsia="仿宋" w:cs="仿宋"/>
          <w:color w:val="auto"/>
          <w:highlight w:val="none"/>
        </w:rPr>
        <w:fldChar w:fldCharType="end"/>
      </w:r>
    </w:p>
    <w:p w14:paraId="6914DABA">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_Toc15606 </w:instrText>
      </w:r>
      <w:r>
        <w:rPr>
          <w:rFonts w:hint="eastAsia" w:ascii="仿宋" w:hAnsi="仿宋" w:eastAsia="仿宋" w:cs="仿宋"/>
          <w:highlight w:val="none"/>
        </w:rPr>
        <w:fldChar w:fldCharType="separate"/>
      </w:r>
      <w:r>
        <w:rPr>
          <w:rFonts w:hint="eastAsia" w:ascii="仿宋" w:hAnsi="仿宋" w:eastAsia="仿宋" w:cs="仿宋"/>
          <w:szCs w:val="24"/>
          <w:highlight w:val="none"/>
        </w:rPr>
        <w:t>二、合同工期</w:t>
      </w:r>
      <w:r>
        <w:rPr>
          <w:highlight w:val="none"/>
        </w:rPr>
        <w:tab/>
      </w:r>
      <w:r>
        <w:rPr>
          <w:highlight w:val="none"/>
        </w:rPr>
        <w:fldChar w:fldCharType="begin"/>
      </w:r>
      <w:r>
        <w:rPr>
          <w:highlight w:val="none"/>
        </w:rPr>
        <w:instrText xml:space="preserve"> PAGEREF _Toc15606 \h </w:instrText>
      </w:r>
      <w:r>
        <w:rPr>
          <w:highlight w:val="none"/>
        </w:rPr>
        <w:fldChar w:fldCharType="separate"/>
      </w:r>
      <w:r>
        <w:rPr>
          <w:highlight w:val="none"/>
        </w:rPr>
        <w:t>72</w:t>
      </w:r>
      <w:r>
        <w:rPr>
          <w:highlight w:val="none"/>
        </w:rPr>
        <w:fldChar w:fldCharType="end"/>
      </w:r>
      <w:r>
        <w:rPr>
          <w:rFonts w:hint="eastAsia" w:ascii="仿宋" w:hAnsi="仿宋" w:eastAsia="仿宋" w:cs="仿宋"/>
          <w:color w:val="auto"/>
          <w:highlight w:val="none"/>
        </w:rPr>
        <w:fldChar w:fldCharType="end"/>
      </w:r>
    </w:p>
    <w:p w14:paraId="04D58C10">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_Toc15987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三、质量标准</w:t>
      </w:r>
      <w:r>
        <w:rPr>
          <w:highlight w:val="none"/>
        </w:rPr>
        <w:tab/>
      </w:r>
      <w:r>
        <w:rPr>
          <w:highlight w:val="none"/>
        </w:rPr>
        <w:fldChar w:fldCharType="begin"/>
      </w:r>
      <w:r>
        <w:rPr>
          <w:highlight w:val="none"/>
        </w:rPr>
        <w:instrText xml:space="preserve"> PAGEREF _Toc15987 \h </w:instrText>
      </w:r>
      <w:r>
        <w:rPr>
          <w:highlight w:val="none"/>
        </w:rPr>
        <w:fldChar w:fldCharType="separate"/>
      </w:r>
      <w:r>
        <w:rPr>
          <w:highlight w:val="none"/>
        </w:rPr>
        <w:t>72</w:t>
      </w:r>
      <w:r>
        <w:rPr>
          <w:highlight w:val="none"/>
        </w:rPr>
        <w:fldChar w:fldCharType="end"/>
      </w:r>
      <w:r>
        <w:rPr>
          <w:rFonts w:hint="eastAsia" w:ascii="仿宋" w:hAnsi="仿宋" w:eastAsia="仿宋" w:cs="仿宋"/>
          <w:color w:val="auto"/>
          <w:highlight w:val="none"/>
        </w:rPr>
        <w:fldChar w:fldCharType="end"/>
      </w:r>
    </w:p>
    <w:p w14:paraId="52C5F98D">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_Toc6613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四、签约合同价与合同价格形式</w:t>
      </w:r>
      <w:r>
        <w:rPr>
          <w:highlight w:val="none"/>
        </w:rPr>
        <w:tab/>
      </w:r>
      <w:r>
        <w:rPr>
          <w:highlight w:val="none"/>
        </w:rPr>
        <w:fldChar w:fldCharType="begin"/>
      </w:r>
      <w:r>
        <w:rPr>
          <w:highlight w:val="none"/>
        </w:rPr>
        <w:instrText xml:space="preserve"> PAGEREF _Toc6613 \h </w:instrText>
      </w:r>
      <w:r>
        <w:rPr>
          <w:highlight w:val="none"/>
        </w:rPr>
        <w:fldChar w:fldCharType="separate"/>
      </w:r>
      <w:r>
        <w:rPr>
          <w:highlight w:val="none"/>
        </w:rPr>
        <w:t>72</w:t>
      </w:r>
      <w:r>
        <w:rPr>
          <w:highlight w:val="none"/>
        </w:rPr>
        <w:fldChar w:fldCharType="end"/>
      </w:r>
      <w:r>
        <w:rPr>
          <w:rFonts w:hint="eastAsia" w:ascii="仿宋" w:hAnsi="仿宋" w:eastAsia="仿宋" w:cs="仿宋"/>
          <w:color w:val="auto"/>
          <w:highlight w:val="none"/>
        </w:rPr>
        <w:fldChar w:fldCharType="end"/>
      </w:r>
    </w:p>
    <w:p w14:paraId="0687854D">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_Toc31189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五、项目经理</w:t>
      </w:r>
      <w:r>
        <w:rPr>
          <w:highlight w:val="none"/>
        </w:rPr>
        <w:tab/>
      </w:r>
      <w:r>
        <w:rPr>
          <w:highlight w:val="none"/>
        </w:rPr>
        <w:fldChar w:fldCharType="begin"/>
      </w:r>
      <w:r>
        <w:rPr>
          <w:highlight w:val="none"/>
        </w:rPr>
        <w:instrText xml:space="preserve"> PAGEREF _Toc31189 \h </w:instrText>
      </w:r>
      <w:r>
        <w:rPr>
          <w:highlight w:val="none"/>
        </w:rPr>
        <w:fldChar w:fldCharType="separate"/>
      </w:r>
      <w:r>
        <w:rPr>
          <w:highlight w:val="none"/>
        </w:rPr>
        <w:t>73</w:t>
      </w:r>
      <w:r>
        <w:rPr>
          <w:highlight w:val="none"/>
        </w:rPr>
        <w:fldChar w:fldCharType="end"/>
      </w:r>
      <w:r>
        <w:rPr>
          <w:rFonts w:hint="eastAsia" w:ascii="仿宋" w:hAnsi="仿宋" w:eastAsia="仿宋" w:cs="仿宋"/>
          <w:color w:val="auto"/>
          <w:highlight w:val="none"/>
        </w:rPr>
        <w:fldChar w:fldCharType="end"/>
      </w:r>
    </w:p>
    <w:p w14:paraId="58AB7ADD">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_Toc3666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六、合同文件构成</w:t>
      </w:r>
      <w:r>
        <w:rPr>
          <w:highlight w:val="none"/>
        </w:rPr>
        <w:tab/>
      </w:r>
      <w:r>
        <w:rPr>
          <w:highlight w:val="none"/>
        </w:rPr>
        <w:fldChar w:fldCharType="begin"/>
      </w:r>
      <w:r>
        <w:rPr>
          <w:highlight w:val="none"/>
        </w:rPr>
        <w:instrText xml:space="preserve"> PAGEREF _Toc3666 \h </w:instrText>
      </w:r>
      <w:r>
        <w:rPr>
          <w:highlight w:val="none"/>
        </w:rPr>
        <w:fldChar w:fldCharType="separate"/>
      </w:r>
      <w:r>
        <w:rPr>
          <w:highlight w:val="none"/>
        </w:rPr>
        <w:t>73</w:t>
      </w:r>
      <w:r>
        <w:rPr>
          <w:highlight w:val="none"/>
        </w:rPr>
        <w:fldChar w:fldCharType="end"/>
      </w:r>
      <w:r>
        <w:rPr>
          <w:rFonts w:hint="eastAsia" w:ascii="仿宋" w:hAnsi="仿宋" w:eastAsia="仿宋" w:cs="仿宋"/>
          <w:color w:val="auto"/>
          <w:highlight w:val="none"/>
        </w:rPr>
        <w:fldChar w:fldCharType="end"/>
      </w:r>
    </w:p>
    <w:p w14:paraId="69569768">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_Toc21135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七、承诺</w:t>
      </w:r>
      <w:r>
        <w:rPr>
          <w:highlight w:val="none"/>
        </w:rPr>
        <w:tab/>
      </w:r>
      <w:r>
        <w:rPr>
          <w:highlight w:val="none"/>
        </w:rPr>
        <w:fldChar w:fldCharType="begin"/>
      </w:r>
      <w:r>
        <w:rPr>
          <w:highlight w:val="none"/>
        </w:rPr>
        <w:instrText xml:space="preserve"> PAGEREF _Toc21135 \h </w:instrText>
      </w:r>
      <w:r>
        <w:rPr>
          <w:highlight w:val="none"/>
        </w:rPr>
        <w:fldChar w:fldCharType="separate"/>
      </w:r>
      <w:r>
        <w:rPr>
          <w:highlight w:val="none"/>
        </w:rPr>
        <w:t>73</w:t>
      </w:r>
      <w:r>
        <w:rPr>
          <w:highlight w:val="none"/>
        </w:rPr>
        <w:fldChar w:fldCharType="end"/>
      </w:r>
      <w:r>
        <w:rPr>
          <w:rFonts w:hint="eastAsia" w:ascii="仿宋" w:hAnsi="仿宋" w:eastAsia="仿宋" w:cs="仿宋"/>
          <w:color w:val="auto"/>
          <w:highlight w:val="none"/>
        </w:rPr>
        <w:fldChar w:fldCharType="end"/>
      </w:r>
    </w:p>
    <w:p w14:paraId="2939DEE9">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_Toc25384 </w:instrText>
      </w:r>
      <w:r>
        <w:rPr>
          <w:rFonts w:hint="eastAsia" w:ascii="仿宋" w:hAnsi="仿宋" w:eastAsia="仿宋" w:cs="仿宋"/>
          <w:highlight w:val="none"/>
        </w:rPr>
        <w:fldChar w:fldCharType="separate"/>
      </w:r>
      <w:r>
        <w:rPr>
          <w:rFonts w:hint="eastAsia" w:ascii="仿宋" w:hAnsi="仿宋" w:eastAsia="仿宋" w:cs="仿宋"/>
          <w:szCs w:val="24"/>
          <w:highlight w:val="none"/>
        </w:rPr>
        <w:t>八、词语含义</w:t>
      </w:r>
      <w:r>
        <w:rPr>
          <w:highlight w:val="none"/>
        </w:rPr>
        <w:tab/>
      </w:r>
      <w:r>
        <w:rPr>
          <w:highlight w:val="none"/>
        </w:rPr>
        <w:fldChar w:fldCharType="begin"/>
      </w:r>
      <w:r>
        <w:rPr>
          <w:highlight w:val="none"/>
        </w:rPr>
        <w:instrText xml:space="preserve"> PAGEREF _Toc25384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auto"/>
          <w:highlight w:val="none"/>
        </w:rPr>
        <w:fldChar w:fldCharType="end"/>
      </w:r>
    </w:p>
    <w:p w14:paraId="74AB8403">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_Toc12832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九、签订时间</w:t>
      </w:r>
      <w:r>
        <w:rPr>
          <w:highlight w:val="none"/>
        </w:rPr>
        <w:tab/>
      </w:r>
      <w:r>
        <w:rPr>
          <w:highlight w:val="none"/>
        </w:rPr>
        <w:fldChar w:fldCharType="begin"/>
      </w:r>
      <w:r>
        <w:rPr>
          <w:highlight w:val="none"/>
        </w:rPr>
        <w:instrText xml:space="preserve"> PAGEREF _Toc12832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auto"/>
          <w:highlight w:val="none"/>
        </w:rPr>
        <w:fldChar w:fldCharType="end"/>
      </w:r>
    </w:p>
    <w:p w14:paraId="01DA7673">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_Toc14554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十、签订地点</w:t>
      </w:r>
      <w:r>
        <w:rPr>
          <w:highlight w:val="none"/>
        </w:rPr>
        <w:tab/>
      </w:r>
      <w:r>
        <w:rPr>
          <w:highlight w:val="none"/>
        </w:rPr>
        <w:fldChar w:fldCharType="begin"/>
      </w:r>
      <w:r>
        <w:rPr>
          <w:highlight w:val="none"/>
        </w:rPr>
        <w:instrText xml:space="preserve"> PAGEREF _Toc14554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auto"/>
          <w:highlight w:val="none"/>
        </w:rPr>
        <w:fldChar w:fldCharType="end"/>
      </w:r>
    </w:p>
    <w:p w14:paraId="19132C88">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_Toc10232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十一、补充协议</w:t>
      </w:r>
      <w:r>
        <w:rPr>
          <w:highlight w:val="none"/>
        </w:rPr>
        <w:tab/>
      </w:r>
      <w:r>
        <w:rPr>
          <w:highlight w:val="none"/>
        </w:rPr>
        <w:fldChar w:fldCharType="begin"/>
      </w:r>
      <w:r>
        <w:rPr>
          <w:highlight w:val="none"/>
        </w:rPr>
        <w:instrText xml:space="preserve"> PAGEREF _Toc10232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auto"/>
          <w:highlight w:val="none"/>
        </w:rPr>
        <w:fldChar w:fldCharType="end"/>
      </w:r>
    </w:p>
    <w:p w14:paraId="46CF2ED4">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_Toc30255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十二、合同生效</w:t>
      </w:r>
      <w:r>
        <w:rPr>
          <w:highlight w:val="none"/>
        </w:rPr>
        <w:tab/>
      </w:r>
      <w:r>
        <w:rPr>
          <w:highlight w:val="none"/>
        </w:rPr>
        <w:fldChar w:fldCharType="begin"/>
      </w:r>
      <w:r>
        <w:rPr>
          <w:highlight w:val="none"/>
        </w:rPr>
        <w:instrText xml:space="preserve"> PAGEREF _Toc30255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auto"/>
          <w:highlight w:val="none"/>
        </w:rPr>
        <w:fldChar w:fldCharType="end"/>
      </w:r>
    </w:p>
    <w:p w14:paraId="66A59F32">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_Toc2183 </w:instrText>
      </w:r>
      <w:r>
        <w:rPr>
          <w:rFonts w:hint="eastAsia" w:ascii="仿宋" w:hAnsi="仿宋" w:eastAsia="仿宋" w:cs="仿宋"/>
          <w:highlight w:val="none"/>
        </w:rPr>
        <w:fldChar w:fldCharType="separate"/>
      </w:r>
      <w:r>
        <w:rPr>
          <w:rFonts w:hint="eastAsia" w:ascii="仿宋" w:hAnsi="仿宋" w:eastAsia="仿宋" w:cs="仿宋"/>
          <w:bCs/>
          <w:kern w:val="2"/>
          <w:szCs w:val="24"/>
          <w:highlight w:val="none"/>
          <w:lang w:val="en-US" w:eastAsia="zh-CN" w:bidi="ar-SA"/>
        </w:rPr>
        <w:t>十三、合同份数</w:t>
      </w:r>
      <w:r>
        <w:rPr>
          <w:highlight w:val="none"/>
        </w:rPr>
        <w:tab/>
      </w:r>
      <w:r>
        <w:rPr>
          <w:highlight w:val="none"/>
        </w:rPr>
        <w:fldChar w:fldCharType="begin"/>
      </w:r>
      <w:r>
        <w:rPr>
          <w:highlight w:val="none"/>
        </w:rPr>
        <w:instrText xml:space="preserve"> PAGEREF _Toc2183 \h </w:instrText>
      </w:r>
      <w:r>
        <w:rPr>
          <w:highlight w:val="none"/>
        </w:rPr>
        <w:fldChar w:fldCharType="separate"/>
      </w:r>
      <w:r>
        <w:rPr>
          <w:highlight w:val="none"/>
        </w:rPr>
        <w:t>74</w:t>
      </w:r>
      <w:r>
        <w:rPr>
          <w:highlight w:val="none"/>
        </w:rPr>
        <w:fldChar w:fldCharType="end"/>
      </w:r>
      <w:r>
        <w:rPr>
          <w:rFonts w:hint="eastAsia" w:ascii="仿宋" w:hAnsi="仿宋" w:eastAsia="仿宋" w:cs="仿宋"/>
          <w:color w:val="auto"/>
          <w:highlight w:val="none"/>
        </w:rPr>
        <w:fldChar w:fldCharType="end"/>
      </w:r>
    </w:p>
    <w:p w14:paraId="52F2D136">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_Toc11121 </w:instrText>
      </w:r>
      <w:r>
        <w:rPr>
          <w:rFonts w:hint="eastAsia" w:ascii="仿宋" w:hAnsi="仿宋" w:eastAsia="仿宋" w:cs="仿宋"/>
          <w:highlight w:val="none"/>
        </w:rPr>
        <w:fldChar w:fldCharType="separate"/>
      </w:r>
      <w:r>
        <w:rPr>
          <w:rFonts w:ascii="Times New Roman" w:hAnsi="Times New Roman" w:eastAsia="黑体"/>
          <w:szCs w:val="30"/>
          <w:highlight w:val="none"/>
        </w:rPr>
        <w:t>11-1：材料暂估价表</w:t>
      </w:r>
      <w:r>
        <w:rPr>
          <w:highlight w:val="none"/>
        </w:rPr>
        <w:tab/>
      </w:r>
      <w:r>
        <w:rPr>
          <w:highlight w:val="none"/>
        </w:rPr>
        <w:fldChar w:fldCharType="begin"/>
      </w:r>
      <w:r>
        <w:rPr>
          <w:highlight w:val="none"/>
        </w:rPr>
        <w:instrText xml:space="preserve"> PAGEREF _Toc11121 \h </w:instrText>
      </w:r>
      <w:r>
        <w:rPr>
          <w:highlight w:val="none"/>
        </w:rPr>
        <w:fldChar w:fldCharType="separate"/>
      </w:r>
      <w:r>
        <w:rPr>
          <w:highlight w:val="none"/>
        </w:rPr>
        <w:t>114</w:t>
      </w:r>
      <w:r>
        <w:rPr>
          <w:highlight w:val="none"/>
        </w:rPr>
        <w:fldChar w:fldCharType="end"/>
      </w:r>
      <w:r>
        <w:rPr>
          <w:rFonts w:hint="eastAsia" w:ascii="仿宋" w:hAnsi="仿宋" w:eastAsia="仿宋" w:cs="仿宋"/>
          <w:color w:val="auto"/>
          <w:highlight w:val="none"/>
        </w:rPr>
        <w:fldChar w:fldCharType="end"/>
      </w:r>
    </w:p>
    <w:p w14:paraId="7F02AB32">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_Toc527 </w:instrText>
      </w:r>
      <w:r>
        <w:rPr>
          <w:rFonts w:hint="eastAsia" w:ascii="仿宋" w:hAnsi="仿宋" w:eastAsia="仿宋" w:cs="仿宋"/>
          <w:highlight w:val="none"/>
        </w:rPr>
        <w:fldChar w:fldCharType="separate"/>
      </w:r>
      <w:r>
        <w:rPr>
          <w:rFonts w:eastAsia="黑体"/>
          <w:szCs w:val="52"/>
          <w:highlight w:val="none"/>
        </w:rPr>
        <w:t>第五章  工程量清单</w:t>
      </w:r>
      <w:r>
        <w:rPr>
          <w:highlight w:val="none"/>
        </w:rPr>
        <w:tab/>
      </w:r>
      <w:r>
        <w:rPr>
          <w:highlight w:val="none"/>
        </w:rPr>
        <w:fldChar w:fldCharType="begin"/>
      </w:r>
      <w:r>
        <w:rPr>
          <w:highlight w:val="none"/>
        </w:rPr>
        <w:instrText xml:space="preserve"> PAGEREF _Toc527 \h </w:instrText>
      </w:r>
      <w:r>
        <w:rPr>
          <w:highlight w:val="none"/>
        </w:rPr>
        <w:fldChar w:fldCharType="separate"/>
      </w:r>
      <w:r>
        <w:rPr>
          <w:highlight w:val="none"/>
        </w:rPr>
        <w:t>117</w:t>
      </w:r>
      <w:r>
        <w:rPr>
          <w:highlight w:val="none"/>
        </w:rPr>
        <w:fldChar w:fldCharType="end"/>
      </w:r>
      <w:r>
        <w:rPr>
          <w:rFonts w:hint="eastAsia" w:ascii="仿宋" w:hAnsi="仿宋" w:eastAsia="仿宋" w:cs="仿宋"/>
          <w:color w:val="auto"/>
          <w:highlight w:val="none"/>
        </w:rPr>
        <w:fldChar w:fldCharType="end"/>
      </w:r>
    </w:p>
    <w:p w14:paraId="6408C17E">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_Toc6293 </w:instrText>
      </w:r>
      <w:r>
        <w:rPr>
          <w:rFonts w:hint="eastAsia" w:ascii="仿宋" w:hAnsi="仿宋" w:eastAsia="仿宋" w:cs="仿宋"/>
          <w:highlight w:val="none"/>
        </w:rPr>
        <w:fldChar w:fldCharType="separate"/>
      </w:r>
      <w:r>
        <w:rPr>
          <w:rFonts w:eastAsia="黑体"/>
          <w:szCs w:val="52"/>
          <w:highlight w:val="none"/>
        </w:rPr>
        <w:t>第二卷</w:t>
      </w:r>
      <w:r>
        <w:rPr>
          <w:highlight w:val="none"/>
        </w:rPr>
        <w:tab/>
      </w:r>
      <w:r>
        <w:rPr>
          <w:highlight w:val="none"/>
        </w:rPr>
        <w:fldChar w:fldCharType="begin"/>
      </w:r>
      <w:r>
        <w:rPr>
          <w:highlight w:val="none"/>
        </w:rPr>
        <w:instrText xml:space="preserve"> PAGEREF _Toc6293 \h </w:instrText>
      </w:r>
      <w:r>
        <w:rPr>
          <w:highlight w:val="none"/>
        </w:rPr>
        <w:fldChar w:fldCharType="separate"/>
      </w:r>
      <w:r>
        <w:rPr>
          <w:highlight w:val="none"/>
        </w:rPr>
        <w:t>125</w:t>
      </w:r>
      <w:r>
        <w:rPr>
          <w:highlight w:val="none"/>
        </w:rPr>
        <w:fldChar w:fldCharType="end"/>
      </w:r>
      <w:r>
        <w:rPr>
          <w:rFonts w:hint="eastAsia" w:ascii="仿宋" w:hAnsi="仿宋" w:eastAsia="仿宋" w:cs="仿宋"/>
          <w:color w:val="auto"/>
          <w:highlight w:val="none"/>
        </w:rPr>
        <w:fldChar w:fldCharType="end"/>
      </w:r>
    </w:p>
    <w:p w14:paraId="6E61665B">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_Toc15513 </w:instrText>
      </w:r>
      <w:r>
        <w:rPr>
          <w:rFonts w:hint="eastAsia" w:ascii="仿宋" w:hAnsi="仿宋" w:eastAsia="仿宋" w:cs="仿宋"/>
          <w:highlight w:val="none"/>
        </w:rPr>
        <w:fldChar w:fldCharType="separate"/>
      </w:r>
      <w:r>
        <w:rPr>
          <w:rFonts w:eastAsia="黑体"/>
          <w:szCs w:val="52"/>
          <w:highlight w:val="none"/>
        </w:rPr>
        <w:t>第六章  图  纸</w:t>
      </w:r>
      <w:r>
        <w:rPr>
          <w:highlight w:val="none"/>
        </w:rPr>
        <w:tab/>
      </w:r>
      <w:r>
        <w:rPr>
          <w:highlight w:val="none"/>
        </w:rPr>
        <w:fldChar w:fldCharType="begin"/>
      </w:r>
      <w:r>
        <w:rPr>
          <w:highlight w:val="none"/>
        </w:rPr>
        <w:instrText xml:space="preserve"> PAGEREF _Toc15513 \h </w:instrText>
      </w:r>
      <w:r>
        <w:rPr>
          <w:highlight w:val="none"/>
        </w:rPr>
        <w:fldChar w:fldCharType="separate"/>
      </w:r>
      <w:r>
        <w:rPr>
          <w:highlight w:val="none"/>
        </w:rPr>
        <w:t>126</w:t>
      </w:r>
      <w:r>
        <w:rPr>
          <w:highlight w:val="none"/>
        </w:rPr>
        <w:fldChar w:fldCharType="end"/>
      </w:r>
      <w:r>
        <w:rPr>
          <w:rFonts w:hint="eastAsia" w:ascii="仿宋" w:hAnsi="仿宋" w:eastAsia="仿宋" w:cs="仿宋"/>
          <w:color w:val="auto"/>
          <w:highlight w:val="none"/>
        </w:rPr>
        <w:fldChar w:fldCharType="end"/>
      </w:r>
    </w:p>
    <w:p w14:paraId="1D801D99">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_Toc13754 </w:instrText>
      </w:r>
      <w:r>
        <w:rPr>
          <w:rFonts w:hint="eastAsia" w:ascii="仿宋" w:hAnsi="仿宋" w:eastAsia="仿宋" w:cs="仿宋"/>
          <w:highlight w:val="none"/>
        </w:rPr>
        <w:fldChar w:fldCharType="separate"/>
      </w:r>
      <w:r>
        <w:rPr>
          <w:rFonts w:eastAsia="黑体"/>
          <w:szCs w:val="52"/>
          <w:highlight w:val="none"/>
        </w:rPr>
        <w:t>第三卷</w:t>
      </w:r>
      <w:r>
        <w:rPr>
          <w:highlight w:val="none"/>
        </w:rPr>
        <w:tab/>
      </w:r>
      <w:r>
        <w:rPr>
          <w:highlight w:val="none"/>
        </w:rPr>
        <w:fldChar w:fldCharType="begin"/>
      </w:r>
      <w:r>
        <w:rPr>
          <w:highlight w:val="none"/>
        </w:rPr>
        <w:instrText xml:space="preserve"> PAGEREF _Toc13754 \h </w:instrText>
      </w:r>
      <w:r>
        <w:rPr>
          <w:highlight w:val="none"/>
        </w:rPr>
        <w:fldChar w:fldCharType="separate"/>
      </w:r>
      <w:r>
        <w:rPr>
          <w:highlight w:val="none"/>
        </w:rPr>
        <w:t>128</w:t>
      </w:r>
      <w:r>
        <w:rPr>
          <w:highlight w:val="none"/>
        </w:rPr>
        <w:fldChar w:fldCharType="end"/>
      </w:r>
      <w:r>
        <w:rPr>
          <w:rFonts w:hint="eastAsia" w:ascii="仿宋" w:hAnsi="仿宋" w:eastAsia="仿宋" w:cs="仿宋"/>
          <w:color w:val="auto"/>
          <w:highlight w:val="none"/>
        </w:rPr>
        <w:fldChar w:fldCharType="end"/>
      </w:r>
    </w:p>
    <w:p w14:paraId="72BD4CD8">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_Toc1790 </w:instrText>
      </w:r>
      <w:r>
        <w:rPr>
          <w:rFonts w:hint="eastAsia" w:ascii="仿宋" w:hAnsi="仿宋" w:eastAsia="仿宋" w:cs="仿宋"/>
          <w:highlight w:val="none"/>
        </w:rPr>
        <w:fldChar w:fldCharType="separate"/>
      </w:r>
      <w:r>
        <w:rPr>
          <w:rFonts w:hint="eastAsia" w:eastAsia="黑体"/>
          <w:szCs w:val="52"/>
          <w:highlight w:val="none"/>
        </w:rPr>
        <w:t xml:space="preserve">第七章 </w:t>
      </w:r>
      <w:r>
        <w:rPr>
          <w:rFonts w:eastAsia="黑体"/>
          <w:szCs w:val="52"/>
          <w:highlight w:val="none"/>
        </w:rPr>
        <w:t>技术标准和要求</w:t>
      </w:r>
      <w:r>
        <w:rPr>
          <w:highlight w:val="none"/>
        </w:rPr>
        <w:tab/>
      </w:r>
      <w:r>
        <w:rPr>
          <w:highlight w:val="none"/>
        </w:rPr>
        <w:fldChar w:fldCharType="begin"/>
      </w:r>
      <w:r>
        <w:rPr>
          <w:highlight w:val="none"/>
        </w:rPr>
        <w:instrText xml:space="preserve"> PAGEREF _Toc1790 \h </w:instrText>
      </w:r>
      <w:r>
        <w:rPr>
          <w:highlight w:val="none"/>
        </w:rPr>
        <w:fldChar w:fldCharType="separate"/>
      </w:r>
      <w:r>
        <w:rPr>
          <w:highlight w:val="none"/>
        </w:rPr>
        <w:t>129</w:t>
      </w:r>
      <w:r>
        <w:rPr>
          <w:highlight w:val="none"/>
        </w:rPr>
        <w:fldChar w:fldCharType="end"/>
      </w:r>
      <w:r>
        <w:rPr>
          <w:rFonts w:hint="eastAsia" w:ascii="仿宋" w:hAnsi="仿宋" w:eastAsia="仿宋" w:cs="仿宋"/>
          <w:color w:val="auto"/>
          <w:highlight w:val="none"/>
        </w:rPr>
        <w:fldChar w:fldCharType="end"/>
      </w:r>
    </w:p>
    <w:p w14:paraId="2810885E">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_Toc22698 </w:instrText>
      </w:r>
      <w:r>
        <w:rPr>
          <w:rFonts w:hint="eastAsia" w:ascii="仿宋" w:hAnsi="仿宋" w:eastAsia="仿宋" w:cs="仿宋"/>
          <w:highlight w:val="none"/>
        </w:rPr>
        <w:fldChar w:fldCharType="separate"/>
      </w:r>
      <w:r>
        <w:rPr>
          <w:rFonts w:ascii="宋体" w:hAnsi="宋体" w:eastAsia="宋体" w:cs="宋体"/>
          <w:spacing w:val="8"/>
          <w:szCs w:val="28"/>
          <w:highlight w:val="none"/>
        </w:rPr>
        <w:t>1、依据设计文件的要求，本招标工程项目的材料、设备、施工须达到现行中华人民共和国以及省、</w:t>
      </w:r>
      <w:r>
        <w:rPr>
          <w:rFonts w:ascii="宋体" w:hAnsi="宋体" w:eastAsia="宋体" w:cs="宋体"/>
          <w:spacing w:val="-45"/>
          <w:szCs w:val="28"/>
          <w:highlight w:val="none"/>
        </w:rPr>
        <w:t xml:space="preserve"> </w:t>
      </w:r>
      <w:r>
        <w:rPr>
          <w:rFonts w:ascii="宋体" w:hAnsi="宋体" w:eastAsia="宋体" w:cs="宋体"/>
          <w:spacing w:val="8"/>
          <w:szCs w:val="28"/>
          <w:highlight w:val="none"/>
        </w:rPr>
        <w:t>自治区、直</w:t>
      </w:r>
      <w:r>
        <w:rPr>
          <w:rFonts w:ascii="宋体" w:hAnsi="宋体" w:eastAsia="宋体" w:cs="宋体"/>
          <w:spacing w:val="9"/>
          <w:szCs w:val="28"/>
          <w:highlight w:val="none"/>
        </w:rPr>
        <w:t>辖市或行业的工程建设标准、规范的要求。</w:t>
      </w:r>
      <w:r>
        <w:rPr>
          <w:highlight w:val="none"/>
        </w:rPr>
        <w:tab/>
      </w:r>
      <w:r>
        <w:rPr>
          <w:highlight w:val="none"/>
        </w:rPr>
        <w:fldChar w:fldCharType="begin"/>
      </w:r>
      <w:r>
        <w:rPr>
          <w:highlight w:val="none"/>
        </w:rPr>
        <w:instrText xml:space="preserve"> PAGEREF _Toc22698 \h </w:instrText>
      </w:r>
      <w:r>
        <w:rPr>
          <w:highlight w:val="none"/>
        </w:rPr>
        <w:fldChar w:fldCharType="separate"/>
      </w:r>
      <w:r>
        <w:rPr>
          <w:highlight w:val="none"/>
        </w:rPr>
        <w:t>129</w:t>
      </w:r>
      <w:r>
        <w:rPr>
          <w:highlight w:val="none"/>
        </w:rPr>
        <w:fldChar w:fldCharType="end"/>
      </w:r>
      <w:r>
        <w:rPr>
          <w:rFonts w:hint="eastAsia" w:ascii="仿宋" w:hAnsi="仿宋" w:eastAsia="仿宋" w:cs="仿宋"/>
          <w:color w:val="auto"/>
          <w:highlight w:val="none"/>
        </w:rPr>
        <w:fldChar w:fldCharType="end"/>
      </w:r>
    </w:p>
    <w:p w14:paraId="44722075">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_Toc24814 </w:instrText>
      </w:r>
      <w:r>
        <w:rPr>
          <w:rFonts w:hint="eastAsia" w:ascii="仿宋" w:hAnsi="仿宋" w:eastAsia="仿宋" w:cs="仿宋"/>
          <w:highlight w:val="none"/>
        </w:rPr>
        <w:fldChar w:fldCharType="separate"/>
      </w:r>
      <w:r>
        <w:rPr>
          <w:rFonts w:eastAsia="黑体"/>
          <w:szCs w:val="52"/>
          <w:highlight w:val="none"/>
        </w:rPr>
        <w:t>第四卷</w:t>
      </w:r>
      <w:r>
        <w:rPr>
          <w:highlight w:val="none"/>
        </w:rPr>
        <w:tab/>
      </w:r>
      <w:r>
        <w:rPr>
          <w:highlight w:val="none"/>
        </w:rPr>
        <w:fldChar w:fldCharType="begin"/>
      </w:r>
      <w:r>
        <w:rPr>
          <w:highlight w:val="none"/>
        </w:rPr>
        <w:instrText xml:space="preserve"> PAGEREF _Toc24814 \h </w:instrText>
      </w:r>
      <w:r>
        <w:rPr>
          <w:highlight w:val="none"/>
        </w:rPr>
        <w:fldChar w:fldCharType="separate"/>
      </w:r>
      <w:r>
        <w:rPr>
          <w:highlight w:val="none"/>
        </w:rPr>
        <w:t>130</w:t>
      </w:r>
      <w:r>
        <w:rPr>
          <w:highlight w:val="none"/>
        </w:rPr>
        <w:fldChar w:fldCharType="end"/>
      </w:r>
      <w:r>
        <w:rPr>
          <w:rFonts w:hint="eastAsia" w:ascii="仿宋" w:hAnsi="仿宋" w:eastAsia="仿宋" w:cs="仿宋"/>
          <w:color w:val="auto"/>
          <w:highlight w:val="none"/>
        </w:rPr>
        <w:fldChar w:fldCharType="end"/>
      </w:r>
    </w:p>
    <w:p w14:paraId="427550E8">
      <w:pPr>
        <w:pStyle w:val="19"/>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_Toc10040 </w:instrText>
      </w:r>
      <w:r>
        <w:rPr>
          <w:rFonts w:hint="eastAsia" w:ascii="仿宋" w:hAnsi="仿宋" w:eastAsia="仿宋" w:cs="仿宋"/>
          <w:highlight w:val="none"/>
        </w:rPr>
        <w:fldChar w:fldCharType="separate"/>
      </w:r>
      <w:r>
        <w:rPr>
          <w:rFonts w:hint="eastAsia" w:eastAsia="黑体"/>
          <w:szCs w:val="52"/>
          <w:highlight w:val="none"/>
        </w:rPr>
        <w:t xml:space="preserve">第八章 </w:t>
      </w:r>
      <w:r>
        <w:rPr>
          <w:rFonts w:eastAsia="黑体"/>
          <w:szCs w:val="52"/>
          <w:highlight w:val="none"/>
        </w:rPr>
        <w:t>投标文件格式</w:t>
      </w:r>
      <w:r>
        <w:rPr>
          <w:highlight w:val="none"/>
        </w:rPr>
        <w:tab/>
      </w:r>
      <w:r>
        <w:rPr>
          <w:highlight w:val="none"/>
        </w:rPr>
        <w:fldChar w:fldCharType="begin"/>
      </w:r>
      <w:r>
        <w:rPr>
          <w:highlight w:val="none"/>
        </w:rPr>
        <w:instrText xml:space="preserve"> PAGEREF _Toc10040 \h </w:instrText>
      </w:r>
      <w:r>
        <w:rPr>
          <w:highlight w:val="none"/>
        </w:rPr>
        <w:fldChar w:fldCharType="separate"/>
      </w:r>
      <w:r>
        <w:rPr>
          <w:highlight w:val="none"/>
        </w:rPr>
        <w:t>131</w:t>
      </w:r>
      <w:r>
        <w:rPr>
          <w:highlight w:val="none"/>
        </w:rPr>
        <w:fldChar w:fldCharType="end"/>
      </w:r>
      <w:r>
        <w:rPr>
          <w:rFonts w:hint="eastAsia" w:ascii="仿宋" w:hAnsi="仿宋" w:eastAsia="仿宋" w:cs="仿宋"/>
          <w:color w:val="auto"/>
          <w:highlight w:val="none"/>
        </w:rPr>
        <w:fldChar w:fldCharType="end"/>
      </w:r>
    </w:p>
    <w:p w14:paraId="0715C7F6">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_Toc29259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一、投标函及投标函附录</w:t>
      </w:r>
      <w:r>
        <w:rPr>
          <w:highlight w:val="none"/>
        </w:rPr>
        <w:tab/>
      </w:r>
      <w:r>
        <w:rPr>
          <w:highlight w:val="none"/>
        </w:rPr>
        <w:fldChar w:fldCharType="begin"/>
      </w:r>
      <w:r>
        <w:rPr>
          <w:highlight w:val="none"/>
        </w:rPr>
        <w:instrText xml:space="preserve"> PAGEREF _Toc29259 \h </w:instrText>
      </w:r>
      <w:r>
        <w:rPr>
          <w:highlight w:val="none"/>
        </w:rPr>
        <w:fldChar w:fldCharType="separate"/>
      </w:r>
      <w:r>
        <w:rPr>
          <w:highlight w:val="none"/>
        </w:rPr>
        <w:t>134</w:t>
      </w:r>
      <w:r>
        <w:rPr>
          <w:highlight w:val="none"/>
        </w:rPr>
        <w:fldChar w:fldCharType="end"/>
      </w:r>
      <w:r>
        <w:rPr>
          <w:rFonts w:hint="eastAsia" w:ascii="仿宋" w:hAnsi="仿宋" w:eastAsia="仿宋" w:cs="仿宋"/>
          <w:color w:val="auto"/>
          <w:highlight w:val="none"/>
        </w:rPr>
        <w:fldChar w:fldCharType="end"/>
      </w:r>
    </w:p>
    <w:p w14:paraId="0F053629">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_Toc17837 </w:instrText>
      </w:r>
      <w:r>
        <w:rPr>
          <w:rFonts w:hint="eastAsia" w:ascii="仿宋" w:hAnsi="仿宋" w:eastAsia="仿宋" w:cs="仿宋"/>
          <w:highlight w:val="none"/>
        </w:rPr>
        <w:fldChar w:fldCharType="separate"/>
      </w:r>
      <w:r>
        <w:rPr>
          <w:rFonts w:hint="eastAsia" w:ascii="仿宋" w:hAnsi="仿宋" w:eastAsia="仿宋" w:cs="仿宋"/>
          <w:szCs w:val="24"/>
          <w:highlight w:val="none"/>
        </w:rPr>
        <w:t>（一）投标函</w:t>
      </w:r>
      <w:r>
        <w:rPr>
          <w:highlight w:val="none"/>
        </w:rPr>
        <w:tab/>
      </w:r>
      <w:r>
        <w:rPr>
          <w:highlight w:val="none"/>
        </w:rPr>
        <w:fldChar w:fldCharType="begin"/>
      </w:r>
      <w:r>
        <w:rPr>
          <w:highlight w:val="none"/>
        </w:rPr>
        <w:instrText xml:space="preserve"> PAGEREF _Toc17837 \h </w:instrText>
      </w:r>
      <w:r>
        <w:rPr>
          <w:highlight w:val="none"/>
        </w:rPr>
        <w:fldChar w:fldCharType="separate"/>
      </w:r>
      <w:r>
        <w:rPr>
          <w:highlight w:val="none"/>
        </w:rPr>
        <w:t>134</w:t>
      </w:r>
      <w:r>
        <w:rPr>
          <w:highlight w:val="none"/>
        </w:rPr>
        <w:fldChar w:fldCharType="end"/>
      </w:r>
      <w:r>
        <w:rPr>
          <w:rFonts w:hint="eastAsia" w:ascii="仿宋" w:hAnsi="仿宋" w:eastAsia="仿宋" w:cs="仿宋"/>
          <w:color w:val="auto"/>
          <w:highlight w:val="none"/>
        </w:rPr>
        <w:fldChar w:fldCharType="end"/>
      </w:r>
    </w:p>
    <w:p w14:paraId="1FE51A2E">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_Toc16991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（二）投标函附录</w:t>
      </w:r>
      <w:r>
        <w:rPr>
          <w:highlight w:val="none"/>
        </w:rPr>
        <w:tab/>
      </w:r>
      <w:r>
        <w:rPr>
          <w:highlight w:val="none"/>
        </w:rPr>
        <w:fldChar w:fldCharType="begin"/>
      </w:r>
      <w:r>
        <w:rPr>
          <w:highlight w:val="none"/>
        </w:rPr>
        <w:instrText xml:space="preserve"> PAGEREF _Toc16991 \h </w:instrText>
      </w:r>
      <w:r>
        <w:rPr>
          <w:highlight w:val="none"/>
        </w:rPr>
        <w:fldChar w:fldCharType="separate"/>
      </w:r>
      <w:r>
        <w:rPr>
          <w:highlight w:val="none"/>
        </w:rPr>
        <w:t>136</w:t>
      </w:r>
      <w:r>
        <w:rPr>
          <w:highlight w:val="none"/>
        </w:rPr>
        <w:fldChar w:fldCharType="end"/>
      </w:r>
      <w:r>
        <w:rPr>
          <w:rFonts w:hint="eastAsia" w:ascii="仿宋" w:hAnsi="仿宋" w:eastAsia="仿宋" w:cs="仿宋"/>
          <w:color w:val="auto"/>
          <w:highlight w:val="none"/>
        </w:rPr>
        <w:fldChar w:fldCharType="end"/>
      </w:r>
    </w:p>
    <w:p w14:paraId="2029B16E">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_Toc27059 </w:instrText>
      </w:r>
      <w:r>
        <w:rPr>
          <w:rFonts w:hint="eastAsia" w:ascii="仿宋" w:hAnsi="仿宋" w:eastAsia="仿宋" w:cs="仿宋"/>
          <w:highlight w:val="none"/>
        </w:rPr>
        <w:fldChar w:fldCharType="separate"/>
      </w:r>
      <w:r>
        <w:rPr>
          <w:rFonts w:hint="eastAsia" w:ascii="仿宋" w:hAnsi="仿宋" w:eastAsia="仿宋" w:cs="仿宋"/>
          <w:bCs/>
          <w:highlight w:val="none"/>
        </w:rPr>
        <w:t>二、法定代表人身份证明</w:t>
      </w:r>
      <w:r>
        <w:rPr>
          <w:highlight w:val="none"/>
        </w:rPr>
        <w:tab/>
      </w:r>
      <w:r>
        <w:rPr>
          <w:highlight w:val="none"/>
        </w:rPr>
        <w:fldChar w:fldCharType="begin"/>
      </w:r>
      <w:r>
        <w:rPr>
          <w:highlight w:val="none"/>
        </w:rPr>
        <w:instrText xml:space="preserve"> PAGEREF _Toc27059 \h </w:instrText>
      </w:r>
      <w:r>
        <w:rPr>
          <w:highlight w:val="none"/>
        </w:rPr>
        <w:fldChar w:fldCharType="separate"/>
      </w:r>
      <w:r>
        <w:rPr>
          <w:highlight w:val="none"/>
        </w:rPr>
        <w:t>137</w:t>
      </w:r>
      <w:r>
        <w:rPr>
          <w:highlight w:val="none"/>
        </w:rPr>
        <w:fldChar w:fldCharType="end"/>
      </w:r>
      <w:r>
        <w:rPr>
          <w:rFonts w:hint="eastAsia" w:ascii="仿宋" w:hAnsi="仿宋" w:eastAsia="仿宋" w:cs="仿宋"/>
          <w:color w:val="auto"/>
          <w:highlight w:val="none"/>
        </w:rPr>
        <w:fldChar w:fldCharType="end"/>
      </w:r>
    </w:p>
    <w:p w14:paraId="79CC6025">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_Toc21934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二、授权委托书</w:t>
      </w:r>
      <w:r>
        <w:rPr>
          <w:highlight w:val="none"/>
        </w:rPr>
        <w:tab/>
      </w:r>
      <w:r>
        <w:rPr>
          <w:highlight w:val="none"/>
        </w:rPr>
        <w:fldChar w:fldCharType="begin"/>
      </w:r>
      <w:r>
        <w:rPr>
          <w:highlight w:val="none"/>
        </w:rPr>
        <w:instrText xml:space="preserve"> PAGEREF _Toc21934 \h </w:instrText>
      </w:r>
      <w:r>
        <w:rPr>
          <w:highlight w:val="none"/>
        </w:rPr>
        <w:fldChar w:fldCharType="separate"/>
      </w:r>
      <w:r>
        <w:rPr>
          <w:highlight w:val="none"/>
        </w:rPr>
        <w:t>138</w:t>
      </w:r>
      <w:r>
        <w:rPr>
          <w:highlight w:val="none"/>
        </w:rPr>
        <w:fldChar w:fldCharType="end"/>
      </w:r>
      <w:r>
        <w:rPr>
          <w:rFonts w:hint="eastAsia" w:ascii="仿宋" w:hAnsi="仿宋" w:eastAsia="仿宋" w:cs="仿宋"/>
          <w:color w:val="auto"/>
          <w:highlight w:val="none"/>
        </w:rPr>
        <w:fldChar w:fldCharType="end"/>
      </w:r>
    </w:p>
    <w:p w14:paraId="505F0187">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_Toc32075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三、投标保证金</w:t>
      </w:r>
      <w:r>
        <w:rPr>
          <w:highlight w:val="none"/>
        </w:rPr>
        <w:tab/>
      </w:r>
      <w:r>
        <w:rPr>
          <w:highlight w:val="none"/>
        </w:rPr>
        <w:fldChar w:fldCharType="begin"/>
      </w:r>
      <w:r>
        <w:rPr>
          <w:highlight w:val="none"/>
        </w:rPr>
        <w:instrText xml:space="preserve"> PAGEREF _Toc32075 \h </w:instrText>
      </w:r>
      <w:r>
        <w:rPr>
          <w:highlight w:val="none"/>
        </w:rPr>
        <w:fldChar w:fldCharType="separate"/>
      </w:r>
      <w:r>
        <w:rPr>
          <w:highlight w:val="none"/>
        </w:rPr>
        <w:t>139</w:t>
      </w:r>
      <w:r>
        <w:rPr>
          <w:highlight w:val="none"/>
        </w:rPr>
        <w:fldChar w:fldCharType="end"/>
      </w:r>
      <w:r>
        <w:rPr>
          <w:rFonts w:hint="eastAsia" w:ascii="仿宋" w:hAnsi="仿宋" w:eastAsia="仿宋" w:cs="仿宋"/>
          <w:color w:val="auto"/>
          <w:highlight w:val="none"/>
        </w:rPr>
        <w:fldChar w:fldCharType="end"/>
      </w:r>
    </w:p>
    <w:p w14:paraId="2E07E412">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_Toc20342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四、已标价工程量清单</w:t>
      </w:r>
      <w:r>
        <w:rPr>
          <w:highlight w:val="none"/>
        </w:rPr>
        <w:tab/>
      </w:r>
      <w:r>
        <w:rPr>
          <w:highlight w:val="none"/>
        </w:rPr>
        <w:fldChar w:fldCharType="begin"/>
      </w:r>
      <w:r>
        <w:rPr>
          <w:highlight w:val="none"/>
        </w:rPr>
        <w:instrText xml:space="preserve"> PAGEREF _Toc20342 \h </w:instrText>
      </w:r>
      <w:r>
        <w:rPr>
          <w:highlight w:val="none"/>
        </w:rPr>
        <w:fldChar w:fldCharType="separate"/>
      </w:r>
      <w:r>
        <w:rPr>
          <w:highlight w:val="none"/>
        </w:rPr>
        <w:t>140</w:t>
      </w:r>
      <w:r>
        <w:rPr>
          <w:highlight w:val="none"/>
        </w:rPr>
        <w:fldChar w:fldCharType="end"/>
      </w:r>
      <w:r>
        <w:rPr>
          <w:rFonts w:hint="eastAsia" w:ascii="仿宋" w:hAnsi="仿宋" w:eastAsia="仿宋" w:cs="仿宋"/>
          <w:color w:val="auto"/>
          <w:highlight w:val="none"/>
        </w:rPr>
        <w:fldChar w:fldCharType="end"/>
      </w:r>
    </w:p>
    <w:p w14:paraId="46FDB1A9">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_Toc6877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五</w:t>
      </w:r>
      <w:r>
        <w:rPr>
          <w:rFonts w:ascii="仿宋" w:hAnsi="仿宋" w:eastAsia="仿宋" w:cs="仿宋"/>
          <w:bCs/>
          <w:szCs w:val="28"/>
          <w:highlight w:val="none"/>
        </w:rPr>
        <w:t>、施工组织设计</w:t>
      </w:r>
      <w:r>
        <w:rPr>
          <w:highlight w:val="none"/>
        </w:rPr>
        <w:tab/>
      </w:r>
      <w:r>
        <w:rPr>
          <w:highlight w:val="none"/>
        </w:rPr>
        <w:fldChar w:fldCharType="begin"/>
      </w:r>
      <w:r>
        <w:rPr>
          <w:highlight w:val="none"/>
        </w:rPr>
        <w:instrText xml:space="preserve"> PAGEREF _Toc6877 \h </w:instrText>
      </w:r>
      <w:r>
        <w:rPr>
          <w:highlight w:val="none"/>
        </w:rPr>
        <w:fldChar w:fldCharType="separate"/>
      </w:r>
      <w:r>
        <w:rPr>
          <w:highlight w:val="none"/>
        </w:rPr>
        <w:t>141</w:t>
      </w:r>
      <w:r>
        <w:rPr>
          <w:highlight w:val="none"/>
        </w:rPr>
        <w:fldChar w:fldCharType="end"/>
      </w:r>
      <w:r>
        <w:rPr>
          <w:rFonts w:hint="eastAsia" w:ascii="仿宋" w:hAnsi="仿宋" w:eastAsia="仿宋" w:cs="仿宋"/>
          <w:color w:val="auto"/>
          <w:highlight w:val="none"/>
        </w:rPr>
        <w:fldChar w:fldCharType="end"/>
      </w:r>
    </w:p>
    <w:p w14:paraId="1F7747EC">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_Toc23584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六、项目管理机构</w:t>
      </w:r>
      <w:r>
        <w:rPr>
          <w:highlight w:val="none"/>
        </w:rPr>
        <w:tab/>
      </w:r>
      <w:r>
        <w:rPr>
          <w:highlight w:val="none"/>
        </w:rPr>
        <w:fldChar w:fldCharType="begin"/>
      </w:r>
      <w:r>
        <w:rPr>
          <w:highlight w:val="none"/>
        </w:rPr>
        <w:instrText xml:space="preserve"> PAGEREF _Toc23584 \h </w:instrText>
      </w:r>
      <w:r>
        <w:rPr>
          <w:highlight w:val="none"/>
        </w:rPr>
        <w:fldChar w:fldCharType="separate"/>
      </w:r>
      <w:r>
        <w:rPr>
          <w:highlight w:val="none"/>
        </w:rPr>
        <w:t>148</w:t>
      </w:r>
      <w:r>
        <w:rPr>
          <w:highlight w:val="none"/>
        </w:rPr>
        <w:fldChar w:fldCharType="end"/>
      </w:r>
      <w:r>
        <w:rPr>
          <w:rFonts w:hint="eastAsia" w:ascii="仿宋" w:hAnsi="仿宋" w:eastAsia="仿宋" w:cs="仿宋"/>
          <w:color w:val="auto"/>
          <w:highlight w:val="none"/>
        </w:rPr>
        <w:fldChar w:fldCharType="end"/>
      </w:r>
    </w:p>
    <w:p w14:paraId="09A283F1">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_Toc12899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七、资格审查资料</w:t>
      </w:r>
      <w:r>
        <w:rPr>
          <w:highlight w:val="none"/>
        </w:rPr>
        <w:tab/>
      </w:r>
      <w:r>
        <w:rPr>
          <w:highlight w:val="none"/>
        </w:rPr>
        <w:fldChar w:fldCharType="begin"/>
      </w:r>
      <w:r>
        <w:rPr>
          <w:highlight w:val="none"/>
        </w:rPr>
        <w:instrText xml:space="preserve"> PAGEREF _Toc12899 \h </w:instrText>
      </w:r>
      <w:r>
        <w:rPr>
          <w:highlight w:val="none"/>
        </w:rPr>
        <w:fldChar w:fldCharType="separate"/>
      </w:r>
      <w:r>
        <w:rPr>
          <w:highlight w:val="none"/>
        </w:rPr>
        <w:t>152</w:t>
      </w:r>
      <w:r>
        <w:rPr>
          <w:highlight w:val="none"/>
        </w:rPr>
        <w:fldChar w:fldCharType="end"/>
      </w:r>
      <w:r>
        <w:rPr>
          <w:rFonts w:hint="eastAsia" w:ascii="仿宋" w:hAnsi="仿宋" w:eastAsia="仿宋" w:cs="仿宋"/>
          <w:color w:val="auto"/>
          <w:highlight w:val="none"/>
        </w:rPr>
        <w:fldChar w:fldCharType="end"/>
      </w:r>
    </w:p>
    <w:p w14:paraId="1700C5BD">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_Toc5156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（一）投标人基本情况表</w:t>
      </w:r>
      <w:r>
        <w:rPr>
          <w:highlight w:val="none"/>
        </w:rPr>
        <w:tab/>
      </w:r>
      <w:r>
        <w:rPr>
          <w:highlight w:val="none"/>
        </w:rPr>
        <w:fldChar w:fldCharType="begin"/>
      </w:r>
      <w:r>
        <w:rPr>
          <w:highlight w:val="none"/>
        </w:rPr>
        <w:instrText xml:space="preserve"> PAGEREF _Toc5156 \h </w:instrText>
      </w:r>
      <w:r>
        <w:rPr>
          <w:highlight w:val="none"/>
        </w:rPr>
        <w:fldChar w:fldCharType="separate"/>
      </w:r>
      <w:r>
        <w:rPr>
          <w:highlight w:val="none"/>
        </w:rPr>
        <w:t>152</w:t>
      </w:r>
      <w:r>
        <w:rPr>
          <w:highlight w:val="none"/>
        </w:rPr>
        <w:fldChar w:fldCharType="end"/>
      </w:r>
      <w:r>
        <w:rPr>
          <w:rFonts w:hint="eastAsia" w:ascii="仿宋" w:hAnsi="仿宋" w:eastAsia="仿宋" w:cs="仿宋"/>
          <w:color w:val="auto"/>
          <w:highlight w:val="none"/>
        </w:rPr>
        <w:fldChar w:fldCharType="end"/>
      </w:r>
    </w:p>
    <w:p w14:paraId="2E9E510F">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_Toc26933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（二）财务要求</w:t>
      </w:r>
      <w:r>
        <w:rPr>
          <w:highlight w:val="none"/>
        </w:rPr>
        <w:tab/>
      </w:r>
      <w:r>
        <w:rPr>
          <w:highlight w:val="none"/>
        </w:rPr>
        <w:fldChar w:fldCharType="begin"/>
      </w:r>
      <w:r>
        <w:rPr>
          <w:highlight w:val="none"/>
        </w:rPr>
        <w:instrText xml:space="preserve"> PAGEREF _Toc26933 \h </w:instrText>
      </w:r>
      <w:r>
        <w:rPr>
          <w:highlight w:val="none"/>
        </w:rPr>
        <w:fldChar w:fldCharType="separate"/>
      </w:r>
      <w:r>
        <w:rPr>
          <w:highlight w:val="none"/>
        </w:rPr>
        <w:t>153</w:t>
      </w:r>
      <w:r>
        <w:rPr>
          <w:highlight w:val="none"/>
        </w:rPr>
        <w:fldChar w:fldCharType="end"/>
      </w:r>
      <w:r>
        <w:rPr>
          <w:rFonts w:hint="eastAsia" w:ascii="仿宋" w:hAnsi="仿宋" w:eastAsia="仿宋" w:cs="仿宋"/>
          <w:color w:val="auto"/>
          <w:highlight w:val="none"/>
        </w:rPr>
        <w:fldChar w:fldCharType="end"/>
      </w:r>
    </w:p>
    <w:p w14:paraId="661BBAEC">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_Toc17205 </w:instrText>
      </w:r>
      <w:r>
        <w:rPr>
          <w:rFonts w:hint="eastAsia" w:ascii="仿宋" w:hAnsi="仿宋" w:eastAsia="仿宋" w:cs="仿宋"/>
          <w:highlight w:val="none"/>
        </w:rPr>
        <w:fldChar w:fldCharType="separate"/>
      </w:r>
      <w:r>
        <w:rPr>
          <w:rFonts w:hint="eastAsia" w:ascii="仿宋" w:hAnsi="仿宋" w:eastAsia="仿宋" w:cs="仿宋"/>
          <w:bCs/>
          <w:highlight w:val="none"/>
        </w:rPr>
        <w:t>（三）近年完成的类似项目情况表</w:t>
      </w:r>
      <w:r>
        <w:rPr>
          <w:highlight w:val="none"/>
        </w:rPr>
        <w:tab/>
      </w:r>
      <w:r>
        <w:rPr>
          <w:highlight w:val="none"/>
        </w:rPr>
        <w:fldChar w:fldCharType="begin"/>
      </w:r>
      <w:r>
        <w:rPr>
          <w:highlight w:val="none"/>
        </w:rPr>
        <w:instrText xml:space="preserve"> PAGEREF _Toc17205 \h </w:instrText>
      </w:r>
      <w:r>
        <w:rPr>
          <w:highlight w:val="none"/>
        </w:rPr>
        <w:fldChar w:fldCharType="separate"/>
      </w:r>
      <w:r>
        <w:rPr>
          <w:highlight w:val="none"/>
        </w:rPr>
        <w:t>154</w:t>
      </w:r>
      <w:r>
        <w:rPr>
          <w:highlight w:val="none"/>
        </w:rPr>
        <w:fldChar w:fldCharType="end"/>
      </w:r>
      <w:r>
        <w:rPr>
          <w:rFonts w:hint="eastAsia" w:ascii="仿宋" w:hAnsi="仿宋" w:eastAsia="仿宋" w:cs="仿宋"/>
          <w:color w:val="auto"/>
          <w:highlight w:val="none"/>
        </w:rPr>
        <w:fldChar w:fldCharType="end"/>
      </w:r>
    </w:p>
    <w:p w14:paraId="4708F16B">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_Toc4364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（四）正在施工的和新承接的项目情况表</w:t>
      </w:r>
      <w:r>
        <w:rPr>
          <w:highlight w:val="none"/>
        </w:rPr>
        <w:tab/>
      </w:r>
      <w:r>
        <w:rPr>
          <w:highlight w:val="none"/>
        </w:rPr>
        <w:fldChar w:fldCharType="begin"/>
      </w:r>
      <w:r>
        <w:rPr>
          <w:highlight w:val="none"/>
        </w:rPr>
        <w:instrText xml:space="preserve"> PAGEREF _Toc4364 \h </w:instrText>
      </w:r>
      <w:r>
        <w:rPr>
          <w:highlight w:val="none"/>
        </w:rPr>
        <w:fldChar w:fldCharType="separate"/>
      </w:r>
      <w:r>
        <w:rPr>
          <w:highlight w:val="none"/>
        </w:rPr>
        <w:t>155</w:t>
      </w:r>
      <w:r>
        <w:rPr>
          <w:highlight w:val="none"/>
        </w:rPr>
        <w:fldChar w:fldCharType="end"/>
      </w:r>
      <w:r>
        <w:rPr>
          <w:rFonts w:hint="eastAsia" w:ascii="仿宋" w:hAnsi="仿宋" w:eastAsia="仿宋" w:cs="仿宋"/>
          <w:color w:val="auto"/>
          <w:highlight w:val="none"/>
        </w:rPr>
        <w:fldChar w:fldCharType="end"/>
      </w:r>
    </w:p>
    <w:p w14:paraId="2B46287C">
      <w:pPr>
        <w:pStyle w:val="1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_Toc7602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（五）信誉要求</w:t>
      </w:r>
      <w:r>
        <w:rPr>
          <w:highlight w:val="none"/>
        </w:rPr>
        <w:tab/>
      </w:r>
      <w:r>
        <w:rPr>
          <w:highlight w:val="none"/>
        </w:rPr>
        <w:fldChar w:fldCharType="begin"/>
      </w:r>
      <w:r>
        <w:rPr>
          <w:highlight w:val="none"/>
        </w:rPr>
        <w:instrText xml:space="preserve"> PAGEREF _Toc7602 \h </w:instrText>
      </w:r>
      <w:r>
        <w:rPr>
          <w:highlight w:val="none"/>
        </w:rPr>
        <w:fldChar w:fldCharType="separate"/>
      </w:r>
      <w:r>
        <w:rPr>
          <w:highlight w:val="none"/>
        </w:rPr>
        <w:t>156</w:t>
      </w:r>
      <w:r>
        <w:rPr>
          <w:highlight w:val="none"/>
        </w:rPr>
        <w:fldChar w:fldCharType="end"/>
      </w:r>
      <w:r>
        <w:rPr>
          <w:rFonts w:hint="eastAsia" w:ascii="仿宋" w:hAnsi="仿宋" w:eastAsia="仿宋" w:cs="仿宋"/>
          <w:color w:val="auto"/>
          <w:highlight w:val="none"/>
        </w:rPr>
        <w:fldChar w:fldCharType="end"/>
      </w:r>
    </w:p>
    <w:p w14:paraId="59F58A56">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_Toc14380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(六）其他要求的证明材料</w:t>
      </w:r>
      <w:r>
        <w:rPr>
          <w:highlight w:val="none"/>
        </w:rPr>
        <w:tab/>
      </w:r>
      <w:r>
        <w:rPr>
          <w:highlight w:val="none"/>
        </w:rPr>
        <w:fldChar w:fldCharType="begin"/>
      </w:r>
      <w:r>
        <w:rPr>
          <w:highlight w:val="none"/>
        </w:rPr>
        <w:instrText xml:space="preserve"> PAGEREF _Toc14380 \h </w:instrText>
      </w:r>
      <w:r>
        <w:rPr>
          <w:highlight w:val="none"/>
        </w:rPr>
        <w:fldChar w:fldCharType="separate"/>
      </w:r>
      <w:r>
        <w:rPr>
          <w:highlight w:val="none"/>
        </w:rPr>
        <w:t>157</w:t>
      </w:r>
      <w:r>
        <w:rPr>
          <w:highlight w:val="none"/>
        </w:rPr>
        <w:fldChar w:fldCharType="end"/>
      </w:r>
      <w:r>
        <w:rPr>
          <w:rFonts w:hint="eastAsia" w:ascii="仿宋" w:hAnsi="仿宋" w:eastAsia="仿宋" w:cs="仿宋"/>
          <w:color w:val="auto"/>
          <w:highlight w:val="none"/>
        </w:rPr>
        <w:fldChar w:fldCharType="end"/>
      </w:r>
    </w:p>
    <w:p w14:paraId="196EAD9F">
      <w:pPr>
        <w:pStyle w:val="21"/>
        <w:tabs>
          <w:tab w:val="right" w:leader="dot" w:pos="8820"/>
        </w:tabs>
        <w:rPr>
          <w:highlight w:val="none"/>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_Toc32427 </w:instrText>
      </w:r>
      <w:r>
        <w:rPr>
          <w:rFonts w:hint="eastAsia" w:ascii="仿宋" w:hAnsi="仿宋" w:eastAsia="仿宋" w:cs="仿宋"/>
          <w:highlight w:val="none"/>
        </w:rPr>
        <w:fldChar w:fldCharType="separate"/>
      </w:r>
      <w:r>
        <w:rPr>
          <w:rFonts w:hint="eastAsia" w:ascii="仿宋" w:hAnsi="仿宋" w:eastAsia="仿宋" w:cs="仿宋"/>
          <w:bCs/>
          <w:szCs w:val="28"/>
          <w:highlight w:val="none"/>
          <w:lang w:val="en-US" w:eastAsia="zh-CN"/>
        </w:rPr>
        <w:t>八、</w:t>
      </w:r>
      <w:r>
        <w:rPr>
          <w:rFonts w:hint="eastAsia" w:ascii="仿宋" w:hAnsi="仿宋" w:eastAsia="仿宋" w:cs="仿宋"/>
          <w:bCs/>
          <w:szCs w:val="28"/>
          <w:highlight w:val="none"/>
        </w:rPr>
        <w:t>其他资料</w:t>
      </w:r>
      <w:r>
        <w:rPr>
          <w:highlight w:val="none"/>
        </w:rPr>
        <w:tab/>
      </w:r>
      <w:r>
        <w:rPr>
          <w:highlight w:val="none"/>
        </w:rPr>
        <w:fldChar w:fldCharType="begin"/>
      </w:r>
      <w:r>
        <w:rPr>
          <w:highlight w:val="none"/>
        </w:rPr>
        <w:instrText xml:space="preserve"> PAGEREF _Toc32427 \h </w:instrText>
      </w:r>
      <w:r>
        <w:rPr>
          <w:highlight w:val="none"/>
        </w:rPr>
        <w:fldChar w:fldCharType="separate"/>
      </w:r>
      <w:r>
        <w:rPr>
          <w:highlight w:val="none"/>
        </w:rPr>
        <w:t>160</w:t>
      </w:r>
      <w:r>
        <w:rPr>
          <w:highlight w:val="none"/>
        </w:rPr>
        <w:fldChar w:fldCharType="end"/>
      </w:r>
      <w:r>
        <w:rPr>
          <w:rFonts w:hint="eastAsia" w:ascii="仿宋" w:hAnsi="仿宋" w:eastAsia="仿宋" w:cs="仿宋"/>
          <w:color w:val="auto"/>
          <w:highlight w:val="none"/>
        </w:rPr>
        <w:fldChar w:fldCharType="end"/>
      </w:r>
    </w:p>
    <w:p w14:paraId="0F6877D5">
      <w:pPr>
        <w:pStyle w:val="21"/>
        <w:tabs>
          <w:tab w:val="right" w:leader="dot" w:pos="8820"/>
        </w:tabs>
        <w:spacing w:line="400" w:lineRule="exact"/>
        <w:rPr>
          <w:color w:val="auto"/>
          <w:sz w:val="18"/>
          <w:szCs w:val="18"/>
          <w:highlight w:val="none"/>
        </w:rPr>
      </w:pPr>
      <w:r>
        <w:rPr>
          <w:rFonts w:hint="eastAsia" w:ascii="仿宋" w:hAnsi="仿宋" w:eastAsia="仿宋" w:cs="仿宋"/>
          <w:color w:val="auto"/>
          <w:highlight w:val="none"/>
        </w:rPr>
        <w:fldChar w:fldCharType="end"/>
      </w:r>
    </w:p>
    <w:p w14:paraId="485E5723">
      <w:pPr>
        <w:rPr>
          <w:color w:val="auto"/>
          <w:highlight w:val="none"/>
        </w:rPr>
      </w:pPr>
      <w:bookmarkStart w:id="26" w:name="_Toc10371"/>
      <w:bookmarkStart w:id="27" w:name="_Toc9914"/>
      <w:bookmarkStart w:id="28" w:name="_Toc25921"/>
    </w:p>
    <w:p w14:paraId="7E7640F9">
      <w:pPr>
        <w:jc w:val="left"/>
        <w:rPr>
          <w:color w:val="auto"/>
          <w:highlight w:val="none"/>
        </w:rPr>
        <w:sectPr>
          <w:footerReference r:id="rId7" w:type="first"/>
          <w:footerReference r:id="rId6" w:type="default"/>
          <w:pgSz w:w="11906" w:h="16838"/>
          <w:pgMar w:top="1418" w:right="1555" w:bottom="1418" w:left="1531" w:header="851" w:footer="992" w:gutter="0"/>
          <w:pgNumType w:fmt="decimal" w:start="1"/>
          <w:cols w:space="720" w:num="1"/>
          <w:titlePg/>
          <w:docGrid w:type="lines" w:linePitch="312" w:charSpace="0"/>
        </w:sectPr>
      </w:pPr>
      <w:bookmarkStart w:id="29" w:name="_Toc14605"/>
    </w:p>
    <w:p w14:paraId="4C72EC6F">
      <w:pPr>
        <w:jc w:val="left"/>
        <w:rPr>
          <w:color w:val="auto"/>
          <w:highlight w:val="none"/>
        </w:rPr>
      </w:pPr>
    </w:p>
    <w:p w14:paraId="2654F3A8">
      <w:pPr>
        <w:jc w:val="left"/>
        <w:rPr>
          <w:color w:val="auto"/>
          <w:highlight w:val="none"/>
        </w:rPr>
      </w:pPr>
    </w:p>
    <w:p w14:paraId="385FD882">
      <w:pPr>
        <w:jc w:val="left"/>
        <w:rPr>
          <w:color w:val="auto"/>
          <w:highlight w:val="none"/>
        </w:rPr>
      </w:pPr>
    </w:p>
    <w:p w14:paraId="4255F3A9">
      <w:pPr>
        <w:jc w:val="left"/>
        <w:rPr>
          <w:color w:val="auto"/>
          <w:highlight w:val="none"/>
        </w:rPr>
      </w:pPr>
    </w:p>
    <w:p w14:paraId="166532CE">
      <w:pPr>
        <w:jc w:val="left"/>
        <w:rPr>
          <w:color w:val="auto"/>
          <w:highlight w:val="none"/>
        </w:rPr>
      </w:pPr>
    </w:p>
    <w:p w14:paraId="6489E669">
      <w:pPr>
        <w:jc w:val="left"/>
        <w:rPr>
          <w:color w:val="auto"/>
          <w:highlight w:val="none"/>
        </w:rPr>
      </w:pPr>
    </w:p>
    <w:p w14:paraId="68F0C538">
      <w:pPr>
        <w:jc w:val="left"/>
        <w:rPr>
          <w:color w:val="auto"/>
          <w:highlight w:val="none"/>
        </w:rPr>
      </w:pPr>
    </w:p>
    <w:p w14:paraId="33D3B44E">
      <w:pPr>
        <w:jc w:val="left"/>
        <w:rPr>
          <w:color w:val="auto"/>
          <w:highlight w:val="none"/>
        </w:rPr>
      </w:pPr>
    </w:p>
    <w:p w14:paraId="324EE76C">
      <w:pPr>
        <w:jc w:val="left"/>
        <w:rPr>
          <w:color w:val="auto"/>
          <w:highlight w:val="none"/>
        </w:rPr>
      </w:pPr>
    </w:p>
    <w:p w14:paraId="4BD149D9">
      <w:pPr>
        <w:jc w:val="left"/>
        <w:rPr>
          <w:color w:val="auto"/>
          <w:highlight w:val="none"/>
        </w:rPr>
      </w:pPr>
    </w:p>
    <w:p w14:paraId="3CFB3388">
      <w:pPr>
        <w:jc w:val="left"/>
        <w:rPr>
          <w:color w:val="auto"/>
          <w:highlight w:val="none"/>
        </w:rPr>
      </w:pPr>
    </w:p>
    <w:p w14:paraId="6BFFDD89">
      <w:pPr>
        <w:jc w:val="left"/>
        <w:rPr>
          <w:color w:val="auto"/>
          <w:highlight w:val="none"/>
        </w:rPr>
      </w:pPr>
    </w:p>
    <w:p w14:paraId="14380974">
      <w:pPr>
        <w:jc w:val="left"/>
        <w:rPr>
          <w:color w:val="auto"/>
          <w:highlight w:val="none"/>
        </w:rPr>
      </w:pPr>
    </w:p>
    <w:p w14:paraId="1A5979EC">
      <w:pPr>
        <w:jc w:val="left"/>
        <w:rPr>
          <w:color w:val="auto"/>
          <w:highlight w:val="none"/>
        </w:rPr>
      </w:pPr>
    </w:p>
    <w:p w14:paraId="48F44364">
      <w:pPr>
        <w:jc w:val="left"/>
        <w:rPr>
          <w:color w:val="auto"/>
          <w:highlight w:val="none"/>
        </w:rPr>
      </w:pPr>
    </w:p>
    <w:p w14:paraId="4E8F8F0A">
      <w:pPr>
        <w:jc w:val="left"/>
        <w:rPr>
          <w:color w:val="auto"/>
          <w:highlight w:val="none"/>
        </w:rPr>
      </w:pPr>
    </w:p>
    <w:p w14:paraId="7F4B0427">
      <w:pPr>
        <w:jc w:val="left"/>
        <w:rPr>
          <w:color w:val="auto"/>
          <w:highlight w:val="none"/>
        </w:rPr>
      </w:pPr>
    </w:p>
    <w:p w14:paraId="490D115D">
      <w:pPr>
        <w:jc w:val="left"/>
        <w:rPr>
          <w:color w:val="auto"/>
          <w:highlight w:val="none"/>
        </w:rPr>
      </w:pPr>
    </w:p>
    <w:p w14:paraId="1A8091FD">
      <w:pPr>
        <w:jc w:val="center"/>
        <w:outlineLvl w:val="0"/>
        <w:rPr>
          <w:rFonts w:eastAsia="黑体"/>
          <w:color w:val="auto"/>
          <w:sz w:val="52"/>
          <w:szCs w:val="52"/>
          <w:highlight w:val="none"/>
        </w:rPr>
      </w:pPr>
      <w:bookmarkStart w:id="30" w:name="_Toc12377"/>
      <w:bookmarkStart w:id="31" w:name="_Toc4583"/>
      <w:bookmarkStart w:id="32" w:name="_Toc28479"/>
      <w:bookmarkStart w:id="33" w:name="_Toc14255"/>
      <w:bookmarkStart w:id="34" w:name="_Toc8276"/>
      <w:bookmarkStart w:id="35" w:name="_Toc21235"/>
      <w:bookmarkStart w:id="36" w:name="_Toc18887"/>
      <w:bookmarkStart w:id="37" w:name="_Toc25322"/>
      <w:bookmarkStart w:id="38" w:name="_Toc5860"/>
      <w:bookmarkStart w:id="39" w:name="_Toc20626"/>
      <w:bookmarkStart w:id="40" w:name="_Toc29474"/>
      <w:bookmarkStart w:id="41" w:name="_Toc12388"/>
      <w:r>
        <w:rPr>
          <w:rFonts w:eastAsia="黑体"/>
          <w:color w:val="auto"/>
          <w:sz w:val="52"/>
          <w:szCs w:val="52"/>
          <w:highlight w:val="none"/>
        </w:rPr>
        <w:t>第一卷</w:t>
      </w:r>
      <w:bookmarkEnd w:id="29"/>
      <w:bookmarkEnd w:id="30"/>
      <w:bookmarkEnd w:id="31"/>
      <w:bookmarkEnd w:id="32"/>
      <w:bookmarkEnd w:id="33"/>
      <w:bookmarkEnd w:id="34"/>
      <w:bookmarkEnd w:id="35"/>
      <w:bookmarkEnd w:id="36"/>
      <w:bookmarkEnd w:id="37"/>
      <w:bookmarkEnd w:id="38"/>
      <w:bookmarkEnd w:id="39"/>
      <w:bookmarkEnd w:id="40"/>
      <w:bookmarkEnd w:id="41"/>
    </w:p>
    <w:p w14:paraId="634941D2">
      <w:pPr>
        <w:ind w:firstLine="435"/>
        <w:jc w:val="center"/>
        <w:outlineLvl w:val="9"/>
        <w:rPr>
          <w:rFonts w:eastAsia="黑体"/>
          <w:color w:val="auto"/>
          <w:sz w:val="32"/>
          <w:szCs w:val="32"/>
          <w:highlight w:val="none"/>
        </w:rPr>
      </w:pPr>
      <w:r>
        <w:rPr>
          <w:rFonts w:eastAsia="黑体"/>
          <w:color w:val="auto"/>
          <w:sz w:val="32"/>
          <w:szCs w:val="32"/>
          <w:highlight w:val="none"/>
        </w:rPr>
        <w:br w:type="page"/>
      </w:r>
      <w:bookmarkStart w:id="42" w:name="_Toc1700"/>
      <w:bookmarkStart w:id="43" w:name="_Toc28404"/>
      <w:bookmarkStart w:id="44" w:name="_Toc26593"/>
      <w:bookmarkStart w:id="45" w:name="_Toc27686"/>
      <w:bookmarkStart w:id="46" w:name="_Toc1866"/>
      <w:bookmarkStart w:id="47" w:name="_Toc11752"/>
      <w:bookmarkStart w:id="48" w:name="_Toc9739"/>
      <w:bookmarkStart w:id="49" w:name="_Toc4457"/>
      <w:bookmarkStart w:id="50" w:name="_Toc28098"/>
      <w:bookmarkStart w:id="51" w:name="_Toc25799"/>
      <w:bookmarkStart w:id="52" w:name="_Toc13755"/>
      <w:bookmarkStart w:id="53" w:name="_Toc18910"/>
    </w:p>
    <w:p w14:paraId="4DE6591A">
      <w:pPr>
        <w:ind w:firstLine="435"/>
        <w:jc w:val="center"/>
        <w:outlineLvl w:val="9"/>
        <w:rPr>
          <w:rFonts w:eastAsia="黑体"/>
          <w:color w:val="auto"/>
          <w:sz w:val="32"/>
          <w:szCs w:val="32"/>
          <w:highlight w:val="none"/>
        </w:rPr>
      </w:pPr>
    </w:p>
    <w:p w14:paraId="2D7EBF6C">
      <w:pPr>
        <w:ind w:firstLine="435"/>
        <w:jc w:val="center"/>
        <w:outlineLvl w:val="9"/>
        <w:rPr>
          <w:rFonts w:eastAsia="黑体"/>
          <w:color w:val="auto"/>
          <w:sz w:val="32"/>
          <w:szCs w:val="32"/>
          <w:highlight w:val="none"/>
        </w:rPr>
      </w:pPr>
    </w:p>
    <w:p w14:paraId="5D03AFBA">
      <w:pPr>
        <w:ind w:firstLine="435"/>
        <w:jc w:val="center"/>
        <w:outlineLvl w:val="0"/>
        <w:rPr>
          <w:rFonts w:eastAsia="黑体"/>
          <w:color w:val="auto"/>
          <w:sz w:val="52"/>
          <w:szCs w:val="52"/>
          <w:highlight w:val="none"/>
        </w:rPr>
      </w:pPr>
      <w:bookmarkStart w:id="54" w:name="_Toc8158"/>
      <w:r>
        <w:rPr>
          <w:rFonts w:eastAsia="黑体"/>
          <w:color w:val="auto"/>
          <w:sz w:val="52"/>
          <w:szCs w:val="52"/>
          <w:highlight w:val="none"/>
        </w:rPr>
        <w:t>第一章  招标公告</w:t>
      </w:r>
      <w:bookmarkEnd w:id="42"/>
      <w:bookmarkEnd w:id="43"/>
      <w:bookmarkEnd w:id="44"/>
      <w:bookmarkEnd w:id="45"/>
      <w:bookmarkEnd w:id="46"/>
      <w:bookmarkEnd w:id="47"/>
      <w:bookmarkEnd w:id="48"/>
      <w:bookmarkEnd w:id="49"/>
      <w:bookmarkEnd w:id="50"/>
      <w:bookmarkEnd w:id="51"/>
      <w:bookmarkEnd w:id="52"/>
      <w:bookmarkEnd w:id="53"/>
      <w:bookmarkEnd w:id="54"/>
    </w:p>
    <w:p w14:paraId="2CECDE33">
      <w:pPr>
        <w:spacing w:before="156" w:beforeLines="50" w:after="156" w:afterLines="50" w:line="360" w:lineRule="auto"/>
        <w:rPr>
          <w:rFonts w:ascii="Times New Roman" w:hAnsi="Times New Roman" w:eastAsia="黑体" w:cs="Times New Roman"/>
          <w:color w:val="auto"/>
          <w:highlight w:val="none"/>
          <w:u w:val="single"/>
        </w:rPr>
      </w:pPr>
      <w:bookmarkStart w:id="55" w:name="OLE_LINK6"/>
      <w:r>
        <w:rPr>
          <w:rFonts w:ascii="Times New Roman" w:hAnsi="Times New Roman" w:eastAsia="黑体" w:cs="Times New Roman"/>
          <w:color w:val="auto"/>
          <w:highlight w:val="none"/>
          <w:u w:val="single"/>
        </w:rPr>
        <w:br w:type="page"/>
      </w:r>
      <w:bookmarkEnd w:id="55"/>
    </w:p>
    <w:p w14:paraId="0664EF9F">
      <w:pPr>
        <w:spacing w:before="156" w:beforeLines="50" w:after="156" w:afterLines="50" w:line="360" w:lineRule="auto"/>
        <w:rPr>
          <w:rFonts w:ascii="Times New Roman" w:hAnsi="Times New Roman" w:eastAsia="黑体" w:cs="Times New Roman"/>
          <w:color w:val="auto"/>
          <w:highlight w:val="none"/>
          <w:u w:val="single"/>
        </w:rPr>
      </w:pPr>
    </w:p>
    <w:p w14:paraId="5E5D3A5D">
      <w:pPr>
        <w:spacing w:line="360" w:lineRule="auto"/>
        <w:ind w:firstLine="1446" w:firstLineChars="40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驻马店市中医院病房改造及能力提升项目</w:t>
      </w:r>
    </w:p>
    <w:p w14:paraId="42C85ADF">
      <w:pPr>
        <w:spacing w:before="156" w:beforeLines="50" w:after="156" w:afterLines="50" w:line="360" w:lineRule="auto"/>
        <w:jc w:val="center"/>
        <w:rPr>
          <w:rFonts w:ascii="Times New Roman" w:hAnsi="Times New Roman" w:eastAsia="黑体" w:cs="Times New Roman"/>
          <w:color w:val="auto"/>
          <w:highlight w:val="none"/>
          <w:u w:val="single"/>
        </w:rPr>
      </w:pPr>
      <w:r>
        <w:rPr>
          <w:rFonts w:hint="eastAsia" w:ascii="仿宋" w:hAnsi="仿宋" w:eastAsia="仿宋" w:cs="仿宋"/>
          <w:b/>
          <w:bCs/>
          <w:color w:val="auto"/>
          <w:sz w:val="36"/>
          <w:szCs w:val="36"/>
          <w:highlight w:val="none"/>
          <w:lang w:eastAsia="zh-CN"/>
        </w:rPr>
        <w:t>招标公告</w:t>
      </w:r>
    </w:p>
    <w:p w14:paraId="39A95ED5">
      <w:pPr>
        <w:spacing w:before="156" w:beforeLines="50" w:after="156" w:afterLines="50" w:line="360" w:lineRule="auto"/>
        <w:jc w:val="center"/>
        <w:rPr>
          <w:rFonts w:hint="eastAsia" w:ascii="仿宋" w:hAnsi="仿宋" w:eastAsia="仿宋" w:cs="仿宋"/>
          <w:b/>
          <w:bCs/>
          <w:color w:val="auto"/>
          <w:sz w:val="24"/>
          <w:szCs w:val="32"/>
          <w:highlight w:val="none"/>
          <w:lang w:val="en-US" w:eastAsia="zh-CN"/>
        </w:rPr>
      </w:pPr>
      <w:r>
        <w:rPr>
          <w:rFonts w:hint="eastAsia" w:ascii="仿宋" w:hAnsi="仿宋" w:eastAsia="仿宋" w:cs="仿宋"/>
          <w:b/>
          <w:bCs/>
          <w:color w:val="auto"/>
          <w:sz w:val="24"/>
          <w:szCs w:val="32"/>
          <w:highlight w:val="none"/>
          <w:lang w:val="en-US" w:eastAsia="zh-CN"/>
        </w:rPr>
        <w:t>项目编号：ZMD2026-034</w:t>
      </w:r>
    </w:p>
    <w:p w14:paraId="0D338240">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1.招标条件</w:t>
      </w:r>
    </w:p>
    <w:p w14:paraId="12220E8A">
      <w:pPr>
        <w:keepNext w:val="0"/>
        <w:keepLines w:val="0"/>
        <w:pageBreakBefore w:val="0"/>
        <w:widowControl w:val="0"/>
        <w:kinsoku/>
        <w:wordWrap/>
        <w:overflowPunct/>
        <w:topLinePunct w:val="0"/>
        <w:autoSpaceDE/>
        <w:autoSpaceDN/>
        <w:bidi w:val="0"/>
        <w:adjustRightInd/>
        <w:snapToGrid/>
        <w:spacing w:before="156" w:beforeLines="50" w:after="156" w:afterLines="50" w:line="48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招标项目驻马店市中医院病房改造及能力提升项目已由驻马店市发展和改革委员会以驻发改审批〔2025〕70号文批准建设，投资项目在线审批监管统一代码：2505-411700-04-02-768049，招标人为驻马店市中医院，建设资金来自</w:t>
      </w:r>
      <w:r>
        <w:rPr>
          <w:rFonts w:hint="eastAsia" w:ascii="仿宋" w:hAnsi="仿宋" w:eastAsia="仿宋" w:cs="仿宋"/>
          <w:color w:val="auto"/>
          <w:kern w:val="2"/>
          <w:sz w:val="24"/>
          <w:szCs w:val="24"/>
          <w:highlight w:val="none"/>
          <w:u w:val="single"/>
          <w:lang w:val="en-US" w:eastAsia="zh-CN" w:bidi="ar-SA"/>
        </w:rPr>
        <w:t>上级政府投资和地方配套及单位自筹解决（已落实）</w:t>
      </w:r>
      <w:r>
        <w:rPr>
          <w:rFonts w:hint="eastAsia" w:ascii="仿宋" w:hAnsi="仿宋" w:eastAsia="仿宋" w:cs="仿宋"/>
          <w:color w:val="auto"/>
          <w:kern w:val="2"/>
          <w:sz w:val="24"/>
          <w:szCs w:val="24"/>
          <w:highlight w:val="none"/>
          <w:lang w:val="en-US" w:eastAsia="zh-CN" w:bidi="ar-SA"/>
        </w:rPr>
        <w:t>，项目出资比例为100%。项目已具备招标条件，现对该项目进行公开招标。</w:t>
      </w:r>
    </w:p>
    <w:p w14:paraId="16E6AF62">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2.项目概况与招标范围</w:t>
      </w:r>
    </w:p>
    <w:p w14:paraId="42FE3EEC">
      <w:pPr>
        <w:pStyle w:val="23"/>
        <w:spacing w:line="360" w:lineRule="auto"/>
        <w:ind w:firstLine="420"/>
        <w:jc w:val="both"/>
        <w:rPr>
          <w:rFonts w:hint="eastAsia" w:ascii="仿宋" w:hAnsi="仿宋" w:eastAsia="仿宋" w:cs="仿宋"/>
          <w:color w:val="auto"/>
          <w:kern w:val="2"/>
          <w:szCs w:val="24"/>
          <w:highlight w:val="none"/>
          <w:lang w:val="en-US" w:bidi="ar-SA"/>
        </w:rPr>
      </w:pPr>
      <w:r>
        <w:rPr>
          <w:rFonts w:hint="eastAsia" w:ascii="仿宋" w:hAnsi="仿宋" w:eastAsia="仿宋" w:cs="仿宋"/>
          <w:color w:val="auto"/>
          <w:szCs w:val="24"/>
          <w:highlight w:val="none"/>
        </w:rPr>
        <w:t>2</w:t>
      </w:r>
      <w:r>
        <w:rPr>
          <w:rFonts w:hint="eastAsia" w:ascii="仿宋" w:hAnsi="仿宋" w:eastAsia="仿宋" w:cs="仿宋"/>
          <w:color w:val="auto"/>
          <w:kern w:val="2"/>
          <w:szCs w:val="24"/>
          <w:highlight w:val="none"/>
          <w:lang w:val="en-US" w:bidi="ar-SA"/>
        </w:rPr>
        <w:t>.1项目名称：</w:t>
      </w:r>
      <w:r>
        <w:rPr>
          <w:rFonts w:hint="eastAsia" w:ascii="仿宋" w:hAnsi="仿宋" w:eastAsia="仿宋" w:cs="仿宋"/>
          <w:color w:val="auto"/>
          <w:kern w:val="2"/>
          <w:szCs w:val="24"/>
          <w:highlight w:val="none"/>
          <w:lang w:val="en-US" w:eastAsia="zh-CN" w:bidi="ar-SA"/>
        </w:rPr>
        <w:t>驻马店市中医院病房改造及能力提升项目</w:t>
      </w:r>
    </w:p>
    <w:p w14:paraId="4AE13B2F">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2.2项目编号：ZMD2026-034 </w:t>
      </w:r>
    </w:p>
    <w:p w14:paraId="666B3E9C">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kern w:val="0"/>
          <w:sz w:val="24"/>
          <w:szCs w:val="24"/>
          <w:highlight w:val="none"/>
          <w:lang w:val="zh-CN" w:eastAsia="zh-CN" w:bidi="zh-CN"/>
        </w:rPr>
        <w:t>2.3</w:t>
      </w:r>
      <w:r>
        <w:rPr>
          <w:rFonts w:hint="eastAsia" w:ascii="仿宋" w:hAnsi="仿宋" w:eastAsia="仿宋" w:cs="仿宋"/>
          <w:color w:val="auto"/>
          <w:kern w:val="0"/>
          <w:sz w:val="24"/>
          <w:szCs w:val="24"/>
          <w:highlight w:val="none"/>
          <w:lang w:val="en-US" w:eastAsia="zh-CN" w:bidi="zh-CN"/>
        </w:rPr>
        <w:t>建设规模及内容：</w:t>
      </w:r>
      <w:r>
        <w:rPr>
          <w:rFonts w:hint="eastAsia" w:ascii="仿宋" w:hAnsi="仿宋" w:eastAsia="仿宋" w:cs="仿宋"/>
          <w:color w:val="auto"/>
          <w:kern w:val="2"/>
          <w:szCs w:val="24"/>
          <w:highlight w:val="none"/>
          <w:lang w:val="en-US" w:eastAsia="zh-CN" w:bidi="ar-SA"/>
        </w:rPr>
        <w:t>驻马店市中医院病房改造及能力提升项目</w:t>
      </w:r>
      <w:r>
        <w:rPr>
          <w:rFonts w:hint="eastAsia" w:ascii="仿宋" w:hAnsi="仿宋" w:eastAsia="仿宋" w:cs="仿宋"/>
          <w:color w:val="auto"/>
          <w:kern w:val="0"/>
          <w:sz w:val="24"/>
          <w:szCs w:val="24"/>
          <w:highlight w:val="none"/>
          <w:lang w:val="en-US" w:eastAsia="zh-CN" w:bidi="zh-CN"/>
        </w:rPr>
        <w:t>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p w14:paraId="6E732CAA">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en-US" w:eastAsia="zh-CN" w:bidi="zh-CN"/>
        </w:rPr>
        <w:t xml:space="preserve">2.4 </w:t>
      </w:r>
      <w:r>
        <w:rPr>
          <w:rFonts w:hint="eastAsia" w:ascii="仿宋" w:hAnsi="仿宋" w:eastAsia="仿宋" w:cs="仿宋"/>
          <w:color w:val="auto"/>
          <w:kern w:val="0"/>
          <w:sz w:val="24"/>
          <w:szCs w:val="24"/>
          <w:highlight w:val="none"/>
          <w:lang w:val="zh-CN" w:eastAsia="zh-CN" w:bidi="zh-CN"/>
        </w:rPr>
        <w:t>建设地点：驻马店市中医院</w:t>
      </w:r>
    </w:p>
    <w:p w14:paraId="1208E728">
      <w:pPr>
        <w:pStyle w:val="23"/>
        <w:spacing w:line="360" w:lineRule="auto"/>
        <w:ind w:firstLine="420"/>
        <w:jc w:val="both"/>
        <w:rPr>
          <w:rFonts w:hint="eastAsia" w:ascii="仿宋" w:hAnsi="仿宋" w:eastAsia="仿宋" w:cs="仿宋"/>
          <w:color w:val="auto"/>
          <w:kern w:val="0"/>
          <w:sz w:val="24"/>
          <w:szCs w:val="24"/>
          <w:highlight w:val="none"/>
          <w:lang w:val="zh-CN" w:eastAsia="zh-CN" w:bidi="zh-CN"/>
        </w:rPr>
      </w:pPr>
      <w:r>
        <w:rPr>
          <w:rFonts w:hint="eastAsia" w:ascii="仿宋" w:hAnsi="仿宋" w:eastAsia="仿宋" w:cs="仿宋"/>
          <w:color w:val="auto"/>
          <w:kern w:val="0"/>
          <w:sz w:val="24"/>
          <w:szCs w:val="24"/>
          <w:highlight w:val="none"/>
          <w:lang w:val="zh-CN" w:eastAsia="zh-CN" w:bidi="zh-CN"/>
        </w:rPr>
        <w:t>2.</w:t>
      </w:r>
      <w:r>
        <w:rPr>
          <w:rFonts w:hint="eastAsia" w:ascii="仿宋" w:hAnsi="仿宋" w:eastAsia="仿宋" w:cs="仿宋"/>
          <w:color w:val="auto"/>
          <w:kern w:val="0"/>
          <w:sz w:val="24"/>
          <w:szCs w:val="24"/>
          <w:highlight w:val="none"/>
          <w:lang w:val="en-US" w:eastAsia="zh-CN" w:bidi="zh-CN"/>
        </w:rPr>
        <w:t>5</w:t>
      </w:r>
      <w:r>
        <w:rPr>
          <w:rFonts w:hint="eastAsia" w:ascii="仿宋" w:hAnsi="仿宋" w:eastAsia="仿宋" w:cs="仿宋"/>
          <w:color w:val="auto"/>
          <w:kern w:val="0"/>
          <w:sz w:val="24"/>
          <w:szCs w:val="24"/>
          <w:highlight w:val="none"/>
          <w:lang w:val="zh-CN" w:eastAsia="zh-CN" w:bidi="zh-CN"/>
        </w:rPr>
        <w:t>最高投标限价：</w:t>
      </w:r>
    </w:p>
    <w:p w14:paraId="19D8B52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1标段：11076522.08元</w:t>
      </w:r>
    </w:p>
    <w:p w14:paraId="4D743550">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2标段：7516517.25元</w:t>
      </w:r>
    </w:p>
    <w:p w14:paraId="1629539B">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3标段：8655965.59元</w:t>
      </w:r>
    </w:p>
    <w:p w14:paraId="268A2D8F">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4标段：5073968.33元</w:t>
      </w:r>
    </w:p>
    <w:p w14:paraId="59FEF7FE">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5标段：5711646.99元</w:t>
      </w:r>
    </w:p>
    <w:p w14:paraId="66658D34">
      <w:pPr>
        <w:spacing w:line="360" w:lineRule="auto"/>
        <w:ind w:firstLine="42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w:t>
      </w:r>
      <w:r>
        <w:rPr>
          <w:rFonts w:hint="eastAsia" w:ascii="仿宋" w:hAnsi="仿宋" w:eastAsia="仿宋" w:cs="仿宋"/>
          <w:b w:val="0"/>
          <w:bCs w:val="0"/>
          <w:color w:val="auto"/>
          <w:sz w:val="24"/>
          <w:highlight w:val="none"/>
          <w:lang w:val="en-US" w:eastAsia="zh-CN"/>
        </w:rPr>
        <w:t>6</w:t>
      </w:r>
      <w:r>
        <w:rPr>
          <w:rFonts w:hint="eastAsia" w:ascii="仿宋" w:hAnsi="仿宋" w:eastAsia="仿宋" w:cs="仿宋"/>
          <w:b w:val="0"/>
          <w:bCs w:val="0"/>
          <w:color w:val="auto"/>
          <w:sz w:val="24"/>
          <w:highlight w:val="none"/>
        </w:rPr>
        <w:t>招标范围：</w:t>
      </w:r>
    </w:p>
    <w:p w14:paraId="32EB1589">
      <w:pPr>
        <w:spacing w:line="360" w:lineRule="auto"/>
        <w:ind w:firstLine="42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1标段（康复楼、外科楼、污水处理楼改造）：工程量清单、施工图纸设计范围内及招标文件中所有内容。</w:t>
      </w:r>
    </w:p>
    <w:p w14:paraId="5F201744">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2标段（老门诊楼、儿科病房综合楼、急诊楼、放射楼、院内管网和沥青路面改造）:工程量清单、施工图纸设计范围内及招标文件中所有内容。</w:t>
      </w:r>
    </w:p>
    <w:p w14:paraId="7469284A">
      <w:pPr>
        <w:pStyle w:val="23"/>
        <w:spacing w:line="360" w:lineRule="auto"/>
        <w:ind w:firstLine="42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Cs w:val="24"/>
          <w:highlight w:val="none"/>
          <w:lang w:val="en-US" w:eastAsia="zh-CN"/>
        </w:rPr>
        <w:t>3标段（内科楼和体检楼改造）：</w:t>
      </w:r>
      <w:r>
        <w:rPr>
          <w:rFonts w:hint="eastAsia" w:ascii="仿宋" w:hAnsi="仿宋" w:eastAsia="仿宋" w:cs="仿宋"/>
          <w:color w:val="auto"/>
          <w:sz w:val="24"/>
          <w:highlight w:val="none"/>
          <w:lang w:val="en-US" w:eastAsia="zh-CN"/>
        </w:rPr>
        <w:t>工程量清单、施工图纸设计范围内及招标文件中所有内容。</w:t>
      </w:r>
    </w:p>
    <w:p w14:paraId="25B06BE0">
      <w:pPr>
        <w:widowControl/>
        <w:spacing w:line="360" w:lineRule="auto"/>
        <w:ind w:firstLine="480" w:firstLineChars="200"/>
        <w:jc w:val="left"/>
        <w:rPr>
          <w:rFonts w:hint="eastAsia" w:ascii="宋体" w:hAnsi="宋体" w:cs="宋体"/>
          <w:szCs w:val="21"/>
          <w:highlight w:val="none"/>
        </w:rPr>
      </w:pPr>
      <w:r>
        <w:rPr>
          <w:rFonts w:hint="eastAsia" w:ascii="仿宋" w:hAnsi="仿宋" w:eastAsia="仿宋" w:cs="仿宋"/>
          <w:color w:val="auto"/>
          <w:kern w:val="0"/>
          <w:sz w:val="24"/>
          <w:szCs w:val="24"/>
          <w:highlight w:val="none"/>
          <w:lang w:val="en-US" w:eastAsia="zh-CN" w:bidi="zh-CN"/>
        </w:rPr>
        <w:t>4标段（高效磁悬浮离心式机组）（专业工程暂估价）： 包含设备及相关材料的采购等内容，并按规范、规定完成各项验收、试运行、项目移交及竣工备案、保修责任期的技术服务与缺陷修复、保修期的保修工作、维保期的维保工作等，最终招标内容以专业工程暂估价采购清单和招标答疑纪要为准。</w:t>
      </w:r>
    </w:p>
    <w:p w14:paraId="0D14090C">
      <w:pPr>
        <w:pStyle w:val="23"/>
        <w:spacing w:line="360" w:lineRule="auto"/>
        <w:ind w:firstLine="420"/>
        <w:jc w:val="both"/>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5标段（呼叫系统）：</w:t>
      </w:r>
      <w:r>
        <w:rPr>
          <w:rFonts w:hint="eastAsia" w:ascii="仿宋" w:hAnsi="仿宋" w:eastAsia="仿宋" w:cs="仿宋"/>
          <w:color w:val="auto"/>
          <w:sz w:val="24"/>
          <w:highlight w:val="none"/>
          <w:lang w:val="en-US" w:eastAsia="zh-CN"/>
        </w:rPr>
        <w:t>工程量清单、施工图纸设计范围内及招标文件中所有内容。</w:t>
      </w:r>
    </w:p>
    <w:p w14:paraId="095E5F2F">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7</w:t>
      </w:r>
      <w:r>
        <w:rPr>
          <w:rFonts w:hint="eastAsia" w:ascii="仿宋" w:hAnsi="仿宋" w:eastAsia="仿宋" w:cs="仿宋"/>
          <w:b w:val="0"/>
          <w:bCs w:val="0"/>
          <w:color w:val="auto"/>
          <w:sz w:val="24"/>
          <w:highlight w:val="none"/>
          <w:lang w:val="en-US"/>
        </w:rPr>
        <w:t>计划工期</w:t>
      </w:r>
      <w:r>
        <w:rPr>
          <w:rFonts w:hint="eastAsia" w:ascii="仿宋" w:hAnsi="仿宋" w:eastAsia="仿宋" w:cs="仿宋"/>
          <w:color w:val="auto"/>
          <w:kern w:val="0"/>
          <w:sz w:val="24"/>
          <w:szCs w:val="22"/>
          <w:highlight w:val="none"/>
          <w:lang w:val="en-US" w:eastAsia="zh-CN" w:bidi="zh-CN"/>
        </w:rPr>
        <w:t>：100日历天。</w:t>
      </w:r>
    </w:p>
    <w:p w14:paraId="0129A7C5">
      <w:pPr>
        <w:spacing w:line="360" w:lineRule="auto"/>
        <w:ind w:firstLine="420"/>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rPr>
        <w:t>2.</w:t>
      </w:r>
      <w:r>
        <w:rPr>
          <w:rFonts w:hint="eastAsia" w:ascii="仿宋" w:hAnsi="仿宋" w:eastAsia="仿宋" w:cs="仿宋"/>
          <w:b w:val="0"/>
          <w:bCs w:val="0"/>
          <w:color w:val="auto"/>
          <w:sz w:val="24"/>
          <w:highlight w:val="none"/>
          <w:lang w:val="en-US" w:eastAsia="zh-CN"/>
        </w:rPr>
        <w:t>8</w:t>
      </w:r>
      <w:r>
        <w:rPr>
          <w:rFonts w:hint="eastAsia" w:ascii="仿宋" w:hAnsi="仿宋" w:eastAsia="仿宋" w:cs="仿宋"/>
          <w:b w:val="0"/>
          <w:bCs w:val="0"/>
          <w:color w:val="auto"/>
          <w:sz w:val="24"/>
          <w:highlight w:val="none"/>
          <w:lang w:val="en-US"/>
        </w:rPr>
        <w:t>质量要求：</w:t>
      </w:r>
      <w:r>
        <w:rPr>
          <w:rFonts w:hint="eastAsia" w:ascii="仿宋" w:hAnsi="仿宋" w:eastAsia="仿宋" w:cs="仿宋"/>
          <w:color w:val="auto"/>
          <w:sz w:val="24"/>
          <w:highlight w:val="none"/>
          <w:lang w:val="en-US" w:eastAsia="zh-CN"/>
        </w:rPr>
        <w:t>达到国家现行有关施工质量验收规范标准并通过行业主管部门验收。</w:t>
      </w:r>
    </w:p>
    <w:p w14:paraId="1008EB40">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2.9标段划分：本项目共划分为5个标</w:t>
      </w:r>
      <w:r>
        <w:rPr>
          <w:rFonts w:hint="eastAsia" w:ascii="仿宋" w:hAnsi="仿宋" w:eastAsia="仿宋" w:cs="仿宋"/>
          <w:b w:val="0"/>
          <w:bCs w:val="0"/>
          <w:color w:val="auto"/>
          <w:sz w:val="24"/>
          <w:highlight w:val="none"/>
          <w:lang w:val="en-US" w:eastAsia="zh-CN"/>
        </w:rPr>
        <w:t>段。</w:t>
      </w:r>
    </w:p>
    <w:p w14:paraId="5BB46721">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1标段（康复楼、外科楼、污水处理楼改造）</w:t>
      </w:r>
      <w:r>
        <w:rPr>
          <w:rFonts w:hint="eastAsia" w:ascii="仿宋" w:hAnsi="仿宋" w:eastAsia="仿宋" w:cs="仿宋"/>
          <w:b w:val="0"/>
          <w:bCs w:val="0"/>
          <w:color w:val="auto"/>
          <w:sz w:val="24"/>
          <w:highlight w:val="none"/>
          <w:lang w:val="en-US" w:eastAsia="zh-CN"/>
        </w:rPr>
        <w:t>；</w:t>
      </w:r>
    </w:p>
    <w:p w14:paraId="5DE8304E">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lang w:val="en-US" w:eastAsia="zh-CN"/>
        </w:rPr>
        <w:t>2标段（老门诊楼、儿科病房综合楼、急诊楼、放射楼、院内管网和沥青路面改造）</w:t>
      </w:r>
      <w:r>
        <w:rPr>
          <w:rFonts w:hint="eastAsia" w:ascii="仿宋" w:hAnsi="仿宋" w:eastAsia="仿宋" w:cs="仿宋"/>
          <w:b w:val="0"/>
          <w:bCs w:val="0"/>
          <w:color w:val="auto"/>
          <w:sz w:val="24"/>
          <w:highlight w:val="none"/>
          <w:lang w:val="en-US" w:eastAsia="zh-CN"/>
        </w:rPr>
        <w:t>；</w:t>
      </w:r>
    </w:p>
    <w:p w14:paraId="42715BC0">
      <w:pPr>
        <w:spacing w:line="360" w:lineRule="auto"/>
        <w:ind w:firstLine="480" w:firstLineChars="200"/>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3标段（内科楼和体检楼改造）；</w:t>
      </w:r>
    </w:p>
    <w:p w14:paraId="098F205D">
      <w:pPr>
        <w:spacing w:line="360" w:lineRule="auto"/>
        <w:ind w:firstLine="420"/>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kern w:val="0"/>
          <w:sz w:val="24"/>
          <w:szCs w:val="24"/>
          <w:highlight w:val="none"/>
          <w:lang w:val="en-US" w:eastAsia="zh-CN" w:bidi="zh-CN"/>
        </w:rPr>
        <w:t>4标段（高效磁悬浮离心式机组）（专业工程暂估价）；</w:t>
      </w:r>
    </w:p>
    <w:p w14:paraId="3A903B10">
      <w:pPr>
        <w:pStyle w:val="23"/>
        <w:spacing w:line="360" w:lineRule="auto"/>
        <w:ind w:firstLine="420"/>
        <w:jc w:val="both"/>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5标段（呼叫系统）</w:t>
      </w:r>
    </w:p>
    <w:p w14:paraId="2ACB02A1">
      <w:pPr>
        <w:pStyle w:val="23"/>
        <w:spacing w:line="360" w:lineRule="auto"/>
        <w:ind w:firstLine="420"/>
        <w:jc w:val="both"/>
        <w:rPr>
          <w:rFonts w:hint="eastAsia" w:ascii="仿宋" w:hAnsi="仿宋" w:eastAsia="仿宋" w:cs="仿宋"/>
          <w:color w:val="auto"/>
          <w:sz w:val="24"/>
          <w:highlight w:val="none"/>
        </w:rPr>
      </w:pPr>
      <w:r>
        <w:rPr>
          <w:rFonts w:hint="eastAsia" w:ascii="仿宋" w:hAnsi="仿宋" w:eastAsia="仿宋" w:cs="仿宋"/>
          <w:color w:val="auto"/>
          <w:kern w:val="2"/>
          <w:szCs w:val="24"/>
          <w:highlight w:val="none"/>
          <w:lang w:val="en-US" w:bidi="ar-SA"/>
        </w:rPr>
        <w:t>2.</w:t>
      </w:r>
      <w:r>
        <w:rPr>
          <w:rFonts w:hint="eastAsia" w:ascii="仿宋" w:hAnsi="仿宋" w:eastAsia="仿宋" w:cs="仿宋"/>
          <w:color w:val="auto"/>
          <w:kern w:val="2"/>
          <w:szCs w:val="24"/>
          <w:highlight w:val="none"/>
          <w:lang w:val="en-US" w:eastAsia="zh-CN" w:bidi="ar-SA"/>
        </w:rPr>
        <w:t>10</w:t>
      </w:r>
      <w:r>
        <w:rPr>
          <w:rFonts w:hint="eastAsia" w:ascii="仿宋" w:hAnsi="仿宋" w:eastAsia="仿宋" w:cs="仿宋"/>
          <w:b w:val="0"/>
          <w:bCs w:val="0"/>
          <w:color w:val="auto"/>
          <w:kern w:val="2"/>
          <w:sz w:val="24"/>
          <w:szCs w:val="24"/>
          <w:highlight w:val="none"/>
          <w:lang w:val="en-US" w:eastAsia="zh-CN" w:bidi="ar-SA"/>
        </w:rPr>
        <w:t>依据《河南省政府投资工程建设项目招标投标“评定分离 ”管理办法（试行）》 (豫发改公管规〔2025〕559 号)及关于印发《驻马店市政府投资工程建设项目招标投标“评定分离”规范指引》的通知（驻发改公管〔2025〕274号）等相关规定，本项目招投标活动采用“评定分离”方式确定中标人，定标方法采用“核查随机法”。</w:t>
      </w:r>
    </w:p>
    <w:p w14:paraId="19A927A0">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3.投标人资格要求</w:t>
      </w:r>
    </w:p>
    <w:p w14:paraId="478F892F">
      <w:pPr>
        <w:keepNext w:val="0"/>
        <w:keepLines w:val="0"/>
        <w:pageBreakBefore w:val="0"/>
        <w:kinsoku/>
        <w:wordWrap w:val="0"/>
        <w:overflowPunct/>
        <w:topLinePunct w:val="0"/>
        <w:bidi w:val="0"/>
        <w:adjustRightInd/>
        <w:snapToGrid/>
        <w:spacing w:line="560" w:lineRule="exact"/>
        <w:ind w:firstLine="56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1-3标段</w:t>
      </w:r>
      <w:r>
        <w:rPr>
          <w:rFonts w:hint="eastAsia" w:ascii="仿宋" w:hAnsi="仿宋" w:eastAsia="仿宋" w:cs="仿宋"/>
          <w:b/>
          <w:bCs/>
          <w:color w:val="auto"/>
          <w:sz w:val="24"/>
          <w:szCs w:val="24"/>
          <w:highlight w:val="none"/>
          <w:lang w:val="en-US" w:eastAsia="zh-CN"/>
        </w:rPr>
        <w:t>：</w:t>
      </w:r>
    </w:p>
    <w:p w14:paraId="5C3C960A">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3.1</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77AFB3AB">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3.2</w:t>
      </w:r>
      <w:r>
        <w:rPr>
          <w:rFonts w:hint="eastAsia" w:ascii="仿宋" w:hAnsi="仿宋" w:eastAsia="仿宋" w:cs="仿宋"/>
          <w:b/>
          <w:bCs/>
          <w:color w:val="auto"/>
          <w:sz w:val="24"/>
          <w:szCs w:val="24"/>
          <w:highlight w:val="none"/>
          <w:lang w:val="en-US" w:eastAsia="zh-CN"/>
        </w:rPr>
        <w:t>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建设主管部门颁发的建筑工程施工总承包</w:t>
      </w:r>
      <w:r>
        <w:rPr>
          <w:rFonts w:hint="eastAsia" w:ascii="仿宋" w:hAnsi="仿宋" w:eastAsia="仿宋" w:cs="仿宋"/>
          <w:color w:val="auto"/>
          <w:kern w:val="0"/>
          <w:sz w:val="24"/>
          <w:szCs w:val="24"/>
          <w:highlight w:val="none"/>
          <w:lang w:eastAsia="zh-CN"/>
        </w:rPr>
        <w:t>贰</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7D6DB654">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3.3</w:t>
      </w:r>
      <w:r>
        <w:rPr>
          <w:rFonts w:hint="eastAsia" w:ascii="仿宋" w:hAnsi="仿宋" w:eastAsia="仿宋" w:cs="仿宋"/>
          <w:b/>
          <w:bCs/>
          <w:color w:val="auto"/>
          <w:sz w:val="24"/>
          <w:szCs w:val="24"/>
          <w:highlight w:val="none"/>
          <w:lang w:val="en-US" w:eastAsia="zh-CN"/>
        </w:rPr>
        <w:t>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建筑工程专业贰级及以上注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339E40B5">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3.4技术负责人要求：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2326AE65">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3DD55F49">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61FBBB81">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5B617A61">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19D55079">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63C71588">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5219B8A2">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3.7其他要求</w:t>
      </w:r>
      <w:r>
        <w:rPr>
          <w:rFonts w:hint="eastAsia" w:ascii="仿宋" w:hAnsi="仿宋" w:eastAsia="仿宋" w:cs="仿宋"/>
          <w:color w:val="auto"/>
          <w:sz w:val="24"/>
          <w:szCs w:val="24"/>
          <w:highlight w:val="none"/>
          <w:lang w:val="en-US" w:eastAsia="zh-CN"/>
        </w:rPr>
        <w:t>：</w:t>
      </w:r>
    </w:p>
    <w:p w14:paraId="17C4A611">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303779A1">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2ECCAF35">
      <w:pPr>
        <w:keepNext w:val="0"/>
        <w:keepLines w:val="0"/>
        <w:pageBreakBefore w:val="0"/>
        <w:widowControl/>
        <w:suppressLineNumbers w:val="0"/>
        <w:kinsoku/>
        <w:wordWrap w:val="0"/>
        <w:overflowPunct/>
        <w:topLinePunct w:val="0"/>
        <w:autoSpaceDE/>
        <w:autoSpaceDN/>
        <w:bidi w:val="0"/>
        <w:adjustRightInd/>
        <w:snapToGrid/>
        <w:spacing w:line="56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3.8</w:t>
      </w:r>
      <w:r>
        <w:rPr>
          <w:rFonts w:hint="eastAsia" w:ascii="仿宋" w:hAnsi="仿宋" w:eastAsia="仿宋" w:cs="仿宋"/>
          <w:color w:val="auto"/>
          <w:sz w:val="24"/>
          <w:szCs w:val="24"/>
          <w:highlight w:val="none"/>
          <w:lang w:val="en-US" w:eastAsia="zh-CN"/>
        </w:rPr>
        <w:t>本次招标不接受联合体投标。</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b/>
          <w:bCs/>
          <w:color w:val="auto"/>
          <w:sz w:val="24"/>
          <w:szCs w:val="24"/>
          <w:highlight w:val="none"/>
          <w:lang w:val="en-US" w:eastAsia="zh-CN"/>
        </w:rPr>
        <w:t>4标段：</w:t>
      </w:r>
    </w:p>
    <w:p w14:paraId="65171688">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394AD207">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3.10资质要求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机电工程施工总承包二级</w:t>
      </w:r>
      <w:r>
        <w:rPr>
          <w:rFonts w:hint="eastAsia" w:ascii="仿宋" w:hAnsi="仿宋" w:eastAsia="仿宋" w:cs="仿宋"/>
          <w:color w:val="auto"/>
          <w:kern w:val="0"/>
          <w:sz w:val="24"/>
          <w:szCs w:val="24"/>
          <w:highlight w:val="none"/>
        </w:rPr>
        <w:t>及以上资质</w:t>
      </w:r>
      <w:r>
        <w:rPr>
          <w:rFonts w:hint="eastAsia" w:ascii="仿宋" w:hAnsi="仿宋" w:eastAsia="仿宋" w:cs="仿宋"/>
          <w:color w:val="auto"/>
          <w:kern w:val="0"/>
          <w:sz w:val="24"/>
          <w:szCs w:val="24"/>
          <w:highlight w:val="none"/>
          <w:lang w:val="en-US" w:eastAsia="zh-CN"/>
        </w:rPr>
        <w:t>或建筑机电安装工程专业承包二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3061234A">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3.11项目经理要求：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790629A7">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7160B81B">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4B742875">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468B9C9F">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2BA86B9C">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3D8CFA72">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41B22ABA">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0A8FB6C8">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3.15其他要求</w:t>
      </w:r>
      <w:r>
        <w:rPr>
          <w:rFonts w:hint="eastAsia" w:ascii="仿宋" w:hAnsi="仿宋" w:eastAsia="仿宋" w:cs="仿宋"/>
          <w:color w:val="auto"/>
          <w:sz w:val="24"/>
          <w:szCs w:val="24"/>
          <w:highlight w:val="none"/>
          <w:lang w:val="en-US" w:eastAsia="zh-CN"/>
        </w:rPr>
        <w:t>：</w:t>
      </w:r>
    </w:p>
    <w:p w14:paraId="092D9F9C">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1A00B6B6">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0FE046B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3.16本次招标不接受联合体投标。</w:t>
      </w:r>
      <w:r>
        <w:rPr>
          <w:rFonts w:hint="eastAsia" w:ascii="仿宋" w:hAnsi="仿宋" w:eastAsia="仿宋" w:cs="仿宋"/>
          <w:color w:val="auto"/>
          <w:sz w:val="24"/>
          <w:szCs w:val="24"/>
          <w:highlight w:val="none"/>
        </w:rPr>
        <w:br w:type="textWrapping"/>
      </w:r>
      <w:r>
        <w:rPr>
          <w:rFonts w:hint="eastAsia" w:ascii="仿宋" w:hAnsi="仿宋" w:eastAsia="仿宋" w:cs="仿宋"/>
          <w:b/>
          <w:bCs/>
          <w:color w:val="auto"/>
          <w:sz w:val="24"/>
          <w:szCs w:val="24"/>
          <w:highlight w:val="none"/>
          <w:lang w:val="en-US" w:eastAsia="zh-CN"/>
        </w:rPr>
        <w:t>5标段：</w:t>
      </w:r>
    </w:p>
    <w:p w14:paraId="6564D770">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17</w:t>
      </w:r>
      <w:r>
        <w:rPr>
          <w:rFonts w:hint="eastAsia" w:ascii="仿宋" w:hAnsi="仿宋" w:eastAsia="仿宋" w:cs="仿宋"/>
          <w:color w:val="auto"/>
          <w:sz w:val="24"/>
          <w:szCs w:val="24"/>
          <w:highlight w:val="none"/>
        </w:rPr>
        <w:t>投标人具有独立法人资格，</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有效的营业执照</w:t>
      </w:r>
      <w:r>
        <w:rPr>
          <w:rFonts w:hint="eastAsia" w:ascii="仿宋" w:hAnsi="仿宋" w:eastAsia="仿宋" w:cs="仿宋"/>
          <w:color w:val="auto"/>
          <w:sz w:val="24"/>
          <w:szCs w:val="24"/>
          <w:highlight w:val="none"/>
          <w:lang w:eastAsia="zh-CN"/>
        </w:rPr>
        <w:t>。</w:t>
      </w:r>
    </w:p>
    <w:p w14:paraId="679E9116">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18资质要求</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具有</w:t>
      </w:r>
      <w:r>
        <w:rPr>
          <w:rFonts w:hint="eastAsia" w:ascii="仿宋" w:hAnsi="仿宋" w:eastAsia="仿宋" w:cs="仿宋"/>
          <w:color w:val="auto"/>
          <w:kern w:val="0"/>
          <w:sz w:val="24"/>
          <w:szCs w:val="24"/>
          <w:highlight w:val="none"/>
        </w:rPr>
        <w:t>建设主管部门颁发的</w:t>
      </w:r>
      <w:r>
        <w:rPr>
          <w:rFonts w:hint="eastAsia" w:ascii="仿宋" w:hAnsi="仿宋" w:eastAsia="仿宋" w:cs="仿宋"/>
          <w:color w:val="auto"/>
          <w:kern w:val="0"/>
          <w:sz w:val="24"/>
          <w:szCs w:val="24"/>
          <w:highlight w:val="none"/>
          <w:lang w:val="en-US" w:eastAsia="zh-CN"/>
        </w:rPr>
        <w:t>电子与智能化工程专业承包二</w:t>
      </w:r>
      <w:r>
        <w:rPr>
          <w:rFonts w:hint="eastAsia" w:ascii="仿宋" w:hAnsi="仿宋" w:eastAsia="仿宋" w:cs="仿宋"/>
          <w:color w:val="auto"/>
          <w:kern w:val="0"/>
          <w:sz w:val="24"/>
          <w:szCs w:val="24"/>
          <w:highlight w:val="none"/>
        </w:rPr>
        <w:t>级及以上资质</w:t>
      </w:r>
      <w:r>
        <w:rPr>
          <w:rFonts w:hint="eastAsia" w:ascii="仿宋" w:hAnsi="仿宋" w:eastAsia="仿宋" w:cs="仿宋"/>
          <w:color w:val="auto"/>
          <w:sz w:val="24"/>
          <w:szCs w:val="24"/>
          <w:highlight w:val="none"/>
        </w:rPr>
        <w:t>，具有有效的安全生产许可证，并在人员、设备、资金等方面具有相应的施工</w:t>
      </w:r>
      <w:r>
        <w:rPr>
          <w:rFonts w:hint="eastAsia" w:ascii="仿宋" w:hAnsi="仿宋" w:eastAsia="仿宋" w:cs="仿宋"/>
          <w:color w:val="auto"/>
          <w:sz w:val="24"/>
          <w:szCs w:val="24"/>
          <w:highlight w:val="none"/>
          <w:lang w:val="en-US" w:eastAsia="zh-CN"/>
        </w:rPr>
        <w:t>能力（自行承诺）。</w:t>
      </w:r>
    </w:p>
    <w:p w14:paraId="166807D4">
      <w:pPr>
        <w:keepNext w:val="0"/>
        <w:keepLines w:val="0"/>
        <w:pageBreakBefore w:val="0"/>
        <w:kinsoku/>
        <w:wordWrap w:val="0"/>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19项目经理要求：</w:t>
      </w:r>
      <w:r>
        <w:rPr>
          <w:rFonts w:hint="eastAsia" w:ascii="仿宋" w:hAnsi="仿宋" w:eastAsia="仿宋" w:cs="仿宋"/>
          <w:color w:val="auto"/>
          <w:sz w:val="24"/>
          <w:szCs w:val="24"/>
          <w:highlight w:val="none"/>
        </w:rPr>
        <w:t>拟派项目经理须具备</w:t>
      </w:r>
      <w:r>
        <w:rPr>
          <w:rFonts w:hint="eastAsia" w:ascii="仿宋" w:hAnsi="仿宋" w:eastAsia="仿宋" w:cs="仿宋"/>
          <w:color w:val="auto"/>
          <w:sz w:val="24"/>
          <w:szCs w:val="24"/>
          <w:highlight w:val="none"/>
          <w:lang w:val="en-US" w:eastAsia="zh-CN"/>
        </w:rPr>
        <w:t>机电工程专业贰级及以上注</w:t>
      </w:r>
      <w:r>
        <w:rPr>
          <w:rFonts w:hint="eastAsia" w:ascii="仿宋" w:hAnsi="仿宋" w:eastAsia="仿宋" w:cs="仿宋"/>
          <w:color w:val="auto"/>
          <w:sz w:val="24"/>
          <w:szCs w:val="24"/>
          <w:highlight w:val="none"/>
        </w:rPr>
        <w:t>册建造师执业资格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有效的安全生产考核合格证书（B证），且未担任其他在施建设工程项目的项目经理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自行承诺）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640B3767">
      <w:pPr>
        <w:keepNext w:val="0"/>
        <w:keepLines w:val="0"/>
        <w:pageBreakBefore w:val="0"/>
        <w:kinsoku/>
        <w:wordWrap w:val="0"/>
        <w:overflowPunct/>
        <w:topLinePunct w:val="0"/>
        <w:bidi w:val="0"/>
        <w:adjustRightInd/>
        <w:snapToGrid/>
        <w:spacing w:line="56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3.20</w:t>
      </w:r>
      <w:r>
        <w:rPr>
          <w:rFonts w:hint="eastAsia" w:ascii="仿宋" w:hAnsi="仿宋" w:eastAsia="仿宋" w:cs="仿宋"/>
          <w:b/>
          <w:bCs/>
          <w:color w:val="auto"/>
          <w:sz w:val="24"/>
          <w:szCs w:val="24"/>
          <w:highlight w:val="none"/>
          <w:lang w:val="en-US" w:eastAsia="zh-CN"/>
        </w:rPr>
        <w:t>技术负责人要求：</w:t>
      </w:r>
      <w:r>
        <w:rPr>
          <w:rFonts w:hint="eastAsia" w:ascii="仿宋" w:hAnsi="仿宋" w:eastAsia="仿宋" w:cs="仿宋"/>
          <w:color w:val="auto"/>
          <w:sz w:val="24"/>
          <w:szCs w:val="24"/>
          <w:highlight w:val="none"/>
          <w:lang w:val="en-US" w:eastAsia="zh-CN"/>
        </w:rPr>
        <w:t>拟派技术负责人须具有相关专业中级（含中级）及以上技术职称，提供投标人为其缴纳的社保证明（社保证明至少应包含基本养老保险；社保证明打印时间应为招标公告发布之日后，</w:t>
      </w:r>
      <w:r>
        <w:rPr>
          <w:rFonts w:hint="default" w:ascii="仿宋" w:hAnsi="仿宋" w:eastAsia="仿宋" w:cs="仿宋"/>
          <w:color w:val="auto"/>
          <w:sz w:val="24"/>
          <w:szCs w:val="24"/>
          <w:highlight w:val="none"/>
        </w:rPr>
        <w:t>社保在单位分支机构（非独立法人）缴纳的视同本单位缴纳</w:t>
      </w:r>
      <w:r>
        <w:rPr>
          <w:rFonts w:hint="eastAsia" w:ascii="仿宋" w:hAnsi="仿宋" w:eastAsia="仿宋" w:cs="仿宋"/>
          <w:color w:val="auto"/>
          <w:sz w:val="24"/>
          <w:szCs w:val="24"/>
          <w:highlight w:val="none"/>
          <w:lang w:val="en-US" w:eastAsia="zh-CN"/>
        </w:rPr>
        <w:t>）和劳动合同</w:t>
      </w:r>
    </w:p>
    <w:p w14:paraId="1EE469E5">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21</w:t>
      </w:r>
      <w:r>
        <w:rPr>
          <w:rFonts w:hint="eastAsia" w:ascii="仿宋" w:hAnsi="仿宋" w:eastAsia="仿宋" w:cs="仿宋"/>
          <w:b/>
          <w:bCs/>
          <w:color w:val="auto"/>
          <w:sz w:val="24"/>
          <w:szCs w:val="24"/>
          <w:highlight w:val="none"/>
        </w:rPr>
        <w:t>财务要求</w:t>
      </w:r>
      <w:r>
        <w:rPr>
          <w:rFonts w:hint="eastAsia" w:ascii="仿宋" w:hAnsi="仿宋" w:eastAsia="仿宋" w:cs="仿宋"/>
          <w:color w:val="auto"/>
          <w:sz w:val="24"/>
          <w:szCs w:val="24"/>
          <w:highlight w:val="none"/>
        </w:rPr>
        <w:t>：投标人在投标截止前其财产没有处于被接管、冻结，破产状态（自行承诺）；并提供</w:t>
      </w:r>
      <w:r>
        <w:rPr>
          <w:rFonts w:hint="eastAsia" w:ascii="仿宋" w:hAnsi="仿宋" w:eastAsia="仿宋" w:cs="仿宋"/>
          <w:color w:val="auto"/>
          <w:sz w:val="24"/>
          <w:szCs w:val="24"/>
          <w:highlight w:val="none"/>
          <w:lang w:val="en-US" w:eastAsia="zh-CN"/>
        </w:rPr>
        <w:t>2023年度至2025年度经审计的财务报告</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p>
    <w:p w14:paraId="6D3464E7">
      <w:pPr>
        <w:pStyle w:val="65"/>
        <w:keepNext w:val="0"/>
        <w:keepLines w:val="0"/>
        <w:pageBreakBefore w:val="0"/>
        <w:kinsoku/>
        <w:overflowPunct/>
        <w:topLinePunct w:val="0"/>
        <w:bidi w:val="0"/>
        <w:adjustRightInd/>
        <w:snapToGrid/>
        <w:spacing w:line="560" w:lineRule="exact"/>
        <w:ind w:firstLine="482" w:firstLineChars="200"/>
        <w:textAlignment w:val="auto"/>
        <w:rPr>
          <w:rFonts w:hint="default" w:ascii="仿宋" w:hAnsi="仿宋" w:eastAsia="仿宋" w:cs="仿宋"/>
          <w:color w:val="auto"/>
          <w:w w:val="95"/>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w w:val="95"/>
          <w:sz w:val="24"/>
          <w:szCs w:val="24"/>
          <w:highlight w:val="none"/>
        </w:rPr>
        <w:t>信誉要求</w:t>
      </w:r>
      <w:r>
        <w:rPr>
          <w:rFonts w:hint="eastAsia" w:ascii="仿宋" w:hAnsi="仿宋" w:eastAsia="仿宋" w:cs="仿宋"/>
          <w:color w:val="auto"/>
          <w:w w:val="95"/>
          <w:sz w:val="24"/>
          <w:szCs w:val="24"/>
          <w:highlight w:val="none"/>
        </w:rPr>
        <w:t>：</w:t>
      </w:r>
    </w:p>
    <w:p w14:paraId="3B7087C4">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56668998">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4D038234">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2BA6BAB7">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highlight w:val="none"/>
          <w:lang w:val="en-US" w:eastAsia="zh-CN"/>
        </w:rPr>
        <w:t>）。</w:t>
      </w:r>
    </w:p>
    <w:p w14:paraId="5B2844A2">
      <w:pPr>
        <w:pStyle w:val="65"/>
        <w:keepNext w:val="0"/>
        <w:keepLines w:val="0"/>
        <w:pageBreakBefore w:val="0"/>
        <w:kinsoku/>
        <w:overflowPunct/>
        <w:topLinePunct w:val="0"/>
        <w:bidi w:val="0"/>
        <w:adjustRightInd/>
        <w:snapToGrid/>
        <w:spacing w:line="560" w:lineRule="exact"/>
        <w:ind w:firstLine="482" w:firstLineChars="200"/>
        <w:textAlignment w:val="auto"/>
        <w:rPr>
          <w:rFonts w:hint="eastAsia" w:ascii="仿宋" w:hAnsi="仿宋" w:eastAsia="宋体"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3.23其他要求</w:t>
      </w:r>
      <w:r>
        <w:rPr>
          <w:rFonts w:hint="eastAsia" w:ascii="仿宋" w:hAnsi="仿宋" w:eastAsia="仿宋" w:cs="仿宋"/>
          <w:color w:val="auto"/>
          <w:sz w:val="24"/>
          <w:szCs w:val="24"/>
          <w:highlight w:val="none"/>
          <w:lang w:val="en-US" w:eastAsia="zh-CN"/>
        </w:rPr>
        <w:t>：</w:t>
      </w:r>
    </w:p>
    <w:p w14:paraId="4B50783E">
      <w:pPr>
        <w:pStyle w:val="65"/>
        <w:keepNext w:val="0"/>
        <w:keepLines w:val="0"/>
        <w:pageBreakBefore w:val="0"/>
        <w:kinsoku/>
        <w:overflowPunct/>
        <w:topLinePunct w:val="0"/>
        <w:bidi w:val="0"/>
        <w:adjustRightInd/>
        <w:snapToGrid/>
        <w:spacing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03C0F0F0">
      <w:pPr>
        <w:pStyle w:val="65"/>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00C25B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3.24本次招标不接受联合体投标。</w:t>
      </w:r>
    </w:p>
    <w:p w14:paraId="576AAA6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4.企业注册</w:t>
      </w:r>
    </w:p>
    <w:p w14:paraId="3581A0E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办理“标证通”手机证书或者实体CA数字证书。“标证通”办理见https://www.bqpoint.com/epbzt/index.html。实体CA数字证书申请咨询电话(北京CA：4009197888华测CA：4006202211深圳CA：4001123838信安CA：0371-96596 )。</w:t>
      </w:r>
    </w:p>
    <w:p w14:paraId="62BE10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请各投标人网上报名时注意完善主体信息（如开户银行及开户账号等），以免未填写或错误导致系统判定废标。</w:t>
      </w:r>
    </w:p>
    <w:p w14:paraId="0FC0F6C4">
      <w:pPr>
        <w:spacing w:before="156" w:beforeLines="50" w:after="156" w:afterLines="5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.招标文件的获取</w:t>
      </w:r>
    </w:p>
    <w:p w14:paraId="125EB7D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5.1招标文件获取时间：凡有意参加投标者请于</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:00时至</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02</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时，登录“</w:t>
      </w:r>
      <w:r>
        <w:rPr>
          <w:rFonts w:hint="eastAsia" w:ascii="仿宋" w:hAnsi="仿宋" w:eastAsia="仿宋" w:cs="仿宋"/>
          <w:color w:val="auto"/>
          <w:sz w:val="24"/>
          <w:szCs w:val="24"/>
          <w:highlight w:val="none"/>
          <w:lang w:val="en-US" w:eastAsia="zh-CN"/>
        </w:rPr>
        <w:t>驻马店市公共资源交易中心</w:t>
      </w:r>
      <w:r>
        <w:rPr>
          <w:rFonts w:hint="eastAsia" w:ascii="仿宋" w:hAnsi="仿宋" w:eastAsia="仿宋" w:cs="仿宋"/>
          <w:color w:val="auto"/>
          <w:sz w:val="24"/>
          <w:szCs w:val="24"/>
          <w:highlight w:val="none"/>
        </w:rPr>
        <w:t>”（https://ggzy.zhumadian.gov.cn/TPFront/）</w:t>
      </w:r>
      <w:r>
        <w:rPr>
          <w:rFonts w:hint="eastAsia" w:ascii="仿宋" w:hAnsi="仿宋" w:eastAsia="仿宋" w:cs="仿宋"/>
          <w:color w:val="auto"/>
          <w:sz w:val="24"/>
          <w:szCs w:val="24"/>
          <w:highlight w:val="none"/>
          <w:lang w:val="en-US" w:eastAsia="zh-CN"/>
        </w:rPr>
        <w:t>网站</w:t>
      </w:r>
      <w:r>
        <w:rPr>
          <w:rFonts w:hint="eastAsia" w:ascii="仿宋" w:hAnsi="仿宋" w:eastAsia="仿宋" w:cs="仿宋"/>
          <w:color w:val="auto"/>
          <w:sz w:val="24"/>
          <w:szCs w:val="24"/>
          <w:highlight w:val="none"/>
        </w:rPr>
        <w:t>，凭领取的企业身份认证锁（CA密钥）登录系统免费下载招标文件及相关资料。投标人未按规定在网上下载招标文件的，其投标将被拒绝。</w:t>
      </w:r>
    </w:p>
    <w:p w14:paraId="02BED7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5.2招标文件获取方式：凭CA密钥登陆会员系统并按网上提示下载招标文件及资料。（详见交易平台网站下载中心栏目里投标人操作手册）。</w:t>
      </w:r>
    </w:p>
    <w:p w14:paraId="1E6C20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2E3CD99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资格审查方式 </w:t>
      </w:r>
    </w:p>
    <w:p w14:paraId="75AE9DB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本招标工程项目对投标申请人的资格审查采用资格后审方式，主要资格审查标准和内容详见招标文件，只有资格审查合格的投标申请人才有可能被授予合同。</w:t>
      </w:r>
    </w:p>
    <w:p w14:paraId="748D9F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 xml:space="preserve">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 </w:t>
      </w:r>
    </w:p>
    <w:p w14:paraId="16217B43">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.投标文件的递交</w:t>
      </w:r>
    </w:p>
    <w:p w14:paraId="2AEF8BE2">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.1投标文件的递交截止时间（</w:t>
      </w:r>
      <w:r>
        <w:rPr>
          <w:rFonts w:hint="eastAsia" w:ascii="仿宋" w:hAnsi="仿宋" w:eastAsia="仿宋" w:cs="仿宋"/>
          <w:color w:val="auto"/>
          <w:sz w:val="24"/>
          <w:highlight w:val="none"/>
          <w:lang w:val="en-US" w:eastAsia="zh-CN"/>
        </w:rPr>
        <w:t>同</w:t>
      </w: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rPr>
        <w:t>分。</w:t>
      </w:r>
    </w:p>
    <w:p w14:paraId="6D121BF4">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.2投标文件的递交方式：投标人应在投标截止时间前通过电子招标投标交易平台递交电子投标文件。</w:t>
      </w:r>
    </w:p>
    <w:p w14:paraId="2281FFBE">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.3逾期或未按照指定方式递交的投标文件，电子招标投标交易平台将予以拒收。</w:t>
      </w:r>
    </w:p>
    <w:p w14:paraId="2098C45D">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bookmarkStart w:id="56" w:name="OLE_LINK5"/>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.发布公告的媒介</w:t>
      </w:r>
    </w:p>
    <w:bookmarkEnd w:id="56"/>
    <w:p w14:paraId="1FB9BDE1">
      <w:pPr>
        <w:keepNext w:val="0"/>
        <w:keepLines w:val="0"/>
        <w:pageBreakBefore w:val="0"/>
        <w:widowControl w:val="0"/>
        <w:kinsoku/>
        <w:overflowPunct/>
        <w:topLinePunct w:val="0"/>
        <w:autoSpaceDE/>
        <w:autoSpaceDN/>
        <w:bidi w:val="0"/>
        <w:adjustRightInd/>
        <w:snapToGrid/>
        <w:spacing w:line="400" w:lineRule="exact"/>
        <w:ind w:firstLine="437"/>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本次招标公告同时在《中国招标投标公共服务平台》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《河南省政府采购网》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驻马店市公共资源交易</w:t>
      </w:r>
      <w:r>
        <w:rPr>
          <w:rFonts w:hint="eastAsia" w:ascii="仿宋" w:hAnsi="仿宋" w:eastAsia="仿宋" w:cs="仿宋"/>
          <w:color w:val="auto"/>
          <w:sz w:val="24"/>
          <w:highlight w:val="none"/>
          <w:lang w:val="en-US" w:eastAsia="zh-CN"/>
        </w:rPr>
        <w:t>平台</w:t>
      </w:r>
      <w:r>
        <w:rPr>
          <w:rFonts w:hint="eastAsia" w:ascii="仿宋" w:hAnsi="仿宋" w:eastAsia="仿宋" w:cs="仿宋"/>
          <w:color w:val="auto"/>
          <w:sz w:val="24"/>
          <w:highlight w:val="none"/>
        </w:rPr>
        <w:t>》上发布。</w:t>
      </w:r>
    </w:p>
    <w:p w14:paraId="76158856">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.其他补充事宜</w:t>
      </w:r>
    </w:p>
    <w:p w14:paraId="252DBB8B">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7" w:name="OLE_LINK2"/>
      <w:r>
        <w:rPr>
          <w:rFonts w:hint="eastAsia" w:ascii="仿宋" w:hAnsi="仿宋" w:eastAsia="仿宋" w:cs="仿宋"/>
          <w:color w:val="auto"/>
          <w:sz w:val="24"/>
          <w:highlight w:val="none"/>
          <w:lang w:val="en-US" w:eastAsia="zh-CN"/>
        </w:rPr>
        <w:t>9.1投标人和其他利害关系人在招标过程中如有异议请按照相关法律法规的规定，通过电子招标投标交易平台依法向招标人提出异议。</w:t>
      </w:r>
    </w:p>
    <w:p w14:paraId="6BC35C67">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9.2本项目多标段实行兼投不兼中。投标人可同时参加本项目多个标段投标，但最多只能中标一个标段。各标段评标独立开展，全部产生中标候选人，</w:t>
      </w:r>
      <w:r>
        <w:rPr>
          <w:rFonts w:hint="eastAsia" w:ascii="仿宋" w:hAnsi="仿宋" w:eastAsia="仿宋" w:cs="仿宋"/>
          <w:color w:val="auto"/>
          <w:sz w:val="24"/>
          <w:highlight w:val="none"/>
        </w:rPr>
        <w:t>经核查后合格的中标候选人即可进入定标程序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定标阶段按标段编号从小到大依次定标；投标人一旦被确定为某一标段中标人，不再参与其余标段定标，其余标段在剩余中标候选人中完成定标。剔除后标段不满足定标条件的，该标段重新招标。前序标段中标人因故被取消资格，不改变后续标段已定标结果。</w:t>
      </w:r>
    </w:p>
    <w:p w14:paraId="5255257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E52CDF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9.4远程开标前，投标人务必在驻马店市公共资源交易电子交易平台（http://ggzy.zhumadian.gov.cn:8820/TPbidder）投标文件上传模块中使用“模拟解密”功能，验证本机远程自助解密环境。</w:t>
      </w:r>
    </w:p>
    <w:p w14:paraId="0C0CCA6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9.5因驻马店不见面交易系统具备视频直播、语音通话等，对网络带宽及硬件要求相对较高的功能，故投标人在参与使用不见面交易系统开标的项目时，需确认是否满足如下要求：</w:t>
      </w:r>
      <w:bookmarkStart w:id="58" w:name="_Toc12606778"/>
    </w:p>
    <w:p w14:paraId="761275C3">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（1）网络要求</w:t>
      </w:r>
      <w:bookmarkEnd w:id="58"/>
      <w:r>
        <w:rPr>
          <w:rFonts w:hint="eastAsia" w:ascii="仿宋" w:hAnsi="仿宋" w:eastAsia="仿宋" w:cs="仿宋"/>
          <w:color w:val="auto"/>
          <w:sz w:val="24"/>
          <w:highlight w:val="none"/>
          <w:lang w:val="en-US" w:eastAsia="zh-CN"/>
        </w:rPr>
        <w:t>：网络带宽4M以上。</w:t>
      </w:r>
    </w:p>
    <w:p w14:paraId="325D216F">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lang w:val="en-US" w:eastAsia="zh-CN"/>
        </w:rPr>
      </w:pPr>
      <w:bookmarkStart w:id="59" w:name="_Toc12606779"/>
      <w:r>
        <w:rPr>
          <w:rFonts w:hint="eastAsia" w:ascii="仿宋" w:hAnsi="仿宋" w:eastAsia="仿宋" w:cs="仿宋"/>
          <w:color w:val="auto"/>
          <w:sz w:val="24"/>
          <w:highlight w:val="none"/>
          <w:lang w:val="en-US" w:eastAsia="zh-CN"/>
        </w:rPr>
        <w:t>（2）硬件要求</w:t>
      </w:r>
      <w:bookmarkEnd w:id="59"/>
      <w:r>
        <w:rPr>
          <w:rFonts w:hint="eastAsia" w:ascii="仿宋" w:hAnsi="仿宋" w:eastAsia="仿宋" w:cs="仿宋"/>
          <w:color w:val="auto"/>
          <w:sz w:val="24"/>
          <w:highlight w:val="none"/>
          <w:lang w:val="en-US" w:eastAsia="zh-CN"/>
        </w:rPr>
        <w:t>：电脑要求内存4G及以上，且需配套网络摄像头、麦克风、音箱等，并确保其均能正常运转。操作系统要求Windows7及以上，IE浏览器IE11及以上。</w:t>
      </w:r>
    </w:p>
    <w:p w14:paraId="62912C74">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rPr>
      </w:pPr>
      <w:bookmarkStart w:id="60" w:name="_Toc12606780"/>
      <w:r>
        <w:rPr>
          <w:rFonts w:hint="eastAsia" w:ascii="仿宋" w:hAnsi="仿宋" w:eastAsia="仿宋" w:cs="仿宋"/>
          <w:color w:val="auto"/>
          <w:sz w:val="24"/>
          <w:highlight w:val="none"/>
          <w:lang w:val="en-US" w:eastAsia="zh-CN"/>
        </w:rPr>
        <w:t>（3）人员要求</w:t>
      </w:r>
      <w:bookmarkEnd w:id="60"/>
      <w:r>
        <w:rPr>
          <w:rFonts w:hint="eastAsia" w:ascii="仿宋" w:hAnsi="仿宋" w:eastAsia="仿宋" w:cs="仿宋"/>
          <w:color w:val="auto"/>
          <w:sz w:val="24"/>
          <w:highlight w:val="none"/>
          <w:lang w:val="en-US" w:eastAsia="zh-CN"/>
        </w:rPr>
        <w:t>：对于参与驻马店不见面交易系统开标的投标人，要求能熟练掌握电脑基础操作。不见面开标操作手册下载地址：（https://ggzy.zhumadian.gov.cn/InfoDetail/?InfoID=09eaacd6-a524-447f-a5fd-776c58eb1582&amp;CategoryNum=026001）</w:t>
      </w:r>
    </w:p>
    <w:bookmarkEnd w:id="57"/>
    <w:p w14:paraId="473BA8B4">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.联系方式</w:t>
      </w:r>
    </w:p>
    <w:p w14:paraId="069C84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lang w:eastAsia="zh-CN"/>
        </w:rPr>
        <w:t>驻马店市中医院</w:t>
      </w:r>
    </w:p>
    <w:p w14:paraId="6F05C8B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陈先生</w:t>
      </w:r>
    </w:p>
    <w:p w14:paraId="451A46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 xml:space="preserve"> 17603962169</w:t>
      </w:r>
    </w:p>
    <w:p w14:paraId="50B970F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河南省驻马店市解放路西段895号 </w:t>
      </w:r>
    </w:p>
    <w:p w14:paraId="6981B51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3E391F6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73BFCBC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6D37A6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p w14:paraId="197FE5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监督部门：驻马店市驿城区住房和城乡建设局</w:t>
      </w:r>
    </w:p>
    <w:p w14:paraId="6570ED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址：驻马店市驿城区健康路与建新街交叉口向西100米</w:t>
      </w:r>
    </w:p>
    <w:p w14:paraId="6724CDB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话：0396-2138991</w:t>
      </w:r>
    </w:p>
    <w:p w14:paraId="463E68C9">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、特别提醒</w:t>
      </w:r>
    </w:p>
    <w:p w14:paraId="782E4F0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因驻马店不见面交易系统具备视频直播、语音通话等，对网络带宽及硬件要求相对较高的功能，故投标人在参与使用不见面交易系统开标的项目时，需确认是否满足如下要求：</w:t>
      </w:r>
    </w:p>
    <w:p w14:paraId="0C66A1C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1、网络要求：</w:t>
      </w:r>
    </w:p>
    <w:p w14:paraId="67BD1CB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网络带宽4M以上。</w:t>
      </w:r>
    </w:p>
    <w:p w14:paraId="5F5A6E0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2、硬件要求</w:t>
      </w:r>
    </w:p>
    <w:p w14:paraId="0EF432C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电脑要求内存4G及以上，且需配套网络摄像头、麦克风、音箱等，并确保其均能正常运转。操作系统要求Windows7及以上，IE浏览器IE11及以上。</w:t>
      </w:r>
    </w:p>
    <w:p w14:paraId="268591E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3、人员要求</w:t>
      </w:r>
    </w:p>
    <w:p w14:paraId="3F2065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对于参与驻马店不见面交易系统开标的投标企业代表，要求能熟练掌握电脑基础操作。不见面开标操作手册下载地址：（https://ggzy.zhumadian.gov.cn/TPFront/InfoDetail/?InfoID=6e085538-</w:t>
      </w:r>
    </w:p>
    <w:p w14:paraId="6E1B2A8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color w:val="auto"/>
          <w:szCs w:val="21"/>
          <w:highlight w:val="none"/>
        </w:rPr>
      </w:pPr>
      <w:r>
        <w:rPr>
          <w:rFonts w:hint="eastAsia" w:ascii="仿宋" w:hAnsi="仿宋" w:eastAsia="仿宋" w:cs="仿宋"/>
          <w:color w:val="auto"/>
          <w:sz w:val="24"/>
          <w:highlight w:val="none"/>
        </w:rPr>
        <w:t>6be5-4d25-80b2-12f5fc669ba1&amp;CategoryNum=026005）</w:t>
      </w:r>
      <w:r>
        <w:rPr>
          <w:color w:val="auto"/>
          <w:szCs w:val="21"/>
          <w:highlight w:val="none"/>
        </w:rPr>
        <w:t xml:space="preserve"> </w:t>
      </w:r>
    </w:p>
    <w:p w14:paraId="5D2340FF">
      <w:pPr>
        <w:spacing w:line="360" w:lineRule="auto"/>
        <w:ind w:firstLine="437"/>
        <w:jc w:val="right"/>
        <w:outlineLvl w:val="9"/>
        <w:rPr>
          <w:color w:val="auto"/>
          <w:highlight w:val="none"/>
        </w:rPr>
      </w:pPr>
      <w:r>
        <w:rPr>
          <w:color w:val="auto"/>
          <w:szCs w:val="21"/>
          <w:highlight w:val="none"/>
        </w:rPr>
        <w:br w:type="page"/>
      </w:r>
    </w:p>
    <w:p w14:paraId="69A22CC4">
      <w:pPr>
        <w:wordWrap w:val="0"/>
        <w:spacing w:line="400" w:lineRule="exact"/>
        <w:jc w:val="center"/>
        <w:outlineLvl w:val="9"/>
        <w:rPr>
          <w:rFonts w:eastAsia="黑体"/>
          <w:color w:val="auto"/>
          <w:sz w:val="32"/>
          <w:szCs w:val="32"/>
          <w:highlight w:val="none"/>
        </w:rPr>
      </w:pPr>
      <w:bookmarkStart w:id="61" w:name="_Toc28878"/>
      <w:bookmarkStart w:id="62" w:name="_Toc14151"/>
      <w:bookmarkStart w:id="63" w:name="_Toc2425"/>
      <w:bookmarkStart w:id="64" w:name="_Toc30297"/>
      <w:bookmarkStart w:id="65" w:name="_Toc24116"/>
      <w:bookmarkStart w:id="66" w:name="_Toc15684"/>
      <w:bookmarkStart w:id="67" w:name="_Toc5644"/>
      <w:bookmarkStart w:id="68" w:name="_Toc9114"/>
      <w:bookmarkStart w:id="69" w:name="_Toc1690"/>
      <w:bookmarkStart w:id="70" w:name="_Toc25381"/>
      <w:bookmarkStart w:id="71" w:name="_Toc11081"/>
      <w:bookmarkStart w:id="72" w:name="_Toc2176"/>
      <w:bookmarkStart w:id="73" w:name="_Toc2529"/>
    </w:p>
    <w:p w14:paraId="30C4AFB3">
      <w:pPr>
        <w:wordWrap w:val="0"/>
        <w:spacing w:line="400" w:lineRule="exact"/>
        <w:jc w:val="center"/>
        <w:outlineLvl w:val="9"/>
        <w:rPr>
          <w:rFonts w:eastAsia="黑体"/>
          <w:color w:val="auto"/>
          <w:sz w:val="32"/>
          <w:szCs w:val="32"/>
          <w:highlight w:val="none"/>
        </w:rPr>
      </w:pPr>
    </w:p>
    <w:p w14:paraId="459CD648">
      <w:pPr>
        <w:wordWrap w:val="0"/>
        <w:spacing w:line="400" w:lineRule="exact"/>
        <w:jc w:val="center"/>
        <w:outlineLvl w:val="9"/>
        <w:rPr>
          <w:rFonts w:eastAsia="黑体"/>
          <w:color w:val="auto"/>
          <w:sz w:val="32"/>
          <w:szCs w:val="32"/>
          <w:highlight w:val="none"/>
        </w:rPr>
      </w:pPr>
    </w:p>
    <w:p w14:paraId="3106217D">
      <w:pPr>
        <w:wordWrap w:val="0"/>
        <w:spacing w:line="400" w:lineRule="exact"/>
        <w:jc w:val="center"/>
        <w:outlineLvl w:val="9"/>
        <w:rPr>
          <w:rFonts w:eastAsia="黑体"/>
          <w:color w:val="auto"/>
          <w:sz w:val="32"/>
          <w:szCs w:val="32"/>
          <w:highlight w:val="none"/>
        </w:rPr>
      </w:pPr>
    </w:p>
    <w:p w14:paraId="254F632F">
      <w:pPr>
        <w:wordWrap w:val="0"/>
        <w:spacing w:line="400" w:lineRule="exact"/>
        <w:jc w:val="center"/>
        <w:outlineLvl w:val="9"/>
        <w:rPr>
          <w:rFonts w:eastAsia="黑体"/>
          <w:color w:val="auto"/>
          <w:sz w:val="32"/>
          <w:szCs w:val="32"/>
          <w:highlight w:val="none"/>
        </w:rPr>
      </w:pPr>
    </w:p>
    <w:p w14:paraId="17163DA4">
      <w:pPr>
        <w:wordWrap w:val="0"/>
        <w:spacing w:line="400" w:lineRule="exact"/>
        <w:jc w:val="center"/>
        <w:outlineLvl w:val="9"/>
        <w:rPr>
          <w:rFonts w:eastAsia="黑体"/>
          <w:color w:val="auto"/>
          <w:sz w:val="32"/>
          <w:szCs w:val="32"/>
          <w:highlight w:val="none"/>
        </w:rPr>
      </w:pPr>
    </w:p>
    <w:p w14:paraId="43664B86">
      <w:pPr>
        <w:wordWrap w:val="0"/>
        <w:spacing w:line="400" w:lineRule="exact"/>
        <w:jc w:val="center"/>
        <w:outlineLvl w:val="9"/>
        <w:rPr>
          <w:rFonts w:eastAsia="黑体"/>
          <w:color w:val="auto"/>
          <w:sz w:val="32"/>
          <w:szCs w:val="32"/>
          <w:highlight w:val="none"/>
        </w:rPr>
      </w:pPr>
    </w:p>
    <w:p w14:paraId="4073AE38">
      <w:pPr>
        <w:wordWrap w:val="0"/>
        <w:spacing w:line="600" w:lineRule="exact"/>
        <w:jc w:val="center"/>
        <w:outlineLvl w:val="9"/>
        <w:rPr>
          <w:rFonts w:eastAsia="黑体"/>
          <w:color w:val="auto"/>
          <w:sz w:val="52"/>
          <w:szCs w:val="52"/>
          <w:highlight w:val="none"/>
        </w:rPr>
      </w:pPr>
    </w:p>
    <w:p w14:paraId="3F7F3A08">
      <w:pPr>
        <w:wordWrap w:val="0"/>
        <w:spacing w:line="600" w:lineRule="exact"/>
        <w:jc w:val="center"/>
        <w:outlineLvl w:val="0"/>
        <w:rPr>
          <w:rFonts w:eastAsia="黑体"/>
          <w:color w:val="auto"/>
          <w:sz w:val="52"/>
          <w:szCs w:val="52"/>
          <w:highlight w:val="none"/>
        </w:rPr>
      </w:pPr>
      <w:bookmarkStart w:id="74" w:name="_Toc4775"/>
      <w:r>
        <w:rPr>
          <w:rFonts w:eastAsia="黑体"/>
          <w:color w:val="auto"/>
          <w:sz w:val="52"/>
          <w:szCs w:val="52"/>
          <w:highlight w:val="none"/>
        </w:rPr>
        <w:t>第二章  投标人须知</w:t>
      </w:r>
      <w:bookmarkEnd w:id="61"/>
      <w:bookmarkEnd w:id="62"/>
      <w:bookmarkEnd w:id="63"/>
      <w:bookmarkEnd w:id="64"/>
      <w:bookmarkEnd w:id="65"/>
      <w:bookmarkEnd w:id="66"/>
      <w:bookmarkEnd w:id="67"/>
      <w:bookmarkEnd w:id="68"/>
      <w:bookmarkEnd w:id="69"/>
      <w:bookmarkEnd w:id="70"/>
      <w:bookmarkEnd w:id="71"/>
      <w:bookmarkEnd w:id="72"/>
      <w:bookmarkEnd w:id="74"/>
    </w:p>
    <w:p w14:paraId="2470643A">
      <w:pPr>
        <w:jc w:val="center"/>
        <w:rPr>
          <w:color w:val="auto"/>
          <w:szCs w:val="21"/>
          <w:highlight w:val="none"/>
        </w:rPr>
      </w:pPr>
    </w:p>
    <w:bookmarkEnd w:id="73"/>
    <w:p w14:paraId="74EC18BD">
      <w:pPr>
        <w:ind w:firstLine="280" w:firstLineChars="100"/>
        <w:jc w:val="center"/>
        <w:outlineLvl w:val="1"/>
        <w:rPr>
          <w:rFonts w:eastAsia="黑体"/>
          <w:color w:val="auto"/>
          <w:sz w:val="28"/>
          <w:szCs w:val="28"/>
          <w:highlight w:val="none"/>
        </w:rPr>
      </w:pPr>
      <w:bookmarkStart w:id="75" w:name="_Toc11868"/>
      <w:bookmarkStart w:id="76" w:name="_Toc28827"/>
      <w:bookmarkStart w:id="77" w:name="_Toc26731"/>
      <w:bookmarkStart w:id="78" w:name="_Toc24101"/>
      <w:bookmarkStart w:id="79" w:name="_Toc28378"/>
      <w:bookmarkStart w:id="80" w:name="_Toc2117"/>
      <w:bookmarkStart w:id="81" w:name="_Toc5594"/>
      <w:bookmarkStart w:id="82" w:name="_Toc6724"/>
      <w:bookmarkStart w:id="83" w:name="_Toc13071"/>
      <w:bookmarkStart w:id="84" w:name="_Toc19903"/>
      <w:bookmarkStart w:id="85" w:name="_Toc14071"/>
      <w:bookmarkStart w:id="86" w:name="_Toc19809"/>
      <w:r>
        <w:rPr>
          <w:rFonts w:eastAsia="黑体"/>
          <w:color w:val="auto"/>
          <w:sz w:val="28"/>
          <w:szCs w:val="28"/>
          <w:highlight w:val="none"/>
        </w:rPr>
        <w:br w:type="page"/>
      </w:r>
      <w:bookmarkStart w:id="87" w:name="_Toc26188"/>
      <w:r>
        <w:rPr>
          <w:rFonts w:eastAsia="黑体"/>
          <w:color w:val="auto"/>
          <w:sz w:val="28"/>
          <w:szCs w:val="28"/>
          <w:highlight w:val="none"/>
        </w:rPr>
        <w:t>投标人须知前附表</w:t>
      </w:r>
      <w:bookmarkEnd w:id="75"/>
      <w:bookmarkEnd w:id="76"/>
      <w:bookmarkEnd w:id="77"/>
      <w:bookmarkEnd w:id="78"/>
      <w:bookmarkEnd w:id="79"/>
      <w:bookmarkEnd w:id="80"/>
      <w:bookmarkEnd w:id="81"/>
      <w:bookmarkEnd w:id="82"/>
      <w:bookmarkEnd w:id="83"/>
      <w:bookmarkEnd w:id="84"/>
      <w:bookmarkEnd w:id="85"/>
      <w:bookmarkEnd w:id="86"/>
      <w:bookmarkEnd w:id="87"/>
    </w:p>
    <w:tbl>
      <w:tblPr>
        <w:tblStyle w:val="28"/>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549"/>
        <w:gridCol w:w="5806"/>
      </w:tblGrid>
      <w:tr w14:paraId="0629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double" w:color="auto" w:sz="4" w:space="0"/>
              <w:left w:val="double" w:color="auto" w:sz="4" w:space="0"/>
            </w:tcBorders>
            <w:noWrap w:val="0"/>
            <w:vAlign w:val="center"/>
          </w:tcPr>
          <w:p w14:paraId="319F5E1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549" w:type="dxa"/>
            <w:tcBorders>
              <w:top w:val="double" w:color="auto" w:sz="4" w:space="0"/>
            </w:tcBorders>
            <w:noWrap w:val="0"/>
            <w:vAlign w:val="center"/>
          </w:tcPr>
          <w:p w14:paraId="7F1D216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 款 名 称</w:t>
            </w:r>
          </w:p>
        </w:tc>
        <w:tc>
          <w:tcPr>
            <w:tcW w:w="5806" w:type="dxa"/>
            <w:tcBorders>
              <w:top w:val="double" w:color="auto" w:sz="4" w:space="0"/>
              <w:right w:val="double" w:color="auto" w:sz="4" w:space="0"/>
            </w:tcBorders>
            <w:noWrap w:val="0"/>
            <w:vAlign w:val="center"/>
          </w:tcPr>
          <w:p w14:paraId="4492083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  列  内  容</w:t>
            </w:r>
          </w:p>
        </w:tc>
      </w:tr>
      <w:tr w14:paraId="3D29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B239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1.1.2</w:t>
            </w:r>
          </w:p>
        </w:tc>
        <w:tc>
          <w:tcPr>
            <w:tcW w:w="2549" w:type="dxa"/>
            <w:noWrap w:val="0"/>
            <w:vAlign w:val="center"/>
          </w:tcPr>
          <w:p w14:paraId="66551C6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p>
        </w:tc>
        <w:tc>
          <w:tcPr>
            <w:tcW w:w="5806" w:type="dxa"/>
            <w:tcBorders>
              <w:right w:val="double" w:color="auto" w:sz="4" w:space="0"/>
            </w:tcBorders>
            <w:noWrap w:val="0"/>
            <w:vAlign w:val="center"/>
          </w:tcPr>
          <w:p w14:paraId="4DCED721">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招标人：驻马店市中医院</w:t>
            </w:r>
          </w:p>
          <w:p w14:paraId="583CD06A">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联系人：</w:t>
            </w:r>
            <w:r>
              <w:rPr>
                <w:rFonts w:hint="eastAsia" w:ascii="仿宋" w:hAnsi="仿宋" w:eastAsia="仿宋" w:cs="仿宋"/>
                <w:color w:val="auto"/>
                <w:sz w:val="24"/>
                <w:highlight w:val="none"/>
                <w:lang w:val="en-US" w:eastAsia="zh-CN"/>
              </w:rPr>
              <w:t>陈先生</w:t>
            </w:r>
          </w:p>
          <w:p w14:paraId="6F6EE001">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电话：</w:t>
            </w:r>
            <w:r>
              <w:rPr>
                <w:rFonts w:hint="eastAsia" w:ascii="仿宋" w:hAnsi="仿宋" w:eastAsia="仿宋" w:cs="仿宋"/>
                <w:color w:val="auto"/>
                <w:sz w:val="24"/>
                <w:highlight w:val="none"/>
                <w:lang w:val="en-US" w:eastAsia="zh-CN"/>
              </w:rPr>
              <w:t xml:space="preserve"> 17603962169</w:t>
            </w:r>
          </w:p>
          <w:p w14:paraId="3C080112">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地址：</w:t>
            </w:r>
            <w:r>
              <w:rPr>
                <w:rFonts w:hint="eastAsia" w:ascii="仿宋" w:hAnsi="仿宋" w:eastAsia="仿宋" w:cs="仿宋"/>
                <w:color w:val="auto"/>
                <w:sz w:val="24"/>
                <w:highlight w:val="none"/>
                <w:lang w:val="en-US" w:eastAsia="zh-CN"/>
              </w:rPr>
              <w:t>河南省驻马店市解放路西段895号 </w:t>
            </w:r>
          </w:p>
        </w:tc>
      </w:tr>
      <w:tr w14:paraId="711F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F8A09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1.1.3</w:t>
            </w:r>
          </w:p>
        </w:tc>
        <w:tc>
          <w:tcPr>
            <w:tcW w:w="2549" w:type="dxa"/>
            <w:noWrap w:val="0"/>
            <w:vAlign w:val="center"/>
          </w:tcPr>
          <w:p w14:paraId="7EAFBC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w:t>
            </w:r>
          </w:p>
        </w:tc>
        <w:tc>
          <w:tcPr>
            <w:tcW w:w="5806" w:type="dxa"/>
            <w:tcBorders>
              <w:right w:val="double" w:color="auto" w:sz="4" w:space="0"/>
            </w:tcBorders>
            <w:noWrap w:val="0"/>
            <w:vAlign w:val="center"/>
          </w:tcPr>
          <w:p w14:paraId="5CBA9E60">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招标代理机构：</w:t>
            </w:r>
            <w:r>
              <w:rPr>
                <w:rFonts w:hint="eastAsia" w:ascii="仿宋" w:hAnsi="仿宋" w:eastAsia="仿宋" w:cs="仿宋"/>
                <w:color w:val="auto"/>
                <w:sz w:val="24"/>
                <w:highlight w:val="none"/>
                <w:lang w:eastAsia="zh-CN"/>
              </w:rPr>
              <w:t>河南博研信众招标代理有限责任公司</w:t>
            </w:r>
          </w:p>
          <w:p w14:paraId="6682D0F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贾先生</w:t>
            </w:r>
            <w:r>
              <w:rPr>
                <w:rFonts w:hint="eastAsia" w:ascii="仿宋" w:hAnsi="仿宋" w:eastAsia="仿宋" w:cs="仿宋"/>
                <w:color w:val="auto"/>
                <w:sz w:val="24"/>
                <w:highlight w:val="none"/>
              </w:rPr>
              <w:t xml:space="preserve"> </w:t>
            </w:r>
          </w:p>
          <w:p w14:paraId="4027B83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lang w:val="en-US" w:eastAsia="zh-CN"/>
              </w:rPr>
              <w:t>0396-2697890</w:t>
            </w:r>
          </w:p>
          <w:p w14:paraId="67DD6D9E">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驻马店市泰山路与复兴路交叉口西北角经纬花园1号楼</w:t>
            </w:r>
          </w:p>
        </w:tc>
      </w:tr>
      <w:tr w14:paraId="0F46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EDD60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1.1.4</w:t>
            </w:r>
          </w:p>
        </w:tc>
        <w:tc>
          <w:tcPr>
            <w:tcW w:w="2549" w:type="dxa"/>
            <w:noWrap w:val="0"/>
            <w:vAlign w:val="center"/>
          </w:tcPr>
          <w:p w14:paraId="24D325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招标项目名称</w:t>
            </w:r>
          </w:p>
        </w:tc>
        <w:tc>
          <w:tcPr>
            <w:tcW w:w="5806" w:type="dxa"/>
            <w:tcBorders>
              <w:right w:val="double" w:color="auto" w:sz="4" w:space="0"/>
            </w:tcBorders>
            <w:noWrap w:val="0"/>
            <w:vAlign w:val="center"/>
          </w:tcPr>
          <w:p w14:paraId="74EFEDA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驻马店市中医院病房改造及能力提升项目</w:t>
            </w:r>
          </w:p>
        </w:tc>
      </w:tr>
      <w:tr w14:paraId="4D09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448B5E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1.1.5</w:t>
            </w:r>
          </w:p>
        </w:tc>
        <w:tc>
          <w:tcPr>
            <w:tcW w:w="2549" w:type="dxa"/>
            <w:noWrap w:val="0"/>
            <w:vAlign w:val="center"/>
          </w:tcPr>
          <w:p w14:paraId="14DDC8D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项目建设地点</w:t>
            </w:r>
          </w:p>
        </w:tc>
        <w:tc>
          <w:tcPr>
            <w:tcW w:w="5806" w:type="dxa"/>
            <w:tcBorders>
              <w:right w:val="double" w:color="auto" w:sz="4" w:space="0"/>
            </w:tcBorders>
            <w:noWrap w:val="0"/>
            <w:vAlign w:val="center"/>
          </w:tcPr>
          <w:p w14:paraId="1327859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驻马店市中医院</w:t>
            </w:r>
          </w:p>
        </w:tc>
      </w:tr>
      <w:tr w14:paraId="7F8F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2468BB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1.1.6</w:t>
            </w:r>
          </w:p>
        </w:tc>
        <w:tc>
          <w:tcPr>
            <w:tcW w:w="2549" w:type="dxa"/>
            <w:noWrap w:val="0"/>
            <w:vAlign w:val="center"/>
          </w:tcPr>
          <w:p w14:paraId="5ADB2D3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项目建设规模</w:t>
            </w:r>
          </w:p>
        </w:tc>
        <w:tc>
          <w:tcPr>
            <w:tcW w:w="5806" w:type="dxa"/>
            <w:tcBorders>
              <w:right w:val="double" w:color="auto" w:sz="4" w:space="0"/>
            </w:tcBorders>
            <w:noWrap w:val="0"/>
            <w:vAlign w:val="center"/>
          </w:tcPr>
          <w:p w14:paraId="12DE15BD">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2"/>
                <w:szCs w:val="24"/>
                <w:highlight w:val="none"/>
                <w:lang w:val="en-US" w:eastAsia="zh-CN" w:bidi="ar-SA"/>
              </w:rPr>
              <w:t>驻马店市中医院病房改造及能力提升项目</w:t>
            </w:r>
            <w:r>
              <w:rPr>
                <w:rFonts w:hint="eastAsia" w:ascii="仿宋" w:hAnsi="仿宋" w:eastAsia="仿宋" w:cs="仿宋"/>
                <w:color w:val="auto"/>
                <w:kern w:val="0"/>
                <w:sz w:val="24"/>
                <w:szCs w:val="24"/>
                <w:highlight w:val="none"/>
                <w:lang w:val="en-US" w:eastAsia="zh-CN" w:bidi="zh-CN"/>
              </w:rPr>
              <w:t>对院区内的外科楼、内科楼、老门诊楼、儿科综合楼等区域进行改造升级，改造总建筑面积26800.00㎡。主要包括:将部分病房由四人间改造成二人间或三人间病房；卫生间提升改造，公共卫生间增设无障碍设施；消防设施改造和整体环境改造；配电盘改造；污水处理设备提升改造；电梯更新改造；中央空调升级改造；护士站改造；地下水网改造；墙面升级改造；更换门窗；PVC地板升级改造；安装紧急呼叫系统等</w:t>
            </w:r>
          </w:p>
        </w:tc>
      </w:tr>
      <w:tr w14:paraId="39DB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FD7AEA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1.2.1</w:t>
            </w:r>
          </w:p>
        </w:tc>
        <w:tc>
          <w:tcPr>
            <w:tcW w:w="2549" w:type="dxa"/>
            <w:noWrap w:val="0"/>
            <w:vAlign w:val="center"/>
          </w:tcPr>
          <w:p w14:paraId="6A2584D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资金来源及比例</w:t>
            </w:r>
          </w:p>
        </w:tc>
        <w:tc>
          <w:tcPr>
            <w:tcW w:w="5806" w:type="dxa"/>
            <w:tcBorders>
              <w:right w:val="double" w:color="auto" w:sz="4" w:space="0"/>
            </w:tcBorders>
            <w:noWrap w:val="0"/>
            <w:vAlign w:val="center"/>
          </w:tcPr>
          <w:p w14:paraId="1A8024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上级政府投资和地方配套及单位自筹解决（已落实）</w:t>
            </w:r>
            <w:r>
              <w:rPr>
                <w:rFonts w:hint="eastAsia" w:ascii="仿宋" w:hAnsi="仿宋" w:eastAsia="仿宋" w:cs="仿宋"/>
                <w:color w:val="auto"/>
                <w:sz w:val="24"/>
                <w:highlight w:val="none"/>
              </w:rPr>
              <w:t>，100%</w:t>
            </w:r>
          </w:p>
        </w:tc>
      </w:tr>
      <w:tr w14:paraId="5E8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5D3EEFB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1.2.2</w:t>
            </w:r>
          </w:p>
        </w:tc>
        <w:tc>
          <w:tcPr>
            <w:tcW w:w="2549" w:type="dxa"/>
            <w:noWrap w:val="0"/>
            <w:vAlign w:val="center"/>
          </w:tcPr>
          <w:p w14:paraId="56E857A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资金落实情况</w:t>
            </w:r>
          </w:p>
        </w:tc>
        <w:tc>
          <w:tcPr>
            <w:tcW w:w="5806" w:type="dxa"/>
            <w:tcBorders>
              <w:right w:val="double" w:color="auto" w:sz="4" w:space="0"/>
            </w:tcBorders>
            <w:noWrap w:val="0"/>
            <w:vAlign w:val="center"/>
          </w:tcPr>
          <w:p w14:paraId="228FE0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已落实</w:t>
            </w:r>
          </w:p>
        </w:tc>
      </w:tr>
      <w:tr w14:paraId="76C8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83AFEF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1.3.1</w:t>
            </w:r>
          </w:p>
        </w:tc>
        <w:tc>
          <w:tcPr>
            <w:tcW w:w="2549" w:type="dxa"/>
            <w:noWrap w:val="0"/>
            <w:vAlign w:val="center"/>
          </w:tcPr>
          <w:p w14:paraId="009BF14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招标范围</w:t>
            </w:r>
          </w:p>
        </w:tc>
        <w:tc>
          <w:tcPr>
            <w:tcW w:w="5806" w:type="dxa"/>
            <w:tcBorders>
              <w:right w:val="double" w:color="auto" w:sz="4" w:space="0"/>
            </w:tcBorders>
            <w:noWrap w:val="0"/>
            <w:vAlign w:val="center"/>
          </w:tcPr>
          <w:p w14:paraId="3FA50A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工程量清单、施工图纸设计范围内及招标文件中所有内容。</w:t>
            </w:r>
          </w:p>
        </w:tc>
      </w:tr>
      <w:tr w14:paraId="7569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24" w:type="dxa"/>
            <w:tcBorders>
              <w:left w:val="double" w:color="auto" w:sz="4" w:space="0"/>
            </w:tcBorders>
            <w:noWrap w:val="0"/>
            <w:vAlign w:val="center"/>
          </w:tcPr>
          <w:p w14:paraId="62D0EF6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1.3.2</w:t>
            </w:r>
          </w:p>
        </w:tc>
        <w:tc>
          <w:tcPr>
            <w:tcW w:w="2549" w:type="dxa"/>
            <w:noWrap w:val="0"/>
            <w:vAlign w:val="center"/>
          </w:tcPr>
          <w:p w14:paraId="2AA9911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p>
        </w:tc>
        <w:tc>
          <w:tcPr>
            <w:tcW w:w="5806" w:type="dxa"/>
            <w:tcBorders>
              <w:right w:val="double" w:color="auto" w:sz="4" w:space="0"/>
            </w:tcBorders>
            <w:noWrap w:val="0"/>
            <w:vAlign w:val="center"/>
          </w:tcPr>
          <w:p w14:paraId="021FE8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计划工期：</w:t>
            </w:r>
            <w:r>
              <w:rPr>
                <w:rFonts w:hint="eastAsia" w:ascii="仿宋" w:hAnsi="仿宋" w:eastAsia="仿宋" w:cs="仿宋"/>
                <w:color w:val="auto"/>
                <w:sz w:val="24"/>
                <w:highlight w:val="none"/>
                <w:u w:val="single"/>
                <w:lang w:val="en-US" w:eastAsia="zh-CN"/>
              </w:rPr>
              <w:t>100</w:t>
            </w:r>
            <w:r>
              <w:rPr>
                <w:rFonts w:hint="eastAsia" w:ascii="仿宋" w:hAnsi="仿宋" w:eastAsia="仿宋" w:cs="仿宋"/>
                <w:color w:val="auto"/>
                <w:sz w:val="24"/>
                <w:highlight w:val="none"/>
                <w:u w:val="single"/>
              </w:rPr>
              <w:t>日历天</w:t>
            </w:r>
          </w:p>
        </w:tc>
      </w:tr>
      <w:tr w14:paraId="2AD8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C703C8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p>
        </w:tc>
        <w:tc>
          <w:tcPr>
            <w:tcW w:w="2549" w:type="dxa"/>
            <w:noWrap w:val="0"/>
            <w:vAlign w:val="center"/>
          </w:tcPr>
          <w:p w14:paraId="605F38E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质量要求</w:t>
            </w:r>
          </w:p>
        </w:tc>
        <w:tc>
          <w:tcPr>
            <w:tcW w:w="5806" w:type="dxa"/>
            <w:tcBorders>
              <w:right w:val="double" w:color="auto" w:sz="4" w:space="0"/>
            </w:tcBorders>
            <w:noWrap w:val="0"/>
            <w:vAlign w:val="center"/>
          </w:tcPr>
          <w:p w14:paraId="6A8F0004">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达到国家现行有关施工质量验收规范标准并通过行业主管部门验收。</w:t>
            </w:r>
          </w:p>
        </w:tc>
      </w:tr>
      <w:tr w14:paraId="402C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9BA8963">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1.3.4</w:t>
            </w:r>
          </w:p>
        </w:tc>
        <w:tc>
          <w:tcPr>
            <w:tcW w:w="2549" w:type="dxa"/>
            <w:noWrap w:val="0"/>
            <w:vAlign w:val="center"/>
          </w:tcPr>
          <w:p w14:paraId="2B661E17">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缺限责任期</w:t>
            </w:r>
          </w:p>
        </w:tc>
        <w:tc>
          <w:tcPr>
            <w:tcW w:w="5806" w:type="dxa"/>
            <w:tcBorders>
              <w:right w:val="double" w:color="auto" w:sz="4" w:space="0"/>
            </w:tcBorders>
            <w:noWrap w:val="0"/>
            <w:vAlign w:val="center"/>
          </w:tcPr>
          <w:p w14:paraId="59A0F21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24个月</w:t>
            </w:r>
          </w:p>
        </w:tc>
      </w:tr>
      <w:tr w14:paraId="45C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8D24AC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2549" w:type="dxa"/>
            <w:noWrap w:val="0"/>
            <w:vAlign w:val="center"/>
          </w:tcPr>
          <w:p w14:paraId="65FDA03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投标人资质条件、能力和信誉</w:t>
            </w:r>
          </w:p>
        </w:tc>
        <w:tc>
          <w:tcPr>
            <w:tcW w:w="5806" w:type="dxa"/>
            <w:tcBorders>
              <w:right w:val="double" w:color="auto" w:sz="4" w:space="0"/>
            </w:tcBorders>
            <w:noWrap w:val="0"/>
            <w:vAlign w:val="center"/>
          </w:tcPr>
          <w:p w14:paraId="58A728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tc>
      </w:tr>
      <w:tr w14:paraId="1100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946B27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1.4.2</w:t>
            </w:r>
          </w:p>
        </w:tc>
        <w:tc>
          <w:tcPr>
            <w:tcW w:w="2549" w:type="dxa"/>
            <w:noWrap w:val="0"/>
            <w:vAlign w:val="center"/>
          </w:tcPr>
          <w:p w14:paraId="25CC331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w:t>
            </w:r>
          </w:p>
          <w:p w14:paraId="06A3980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w:t>
            </w:r>
          </w:p>
        </w:tc>
        <w:tc>
          <w:tcPr>
            <w:tcW w:w="5806" w:type="dxa"/>
            <w:tcBorders>
              <w:right w:val="double" w:color="auto" w:sz="4" w:space="0"/>
            </w:tcBorders>
            <w:noWrap w:val="0"/>
            <w:vAlign w:val="center"/>
          </w:tcPr>
          <w:p w14:paraId="0A953AE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☑同招标公告</w:t>
            </w:r>
          </w:p>
          <w:p w14:paraId="773997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□同投标邀请书  </w:t>
            </w:r>
          </w:p>
          <w:p w14:paraId="4077BD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联合体资质按照联合体协议约定的分工认定。</w:t>
            </w:r>
          </w:p>
        </w:tc>
      </w:tr>
      <w:tr w14:paraId="2C1E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D9745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1.4.3</w:t>
            </w:r>
          </w:p>
        </w:tc>
        <w:tc>
          <w:tcPr>
            <w:tcW w:w="2549" w:type="dxa"/>
            <w:noWrap w:val="0"/>
            <w:vAlign w:val="center"/>
          </w:tcPr>
          <w:p w14:paraId="0EE60CC7">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投标人不得存在的</w:t>
            </w:r>
          </w:p>
          <w:p w14:paraId="124816F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其他情形</w:t>
            </w:r>
          </w:p>
        </w:tc>
        <w:tc>
          <w:tcPr>
            <w:tcW w:w="5806" w:type="dxa"/>
            <w:tcBorders>
              <w:right w:val="double" w:color="auto" w:sz="4" w:space="0"/>
            </w:tcBorders>
            <w:noWrap w:val="0"/>
            <w:vAlign w:val="center"/>
          </w:tcPr>
          <w:p w14:paraId="77C84E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不存在投标人为招标人不具有独立法人资格的附属机构（单位）的情形；</w:t>
            </w:r>
          </w:p>
          <w:p w14:paraId="37BF7E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不存在投标人与招标人存在利害关系且可能影响招标公正性的情形；</w:t>
            </w:r>
          </w:p>
          <w:p w14:paraId="058F7C1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不存在投标人与本招标项目的其他投标人为同一单位负责人的情形；</w:t>
            </w:r>
          </w:p>
          <w:p w14:paraId="0B5CC30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不存在投标人与本招标项目的其他投标人存在控股、管理关系的情形；</w:t>
            </w:r>
          </w:p>
          <w:p w14:paraId="1251FE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1231D22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存在投标人为本招标项目前期准备提供设计或咨询服务的情形；</w:t>
            </w:r>
          </w:p>
          <w:p w14:paraId="1F9412F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0B76CEA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28200B0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不存在投标人被依法暂停或取消项目所在区域或行业投标资格的情形；</w:t>
            </w:r>
          </w:p>
          <w:p w14:paraId="1956E13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不存在投标人被责令停业，暂扣或吊销执照，或吊销资质证书的情形；</w:t>
            </w:r>
          </w:p>
          <w:p w14:paraId="0B566A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不存在投标人进入清算程序，或被宣告破产，或其他丧失履约能力情形的情形；</w:t>
            </w:r>
          </w:p>
          <w:p w14:paraId="6685451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.不存在投标人或拟派项目经理被列入建筑市场主体“黑名单”且在管理期限内的情形；</w:t>
            </w:r>
          </w:p>
          <w:p w14:paraId="12646E6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2EFB2B3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14.不存在投标人被市场监管机关在国家企业信用信息公示系统中列入严重违法失信企业名单且在管理期限内的情形；</w:t>
            </w:r>
          </w:p>
          <w:p w14:paraId="6C3E8A6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15.不存在投标人或其法定代表人、拟委任的项目经理在“信用中国”网站重点领域严重失信主体名单中被限制或者禁止参与招标投标活动的“严重失信主体”且在管理期限内的情形；</w:t>
            </w:r>
          </w:p>
          <w:p w14:paraId="62828DA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16.不存在投标人拖欠工人工资，情节严重被有关行政主管部门向社会公布且在公布的期限内的情形；</w:t>
            </w:r>
          </w:p>
          <w:p w14:paraId="2550EF0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17.不存在被发现有近三年内投标人或其法定代表人、拟委任的项目经理有行贿犯罪行为且在处罚期内的情形；</w:t>
            </w:r>
          </w:p>
          <w:p w14:paraId="1D606F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18.不存在投标人违反法律、法规、规章或无正当理由放弃中标资格受到行业主管部门处罚且在处罚期内的情形</w:t>
            </w:r>
            <w:r>
              <w:rPr>
                <w:rFonts w:hint="eastAsia" w:ascii="仿宋" w:hAnsi="仿宋" w:eastAsia="仿宋" w:cs="仿宋"/>
                <w:color w:val="auto"/>
                <w:sz w:val="24"/>
                <w:highlight w:val="none"/>
                <w:lang w:eastAsia="zh-CN"/>
              </w:rPr>
              <w:t>；</w:t>
            </w:r>
          </w:p>
          <w:p w14:paraId="63E55C5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19.不存在第二章“投标人须知”正文中第1.4.3项规定的任何一种情形。</w:t>
            </w:r>
          </w:p>
        </w:tc>
      </w:tr>
      <w:tr w14:paraId="638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C18FF5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1.9.1</w:t>
            </w:r>
          </w:p>
        </w:tc>
        <w:tc>
          <w:tcPr>
            <w:tcW w:w="2549" w:type="dxa"/>
            <w:noWrap w:val="0"/>
            <w:vAlign w:val="center"/>
          </w:tcPr>
          <w:p w14:paraId="19390E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5806" w:type="dxa"/>
            <w:tcBorders>
              <w:right w:val="double" w:color="auto" w:sz="4" w:space="0"/>
            </w:tcBorders>
            <w:noWrap w:val="0"/>
            <w:vAlign w:val="center"/>
          </w:tcPr>
          <w:p w14:paraId="71361DA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p>
          <w:p w14:paraId="0DFE44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□组织，踏勘时间：</w:t>
            </w:r>
          </w:p>
          <w:p w14:paraId="2C9B4A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踏勘集中地点：</w:t>
            </w:r>
          </w:p>
        </w:tc>
      </w:tr>
      <w:tr w14:paraId="4B5E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B968C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1.10</w:t>
            </w:r>
          </w:p>
        </w:tc>
        <w:tc>
          <w:tcPr>
            <w:tcW w:w="2549" w:type="dxa"/>
            <w:noWrap w:val="0"/>
            <w:vAlign w:val="center"/>
          </w:tcPr>
          <w:p w14:paraId="16C32A8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  包</w:t>
            </w:r>
          </w:p>
        </w:tc>
        <w:tc>
          <w:tcPr>
            <w:tcW w:w="5806" w:type="dxa"/>
            <w:tcBorders>
              <w:right w:val="double" w:color="auto" w:sz="4" w:space="0"/>
            </w:tcBorders>
            <w:noWrap w:val="0"/>
            <w:vAlign w:val="center"/>
          </w:tcPr>
          <w:p w14:paraId="189FF6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7BCB192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□允许，分包内容要求：</w:t>
            </w:r>
          </w:p>
          <w:p w14:paraId="6D509A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分包金额要求：</w:t>
            </w:r>
          </w:p>
          <w:p w14:paraId="212DA4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接受分包的第三人资质要求：</w:t>
            </w:r>
          </w:p>
        </w:tc>
      </w:tr>
      <w:tr w14:paraId="2B1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6296429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1.11.1</w:t>
            </w:r>
          </w:p>
        </w:tc>
        <w:tc>
          <w:tcPr>
            <w:tcW w:w="2549" w:type="dxa"/>
            <w:noWrap w:val="0"/>
            <w:vAlign w:val="center"/>
          </w:tcPr>
          <w:p w14:paraId="6C33C4E6">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实质性要求和条件</w:t>
            </w:r>
          </w:p>
        </w:tc>
        <w:tc>
          <w:tcPr>
            <w:tcW w:w="5806" w:type="dxa"/>
            <w:tcBorders>
              <w:right w:val="double" w:color="auto" w:sz="4" w:space="0"/>
            </w:tcBorders>
            <w:noWrap w:val="0"/>
            <w:vAlign w:val="center"/>
          </w:tcPr>
          <w:p w14:paraId="106FC1B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应对招标文件的“实质性要求和条件”作出满足性的响应，即投标文件中的工期、投标有效期、质量要求、技术标准和要求、招标范围不得出现或存在不利于招标人的偏差，否则，视为投标文件存在重大偏差，投标人的投标将被否决。</w:t>
            </w:r>
          </w:p>
          <w:p w14:paraId="3A7487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投标文件存在第三章“评标办法”中所列任一否决投标情形的，均属于存在重大偏差。</w:t>
            </w:r>
          </w:p>
        </w:tc>
      </w:tr>
      <w:tr w14:paraId="1F58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E0A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1.11.3</w:t>
            </w:r>
          </w:p>
        </w:tc>
        <w:tc>
          <w:tcPr>
            <w:tcW w:w="2549" w:type="dxa"/>
            <w:noWrap w:val="0"/>
            <w:vAlign w:val="center"/>
          </w:tcPr>
          <w:p w14:paraId="232857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5806" w:type="dxa"/>
            <w:tcBorders>
              <w:right w:val="double" w:color="auto" w:sz="4" w:space="0"/>
            </w:tcBorders>
            <w:noWrap w:val="0"/>
            <w:vAlign w:val="center"/>
          </w:tcPr>
          <w:p w14:paraId="2A3548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683EBF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□允许，可</w:t>
            </w:r>
            <w:bookmarkStart w:id="88" w:name="OLE_LINK7"/>
            <w:r>
              <w:rPr>
                <w:rFonts w:hint="eastAsia" w:ascii="仿宋" w:hAnsi="仿宋" w:eastAsia="仿宋" w:cs="仿宋"/>
                <w:color w:val="auto"/>
                <w:sz w:val="24"/>
                <w:highlight w:val="none"/>
              </w:rPr>
              <w:t>偏离</w:t>
            </w:r>
            <w:bookmarkEnd w:id="88"/>
            <w:r>
              <w:rPr>
                <w:rFonts w:hint="eastAsia" w:ascii="仿宋" w:hAnsi="仿宋" w:eastAsia="仿宋" w:cs="仿宋"/>
                <w:color w:val="auto"/>
                <w:sz w:val="24"/>
                <w:highlight w:val="none"/>
              </w:rPr>
              <w:t>的项目和范围见第七章“技术标准和要求”：</w:t>
            </w:r>
          </w:p>
          <w:p w14:paraId="0EF07B3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允许偏离最高项数：</w:t>
            </w:r>
            <w:r>
              <w:rPr>
                <w:rFonts w:hint="eastAsia" w:ascii="仿宋" w:hAnsi="仿宋" w:eastAsia="仿宋" w:cs="仿宋"/>
                <w:color w:val="auto"/>
                <w:sz w:val="24"/>
                <w:highlight w:val="none"/>
                <w:u w:val="single"/>
              </w:rPr>
              <w:t xml:space="preserve">      </w:t>
            </w:r>
          </w:p>
          <w:p w14:paraId="2B0218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偏离调整方法：</w:t>
            </w:r>
            <w:r>
              <w:rPr>
                <w:rFonts w:hint="eastAsia" w:ascii="仿宋" w:hAnsi="仿宋" w:eastAsia="仿宋" w:cs="仿宋"/>
                <w:color w:val="auto"/>
                <w:sz w:val="24"/>
                <w:highlight w:val="none"/>
                <w:u w:val="single"/>
              </w:rPr>
              <w:t xml:space="preserve">          </w:t>
            </w:r>
          </w:p>
        </w:tc>
      </w:tr>
      <w:tr w14:paraId="0E99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6CEAC3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2549" w:type="dxa"/>
            <w:noWrap w:val="0"/>
            <w:vAlign w:val="center"/>
          </w:tcPr>
          <w:p w14:paraId="2F5C34C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构成招标文件的其他材料</w:t>
            </w:r>
          </w:p>
        </w:tc>
        <w:tc>
          <w:tcPr>
            <w:tcW w:w="5806" w:type="dxa"/>
            <w:tcBorders>
              <w:right w:val="double" w:color="auto" w:sz="4" w:space="0"/>
            </w:tcBorders>
            <w:noWrap w:val="0"/>
            <w:vAlign w:val="center"/>
          </w:tcPr>
          <w:p w14:paraId="09FFC09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招标文件、图纸、工程量清单、最高投标限价，以及招标人在招标期间发出的澄清、修改、补充、补遗、答疑和其它有效正式函件等内容均是招标文件的组成部分。</w:t>
            </w:r>
          </w:p>
        </w:tc>
      </w:tr>
      <w:tr w14:paraId="39E3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3112EEB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2.2.1</w:t>
            </w:r>
          </w:p>
        </w:tc>
        <w:tc>
          <w:tcPr>
            <w:tcW w:w="2549" w:type="dxa"/>
            <w:vMerge w:val="restart"/>
            <w:noWrap w:val="0"/>
            <w:vAlign w:val="center"/>
          </w:tcPr>
          <w:p w14:paraId="1A59DC4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投标人要求澄清招标文件</w:t>
            </w:r>
          </w:p>
        </w:tc>
        <w:tc>
          <w:tcPr>
            <w:tcW w:w="5806" w:type="dxa"/>
            <w:tcBorders>
              <w:right w:val="double" w:color="auto" w:sz="4" w:space="0"/>
            </w:tcBorders>
            <w:noWrap w:val="0"/>
            <w:vAlign w:val="center"/>
          </w:tcPr>
          <w:p w14:paraId="305A5B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时间：投标截止时间1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天前</w:t>
            </w:r>
          </w:p>
        </w:tc>
      </w:tr>
      <w:tr w14:paraId="6D39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67D6FD8D">
            <w:pPr>
              <w:spacing w:line="360" w:lineRule="auto"/>
              <w:jc w:val="center"/>
              <w:rPr>
                <w:rFonts w:hint="eastAsia" w:ascii="仿宋" w:hAnsi="仿宋" w:eastAsia="仿宋" w:cs="仿宋"/>
                <w:color w:val="auto"/>
                <w:sz w:val="24"/>
                <w:highlight w:val="none"/>
              </w:rPr>
            </w:pPr>
          </w:p>
        </w:tc>
        <w:tc>
          <w:tcPr>
            <w:tcW w:w="2549" w:type="dxa"/>
            <w:vMerge w:val="continue"/>
            <w:noWrap w:val="0"/>
            <w:vAlign w:val="center"/>
          </w:tcPr>
          <w:p w14:paraId="6738A24A">
            <w:pPr>
              <w:spacing w:line="360" w:lineRule="auto"/>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2DCB624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形式：通过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系统进行提问，</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"mailto:同时发送同时提供word版和加盖公章的扫描件至hnjdzb@163.com"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并在交易平台上传加盖公章的PDF版及word版文件</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，以便招标人及代理机构及时整理、回复。</w:t>
            </w:r>
          </w:p>
        </w:tc>
      </w:tr>
      <w:tr w14:paraId="172D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4FD198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2.2.2</w:t>
            </w:r>
          </w:p>
        </w:tc>
        <w:tc>
          <w:tcPr>
            <w:tcW w:w="2549" w:type="dxa"/>
            <w:noWrap w:val="0"/>
            <w:vAlign w:val="center"/>
          </w:tcPr>
          <w:p w14:paraId="038F3E9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招标文件澄清发出的形式</w:t>
            </w:r>
          </w:p>
        </w:tc>
        <w:tc>
          <w:tcPr>
            <w:tcW w:w="5806" w:type="dxa"/>
            <w:tcBorders>
              <w:right w:val="double" w:color="auto" w:sz="4" w:space="0"/>
            </w:tcBorders>
            <w:noWrap w:val="0"/>
            <w:vAlign w:val="center"/>
          </w:tcPr>
          <w:p w14:paraId="5B9923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b/>
                <w:bCs/>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1EC7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14DA80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2549" w:type="dxa"/>
            <w:noWrap w:val="0"/>
            <w:vAlign w:val="center"/>
          </w:tcPr>
          <w:p w14:paraId="59BFBA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招标文件修改发出的形式</w:t>
            </w:r>
          </w:p>
        </w:tc>
        <w:tc>
          <w:tcPr>
            <w:tcW w:w="5806" w:type="dxa"/>
            <w:tcBorders>
              <w:right w:val="double" w:color="auto" w:sz="4" w:space="0"/>
            </w:tcBorders>
            <w:noWrap w:val="0"/>
            <w:vAlign w:val="center"/>
          </w:tcPr>
          <w:p w14:paraId="6935A7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lang w:val="en-US" w:eastAsia="zh-CN"/>
              </w:rPr>
              <w:t>系统</w:t>
            </w:r>
            <w:r>
              <w:rPr>
                <w:rFonts w:hint="eastAsia" w:ascii="仿宋" w:hAnsi="仿宋" w:eastAsia="仿宋" w:cs="仿宋"/>
                <w:color w:val="auto"/>
                <w:sz w:val="24"/>
                <w:highlight w:val="none"/>
              </w:rPr>
              <w:t>以变更公告或答疑澄清文件的形式发出</w:t>
            </w:r>
          </w:p>
        </w:tc>
      </w:tr>
      <w:tr w14:paraId="7762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B0111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3.1.1</w:t>
            </w:r>
          </w:p>
        </w:tc>
        <w:tc>
          <w:tcPr>
            <w:tcW w:w="2549" w:type="dxa"/>
            <w:noWrap w:val="0"/>
            <w:vAlign w:val="center"/>
          </w:tcPr>
          <w:p w14:paraId="610A4E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构成投标文件的其他材料</w:t>
            </w:r>
          </w:p>
        </w:tc>
        <w:tc>
          <w:tcPr>
            <w:tcW w:w="5806" w:type="dxa"/>
            <w:tcBorders>
              <w:right w:val="double" w:color="auto" w:sz="4" w:space="0"/>
            </w:tcBorders>
            <w:noWrap w:val="0"/>
            <w:vAlign w:val="center"/>
          </w:tcPr>
          <w:p w14:paraId="780AFA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包括但不限于体现投标企业施工能力的证明文件及投标人认为有利于其投标的其他材料</w:t>
            </w:r>
          </w:p>
        </w:tc>
      </w:tr>
      <w:tr w14:paraId="0053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3EEFB4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3.2.1</w:t>
            </w:r>
          </w:p>
        </w:tc>
        <w:tc>
          <w:tcPr>
            <w:tcW w:w="2549" w:type="dxa"/>
            <w:noWrap w:val="0"/>
            <w:vAlign w:val="center"/>
          </w:tcPr>
          <w:p w14:paraId="66ED1A9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增值税税金的计算</w:t>
            </w:r>
          </w:p>
          <w:p w14:paraId="18ACA27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方法</w:t>
            </w:r>
          </w:p>
        </w:tc>
        <w:tc>
          <w:tcPr>
            <w:tcW w:w="5806" w:type="dxa"/>
            <w:tcBorders>
              <w:right w:val="double" w:color="auto" w:sz="4" w:space="0"/>
            </w:tcBorders>
            <w:noWrap w:val="0"/>
            <w:vAlign w:val="center"/>
          </w:tcPr>
          <w:p w14:paraId="4ACAB0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一般计税法</w:t>
            </w:r>
          </w:p>
        </w:tc>
      </w:tr>
      <w:tr w14:paraId="3976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E71AAC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3.2.3</w:t>
            </w:r>
          </w:p>
        </w:tc>
        <w:tc>
          <w:tcPr>
            <w:tcW w:w="2549" w:type="dxa"/>
            <w:noWrap w:val="0"/>
            <w:vAlign w:val="center"/>
          </w:tcPr>
          <w:p w14:paraId="1A625D7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报价方式</w:t>
            </w:r>
          </w:p>
        </w:tc>
        <w:tc>
          <w:tcPr>
            <w:tcW w:w="5806" w:type="dxa"/>
            <w:tcBorders>
              <w:right w:val="double" w:color="auto" w:sz="4" w:space="0"/>
            </w:tcBorders>
            <w:noWrap w:val="0"/>
            <w:vAlign w:val="center"/>
          </w:tcPr>
          <w:p w14:paraId="0839D2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工程量清单计价</w:t>
            </w:r>
          </w:p>
        </w:tc>
      </w:tr>
      <w:tr w14:paraId="3F1B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88109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3.2.4</w:t>
            </w:r>
          </w:p>
        </w:tc>
        <w:tc>
          <w:tcPr>
            <w:tcW w:w="2549" w:type="dxa"/>
            <w:noWrap w:val="0"/>
            <w:vAlign w:val="center"/>
          </w:tcPr>
          <w:p w14:paraId="7C50478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最高投标限价</w:t>
            </w:r>
          </w:p>
        </w:tc>
        <w:tc>
          <w:tcPr>
            <w:tcW w:w="5806" w:type="dxa"/>
            <w:tcBorders>
              <w:right w:val="double" w:color="auto" w:sz="4" w:space="0"/>
            </w:tcBorders>
            <w:noWrap w:val="0"/>
            <w:vAlign w:val="center"/>
          </w:tcPr>
          <w:p w14:paraId="61C1856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仿宋" w:hAnsi="仿宋" w:eastAsia="仿宋" w:cs="仿宋"/>
                <w:color w:val="auto"/>
                <w:sz w:val="24"/>
                <w:highlight w:val="none"/>
                <w:lang w:val="en-US"/>
              </w:rPr>
            </w:pPr>
            <w:r>
              <w:rPr>
                <w:rFonts w:hint="eastAsia" w:ascii="仿宋" w:hAnsi="仿宋" w:eastAsia="仿宋" w:cs="仿宋"/>
                <w:b/>
                <w:bCs/>
                <w:color w:val="auto"/>
                <w:sz w:val="24"/>
                <w:highlight w:val="none"/>
              </w:rPr>
              <w:t>最高投标限价</w:t>
            </w:r>
            <w:r>
              <w:rPr>
                <w:rFonts w:hint="eastAsia" w:ascii="仿宋" w:hAnsi="仿宋" w:eastAsia="仿宋" w:cs="仿宋"/>
                <w:b/>
                <w:bCs/>
                <w:color w:val="auto"/>
                <w:sz w:val="24"/>
                <w:highlight w:val="none"/>
                <w:lang w:eastAsia="zh-CN"/>
              </w:rPr>
              <w:t>：</w:t>
            </w:r>
            <w:r>
              <w:rPr>
                <w:rFonts w:hint="eastAsia" w:ascii="仿宋" w:hAnsi="仿宋" w:eastAsia="仿宋" w:cs="仿宋"/>
                <w:color w:val="auto"/>
                <w:sz w:val="24"/>
                <w:highlight w:val="none"/>
                <w:lang w:eastAsia="zh-CN"/>
              </w:rPr>
              <w:t>5711646.99</w:t>
            </w:r>
            <w:r>
              <w:rPr>
                <w:rFonts w:hint="eastAsia" w:ascii="仿宋" w:hAnsi="仿宋" w:eastAsia="仿宋" w:cs="仿宋"/>
                <w:color w:val="auto"/>
                <w:sz w:val="24"/>
                <w:highlight w:val="none"/>
                <w:lang w:val="en-US" w:eastAsia="zh-CN"/>
              </w:rPr>
              <w:t>元</w:t>
            </w:r>
          </w:p>
        </w:tc>
      </w:tr>
      <w:tr w14:paraId="17E9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24" w:type="dxa"/>
            <w:tcBorders>
              <w:left w:val="double" w:color="auto" w:sz="4" w:space="0"/>
            </w:tcBorders>
            <w:noWrap w:val="0"/>
            <w:vAlign w:val="center"/>
          </w:tcPr>
          <w:p w14:paraId="06367A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3.2.5</w:t>
            </w:r>
          </w:p>
        </w:tc>
        <w:tc>
          <w:tcPr>
            <w:tcW w:w="2549" w:type="dxa"/>
            <w:noWrap w:val="0"/>
            <w:vAlign w:val="center"/>
          </w:tcPr>
          <w:p w14:paraId="6CB189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投标报价的其他</w:t>
            </w:r>
          </w:p>
          <w:p w14:paraId="7DEB9BF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806" w:type="dxa"/>
            <w:tcBorders>
              <w:right w:val="double" w:color="auto" w:sz="4" w:space="0"/>
            </w:tcBorders>
            <w:noWrap w:val="0"/>
            <w:vAlign w:val="center"/>
          </w:tcPr>
          <w:p w14:paraId="1E312E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投标报价时应根据招标文件中的有关要求、补充文件、答疑纪要、招标人提供的技术资料、项目实际情况及拟定的配置方案，还应考虑施工期间的物价上涨、政策性调整、工程造价变动、工期延长、施工期间用水、用电及施工期间产生的相应的管理费、服务费、配合费、税金等诸多因素以及由此引起的费用变动及投标人自身的技术力量、企业成本、管理水平，企业实力，合理自主报价。</w:t>
            </w:r>
          </w:p>
          <w:p w14:paraId="15F4F04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保证招标人在使用其货物、服务及任何部分不受第三方关于侵犯专利权、商标权、设计权、软件著作权的指控。若任何第三方对此提出指控，投标人负责与第三方交涉并承担由此引起的一切法律责任和费用。</w:t>
            </w:r>
          </w:p>
          <w:p w14:paraId="1A38D3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可先到工地踏勘以充分了解工地情况及任何其它足以影响报价的因素，对招标人提供的清单数量进行校核；投标人在填写投标报价时需考虑因市场价格波动、招标文件未列明的或其他原因引起所产生的费用。</w:t>
            </w:r>
          </w:p>
        </w:tc>
      </w:tr>
      <w:tr w14:paraId="574F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224" w:type="dxa"/>
            <w:tcBorders>
              <w:left w:val="double" w:color="auto" w:sz="4" w:space="0"/>
            </w:tcBorders>
            <w:noWrap w:val="0"/>
            <w:vAlign w:val="center"/>
          </w:tcPr>
          <w:p w14:paraId="5D9528C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3.3.1</w:t>
            </w:r>
          </w:p>
        </w:tc>
        <w:tc>
          <w:tcPr>
            <w:tcW w:w="2549" w:type="dxa"/>
            <w:noWrap w:val="0"/>
            <w:vAlign w:val="center"/>
          </w:tcPr>
          <w:p w14:paraId="57F47B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806" w:type="dxa"/>
            <w:tcBorders>
              <w:right w:val="double" w:color="auto" w:sz="4" w:space="0"/>
            </w:tcBorders>
            <w:noWrap w:val="0"/>
            <w:vAlign w:val="center"/>
          </w:tcPr>
          <w:p w14:paraId="0971F32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120</w:t>
            </w:r>
            <w:r>
              <w:rPr>
                <w:rFonts w:hint="eastAsia" w:ascii="仿宋" w:hAnsi="仿宋" w:eastAsia="仿宋" w:cs="仿宋"/>
                <w:color w:val="auto"/>
                <w:sz w:val="24"/>
                <w:highlight w:val="none"/>
              </w:rPr>
              <w:t>日历天（自投标截止之日起）</w:t>
            </w:r>
          </w:p>
        </w:tc>
      </w:tr>
      <w:tr w14:paraId="7254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0EEDC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3.4.1</w:t>
            </w:r>
          </w:p>
        </w:tc>
        <w:tc>
          <w:tcPr>
            <w:tcW w:w="2549" w:type="dxa"/>
            <w:noWrap w:val="0"/>
            <w:vAlign w:val="center"/>
          </w:tcPr>
          <w:p w14:paraId="0AC28CE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806" w:type="dxa"/>
            <w:tcBorders>
              <w:right w:val="double" w:color="auto" w:sz="4" w:space="0"/>
            </w:tcBorders>
            <w:noWrap w:val="0"/>
            <w:vAlign w:val="center"/>
          </w:tcPr>
          <w:p w14:paraId="410A64A7">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是否要求投标人递交投标保证金：</w:t>
            </w:r>
          </w:p>
          <w:p w14:paraId="42CCEE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□不要求</w:t>
            </w:r>
          </w:p>
          <w:p w14:paraId="34F32D1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☑要求，投标保证金的金额：</w:t>
            </w:r>
          </w:p>
          <w:p w14:paraId="5B7C40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highlight w:val="none"/>
                <w:lang w:val="en-US" w:eastAsia="zh-CN"/>
              </w:rPr>
            </w:pPr>
            <w:r>
              <w:rPr>
                <w:rFonts w:hint="eastAsia" w:ascii="仿宋" w:hAnsi="仿宋" w:eastAsia="仿宋" w:cs="仿宋"/>
                <w:color w:val="auto"/>
                <w:sz w:val="24"/>
                <w:highlight w:val="none"/>
                <w:lang w:val="en-US" w:eastAsia="zh-CN"/>
              </w:rPr>
              <w:t>第五标段：</w:t>
            </w:r>
            <w:r>
              <w:rPr>
                <w:rFonts w:hint="eastAsia" w:ascii="仿宋" w:hAnsi="仿宋" w:eastAsia="仿宋" w:cs="仿宋"/>
                <w:color w:val="auto"/>
                <w:sz w:val="24"/>
                <w:highlight w:val="none"/>
                <w:u w:val="single"/>
                <w:lang w:val="en-US" w:eastAsia="zh-CN"/>
              </w:rPr>
              <w:t>捌万元整（80000.00元）</w:t>
            </w:r>
          </w:p>
          <w:p w14:paraId="48B6951C">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投标保证金的形式：</w:t>
            </w:r>
            <w:r>
              <w:rPr>
                <w:rFonts w:hint="eastAsia" w:ascii="仿宋" w:hAnsi="仿宋" w:eastAsia="仿宋" w:cs="仿宋"/>
                <w:color w:val="auto"/>
                <w:sz w:val="24"/>
                <w:highlight w:val="none"/>
                <w:u w:val="single"/>
              </w:rPr>
              <w:t>银行转账/电子保函</w:t>
            </w:r>
          </w:p>
          <w:p w14:paraId="54457DB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（1）转账形式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47D8D6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634C4DA7">
            <w:pPr>
              <w:keepNext w:val="0"/>
              <w:pageBreakBefore w:val="0"/>
              <w:widowControl w:val="0"/>
              <w:numPr>
                <w:ilvl w:val="0"/>
                <w:numId w:val="3"/>
              </w:numPr>
              <w:kinsoku/>
              <w:overflowPunct/>
              <w:topLinePunct w:val="0"/>
              <w:bidi w:val="0"/>
              <w:snapToGrid/>
              <w:spacing w:line="480" w:lineRule="exact"/>
              <w:ind w:firstLine="482" w:firstLineChars="200"/>
              <w:textAlignment w:val="auto"/>
              <w:rPr>
                <w:rFonts w:hint="eastAsia" w:ascii="仿宋" w:hAnsi="仿宋" w:eastAsia="仿宋" w:cs="仿宋"/>
                <w:color w:val="auto"/>
                <w:sz w:val="24"/>
                <w:highlight w:val="none"/>
                <w:u w:val="single"/>
              </w:rPr>
            </w:pPr>
            <w:r>
              <w:rPr>
                <w:rFonts w:hint="eastAsia" w:ascii="仿宋" w:hAnsi="仿宋" w:eastAsia="仿宋" w:cs="仿宋"/>
                <w:b/>
                <w:bCs/>
                <w:color w:val="auto"/>
                <w:sz w:val="24"/>
                <w:highlight w:val="none"/>
              </w:rPr>
              <w:t>保函形式：</w:t>
            </w:r>
            <w:r>
              <w:rPr>
                <w:rFonts w:hint="eastAsia" w:ascii="仿宋" w:hAnsi="仿宋" w:eastAsia="仿宋" w:cs="仿宋"/>
                <w:color w:val="auto"/>
                <w:sz w:val="24"/>
                <w:highlight w:val="none"/>
                <w:u w:val="single"/>
              </w:rPr>
              <w:t>采用保函形式缴纳的，投标人在投标截止时间前须由专业担保机构出具投标保证金保函，并将保函证明按规定附于投标文件内并上传至项目资格审查材料内。</w:t>
            </w:r>
          </w:p>
          <w:p w14:paraId="51FC9CFB">
            <w:pPr>
              <w:keepNext w:val="0"/>
              <w:pageBreakBefore w:val="0"/>
              <w:widowControl w:val="0"/>
              <w:numPr>
                <w:ilvl w:val="0"/>
                <w:numId w:val="3"/>
              </w:numPr>
              <w:kinsoku/>
              <w:overflowPunct/>
              <w:topLinePunct w:val="0"/>
              <w:bidi w:val="0"/>
              <w:snapToGrid/>
              <w:spacing w:line="480" w:lineRule="exact"/>
              <w:ind w:left="0" w:leftChars="0"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投标保函递交方法</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项目开标前，投标人在交易系统“电子保函申请”页面进行电子保函申请，出具保函的相关机构审批通过后，将以密文形式出具电子保函文件，投标人在金融服务平台可下载该保函文件。</w:t>
            </w:r>
            <w:bookmarkStart w:id="89" w:name="_Toc7147"/>
            <w:bookmarkStart w:id="90" w:name="_Toc14573"/>
            <w:bookmarkStart w:id="91" w:name="_Toc19969"/>
          </w:p>
          <w:p w14:paraId="3AC292CF">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val="en-US" w:eastAsia="zh-CN"/>
              </w:rPr>
              <w:t>电</w:t>
            </w:r>
            <w:r>
              <w:rPr>
                <w:rFonts w:hint="eastAsia" w:ascii="仿宋" w:hAnsi="仿宋" w:eastAsia="仿宋" w:cs="仿宋"/>
                <w:color w:val="auto"/>
                <w:sz w:val="24"/>
                <w:highlight w:val="none"/>
                <w:u w:val="single"/>
              </w:rPr>
              <w:t>子保函的申请、使用、查看及应用过程中遇到问题可以咨询一下部门：</w:t>
            </w:r>
          </w:p>
          <w:p w14:paraId="0B98FD64">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交易平台技术咨询：0396-2613088</w:t>
            </w:r>
          </w:p>
          <w:p w14:paraId="67CD4957">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银行保函技术支持：0571-85817300-884</w:t>
            </w:r>
          </w:p>
          <w:p w14:paraId="3257ECAE">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保险保函技术支持：0371-69158801、17319726812</w:t>
            </w:r>
          </w:p>
          <w:p w14:paraId="7354524C">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担保保函技术支持：0371-58670003</w:t>
            </w:r>
          </w:p>
          <w:p w14:paraId="1B59F8AC">
            <w:pPr>
              <w:keepNext w:val="0"/>
              <w:keepLines/>
              <w:pageBreakBefore w:val="0"/>
              <w:widowControl w:val="0"/>
              <w:numPr>
                <w:ilvl w:val="0"/>
                <w:numId w:val="4"/>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其他形式：</w:t>
            </w:r>
            <w:r>
              <w:rPr>
                <w:rFonts w:hint="eastAsia" w:ascii="仿宋" w:hAnsi="仿宋" w:eastAsia="仿宋" w:cs="仿宋"/>
                <w:b/>
                <w:bCs/>
                <w:color w:val="auto"/>
                <w:sz w:val="24"/>
                <w:highlight w:val="none"/>
                <w:u w:val="single"/>
              </w:rPr>
              <w:t xml:space="preserve">    /    </w:t>
            </w:r>
            <w:r>
              <w:rPr>
                <w:rFonts w:hint="eastAsia" w:ascii="仿宋" w:hAnsi="仿宋" w:eastAsia="仿宋" w:cs="仿宋"/>
                <w:color w:val="auto"/>
                <w:sz w:val="24"/>
                <w:highlight w:val="none"/>
              </w:rPr>
              <w:t>。</w:t>
            </w:r>
          </w:p>
          <w:p w14:paraId="0D727EFE">
            <w:pPr>
              <w:keepNext w:val="0"/>
              <w:keepLines/>
              <w:pageBreakBefore w:val="0"/>
              <w:widowControl w:val="0"/>
              <w:numPr>
                <w:ilvl w:val="0"/>
                <w:numId w:val="0"/>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（4）免缴保证金的其他</w:t>
            </w:r>
            <w:bookmarkEnd w:id="89"/>
            <w:bookmarkEnd w:id="90"/>
            <w:bookmarkEnd w:id="91"/>
            <w:r>
              <w:rPr>
                <w:rFonts w:hint="eastAsia" w:ascii="仿宋" w:hAnsi="仿宋" w:eastAsia="仿宋" w:cs="仿宋"/>
                <w:b/>
                <w:bCs/>
                <w:color w:val="auto"/>
                <w:sz w:val="24"/>
                <w:highlight w:val="none"/>
              </w:rPr>
              <w:t>情形：</w:t>
            </w:r>
            <w:r>
              <w:rPr>
                <w:rFonts w:hint="eastAsia" w:ascii="仿宋" w:hAnsi="仿宋" w:eastAsia="仿宋" w:cs="仿宋"/>
                <w:color w:val="auto"/>
                <w:sz w:val="24"/>
                <w:highlight w:val="none"/>
                <w:u w:val="single"/>
              </w:rPr>
              <w:t>/</w:t>
            </w:r>
          </w:p>
        </w:tc>
      </w:tr>
      <w:tr w14:paraId="1594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55D7E0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3.4.4</w:t>
            </w:r>
          </w:p>
        </w:tc>
        <w:tc>
          <w:tcPr>
            <w:tcW w:w="2549" w:type="dxa"/>
            <w:noWrap w:val="0"/>
            <w:vAlign w:val="center"/>
          </w:tcPr>
          <w:p w14:paraId="2776FC4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其他可以不予退还投标保证金的情形</w:t>
            </w:r>
          </w:p>
        </w:tc>
        <w:tc>
          <w:tcPr>
            <w:tcW w:w="5806" w:type="dxa"/>
            <w:tcBorders>
              <w:right w:val="double" w:color="auto" w:sz="4" w:space="0"/>
            </w:tcBorders>
            <w:noWrap w:val="0"/>
            <w:vAlign w:val="center"/>
          </w:tcPr>
          <w:p w14:paraId="7F59C7C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22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有《中华人民共和国招标投标法》及其实施条例规定的不予退还的其他情形。</w:t>
            </w:r>
          </w:p>
        </w:tc>
      </w:tr>
      <w:tr w14:paraId="5AD2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D38A57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w:t>
            </w:r>
          </w:p>
        </w:tc>
        <w:tc>
          <w:tcPr>
            <w:tcW w:w="2549" w:type="dxa"/>
            <w:noWrap w:val="0"/>
            <w:vAlign w:val="center"/>
          </w:tcPr>
          <w:p w14:paraId="249C3216">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资格审查资料的特殊要求</w:t>
            </w:r>
          </w:p>
        </w:tc>
        <w:tc>
          <w:tcPr>
            <w:tcW w:w="5806" w:type="dxa"/>
            <w:tcBorders>
              <w:right w:val="double" w:color="auto" w:sz="4" w:space="0"/>
            </w:tcBorders>
            <w:noWrap w:val="0"/>
            <w:vAlign w:val="center"/>
          </w:tcPr>
          <w:p w14:paraId="689B300D">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☑无</w:t>
            </w:r>
          </w:p>
          <w:p w14:paraId="3E745360">
            <w:pPr>
              <w:spacing w:line="360" w:lineRule="auto"/>
              <w:ind w:left="38" w:leftChars="18"/>
              <w:rPr>
                <w:rFonts w:hint="eastAsia" w:ascii="仿宋" w:hAnsi="仿宋" w:eastAsia="仿宋" w:cs="仿宋"/>
                <w:color w:val="auto"/>
                <w:sz w:val="24"/>
                <w:highlight w:val="none"/>
              </w:rPr>
            </w:pPr>
            <w:r>
              <w:rPr>
                <w:rFonts w:hint="eastAsia" w:ascii="仿宋" w:hAnsi="仿宋" w:eastAsia="仿宋" w:cs="仿宋"/>
                <w:color w:val="auto"/>
                <w:sz w:val="24"/>
                <w:highlight w:val="none"/>
              </w:rPr>
              <w:t>□有，具体要求：</w:t>
            </w:r>
          </w:p>
        </w:tc>
      </w:tr>
      <w:tr w14:paraId="26D6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6E92CA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3.5.2</w:t>
            </w:r>
          </w:p>
        </w:tc>
        <w:tc>
          <w:tcPr>
            <w:tcW w:w="2549" w:type="dxa"/>
            <w:noWrap w:val="0"/>
            <w:vAlign w:val="center"/>
          </w:tcPr>
          <w:p w14:paraId="055629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近年财务状况的年份要求</w:t>
            </w:r>
          </w:p>
        </w:tc>
        <w:tc>
          <w:tcPr>
            <w:tcW w:w="5806" w:type="dxa"/>
            <w:tcBorders>
              <w:right w:val="double" w:color="auto" w:sz="4" w:space="0"/>
            </w:tcBorders>
            <w:noWrap w:val="0"/>
            <w:vAlign w:val="center"/>
          </w:tcPr>
          <w:p w14:paraId="1037447B">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202</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至</w:t>
            </w:r>
            <w:r>
              <w:rPr>
                <w:rFonts w:hint="eastAsia" w:ascii="仿宋" w:hAnsi="仿宋" w:eastAsia="仿宋" w:cs="仿宋"/>
                <w:color w:val="auto"/>
                <w:sz w:val="24"/>
                <w:highlight w:val="none"/>
                <w:u w:val="single"/>
                <w:lang w:val="en-US" w:eastAsia="zh-CN"/>
              </w:rPr>
              <w:t>2025</w:t>
            </w:r>
            <w:r>
              <w:rPr>
                <w:rFonts w:hint="eastAsia" w:ascii="仿宋" w:hAnsi="仿宋" w:eastAsia="仿宋" w:cs="仿宋"/>
                <w:color w:val="auto"/>
                <w:sz w:val="24"/>
                <w:highlight w:val="none"/>
              </w:rPr>
              <w:t>年</w:t>
            </w:r>
          </w:p>
        </w:tc>
      </w:tr>
      <w:tr w14:paraId="391F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06F6D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3.5.3</w:t>
            </w:r>
          </w:p>
        </w:tc>
        <w:tc>
          <w:tcPr>
            <w:tcW w:w="2549" w:type="dxa"/>
            <w:noWrap w:val="0"/>
            <w:vAlign w:val="center"/>
          </w:tcPr>
          <w:p w14:paraId="780EA8B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近年完成的类似项目情况的时间要求</w:t>
            </w:r>
          </w:p>
        </w:tc>
        <w:tc>
          <w:tcPr>
            <w:tcW w:w="5806" w:type="dxa"/>
            <w:tcBorders>
              <w:right w:val="double" w:color="auto" w:sz="4" w:space="0"/>
            </w:tcBorders>
            <w:noWrap w:val="0"/>
            <w:vAlign w:val="center"/>
          </w:tcPr>
          <w:p w14:paraId="0833E9A7">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rPr>
              <w:t>3年</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至/</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投标截止之日前）</w:t>
            </w:r>
          </w:p>
        </w:tc>
      </w:tr>
      <w:tr w14:paraId="5568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7B1343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3.6.1</w:t>
            </w:r>
          </w:p>
        </w:tc>
        <w:tc>
          <w:tcPr>
            <w:tcW w:w="2549" w:type="dxa"/>
            <w:noWrap w:val="0"/>
            <w:vAlign w:val="center"/>
          </w:tcPr>
          <w:p w14:paraId="62D3A2F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是否允许递交备选投标方案</w:t>
            </w:r>
          </w:p>
        </w:tc>
        <w:tc>
          <w:tcPr>
            <w:tcW w:w="5806" w:type="dxa"/>
            <w:tcBorders>
              <w:right w:val="double" w:color="auto" w:sz="4" w:space="0"/>
            </w:tcBorders>
            <w:noWrap w:val="0"/>
            <w:vAlign w:val="center"/>
          </w:tcPr>
          <w:p w14:paraId="48135C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☑不允许</w:t>
            </w:r>
          </w:p>
          <w:p w14:paraId="222731B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□允许，评审和比较方法见第三章“评标办法”</w:t>
            </w:r>
          </w:p>
        </w:tc>
      </w:tr>
      <w:tr w14:paraId="0B7F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12D0440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3.7.3</w:t>
            </w:r>
          </w:p>
        </w:tc>
        <w:tc>
          <w:tcPr>
            <w:tcW w:w="2549" w:type="dxa"/>
            <w:vMerge w:val="restart"/>
            <w:noWrap w:val="0"/>
            <w:vAlign w:val="center"/>
          </w:tcPr>
          <w:p w14:paraId="4750301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投标文件所附证书证件要求、</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c>
          <w:tcPr>
            <w:tcW w:w="5806" w:type="dxa"/>
            <w:tcBorders>
              <w:right w:val="double" w:color="auto" w:sz="4" w:space="0"/>
            </w:tcBorders>
            <w:noWrap w:val="0"/>
            <w:vAlign w:val="center"/>
          </w:tcPr>
          <w:p w14:paraId="415DF7E3">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证书证件：</w:t>
            </w:r>
            <w:r>
              <w:rPr>
                <w:rFonts w:hint="eastAsia" w:ascii="仿宋" w:hAnsi="仿宋" w:eastAsia="仿宋" w:cs="仿宋"/>
                <w:color w:val="auto"/>
                <w:sz w:val="24"/>
                <w:highlight w:val="none"/>
              </w:rPr>
              <w:t>投标文件所附证书应清晰可辨，因字迹模糊影响正常评审的，由投标人自行承担。</w:t>
            </w:r>
          </w:p>
        </w:tc>
      </w:tr>
      <w:tr w14:paraId="27AF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49B0D621">
            <w:pPr>
              <w:spacing w:line="360" w:lineRule="auto"/>
              <w:ind w:left="38" w:leftChars="18"/>
              <w:jc w:val="center"/>
              <w:rPr>
                <w:rFonts w:hint="eastAsia" w:ascii="仿宋" w:hAnsi="仿宋" w:eastAsia="仿宋" w:cs="仿宋"/>
                <w:color w:val="auto"/>
                <w:sz w:val="24"/>
                <w:highlight w:val="none"/>
              </w:rPr>
            </w:pPr>
          </w:p>
        </w:tc>
        <w:tc>
          <w:tcPr>
            <w:tcW w:w="2549" w:type="dxa"/>
            <w:vMerge w:val="continue"/>
            <w:noWrap w:val="0"/>
            <w:vAlign w:val="center"/>
          </w:tcPr>
          <w:p w14:paraId="2CAF4C91">
            <w:pPr>
              <w:spacing w:line="360" w:lineRule="auto"/>
              <w:ind w:left="38" w:leftChars="18"/>
              <w:jc w:val="center"/>
              <w:rPr>
                <w:rFonts w:hint="eastAsia" w:ascii="仿宋" w:hAnsi="仿宋" w:eastAsia="仿宋" w:cs="仿宋"/>
                <w:color w:val="auto"/>
                <w:sz w:val="24"/>
                <w:highlight w:val="none"/>
              </w:rPr>
            </w:pPr>
          </w:p>
        </w:tc>
        <w:tc>
          <w:tcPr>
            <w:tcW w:w="5806" w:type="dxa"/>
            <w:tcBorders>
              <w:right w:val="double" w:color="auto" w:sz="4" w:space="0"/>
            </w:tcBorders>
            <w:noWrap w:val="0"/>
            <w:vAlign w:val="center"/>
          </w:tcPr>
          <w:p w14:paraId="0919F2B4">
            <w:pPr>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spacing w:val="-2"/>
                <w:kern w:val="0"/>
                <w:sz w:val="24"/>
                <w:highlight w:val="none"/>
              </w:rPr>
              <w:t>签</w:t>
            </w:r>
            <w:r>
              <w:rPr>
                <w:rFonts w:hint="eastAsia" w:ascii="仿宋" w:hAnsi="仿宋" w:eastAsia="仿宋" w:cs="仿宋"/>
                <w:b/>
                <w:bCs/>
                <w:color w:val="auto"/>
                <w:kern w:val="0"/>
                <w:sz w:val="24"/>
                <w:highlight w:val="none"/>
              </w:rPr>
              <w:t>字</w:t>
            </w:r>
            <w:r>
              <w:rPr>
                <w:rFonts w:hint="eastAsia" w:ascii="仿宋" w:hAnsi="仿宋" w:eastAsia="仿宋" w:cs="仿宋"/>
                <w:b/>
                <w:bCs/>
                <w:color w:val="auto"/>
                <w:spacing w:val="-2"/>
                <w:kern w:val="0"/>
                <w:sz w:val="24"/>
                <w:highlight w:val="none"/>
              </w:rPr>
              <w:t>或</w:t>
            </w:r>
            <w:r>
              <w:rPr>
                <w:rFonts w:hint="eastAsia" w:ascii="仿宋" w:hAnsi="仿宋" w:eastAsia="仿宋" w:cs="仿宋"/>
                <w:b/>
                <w:bCs/>
                <w:color w:val="auto"/>
                <w:kern w:val="0"/>
                <w:sz w:val="24"/>
                <w:highlight w:val="none"/>
              </w:rPr>
              <w:t>盖</w:t>
            </w:r>
            <w:r>
              <w:rPr>
                <w:rFonts w:hint="eastAsia" w:ascii="仿宋" w:hAnsi="仿宋" w:eastAsia="仿宋" w:cs="仿宋"/>
                <w:b/>
                <w:bCs/>
                <w:color w:val="auto"/>
                <w:spacing w:val="-2"/>
                <w:kern w:val="0"/>
                <w:sz w:val="24"/>
                <w:highlight w:val="none"/>
              </w:rPr>
              <w:t>章</w:t>
            </w:r>
            <w:r>
              <w:rPr>
                <w:rFonts w:hint="eastAsia" w:ascii="仿宋" w:hAnsi="仿宋" w:eastAsia="仿宋" w:cs="仿宋"/>
                <w:b/>
                <w:bCs/>
                <w:color w:val="auto"/>
                <w:kern w:val="0"/>
                <w:sz w:val="24"/>
                <w:highlight w:val="none"/>
              </w:rPr>
              <w:t>：</w:t>
            </w:r>
          </w:p>
          <w:p w14:paraId="6E13D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（1）所有要求投标人加盖公章和法定代表人签字的位置，都应加盖投标人CA印章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标证通印章和法定代表人CA印章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标证通印章。若委托代理人签字的，应加盖其CA印章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标证通印章或上传其手写签名。</w:t>
            </w:r>
          </w:p>
          <w:p w14:paraId="6854F6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（2）已标价工程量清单，按照工程量清单编制要求除加盖投标人CA印章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标证通印章外，应由投标人注册造价工程师签字并加盖执业专用章。若委托造价咨询单位编制的，投标文件中附造价委托协议，已标价工程量清单除加盖投标人CA印章</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标证通印章外，还应加盖造价咨询单位公章，由其注册造价工程师签字并加盖执业专用章。</w:t>
            </w:r>
          </w:p>
          <w:p w14:paraId="56A6A30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（3）总价措施项目清单与计价表、税金项目计价表中编制人和复核人签字盖章不作要求。</w:t>
            </w:r>
          </w:p>
        </w:tc>
      </w:tr>
      <w:tr w14:paraId="00C2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980C8B5">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4.1.1</w:t>
            </w:r>
          </w:p>
        </w:tc>
        <w:tc>
          <w:tcPr>
            <w:tcW w:w="2549" w:type="dxa"/>
            <w:noWrap w:val="0"/>
            <w:vAlign w:val="center"/>
          </w:tcPr>
          <w:p w14:paraId="771F4EBB">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投标文件加密要求</w:t>
            </w:r>
          </w:p>
        </w:tc>
        <w:tc>
          <w:tcPr>
            <w:tcW w:w="5806" w:type="dxa"/>
            <w:tcBorders>
              <w:right w:val="double" w:color="auto" w:sz="4" w:space="0"/>
            </w:tcBorders>
            <w:noWrap w:val="0"/>
            <w:vAlign w:val="center"/>
          </w:tcPr>
          <w:p w14:paraId="4ABB29DF">
            <w:pPr>
              <w:spacing w:line="360" w:lineRule="auto"/>
              <w:ind w:left="38" w:leftChars="18"/>
              <w:rPr>
                <w:rFonts w:hint="eastAsia" w:ascii="仿宋" w:hAnsi="仿宋" w:eastAsia="宋体" w:cs="仿宋"/>
                <w:color w:val="auto"/>
                <w:sz w:val="24"/>
                <w:highlight w:val="none"/>
                <w:lang w:val="en-US" w:eastAsia="zh-CN"/>
              </w:rPr>
            </w:pPr>
            <w:r>
              <w:rPr>
                <w:rFonts w:hint="eastAsia" w:ascii="仿宋" w:hAnsi="仿宋" w:eastAsia="仿宋" w:cs="仿宋"/>
                <w:color w:val="auto"/>
                <w:sz w:val="24"/>
                <w:highlight w:val="none"/>
              </w:rPr>
              <w:t>按照</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系统要求进行加密</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*.zmdtf 格式）</w:t>
            </w:r>
          </w:p>
        </w:tc>
      </w:tr>
      <w:tr w14:paraId="6127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5A9B8D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4.2.1</w:t>
            </w:r>
          </w:p>
        </w:tc>
        <w:tc>
          <w:tcPr>
            <w:tcW w:w="2549" w:type="dxa"/>
            <w:noWrap w:val="0"/>
            <w:vAlign w:val="center"/>
          </w:tcPr>
          <w:p w14:paraId="4398560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投标截止时间</w:t>
            </w:r>
          </w:p>
        </w:tc>
        <w:tc>
          <w:tcPr>
            <w:tcW w:w="5806" w:type="dxa"/>
            <w:tcBorders>
              <w:right w:val="double" w:color="auto" w:sz="4" w:space="0"/>
            </w:tcBorders>
            <w:noWrap w:val="0"/>
            <w:vAlign w:val="center"/>
          </w:tcPr>
          <w:p w14:paraId="16871B5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2026年</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分（北京时间）</w:t>
            </w:r>
          </w:p>
        </w:tc>
      </w:tr>
      <w:tr w14:paraId="13D7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C1738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4.2.2</w:t>
            </w:r>
          </w:p>
        </w:tc>
        <w:tc>
          <w:tcPr>
            <w:tcW w:w="2549" w:type="dxa"/>
            <w:noWrap w:val="0"/>
            <w:vAlign w:val="center"/>
          </w:tcPr>
          <w:p w14:paraId="1D38F4A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递交投标文件地点</w:t>
            </w:r>
          </w:p>
        </w:tc>
        <w:tc>
          <w:tcPr>
            <w:tcW w:w="5806" w:type="dxa"/>
            <w:tcBorders>
              <w:right w:val="double" w:color="auto" w:sz="4" w:space="0"/>
            </w:tcBorders>
            <w:noWrap w:val="0"/>
            <w:vAlign w:val="center"/>
          </w:tcPr>
          <w:p w14:paraId="498147D6">
            <w:pPr>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加密电子投标文件须通过</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加密上传。</w:t>
            </w:r>
          </w:p>
        </w:tc>
      </w:tr>
      <w:tr w14:paraId="417C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124DB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5.2（6）</w:t>
            </w:r>
          </w:p>
        </w:tc>
        <w:tc>
          <w:tcPr>
            <w:tcW w:w="2549" w:type="dxa"/>
            <w:noWrap w:val="0"/>
            <w:vAlign w:val="center"/>
          </w:tcPr>
          <w:p w14:paraId="41DBF170">
            <w:pPr>
              <w:spacing w:line="360" w:lineRule="auto"/>
              <w:jc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信用信息查询</w:t>
            </w:r>
          </w:p>
        </w:tc>
        <w:tc>
          <w:tcPr>
            <w:tcW w:w="5806" w:type="dxa"/>
            <w:tcBorders>
              <w:right w:val="double" w:color="auto" w:sz="4" w:space="0"/>
            </w:tcBorders>
            <w:noWrap w:val="0"/>
            <w:vAlign w:val="center"/>
          </w:tcPr>
          <w:p w14:paraId="1CEF7B8E">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1.开标当天招标人或招标代理机构通过</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全国建筑市场监管公共服务平台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w:t>
            </w:r>
            <w:r>
              <w:rPr>
                <w:rFonts w:hint="default" w:ascii="仿宋" w:hAnsi="仿宋" w:eastAsia="仿宋" w:cs="仿宋"/>
                <w:b w:val="0"/>
                <w:bCs w:val="0"/>
                <w:color w:val="auto"/>
                <w:sz w:val="24"/>
                <w:highlight w:val="none"/>
              </w:rPr>
              <w:t>国家企业信用信息公示系统</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“信用中国”网站、</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省级建筑市场监管公共服务平台</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等渠道</w:t>
            </w:r>
            <w:r>
              <w:rPr>
                <w:rFonts w:hint="eastAsia" w:ascii="仿宋" w:hAnsi="仿宋" w:eastAsia="仿宋" w:cs="仿宋"/>
                <w:b w:val="0"/>
                <w:bCs w:val="0"/>
                <w:color w:val="auto"/>
                <w:sz w:val="24"/>
                <w:highlight w:val="none"/>
                <w:lang w:val="en-US" w:eastAsia="zh-CN"/>
              </w:rPr>
              <w:t>复核查询</w:t>
            </w:r>
            <w:r>
              <w:rPr>
                <w:rFonts w:hint="eastAsia" w:ascii="仿宋" w:hAnsi="仿宋" w:eastAsia="仿宋" w:cs="仿宋"/>
                <w:b w:val="0"/>
                <w:bCs w:val="0"/>
                <w:color w:val="auto"/>
                <w:sz w:val="24"/>
                <w:highlight w:val="none"/>
              </w:rPr>
              <w:t>本项目招标公告“3.</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信誉要求”的内容</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查询中涉及需要录入法定代表人或项目经理的身份证号码才可进行查询的招标代理机构不再进行复核以投标人投标文件所附内容为准。</w:t>
            </w:r>
          </w:p>
          <w:p w14:paraId="7C73892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2.开标当天在河南省建筑市场监管公共服务平台采集投标人的企业和项目经理信用分值（如需）、企业项目经理实名制和建筑工人实名制平均考勤率信息，并保存查询记录(评标办法中有特殊规定的除外)。</w:t>
            </w:r>
          </w:p>
        </w:tc>
      </w:tr>
      <w:tr w14:paraId="2A1E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83721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6.1.1</w:t>
            </w:r>
          </w:p>
        </w:tc>
        <w:tc>
          <w:tcPr>
            <w:tcW w:w="2549" w:type="dxa"/>
            <w:noWrap w:val="0"/>
            <w:vAlign w:val="center"/>
          </w:tcPr>
          <w:p w14:paraId="0092C87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5806" w:type="dxa"/>
            <w:tcBorders>
              <w:right w:val="double" w:color="auto" w:sz="4" w:space="0"/>
            </w:tcBorders>
            <w:noWrap w:val="0"/>
            <w:vAlign w:val="center"/>
          </w:tcPr>
          <w:p w14:paraId="14C3806E">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评标委员会由招标人依法组建，由</w:t>
            </w:r>
            <w:r>
              <w:rPr>
                <w:rFonts w:hint="eastAsia" w:ascii="仿宋" w:hAnsi="仿宋" w:eastAsia="仿宋" w:cs="仿宋"/>
                <w:b w:val="0"/>
                <w:bCs w:val="0"/>
                <w:color w:val="auto"/>
                <w:sz w:val="24"/>
                <w:highlight w:val="none"/>
                <w:lang w:val="en-US" w:eastAsia="zh-CN"/>
              </w:rPr>
              <w:t>5</w:t>
            </w:r>
            <w:r>
              <w:rPr>
                <w:rFonts w:hint="eastAsia" w:ascii="仿宋" w:hAnsi="仿宋" w:eastAsia="仿宋" w:cs="仿宋"/>
                <w:b w:val="0"/>
                <w:bCs w:val="0"/>
                <w:color w:val="auto"/>
                <w:sz w:val="24"/>
                <w:highlight w:val="none"/>
              </w:rPr>
              <w:t>人组成；</w:t>
            </w:r>
          </w:p>
          <w:p w14:paraId="741466D8">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其中</w:t>
            </w:r>
          </w:p>
          <w:p w14:paraId="212711B1">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招标人代表</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人（招标人代表应由具有评标专家相应或者类似条件的人员担任，或招标人从河南省综合</w:t>
            </w:r>
            <w:r>
              <w:rPr>
                <w:rFonts w:hint="eastAsia" w:ascii="仿宋" w:hAnsi="仿宋" w:eastAsia="仿宋" w:cs="仿宋"/>
                <w:b w:val="0"/>
                <w:bCs w:val="0"/>
                <w:color w:val="auto"/>
                <w:sz w:val="24"/>
                <w:highlight w:val="none"/>
                <w:lang w:val="en-US" w:eastAsia="zh-CN"/>
              </w:rPr>
              <w:t>评标</w:t>
            </w:r>
            <w:r>
              <w:rPr>
                <w:rFonts w:hint="eastAsia" w:ascii="仿宋" w:hAnsi="仿宋" w:eastAsia="仿宋" w:cs="仿宋"/>
                <w:b w:val="0"/>
                <w:bCs w:val="0"/>
                <w:color w:val="auto"/>
                <w:sz w:val="24"/>
                <w:highlight w:val="none"/>
              </w:rPr>
              <w:t>专家库确定</w:t>
            </w:r>
            <w:r>
              <w:rPr>
                <w:rFonts w:hint="eastAsia" w:ascii="仿宋" w:hAnsi="仿宋" w:eastAsia="仿宋" w:cs="仿宋"/>
                <w:b w:val="0"/>
                <w:bCs w:val="0"/>
                <w:color w:val="auto"/>
                <w:sz w:val="24"/>
                <w:highlight w:val="none"/>
                <w:u w:val="single"/>
                <w:lang w:val="en-US" w:eastAsia="zh-CN"/>
              </w:rPr>
              <w:t>1</w:t>
            </w:r>
            <w:r>
              <w:rPr>
                <w:rFonts w:hint="eastAsia" w:ascii="仿宋" w:hAnsi="仿宋" w:eastAsia="仿宋" w:cs="仿宋"/>
                <w:b w:val="0"/>
                <w:bCs w:val="0"/>
                <w:color w:val="auto"/>
                <w:sz w:val="24"/>
                <w:highlight w:val="none"/>
              </w:rPr>
              <w:t>名评标专家作为招标人代表）</w:t>
            </w:r>
          </w:p>
          <w:p w14:paraId="55E8B6C7">
            <w:pPr>
              <w:keepNext w:val="0"/>
              <w:keepLines w:val="0"/>
              <w:pageBreakBefore w:val="0"/>
              <w:widowControl w:val="0"/>
              <w:kinsoku/>
              <w:wordWrap/>
              <w:overflowPunct/>
              <w:topLinePunct w:val="0"/>
              <w:autoSpaceDE/>
              <w:autoSpaceDN/>
              <w:bidi w:val="0"/>
              <w:adjustRightInd/>
              <w:snapToGrid/>
              <w:spacing w:before="156" w:beforeLines="50" w:line="480" w:lineRule="exact"/>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w:t>
            </w:r>
            <w:r>
              <w:rPr>
                <w:rFonts w:hint="eastAsia" w:ascii="仿宋" w:hAnsi="仿宋" w:eastAsia="仿宋" w:cs="仿宋"/>
                <w:b w:val="0"/>
                <w:bCs w:val="0"/>
                <w:color w:val="auto"/>
                <w:sz w:val="24"/>
                <w:highlight w:val="none"/>
                <w:lang w:val="en-US" w:eastAsia="zh-CN"/>
              </w:rPr>
              <w:t>4</w:t>
            </w:r>
            <w:r>
              <w:rPr>
                <w:rFonts w:hint="eastAsia" w:ascii="仿宋" w:hAnsi="仿宋" w:eastAsia="仿宋" w:cs="仿宋"/>
                <w:b w:val="0"/>
                <w:bCs w:val="0"/>
                <w:color w:val="auto"/>
                <w:sz w:val="24"/>
                <w:highlight w:val="none"/>
              </w:rPr>
              <w:t xml:space="preserve">人（经济类 </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 xml:space="preserve"> 人，技术类</w:t>
            </w:r>
            <w:r>
              <w:rPr>
                <w:rFonts w:hint="eastAsia" w:ascii="仿宋" w:hAnsi="仿宋" w:eastAsia="仿宋" w:cs="仿宋"/>
                <w:b w:val="0"/>
                <w:bCs w:val="0"/>
                <w:color w:val="auto"/>
                <w:sz w:val="24"/>
                <w:highlight w:val="none"/>
                <w:lang w:val="en-US" w:eastAsia="zh-CN"/>
              </w:rPr>
              <w:t>2</w:t>
            </w:r>
            <w:r>
              <w:rPr>
                <w:rFonts w:hint="eastAsia" w:ascii="仿宋" w:hAnsi="仿宋" w:eastAsia="仿宋" w:cs="仿宋"/>
                <w:b w:val="0"/>
                <w:bCs w:val="0"/>
                <w:color w:val="auto"/>
                <w:sz w:val="24"/>
                <w:highlight w:val="none"/>
              </w:rPr>
              <w:t>人）；</w:t>
            </w:r>
          </w:p>
          <w:p w14:paraId="679CC51A">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评标专家确定方式：</w:t>
            </w:r>
          </w:p>
          <w:p w14:paraId="1EF0EA42">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☑开标时在监督部门的监督下从《河南省综合专家库》中采用电脑随机抽签方式确定,负责评标活动。（默认）</w:t>
            </w:r>
          </w:p>
          <w:p w14:paraId="2719DCD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 xml:space="preserve">其他：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rPr>
              <w:t xml:space="preserve">                  </w:t>
            </w:r>
          </w:p>
        </w:tc>
      </w:tr>
      <w:tr w14:paraId="301B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6927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6.3.2</w:t>
            </w:r>
          </w:p>
        </w:tc>
        <w:tc>
          <w:tcPr>
            <w:tcW w:w="2549" w:type="dxa"/>
            <w:noWrap w:val="0"/>
            <w:vAlign w:val="center"/>
          </w:tcPr>
          <w:p w14:paraId="78E9B831">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评标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推</w:t>
            </w:r>
            <w:r>
              <w:rPr>
                <w:rFonts w:hint="eastAsia" w:ascii="仿宋" w:hAnsi="仿宋" w:eastAsia="仿宋" w:cs="仿宋"/>
                <w:color w:val="auto"/>
                <w:spacing w:val="-2"/>
                <w:kern w:val="0"/>
                <w:sz w:val="24"/>
                <w:highlight w:val="none"/>
              </w:rPr>
              <w:t>荐</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候</w:t>
            </w:r>
            <w:r>
              <w:rPr>
                <w:rFonts w:hint="eastAsia" w:ascii="仿宋" w:hAnsi="仿宋" w:eastAsia="仿宋" w:cs="仿宋"/>
                <w:color w:val="auto"/>
                <w:spacing w:val="-2"/>
                <w:kern w:val="0"/>
                <w:sz w:val="24"/>
                <w:highlight w:val="none"/>
              </w:rPr>
              <w:t>选</w:t>
            </w:r>
            <w:r>
              <w:rPr>
                <w:rFonts w:hint="eastAsia" w:ascii="仿宋" w:hAnsi="仿宋" w:eastAsia="仿宋" w:cs="仿宋"/>
                <w:color w:val="auto"/>
                <w:kern w:val="0"/>
                <w:sz w:val="24"/>
                <w:highlight w:val="none"/>
              </w:rPr>
              <w:t>人的</w:t>
            </w:r>
            <w:r>
              <w:rPr>
                <w:rFonts w:hint="eastAsia" w:ascii="仿宋" w:hAnsi="仿宋" w:eastAsia="仿宋" w:cs="仿宋"/>
                <w:color w:val="auto"/>
                <w:spacing w:val="-2"/>
                <w:kern w:val="0"/>
                <w:sz w:val="24"/>
                <w:highlight w:val="none"/>
              </w:rPr>
              <w:t>数量</w:t>
            </w:r>
          </w:p>
        </w:tc>
        <w:tc>
          <w:tcPr>
            <w:tcW w:w="5806" w:type="dxa"/>
            <w:tcBorders>
              <w:right w:val="double" w:color="auto" w:sz="4" w:space="0"/>
            </w:tcBorders>
            <w:noWrap w:val="0"/>
            <w:vAlign w:val="center"/>
          </w:tcPr>
          <w:p w14:paraId="7433D9C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家（1-3家）</w:t>
            </w:r>
          </w:p>
          <w:p w14:paraId="14FF751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☑执行评定分离的，中标候选人数量：</w:t>
            </w:r>
          </w:p>
          <w:p w14:paraId="1D05F89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①有效投标人数量不足3家时，应当重新招标；</w:t>
            </w:r>
          </w:p>
          <w:p w14:paraId="133413F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②有效投标人数量为3至10家（含10家）时，全部推荐为中标候选人；</w:t>
            </w:r>
          </w:p>
          <w:p w14:paraId="7B83C98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i/>
                <w:iCs/>
                <w:color w:val="auto"/>
                <w:sz w:val="24"/>
                <w:highlight w:val="none"/>
                <w:u w:val="single"/>
              </w:rPr>
            </w:pPr>
            <w:r>
              <w:rPr>
                <w:rFonts w:hint="eastAsia" w:ascii="仿宋" w:hAnsi="仿宋" w:eastAsia="仿宋" w:cs="仿宋"/>
                <w:color w:val="auto"/>
                <w:sz w:val="24"/>
                <w:highlight w:val="none"/>
              </w:rPr>
              <w:t xml:space="preserve">③有效投标人数量为10家以上时，按照择优原则进行评标，推荐中标候选人，推荐中标候选人数量10家（排名不分先后）  </w:t>
            </w:r>
          </w:p>
        </w:tc>
      </w:tr>
      <w:tr w14:paraId="3C80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8EA8A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7.1.1</w:t>
            </w:r>
          </w:p>
        </w:tc>
        <w:tc>
          <w:tcPr>
            <w:tcW w:w="2549" w:type="dxa"/>
            <w:noWrap w:val="0"/>
            <w:vAlign w:val="center"/>
          </w:tcPr>
          <w:p w14:paraId="73490EF3">
            <w:pPr>
              <w:spacing w:line="360" w:lineRule="auto"/>
              <w:ind w:left="38" w:leftChars="18"/>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候</w:t>
            </w:r>
            <w:r>
              <w:rPr>
                <w:rFonts w:hint="eastAsia" w:ascii="仿宋" w:hAnsi="仿宋" w:eastAsia="仿宋" w:cs="仿宋"/>
                <w:color w:val="auto"/>
                <w:kern w:val="0"/>
                <w:sz w:val="24"/>
                <w:highlight w:val="none"/>
              </w:rPr>
              <w:t>选</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公</w:t>
            </w:r>
            <w:r>
              <w:rPr>
                <w:rFonts w:hint="eastAsia" w:ascii="仿宋" w:hAnsi="仿宋" w:eastAsia="仿宋" w:cs="仿宋"/>
                <w:color w:val="auto"/>
                <w:spacing w:val="-2"/>
                <w:kern w:val="0"/>
                <w:sz w:val="24"/>
                <w:highlight w:val="none"/>
              </w:rPr>
              <w:t>示</w:t>
            </w:r>
            <w:r>
              <w:rPr>
                <w:rFonts w:hint="eastAsia" w:ascii="仿宋" w:hAnsi="仿宋" w:eastAsia="仿宋" w:cs="仿宋"/>
                <w:color w:val="auto"/>
                <w:kern w:val="0"/>
                <w:sz w:val="24"/>
                <w:highlight w:val="none"/>
              </w:rPr>
              <w:t>媒</w:t>
            </w:r>
            <w:r>
              <w:rPr>
                <w:rFonts w:hint="eastAsia" w:ascii="仿宋" w:hAnsi="仿宋" w:eastAsia="仿宋" w:cs="仿宋"/>
                <w:color w:val="auto"/>
                <w:spacing w:val="-2"/>
                <w:kern w:val="0"/>
                <w:sz w:val="24"/>
                <w:highlight w:val="none"/>
              </w:rPr>
              <w:t>介</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w:t>
            </w:r>
          </w:p>
        </w:tc>
        <w:tc>
          <w:tcPr>
            <w:tcW w:w="5806" w:type="dxa"/>
            <w:tcBorders>
              <w:right w:val="double" w:color="auto" w:sz="4" w:space="0"/>
            </w:tcBorders>
            <w:noWrap w:val="0"/>
            <w:vAlign w:val="center"/>
          </w:tcPr>
          <w:p w14:paraId="68363C5C">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highlight w:val="none"/>
              </w:rPr>
            </w:pPr>
            <w:r>
              <w:rPr>
                <w:rFonts w:hint="eastAsia" w:ascii="仿宋" w:hAnsi="仿宋" w:eastAsia="仿宋" w:cs="仿宋"/>
                <w:color w:val="auto"/>
                <w:highlight w:val="none"/>
              </w:rPr>
              <w:t>公示媒介：同招标公告发布媒介</w:t>
            </w:r>
          </w:p>
          <w:p w14:paraId="2E0E6D2F">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公示期限：不少于3日。如遇国家法定休假日，应顺延至法定休假日后第一个工作日。</w:t>
            </w:r>
          </w:p>
        </w:tc>
      </w:tr>
      <w:tr w14:paraId="76C3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CB7755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7.4.1</w:t>
            </w:r>
          </w:p>
        </w:tc>
        <w:tc>
          <w:tcPr>
            <w:tcW w:w="2549" w:type="dxa"/>
            <w:noWrap w:val="0"/>
            <w:vAlign w:val="center"/>
          </w:tcPr>
          <w:p w14:paraId="29525B8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5806" w:type="dxa"/>
            <w:tcBorders>
              <w:right w:val="double" w:color="auto" w:sz="4" w:space="0"/>
            </w:tcBorders>
            <w:noWrap w:val="0"/>
            <w:vAlign w:val="center"/>
          </w:tcPr>
          <w:p w14:paraId="7479C7F5">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□是</w:t>
            </w:r>
          </w:p>
          <w:p w14:paraId="3E356906">
            <w:pPr>
              <w:keepNext w:val="0"/>
              <w:keepLines w:val="0"/>
              <w:pageBreakBefore w:val="0"/>
              <w:wordWrap/>
              <w:topLinePunct w:val="0"/>
              <w:bidi w:val="0"/>
              <w:spacing w:line="480" w:lineRule="exact"/>
              <w:ind w:right="0" w:righ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☑否</w:t>
            </w:r>
          </w:p>
        </w:tc>
      </w:tr>
      <w:tr w14:paraId="609F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BB2670E">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7.4.2（1）</w:t>
            </w:r>
          </w:p>
        </w:tc>
        <w:tc>
          <w:tcPr>
            <w:tcW w:w="2549" w:type="dxa"/>
            <w:noWrap w:val="0"/>
            <w:vAlign w:val="center"/>
          </w:tcPr>
          <w:p w14:paraId="73C7B4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定标委员会的组建</w:t>
            </w:r>
          </w:p>
          <w:p w14:paraId="09326D18">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center"/>
          </w:tcPr>
          <w:p w14:paraId="3142DD72">
            <w:pPr>
              <w:pStyle w:val="81"/>
              <w:keepNext w:val="0"/>
              <w:keepLines w:val="0"/>
              <w:pageBreakBefore w:val="0"/>
              <w:widowControl/>
              <w:kinsoku w:val="0"/>
              <w:wordWrap/>
              <w:topLinePunct w:val="0"/>
              <w:autoSpaceDE w:val="0"/>
              <w:autoSpaceDN w:val="0"/>
              <w:bidi w:val="0"/>
              <w:adjustRightInd w:val="0"/>
              <w:snapToGrid w:val="0"/>
              <w:spacing w:line="480" w:lineRule="exact"/>
              <w:ind w:right="0" w:rightChars="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定标委员会由招标人负责组建，定标委员会成员数量为</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lang w:eastAsia="zh-CN"/>
              </w:rPr>
              <w:t>人（五人以上单数）。具体内容详见附件</w:t>
            </w:r>
          </w:p>
        </w:tc>
      </w:tr>
      <w:tr w14:paraId="6E2C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DD9E7E3">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7.4.2（2）</w:t>
            </w:r>
          </w:p>
        </w:tc>
        <w:tc>
          <w:tcPr>
            <w:tcW w:w="2549" w:type="dxa"/>
            <w:noWrap w:val="0"/>
            <w:vAlign w:val="center"/>
          </w:tcPr>
          <w:p w14:paraId="4F6ACA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定标方式</w:t>
            </w:r>
          </w:p>
          <w:p w14:paraId="2DED06A1">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（评定分离法适用）</w:t>
            </w:r>
          </w:p>
        </w:tc>
        <w:tc>
          <w:tcPr>
            <w:tcW w:w="5806" w:type="dxa"/>
            <w:tcBorders>
              <w:right w:val="double" w:color="auto" w:sz="4" w:space="0"/>
            </w:tcBorders>
            <w:noWrap w:val="0"/>
            <w:vAlign w:val="top"/>
          </w:tcPr>
          <w:p w14:paraId="0FB925C5">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定标委员会按下列方法确定中标人：</w:t>
            </w:r>
          </w:p>
          <w:p w14:paraId="097BA0BD">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☑核查随机法</w:t>
            </w:r>
          </w:p>
          <w:p w14:paraId="494DC963">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□票决法</w:t>
            </w:r>
          </w:p>
          <w:p w14:paraId="28E3C458">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 xml:space="preserve">□集体议事法 </w:t>
            </w:r>
          </w:p>
          <w:p w14:paraId="3B077397">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kern w:val="2"/>
                <w:highlight w:val="none"/>
              </w:rPr>
              <w:t>□其他方法</w:t>
            </w:r>
          </w:p>
          <w:p w14:paraId="35A84B2B">
            <w:pPr>
              <w:pStyle w:val="90"/>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highlight w:val="none"/>
              </w:rPr>
            </w:pPr>
            <w:r>
              <w:rPr>
                <w:rFonts w:hint="eastAsia" w:ascii="仿宋" w:hAnsi="仿宋" w:eastAsia="仿宋" w:cs="仿宋"/>
                <w:color w:val="auto"/>
                <w:highlight w:val="none"/>
              </w:rPr>
              <w:t>具体内容详见附件</w:t>
            </w:r>
          </w:p>
        </w:tc>
      </w:tr>
      <w:tr w14:paraId="4ED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A4D94F6">
            <w:pPr>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7.4.2（3）</w:t>
            </w:r>
          </w:p>
        </w:tc>
        <w:tc>
          <w:tcPr>
            <w:tcW w:w="2549" w:type="dxa"/>
            <w:noWrap w:val="0"/>
            <w:vAlign w:val="center"/>
          </w:tcPr>
          <w:p w14:paraId="14EF6E6C">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定标因素及具体内容</w:t>
            </w:r>
          </w:p>
          <w:p w14:paraId="62E825DE">
            <w:pPr>
              <w:pStyle w:val="90"/>
              <w:overflowPunct w:val="0"/>
              <w:spacing w:line="3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（评定分离法适用）</w:t>
            </w:r>
          </w:p>
        </w:tc>
        <w:tc>
          <w:tcPr>
            <w:tcW w:w="5806" w:type="dxa"/>
            <w:tcBorders>
              <w:right w:val="double" w:color="auto" w:sz="4" w:space="0"/>
            </w:tcBorders>
            <w:noWrap w:val="0"/>
            <w:vAlign w:val="center"/>
          </w:tcPr>
          <w:p w14:paraId="5A9529A8">
            <w:pPr>
              <w:pStyle w:val="90"/>
              <w:keepNext w:val="0"/>
              <w:keepLines w:val="0"/>
              <w:pageBreakBefore w:val="0"/>
              <w:wordWrap/>
              <w:overflowPunct w:val="0"/>
              <w:topLinePunct w:val="0"/>
              <w:bidi w:val="0"/>
              <w:snapToGrid w:val="0"/>
              <w:spacing w:line="480" w:lineRule="exact"/>
              <w:ind w:right="0" w:rightChars="0"/>
              <w:jc w:val="both"/>
              <w:rPr>
                <w:rFonts w:hint="eastAsia" w:ascii="仿宋" w:hAnsi="仿宋" w:eastAsia="仿宋" w:cs="仿宋"/>
                <w:color w:val="auto"/>
                <w:kern w:val="2"/>
                <w:highlight w:val="none"/>
              </w:rPr>
            </w:pPr>
            <w:r>
              <w:rPr>
                <w:rFonts w:hint="eastAsia" w:ascii="仿宋" w:hAnsi="仿宋" w:eastAsia="仿宋" w:cs="仿宋"/>
                <w:color w:val="auto"/>
                <w:kern w:val="2"/>
                <w:highlight w:val="none"/>
              </w:rPr>
              <w:t>定标因素及具体内容：</w:t>
            </w:r>
            <w:r>
              <w:rPr>
                <w:rFonts w:hint="eastAsia" w:ascii="仿宋" w:hAnsi="仿宋" w:eastAsia="仿宋" w:cs="仿宋"/>
                <w:color w:val="auto"/>
                <w:highlight w:val="none"/>
              </w:rPr>
              <w:t>具体内容详见附件</w:t>
            </w:r>
          </w:p>
        </w:tc>
      </w:tr>
      <w:tr w14:paraId="56B3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15AAEFE">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7.5.1</w:t>
            </w:r>
          </w:p>
        </w:tc>
        <w:tc>
          <w:tcPr>
            <w:tcW w:w="2549" w:type="dxa"/>
            <w:noWrap w:val="0"/>
            <w:vAlign w:val="center"/>
          </w:tcPr>
          <w:p w14:paraId="61ED7DC1">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中标通知结果公示</w:t>
            </w:r>
          </w:p>
          <w:p w14:paraId="53A78E15">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tc>
        <w:tc>
          <w:tcPr>
            <w:tcW w:w="5806" w:type="dxa"/>
            <w:tcBorders>
              <w:right w:val="double" w:color="auto" w:sz="4" w:space="0"/>
            </w:tcBorders>
            <w:noWrap w:val="0"/>
            <w:vAlign w:val="center"/>
          </w:tcPr>
          <w:p w14:paraId="1B19BED5">
            <w:pPr>
              <w:keepNext w:val="0"/>
              <w:keepLines w:val="0"/>
              <w:pageBreakBefore w:val="0"/>
              <w:wordWrap/>
              <w:topLinePunct w:val="0"/>
              <w:bidi w:val="0"/>
              <w:spacing w:line="480" w:lineRule="exact"/>
              <w:ind w:right="0" w:rightChars="0"/>
              <w:jc w:val="left"/>
              <w:rPr>
                <w:rFonts w:ascii="仿宋" w:hAnsi="仿宋" w:eastAsia="仿宋" w:cs="仿宋"/>
                <w:color w:val="auto"/>
                <w:sz w:val="24"/>
                <w:highlight w:val="none"/>
              </w:rPr>
            </w:pPr>
            <w:r>
              <w:rPr>
                <w:rFonts w:hint="eastAsia" w:ascii="仿宋" w:hAnsi="仿宋" w:eastAsia="仿宋" w:cs="仿宋"/>
                <w:color w:val="auto"/>
                <w:sz w:val="24"/>
                <w:highlight w:val="none"/>
              </w:rPr>
              <w:t>公示媒介：同招标公告、中标候选人公示发布媒介</w:t>
            </w:r>
          </w:p>
          <w:p w14:paraId="479AB113">
            <w:pPr>
              <w:keepNext w:val="0"/>
              <w:keepLines w:val="0"/>
              <w:pageBreakBefore w:val="0"/>
              <w:wordWrap/>
              <w:topLinePunct w:val="0"/>
              <w:bidi w:val="0"/>
              <w:spacing w:line="480" w:lineRule="exact"/>
              <w:ind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期限：不少于3日</w:t>
            </w:r>
          </w:p>
        </w:tc>
      </w:tr>
      <w:tr w14:paraId="6EB3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5F3D33A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7.6.1</w:t>
            </w:r>
          </w:p>
        </w:tc>
        <w:tc>
          <w:tcPr>
            <w:tcW w:w="2549" w:type="dxa"/>
            <w:noWrap w:val="0"/>
            <w:vAlign w:val="center"/>
          </w:tcPr>
          <w:p w14:paraId="74DB603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履约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p>
        </w:tc>
        <w:tc>
          <w:tcPr>
            <w:tcW w:w="5806" w:type="dxa"/>
            <w:tcBorders>
              <w:right w:val="double" w:color="auto" w:sz="4" w:space="0"/>
            </w:tcBorders>
            <w:noWrap w:val="0"/>
            <w:vAlign w:val="center"/>
          </w:tcPr>
          <w:p w14:paraId="2731B381">
            <w:pPr>
              <w:spacing w:line="400" w:lineRule="exact"/>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是否要求中标人提交履约保证金：</w:t>
            </w:r>
          </w:p>
          <w:p w14:paraId="04121D7B">
            <w:pPr>
              <w:spacing w:line="400" w:lineRule="exact"/>
              <w:ind w:firstLine="249" w:firstLineChars="1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□不要求</w:t>
            </w:r>
          </w:p>
          <w:p w14:paraId="312D7970">
            <w:pPr>
              <w:spacing w:line="400" w:lineRule="exact"/>
              <w:ind w:firstLine="249" w:firstLineChars="104"/>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r>
              <w:rPr>
                <w:rFonts w:hint="eastAsia" w:ascii="仿宋" w:hAnsi="仿宋" w:eastAsia="仿宋" w:cs="仿宋"/>
                <w:color w:val="auto"/>
                <w:kern w:val="0"/>
                <w:sz w:val="24"/>
                <w:highlight w:val="none"/>
              </w:rPr>
              <w:t>，履约保证金的形式：</w:t>
            </w:r>
            <w:r>
              <w:rPr>
                <w:rFonts w:hint="eastAsia" w:ascii="仿宋" w:hAnsi="仿宋" w:eastAsia="仿宋" w:cs="仿宋"/>
                <w:color w:val="auto"/>
                <w:kern w:val="0"/>
                <w:sz w:val="24"/>
                <w:highlight w:val="none"/>
                <w:u w:val="single"/>
              </w:rPr>
              <w:t>以</w:t>
            </w:r>
            <w:r>
              <w:rPr>
                <w:rFonts w:hint="eastAsia" w:ascii="仿宋" w:hAnsi="仿宋" w:eastAsia="仿宋" w:cs="仿宋"/>
                <w:color w:val="auto"/>
                <w:kern w:val="0"/>
                <w:sz w:val="24"/>
                <w:highlight w:val="none"/>
                <w:u w:val="single"/>
                <w:lang w:val="en-US" w:eastAsia="zh-CN"/>
              </w:rPr>
              <w:t>履约</w:t>
            </w:r>
            <w:r>
              <w:rPr>
                <w:rFonts w:hint="eastAsia" w:ascii="仿宋" w:hAnsi="仿宋" w:eastAsia="仿宋" w:cs="仿宋"/>
                <w:color w:val="auto"/>
                <w:kern w:val="0"/>
                <w:sz w:val="24"/>
                <w:highlight w:val="none"/>
                <w:u w:val="single"/>
              </w:rPr>
              <w:t>保函、支票、汇票非现金形式或现金转账形式提交</w:t>
            </w:r>
            <w:r>
              <w:rPr>
                <w:rFonts w:hint="eastAsia" w:ascii="仿宋" w:hAnsi="仿宋" w:eastAsia="仿宋" w:cs="仿宋"/>
                <w:color w:val="auto"/>
                <w:kern w:val="0"/>
                <w:sz w:val="24"/>
                <w:highlight w:val="none"/>
              </w:rPr>
              <w:t>。</w:t>
            </w:r>
          </w:p>
          <w:p w14:paraId="294F592C">
            <w:pPr>
              <w:spacing w:line="400" w:lineRule="exact"/>
              <w:ind w:firstLine="249" w:firstLineChars="104"/>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履约保证金的金额：</w:t>
            </w:r>
            <w:r>
              <w:rPr>
                <w:rFonts w:hint="eastAsia" w:ascii="仿宋" w:hAnsi="仿宋" w:eastAsia="仿宋" w:cs="仿宋"/>
                <w:color w:val="auto"/>
                <w:kern w:val="0"/>
                <w:sz w:val="24"/>
                <w:highlight w:val="none"/>
                <w:u w:val="single"/>
              </w:rPr>
              <w:t>合同价的</w:t>
            </w:r>
            <w:r>
              <w:rPr>
                <w:rFonts w:hint="eastAsia" w:ascii="仿宋" w:hAnsi="仿宋" w:eastAsia="仿宋" w:cs="仿宋"/>
                <w:color w:val="auto"/>
                <w:kern w:val="0"/>
                <w:sz w:val="24"/>
                <w:highlight w:val="none"/>
                <w:u w:val="single"/>
                <w:lang w:val="en-US" w:eastAsia="zh-CN"/>
              </w:rPr>
              <w:t xml:space="preserve">5 </w:t>
            </w:r>
            <w:r>
              <w:rPr>
                <w:rFonts w:hint="eastAsia" w:ascii="仿宋" w:hAnsi="仿宋" w:eastAsia="仿宋" w:cs="仿宋"/>
                <w:color w:val="auto"/>
                <w:kern w:val="0"/>
                <w:sz w:val="24"/>
                <w:highlight w:val="none"/>
                <w:u w:val="single"/>
              </w:rPr>
              <w:t>%。</w:t>
            </w:r>
          </w:p>
          <w:p w14:paraId="1813C43B">
            <w:pPr>
              <w:pStyle w:val="56"/>
              <w:spacing w:line="400" w:lineRule="exact"/>
              <w:ind w:firstLine="249" w:firstLineChars="104"/>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履约保证金的</w:t>
            </w:r>
            <w:r>
              <w:rPr>
                <w:rFonts w:hint="eastAsia" w:ascii="仿宋" w:hAnsi="仿宋" w:eastAsia="仿宋" w:cs="仿宋"/>
                <w:color w:val="auto"/>
                <w:sz w:val="24"/>
                <w:highlight w:val="none"/>
                <w:lang w:val="en-US" w:eastAsia="zh-CN"/>
              </w:rPr>
              <w:t>递交时间</w:t>
            </w:r>
            <w:r>
              <w:rPr>
                <w:rFonts w:hint="eastAsia" w:ascii="仿宋" w:hAnsi="仿宋" w:eastAsia="仿宋" w:cs="仿宋"/>
                <w:color w:val="auto"/>
                <w:sz w:val="24"/>
                <w:highlight w:val="none"/>
              </w:rPr>
              <w:t>：</w:t>
            </w:r>
            <w:r>
              <w:rPr>
                <w:rFonts w:hint="eastAsia" w:ascii="仿宋" w:hAnsi="仿宋" w:eastAsia="仿宋" w:cs="仿宋"/>
                <w:color w:val="auto"/>
                <w:kern w:val="0"/>
                <w:sz w:val="24"/>
                <w:szCs w:val="24"/>
                <w:highlight w:val="none"/>
                <w:u w:val="single"/>
                <w:lang w:val="en-US" w:eastAsia="zh-CN" w:bidi="ar-SA"/>
              </w:rPr>
              <w:t>招标人确定中标人后，中标人应在接到招标人通知后5日内，将履约保证金打入招标人指定账户或按照招标文件要求的形式提交其他保证</w:t>
            </w:r>
            <w:r>
              <w:rPr>
                <w:rFonts w:hint="eastAsia" w:ascii="仿宋" w:hAnsi="仿宋" w:eastAsia="仿宋" w:cs="仿宋"/>
                <w:color w:val="auto"/>
                <w:kern w:val="0"/>
                <w:sz w:val="24"/>
                <w:szCs w:val="24"/>
                <w:highlight w:val="none"/>
                <w:lang w:val="en-US" w:eastAsia="zh-CN" w:bidi="ar-SA"/>
              </w:rPr>
              <w:t>。</w:t>
            </w:r>
            <w:r>
              <w:rPr>
                <w:rFonts w:hint="eastAsia" w:ascii="仿宋" w:hAnsi="仿宋" w:eastAsia="仿宋" w:cs="仿宋"/>
                <w:color w:val="auto"/>
                <w:kern w:val="0"/>
                <w:sz w:val="24"/>
                <w:szCs w:val="24"/>
                <w:highlight w:val="none"/>
                <w:u w:val="single"/>
                <w:lang w:val="en-US" w:eastAsia="zh-CN" w:bidi="ar-SA"/>
              </w:rPr>
              <w:t>逾期未缴纳的取消其中标资格。</w:t>
            </w:r>
          </w:p>
        </w:tc>
      </w:tr>
      <w:tr w14:paraId="3303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67B1985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8.1</w:t>
            </w:r>
          </w:p>
        </w:tc>
        <w:tc>
          <w:tcPr>
            <w:tcW w:w="2549" w:type="dxa"/>
            <w:noWrap w:val="0"/>
            <w:vAlign w:val="center"/>
          </w:tcPr>
          <w:p w14:paraId="756C4B1A">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重新招标</w:t>
            </w:r>
          </w:p>
        </w:tc>
        <w:tc>
          <w:tcPr>
            <w:tcW w:w="5806" w:type="dxa"/>
            <w:tcBorders>
              <w:right w:val="double" w:color="auto" w:sz="4" w:space="0"/>
            </w:tcBorders>
            <w:noWrap w:val="0"/>
            <w:vAlign w:val="center"/>
          </w:tcPr>
          <w:p w14:paraId="6129C50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☑评定分离项目</w:t>
            </w:r>
          </w:p>
          <w:p w14:paraId="1C0071C4">
            <w:pPr>
              <w:pStyle w:val="2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color w:val="auto"/>
                <w:sz w:val="24"/>
                <w:highlight w:val="none"/>
              </w:rPr>
              <w:t>通过初步评审的投标人少于3个的；</w:t>
            </w:r>
            <w:r>
              <w:rPr>
                <w:rFonts w:hint="eastAsia" w:ascii="仿宋" w:hAnsi="仿宋" w:eastAsia="仿宋" w:cs="仿宋"/>
                <w:color w:val="auto"/>
                <w:kern w:val="2"/>
                <w:sz w:val="24"/>
                <w:szCs w:val="24"/>
                <w:highlight w:val="none"/>
                <w:lang w:val="en-US" w:eastAsia="zh-CN" w:bidi="ar-SA"/>
              </w:rPr>
              <w:t>②投标截止时递交投标文件的投标人少于3个；③评标委员会否决全部投标；④招投标活动存在实质性违法且无法补救。</w:t>
            </w:r>
          </w:p>
          <w:p w14:paraId="7347F7D7">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□其他项目</w:t>
            </w:r>
          </w:p>
          <w:p w14:paraId="1B9DD4CE">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通过初步评审的投标人少于3个，评标委员会认定投标明显缺乏竞争否决全部投标的；</w:t>
            </w:r>
          </w:p>
        </w:tc>
      </w:tr>
      <w:tr w14:paraId="6E2D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487F40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p>
        </w:tc>
        <w:tc>
          <w:tcPr>
            <w:tcW w:w="8355" w:type="dxa"/>
            <w:gridSpan w:val="2"/>
            <w:tcBorders>
              <w:right w:val="double" w:color="auto" w:sz="4" w:space="0"/>
            </w:tcBorders>
            <w:noWrap w:val="0"/>
            <w:vAlign w:val="center"/>
          </w:tcPr>
          <w:p w14:paraId="7A1DBCD5">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需要</w:t>
            </w:r>
            <w:r>
              <w:rPr>
                <w:rFonts w:hint="eastAsia" w:ascii="仿宋" w:hAnsi="仿宋" w:eastAsia="仿宋" w:cs="仿宋"/>
                <w:color w:val="auto"/>
                <w:spacing w:val="-2"/>
                <w:kern w:val="0"/>
                <w:sz w:val="24"/>
                <w:highlight w:val="none"/>
              </w:rPr>
              <w:t>补</w:t>
            </w:r>
            <w:r>
              <w:rPr>
                <w:rFonts w:hint="eastAsia" w:ascii="仿宋" w:hAnsi="仿宋" w:eastAsia="仿宋" w:cs="仿宋"/>
                <w:color w:val="auto"/>
                <w:kern w:val="0"/>
                <w:sz w:val="24"/>
                <w:highlight w:val="none"/>
              </w:rPr>
              <w:t>充</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他</w:t>
            </w:r>
            <w:r>
              <w:rPr>
                <w:rFonts w:hint="eastAsia" w:ascii="仿宋" w:hAnsi="仿宋" w:eastAsia="仿宋" w:cs="仿宋"/>
                <w:color w:val="auto"/>
                <w:kern w:val="0"/>
                <w:sz w:val="24"/>
                <w:highlight w:val="none"/>
              </w:rPr>
              <w:t>内容</w:t>
            </w:r>
          </w:p>
        </w:tc>
      </w:tr>
      <w:tr w14:paraId="00EE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B9BE4FF">
            <w:pPr>
              <w:spacing w:line="312"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10.1</w:t>
            </w:r>
          </w:p>
        </w:tc>
        <w:tc>
          <w:tcPr>
            <w:tcW w:w="8355" w:type="dxa"/>
            <w:gridSpan w:val="2"/>
            <w:tcBorders>
              <w:right w:val="double" w:color="auto" w:sz="4" w:space="0"/>
            </w:tcBorders>
            <w:noWrap w:val="0"/>
            <w:vAlign w:val="center"/>
          </w:tcPr>
          <w:p w14:paraId="1B4C71DA">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词语定义</w:t>
            </w:r>
          </w:p>
        </w:tc>
      </w:tr>
      <w:tr w14:paraId="5A20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F9A1EF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10.1.1</w:t>
            </w:r>
          </w:p>
        </w:tc>
        <w:tc>
          <w:tcPr>
            <w:tcW w:w="2549" w:type="dxa"/>
            <w:noWrap w:val="0"/>
            <w:vAlign w:val="center"/>
          </w:tcPr>
          <w:p w14:paraId="7B31B17F">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类似项目</w:t>
            </w:r>
          </w:p>
        </w:tc>
        <w:tc>
          <w:tcPr>
            <w:tcW w:w="5806" w:type="dxa"/>
            <w:tcBorders>
              <w:right w:val="double" w:color="auto" w:sz="4" w:space="0"/>
            </w:tcBorders>
            <w:noWrap w:val="0"/>
            <w:vAlign w:val="center"/>
          </w:tcPr>
          <w:p w14:paraId="2F567E03">
            <w:pPr>
              <w:spacing w:line="360" w:lineRule="auto"/>
              <w:ind w:left="38" w:leftChars="1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类似项目是指：</w:t>
            </w:r>
            <w:r>
              <w:rPr>
                <w:rFonts w:hint="eastAsia" w:ascii="仿宋" w:hAnsi="仿宋" w:eastAsia="仿宋" w:cs="仿宋"/>
                <w:color w:val="auto"/>
                <w:kern w:val="0"/>
                <w:sz w:val="24"/>
                <w:highlight w:val="none"/>
                <w:lang w:val="en-US" w:eastAsia="zh-CN"/>
              </w:rPr>
              <w:t>类似</w:t>
            </w:r>
            <w:r>
              <w:rPr>
                <w:rFonts w:hint="eastAsia" w:ascii="仿宋" w:hAnsi="仿宋" w:eastAsia="仿宋" w:cs="仿宋"/>
                <w:color w:val="auto"/>
                <w:kern w:val="0"/>
                <w:sz w:val="24"/>
                <w:highlight w:val="none"/>
                <w:lang w:eastAsia="zh-CN"/>
              </w:rPr>
              <w:t>业绩</w:t>
            </w:r>
          </w:p>
        </w:tc>
      </w:tr>
      <w:tr w14:paraId="5988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262EA51">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2</w:t>
            </w:r>
          </w:p>
        </w:tc>
        <w:tc>
          <w:tcPr>
            <w:tcW w:w="2549" w:type="dxa"/>
            <w:noWrap w:val="0"/>
            <w:vAlign w:val="center"/>
          </w:tcPr>
          <w:p w14:paraId="5079014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施工组织设计是否采用“暗标”评审方式</w:t>
            </w:r>
          </w:p>
        </w:tc>
        <w:tc>
          <w:tcPr>
            <w:tcW w:w="5806" w:type="dxa"/>
            <w:tcBorders>
              <w:right w:val="double" w:color="auto" w:sz="4" w:space="0"/>
            </w:tcBorders>
            <w:noWrap w:val="0"/>
            <w:vAlign w:val="center"/>
          </w:tcPr>
          <w:p w14:paraId="6903BD88">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☑否</w:t>
            </w:r>
          </w:p>
          <w:p w14:paraId="0D52E4D1">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□是，具体要求：</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tc>
      </w:tr>
      <w:tr w14:paraId="6C94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D664D6">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3</w:t>
            </w:r>
          </w:p>
        </w:tc>
        <w:tc>
          <w:tcPr>
            <w:tcW w:w="2549" w:type="dxa"/>
            <w:noWrap w:val="0"/>
            <w:vAlign w:val="center"/>
          </w:tcPr>
          <w:p w14:paraId="6F7FCF03">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知识产权</w:t>
            </w:r>
          </w:p>
        </w:tc>
        <w:tc>
          <w:tcPr>
            <w:tcW w:w="5806" w:type="dxa"/>
            <w:tcBorders>
              <w:right w:val="double" w:color="auto" w:sz="4" w:space="0"/>
            </w:tcBorders>
            <w:noWrap w:val="0"/>
            <w:vAlign w:val="center"/>
          </w:tcPr>
          <w:p w14:paraId="3621F58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5941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1B3C9E">
            <w:pPr>
              <w:spacing w:line="360" w:lineRule="auto"/>
              <w:jc w:val="center"/>
              <w:rPr>
                <w:rFonts w:hint="eastAsia" w:ascii="仿宋" w:hAnsi="仿宋" w:eastAsia="仿宋" w:cs="仿宋"/>
                <w:b/>
                <w:bCs/>
                <w:color w:val="auto"/>
                <w:kern w:val="0"/>
                <w:sz w:val="24"/>
                <w:highlight w:val="none"/>
                <w:lang w:eastAsia="zh-CN"/>
              </w:rPr>
            </w:pPr>
            <w:r>
              <w:rPr>
                <w:rFonts w:hint="eastAsia" w:ascii="仿宋" w:hAnsi="仿宋" w:eastAsia="仿宋" w:cs="仿宋"/>
                <w:b/>
                <w:bCs/>
                <w:color w:val="auto"/>
                <w:kern w:val="0"/>
                <w:sz w:val="24"/>
                <w:highlight w:val="none"/>
              </w:rPr>
              <w:t>10.</w:t>
            </w:r>
            <w:r>
              <w:rPr>
                <w:rFonts w:hint="eastAsia" w:ascii="仿宋" w:hAnsi="仿宋" w:eastAsia="仿宋" w:cs="仿宋"/>
                <w:b/>
                <w:bCs/>
                <w:color w:val="auto"/>
                <w:kern w:val="0"/>
                <w:sz w:val="24"/>
                <w:highlight w:val="none"/>
                <w:lang w:val="en-US" w:eastAsia="zh-CN"/>
              </w:rPr>
              <w:t>4</w:t>
            </w:r>
          </w:p>
        </w:tc>
        <w:tc>
          <w:tcPr>
            <w:tcW w:w="2549" w:type="dxa"/>
            <w:noWrap w:val="0"/>
            <w:vAlign w:val="center"/>
          </w:tcPr>
          <w:p w14:paraId="79F16E73">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远程异地评标</w:t>
            </w:r>
          </w:p>
        </w:tc>
        <w:tc>
          <w:tcPr>
            <w:tcW w:w="5806" w:type="dxa"/>
            <w:tcBorders>
              <w:right w:val="double" w:color="auto" w:sz="4" w:space="0"/>
            </w:tcBorders>
            <w:noWrap w:val="0"/>
            <w:vAlign w:val="center"/>
          </w:tcPr>
          <w:p w14:paraId="7CBBD5D8">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否</w:t>
            </w:r>
          </w:p>
          <w:p w14:paraId="669F7EE8">
            <w:pPr>
              <w:spacing w:line="312" w:lineRule="auto"/>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是，具体要求：</w:t>
            </w:r>
            <w:r>
              <w:rPr>
                <w:rFonts w:hint="eastAsia" w:ascii="仿宋" w:hAnsi="仿宋" w:eastAsia="仿宋" w:cs="仿宋"/>
                <w:b/>
                <w:bCs/>
                <w:color w:val="auto"/>
                <w:sz w:val="24"/>
                <w:highlight w:val="none"/>
                <w:u w:val="single"/>
                <w:lang w:val="en-US" w:eastAsia="zh-CN"/>
              </w:rPr>
              <w:t xml:space="preserve">             </w:t>
            </w:r>
          </w:p>
        </w:tc>
      </w:tr>
      <w:tr w14:paraId="49FC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E3FC8B5">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5</w:t>
            </w:r>
          </w:p>
        </w:tc>
        <w:tc>
          <w:tcPr>
            <w:tcW w:w="2549" w:type="dxa"/>
            <w:noWrap w:val="0"/>
            <w:vAlign w:val="center"/>
          </w:tcPr>
          <w:p w14:paraId="6B627009">
            <w:pPr>
              <w:spacing w:line="312"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招标代理费</w:t>
            </w:r>
          </w:p>
        </w:tc>
        <w:tc>
          <w:tcPr>
            <w:tcW w:w="5806" w:type="dxa"/>
            <w:tcBorders>
              <w:right w:val="double" w:color="auto" w:sz="4" w:space="0"/>
            </w:tcBorders>
            <w:noWrap w:val="0"/>
            <w:vAlign w:val="center"/>
          </w:tcPr>
          <w:p w14:paraId="39B4EA9A">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由招标人支付：</w:t>
            </w:r>
            <w:r>
              <w:rPr>
                <w:rFonts w:hint="default" w:ascii="仿宋" w:hAnsi="仿宋" w:eastAsia="仿宋" w:cs="仿宋"/>
                <w:color w:val="auto"/>
                <w:sz w:val="24"/>
                <w:highlight w:val="none"/>
                <w:lang w:val="en-US" w:eastAsia="zh-CN"/>
              </w:rPr>
              <w:sym w:font="Wingdings 2" w:char="0052"/>
            </w:r>
            <w:r>
              <w:rPr>
                <w:rFonts w:hint="default" w:ascii="仿宋" w:hAnsi="仿宋" w:eastAsia="仿宋" w:cs="仿宋"/>
                <w:color w:val="auto"/>
                <w:sz w:val="24"/>
                <w:highlight w:val="none"/>
                <w:lang w:val="en-US" w:eastAsia="zh-CN"/>
              </w:rPr>
              <w:t xml:space="preserve">招标人  </w:t>
            </w:r>
            <w:r>
              <w:rPr>
                <w:rFonts w:hint="default" w:ascii="仿宋" w:hAnsi="仿宋" w:eastAsia="仿宋" w:cs="仿宋"/>
                <w:color w:val="auto"/>
                <w:sz w:val="24"/>
                <w:highlight w:val="none"/>
                <w:lang w:val="en-US" w:eastAsia="zh-CN"/>
              </w:rPr>
              <w:sym w:font="Wingdings 2" w:char="00A3"/>
            </w:r>
            <w:r>
              <w:rPr>
                <w:rFonts w:hint="default" w:ascii="仿宋" w:hAnsi="仿宋" w:eastAsia="仿宋" w:cs="仿宋"/>
                <w:color w:val="auto"/>
                <w:sz w:val="24"/>
                <w:highlight w:val="none"/>
                <w:lang w:val="en-US" w:eastAsia="zh-CN"/>
              </w:rPr>
              <w:t>中标人</w:t>
            </w:r>
          </w:p>
          <w:p w14:paraId="0644FA1B">
            <w:pPr>
              <w:spacing w:line="312"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具体金额或计算标准：以招标代理合同签订的金额或标准执行。</w:t>
            </w:r>
          </w:p>
          <w:p w14:paraId="0C9B8E83">
            <w:pPr>
              <w:spacing w:line="312" w:lineRule="auto"/>
              <w:rPr>
                <w:rFonts w:hint="eastAsia" w:ascii="仿宋" w:hAnsi="仿宋" w:eastAsia="仿宋" w:cs="仿宋"/>
                <w:color w:val="auto"/>
                <w:sz w:val="24"/>
                <w:highlight w:val="none"/>
              </w:rPr>
            </w:pPr>
            <w:r>
              <w:rPr>
                <w:rFonts w:hint="default" w:ascii="仿宋" w:hAnsi="仿宋" w:eastAsia="仿宋" w:cs="仿宋"/>
                <w:color w:val="auto"/>
                <w:sz w:val="24"/>
                <w:highlight w:val="none"/>
                <w:lang w:val="en-US" w:eastAsia="zh-CN"/>
              </w:rPr>
              <w:t>收取方式：由招标人在项目结束后公对公转账</w:t>
            </w:r>
          </w:p>
        </w:tc>
      </w:tr>
      <w:tr w14:paraId="650D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49E2608">
            <w:pPr>
              <w:spacing w:line="312"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6</w:t>
            </w:r>
          </w:p>
        </w:tc>
        <w:tc>
          <w:tcPr>
            <w:tcW w:w="2549" w:type="dxa"/>
            <w:noWrap w:val="0"/>
            <w:vAlign w:val="center"/>
          </w:tcPr>
          <w:p w14:paraId="7B2B3CD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同义词语</w:t>
            </w:r>
          </w:p>
        </w:tc>
        <w:tc>
          <w:tcPr>
            <w:tcW w:w="5806" w:type="dxa"/>
            <w:tcBorders>
              <w:right w:val="double" w:color="auto" w:sz="4" w:space="0"/>
            </w:tcBorders>
            <w:noWrap w:val="0"/>
            <w:vAlign w:val="center"/>
          </w:tcPr>
          <w:p w14:paraId="6775D3D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4E59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03C08D4">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7</w:t>
            </w:r>
          </w:p>
        </w:tc>
        <w:tc>
          <w:tcPr>
            <w:tcW w:w="2549" w:type="dxa"/>
            <w:noWrap w:val="0"/>
            <w:vAlign w:val="center"/>
          </w:tcPr>
          <w:p w14:paraId="2CB099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监督</w:t>
            </w:r>
          </w:p>
        </w:tc>
        <w:tc>
          <w:tcPr>
            <w:tcW w:w="5806" w:type="dxa"/>
            <w:tcBorders>
              <w:right w:val="double" w:color="auto" w:sz="4" w:space="0"/>
            </w:tcBorders>
            <w:noWrap w:val="0"/>
            <w:vAlign w:val="center"/>
          </w:tcPr>
          <w:p w14:paraId="79240C18">
            <w:pPr>
              <w:keepNext w:val="0"/>
              <w:keepLines w:val="0"/>
              <w:pageBreakBefore w:val="0"/>
              <w:suppressLineNumbers w:val="0"/>
              <w:shd w:val="clear" w:color="auto" w:fill="auto"/>
              <w:kinsoku/>
              <w:wordWrap w:val="0"/>
              <w:overflowPunct/>
              <w:topLinePunct w:val="0"/>
              <w:bidi w:val="0"/>
              <w:adjustRightInd w:val="0"/>
              <w:snapToGrid w:val="0"/>
              <w:spacing w:before="0" w:beforeAutospacing="0" w:after="0" w:afterAutospacing="0" w:line="400" w:lineRule="exact"/>
              <w:ind w:right="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本项目的招标投标活动及其相关当事人应当接受有管辖权的建设工程招标投标行政监督部门依法实施的监督。</w:t>
            </w:r>
          </w:p>
        </w:tc>
      </w:tr>
      <w:tr w14:paraId="596A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95E34B">
            <w:pPr>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8</w:t>
            </w:r>
          </w:p>
        </w:tc>
        <w:tc>
          <w:tcPr>
            <w:tcW w:w="2549" w:type="dxa"/>
            <w:noWrap w:val="0"/>
            <w:vAlign w:val="center"/>
          </w:tcPr>
          <w:p w14:paraId="6C85CE7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解释权</w:t>
            </w:r>
          </w:p>
        </w:tc>
        <w:tc>
          <w:tcPr>
            <w:tcW w:w="5806" w:type="dxa"/>
            <w:tcBorders>
              <w:right w:val="double" w:color="auto" w:sz="4" w:space="0"/>
            </w:tcBorders>
            <w:noWrap w:val="0"/>
            <w:vAlign w:val="center"/>
          </w:tcPr>
          <w:p w14:paraId="4B76BE5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EEA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798E9B9">
            <w:pPr>
              <w:spacing w:line="360" w:lineRule="auto"/>
              <w:jc w:val="center"/>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p>
        </w:tc>
        <w:tc>
          <w:tcPr>
            <w:tcW w:w="8355" w:type="dxa"/>
            <w:gridSpan w:val="2"/>
            <w:tcBorders>
              <w:right w:val="double" w:color="auto" w:sz="4" w:space="0"/>
            </w:tcBorders>
            <w:noWrap w:val="0"/>
            <w:vAlign w:val="center"/>
          </w:tcPr>
          <w:p w14:paraId="6135F2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招标人补充的其他内容</w:t>
            </w:r>
          </w:p>
        </w:tc>
      </w:tr>
      <w:tr w14:paraId="10CB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BCFBF90">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.1</w:t>
            </w:r>
          </w:p>
        </w:tc>
        <w:tc>
          <w:tcPr>
            <w:tcW w:w="2549" w:type="dxa"/>
            <w:noWrap w:val="0"/>
            <w:vAlign w:val="center"/>
          </w:tcPr>
          <w:p w14:paraId="1AFC7777">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项目主要管理人员</w:t>
            </w:r>
          </w:p>
          <w:p w14:paraId="2413DD0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（如有）</w:t>
            </w:r>
          </w:p>
        </w:tc>
        <w:tc>
          <w:tcPr>
            <w:tcW w:w="5806" w:type="dxa"/>
            <w:tcBorders>
              <w:right w:val="double" w:color="auto" w:sz="4" w:space="0"/>
            </w:tcBorders>
            <w:noWrap w:val="0"/>
            <w:vAlign w:val="center"/>
          </w:tcPr>
          <w:p w14:paraId="0E2E362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结合项目规模，</w:t>
            </w:r>
            <w:r>
              <w:rPr>
                <w:rFonts w:hint="eastAsia" w:ascii="仿宋" w:hAnsi="仿宋" w:eastAsia="仿宋" w:cs="仿宋"/>
                <w:color w:val="auto"/>
                <w:sz w:val="24"/>
                <w:highlight w:val="none"/>
                <w:lang w:val="en-US" w:eastAsia="zh-CN"/>
              </w:rPr>
              <w:t>投入本项目的</w:t>
            </w:r>
            <w:r>
              <w:rPr>
                <w:rFonts w:hint="eastAsia" w:ascii="仿宋" w:hAnsi="仿宋" w:eastAsia="仿宋" w:cs="仿宋"/>
                <w:color w:val="auto"/>
                <w:sz w:val="24"/>
                <w:highlight w:val="none"/>
              </w:rPr>
              <w:t>项目主要管理人员</w:t>
            </w:r>
            <w:r>
              <w:rPr>
                <w:rFonts w:hint="eastAsia" w:ascii="仿宋" w:hAnsi="仿宋" w:eastAsia="仿宋" w:cs="仿宋"/>
                <w:color w:val="auto"/>
                <w:sz w:val="24"/>
                <w:highlight w:val="none"/>
                <w:lang w:val="en-US" w:eastAsia="zh-CN"/>
              </w:rPr>
              <w:t>需</w:t>
            </w:r>
            <w:r>
              <w:rPr>
                <w:rFonts w:hint="eastAsia" w:ascii="仿宋" w:hAnsi="仿宋" w:eastAsia="仿宋" w:cs="仿宋"/>
                <w:color w:val="auto"/>
                <w:sz w:val="24"/>
                <w:highlight w:val="none"/>
              </w:rPr>
              <w:t>符合《河南省建筑与市政工程施工企业现场从业人员管理标准》DBJ41/T141-2024明确相关要求。</w:t>
            </w:r>
          </w:p>
        </w:tc>
      </w:tr>
      <w:tr w14:paraId="21B6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A99328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.2</w:t>
            </w:r>
          </w:p>
        </w:tc>
        <w:tc>
          <w:tcPr>
            <w:tcW w:w="2549" w:type="dxa"/>
            <w:noWrap w:val="0"/>
            <w:vAlign w:val="center"/>
          </w:tcPr>
          <w:p w14:paraId="03C46CE5">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工程预付款</w:t>
            </w:r>
          </w:p>
        </w:tc>
        <w:tc>
          <w:tcPr>
            <w:tcW w:w="5806" w:type="dxa"/>
            <w:tcBorders>
              <w:right w:val="double" w:color="auto" w:sz="4" w:space="0"/>
            </w:tcBorders>
            <w:noWrap w:val="0"/>
            <w:vAlign w:val="center"/>
          </w:tcPr>
          <w:p w14:paraId="418374B5">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w:t>
            </w:r>
          </w:p>
          <w:p w14:paraId="643040A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有，支付方式：</w:t>
            </w:r>
            <w:r>
              <w:rPr>
                <w:rFonts w:hint="eastAsia" w:ascii="仿宋" w:hAnsi="仿宋" w:eastAsia="仿宋" w:cs="仿宋"/>
                <w:color w:val="auto"/>
                <w:sz w:val="24"/>
                <w:highlight w:val="none"/>
                <w:lang w:val="en-US" w:eastAsia="zh-CN"/>
              </w:rPr>
              <w:t>详见合同条款</w:t>
            </w:r>
          </w:p>
          <w:p w14:paraId="26C90B83">
            <w:pP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支付比例：</w:t>
            </w:r>
            <w:r>
              <w:rPr>
                <w:rFonts w:hint="eastAsia" w:ascii="仿宋" w:hAnsi="仿宋" w:eastAsia="仿宋" w:cs="仿宋"/>
                <w:color w:val="auto"/>
                <w:sz w:val="24"/>
                <w:highlight w:val="none"/>
                <w:u w:val="single"/>
                <w:lang w:val="en-US" w:eastAsia="zh-CN"/>
              </w:rPr>
              <w:t>30%</w:t>
            </w:r>
          </w:p>
        </w:tc>
      </w:tr>
      <w:tr w14:paraId="7EF3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224" w:type="dxa"/>
            <w:tcBorders>
              <w:left w:val="double" w:color="auto" w:sz="4" w:space="0"/>
            </w:tcBorders>
            <w:noWrap w:val="0"/>
            <w:vAlign w:val="center"/>
          </w:tcPr>
          <w:p w14:paraId="765D57A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.3</w:t>
            </w:r>
          </w:p>
        </w:tc>
        <w:tc>
          <w:tcPr>
            <w:tcW w:w="2549" w:type="dxa"/>
            <w:noWrap w:val="0"/>
            <w:vAlign w:val="center"/>
          </w:tcPr>
          <w:p w14:paraId="77DEA6F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工程进度款的支付</w:t>
            </w:r>
          </w:p>
        </w:tc>
        <w:tc>
          <w:tcPr>
            <w:tcW w:w="5806" w:type="dxa"/>
            <w:tcBorders>
              <w:right w:val="double" w:color="auto" w:sz="4" w:space="0"/>
            </w:tcBorders>
            <w:noWrap w:val="0"/>
            <w:vAlign w:val="center"/>
          </w:tcPr>
          <w:p w14:paraId="2F31425F">
            <w:pPr>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按月支付工程进度款：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42C40056">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p>
          <w:p w14:paraId="2985D72C">
            <w:pP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□按工程节点支付工程进度款：</w:t>
            </w:r>
          </w:p>
          <w:p w14:paraId="07BE844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其他方式：</w:t>
            </w:r>
          </w:p>
        </w:tc>
      </w:tr>
      <w:tr w14:paraId="0C8E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70F0703">
            <w:pPr>
              <w:spacing w:line="360" w:lineRule="auto"/>
              <w:jc w:val="center"/>
              <w:rPr>
                <w:color w:val="auto"/>
                <w:kern w:val="0"/>
                <w:szCs w:val="21"/>
                <w:highlight w:val="none"/>
              </w:rPr>
            </w:pPr>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.4</w:t>
            </w:r>
          </w:p>
        </w:tc>
        <w:tc>
          <w:tcPr>
            <w:tcW w:w="2549" w:type="dxa"/>
            <w:noWrap w:val="0"/>
            <w:vAlign w:val="center"/>
          </w:tcPr>
          <w:p w14:paraId="214435B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对中标人的要求</w:t>
            </w:r>
          </w:p>
        </w:tc>
        <w:tc>
          <w:tcPr>
            <w:tcW w:w="5806" w:type="dxa"/>
            <w:tcBorders>
              <w:right w:val="double" w:color="auto" w:sz="4" w:space="0"/>
            </w:tcBorders>
            <w:noWrap w:val="0"/>
            <w:vAlign w:val="center"/>
          </w:tcPr>
          <w:p w14:paraId="65D6476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本项目涵盖的所有工程均采取总承包方式（包工、包料、包工期、包质量、包安全、包文明施工、包劳保、包验收等合同约定的所有内容），中标人即工程的承包人；中标人不得以任何形式转包、违法分包给其他单位。如发现有转包、违法分包现象或承包人用临时拼凑的工程队伍进行施工的情况，招标人有权立即终止施工合同，并没收其全部履约保证金，由此造成的其他一切经济损失，由中标人负责赔偿。</w:t>
            </w:r>
          </w:p>
          <w:p w14:paraId="72CFFE9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中标人须严格按照《保障农民工工资支付条例》（中华人民共和国国务院令第 724 号）有关规定确保不拖欠农民工工资，按月支付农民工工资到专用账户。</w:t>
            </w:r>
          </w:p>
        </w:tc>
      </w:tr>
      <w:tr w14:paraId="2894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59A2E">
            <w:pPr>
              <w:spacing w:line="360" w:lineRule="auto"/>
              <w:jc w:val="center"/>
              <w:rPr>
                <w:color w:val="auto"/>
                <w:szCs w:val="21"/>
                <w:highlight w:val="none"/>
              </w:rPr>
            </w:pPr>
            <w:bookmarkStart w:id="92" w:name="_Toc25628"/>
            <w:bookmarkStart w:id="93" w:name="_Toc5394"/>
            <w:bookmarkStart w:id="94" w:name="_Toc4329"/>
            <w:bookmarkStart w:id="95" w:name="_Toc26381"/>
            <w:bookmarkStart w:id="96" w:name="_Toc18596"/>
            <w:bookmarkStart w:id="97" w:name="_Toc28222"/>
            <w:bookmarkStart w:id="98" w:name="_Toc17026"/>
            <w:r>
              <w:rPr>
                <w:rFonts w:hint="eastAsia" w:ascii="仿宋" w:hAnsi="仿宋" w:eastAsia="仿宋" w:cs="仿宋"/>
                <w:color w:val="auto"/>
                <w:kern w:val="0"/>
                <w:sz w:val="24"/>
                <w:highlight w:val="none"/>
              </w:rPr>
              <w:t>10.</w:t>
            </w: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.5</w:t>
            </w:r>
          </w:p>
        </w:tc>
        <w:tc>
          <w:tcPr>
            <w:tcW w:w="2549" w:type="dxa"/>
            <w:noWrap w:val="0"/>
            <w:vAlign w:val="center"/>
          </w:tcPr>
          <w:p w14:paraId="5F04171B">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在建合同工程的认定及变更证明</w:t>
            </w:r>
          </w:p>
        </w:tc>
        <w:tc>
          <w:tcPr>
            <w:tcW w:w="5806" w:type="dxa"/>
            <w:tcBorders>
              <w:right w:val="double" w:color="auto" w:sz="4" w:space="0"/>
            </w:tcBorders>
            <w:noWrap w:val="0"/>
            <w:vAlign w:val="center"/>
          </w:tcPr>
          <w:p w14:paraId="7111E9F4">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一、对项目经理“有在建合同工程”的认定标准：</w:t>
            </w:r>
          </w:p>
          <w:p w14:paraId="3F44FF00">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拟派项目经理在投标截止时间尚有在其他在建合同工程中担任项目经理的情形为“有在建合同工程”。</w:t>
            </w:r>
          </w:p>
          <w:p w14:paraId="5C01A56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其他工程项目，包括在中华人民共和国境内所有建设工程，不受地域、行业和投资性质的限制。</w:t>
            </w:r>
          </w:p>
          <w:p w14:paraId="296D6CB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在建合同工程的时间界定：中标通知书发出之日（非招标方式承接工程的，为合同签订之日）起，至该合同工程通过竣（交）工验收或合同解除之日止。</w:t>
            </w:r>
          </w:p>
          <w:p w14:paraId="1FE5013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以下情形视为“有在建合同工程”：</w:t>
            </w:r>
          </w:p>
          <w:p w14:paraId="5BD74C1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1.合同协议书尚未签订的，中标通知书中载明的项目经理；</w:t>
            </w:r>
          </w:p>
          <w:p w14:paraId="68AE8EB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2.合同协议书已经签订，合同协议书中明确的项目经理；</w:t>
            </w:r>
          </w:p>
          <w:p w14:paraId="3DA5BA9D">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3.项目经理发生更换的，投标人在投标文件中附有本条第二款证明材料的，以变更后的项目经理视为有“在建合同工程”；未附证明材料的，则仍然以更换前的项目经理视为有“在建合同工程”。</w:t>
            </w:r>
          </w:p>
          <w:p w14:paraId="6EE9C986">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二、在建项目的项目经理办理更换后，投标时需提供的资料：</w:t>
            </w:r>
          </w:p>
          <w:p w14:paraId="3EAF5198">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1.项目业主同意更换的证明；</w:t>
            </w:r>
          </w:p>
          <w:p w14:paraId="6B87C2E9">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2.原项目经理有备案主管部门的，应提供备案主管部门同意更换的证明或网上变更信息复印件。</w:t>
            </w:r>
          </w:p>
        </w:tc>
      </w:tr>
      <w:tr w14:paraId="77F6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835D11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.6</w:t>
            </w:r>
          </w:p>
        </w:tc>
        <w:tc>
          <w:tcPr>
            <w:tcW w:w="2549" w:type="dxa"/>
            <w:noWrap w:val="0"/>
            <w:vAlign w:val="center"/>
          </w:tcPr>
          <w:p w14:paraId="0EC8655C">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农民工工资相关</w:t>
            </w:r>
          </w:p>
          <w:p w14:paraId="25A8B4FE">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c>
          <w:tcPr>
            <w:tcW w:w="5806" w:type="dxa"/>
            <w:tcBorders>
              <w:right w:val="double" w:color="auto" w:sz="4" w:space="0"/>
            </w:tcBorders>
            <w:noWrap w:val="0"/>
            <w:vAlign w:val="center"/>
          </w:tcPr>
          <w:p w14:paraId="167BBEA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投标人应根据项目所在地政府相关部门要求设立专用账户，缴纳保证金或保函,并在投标时作出相关承诺。</w:t>
            </w:r>
          </w:p>
        </w:tc>
      </w:tr>
      <w:tr w14:paraId="067D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53ACCE0">
            <w:pPr>
              <w:spacing w:line="360" w:lineRule="auto"/>
              <w:ind w:left="38" w:leftChars="18"/>
              <w:jc w:val="left"/>
              <w:rPr>
                <w:rFonts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.7</w:t>
            </w:r>
          </w:p>
        </w:tc>
        <w:tc>
          <w:tcPr>
            <w:tcW w:w="2549" w:type="dxa"/>
            <w:noWrap w:val="0"/>
            <w:vAlign w:val="center"/>
          </w:tcPr>
          <w:p w14:paraId="57124862">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其他说明</w:t>
            </w:r>
          </w:p>
        </w:tc>
        <w:tc>
          <w:tcPr>
            <w:tcW w:w="5806" w:type="dxa"/>
            <w:tcBorders>
              <w:right w:val="double" w:color="auto" w:sz="4" w:space="0"/>
            </w:tcBorders>
            <w:noWrap w:val="0"/>
            <w:vAlign w:val="center"/>
          </w:tcPr>
          <w:p w14:paraId="310BF73D">
            <w:pPr>
              <w:spacing w:line="360" w:lineRule="auto"/>
              <w:ind w:left="38" w:leftChars="18"/>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如本项目招标文件、工程量清单、图纸中相关材料或设备的特征表述不一致的，投标人应在满足招标文件要求的基础上，严格按照工程量清单的特征描述进行填报已标价工程量清单，并综合考虑实际施工要求及合同风险合理报价。</w:t>
            </w:r>
            <w:r>
              <w:rPr>
                <w:rFonts w:hint="eastAsia" w:ascii="仿宋" w:hAnsi="仿宋" w:eastAsia="仿宋" w:cs="仿宋"/>
                <w:color w:val="auto"/>
                <w:sz w:val="24"/>
                <w:highlight w:val="none"/>
                <w:lang w:val="en-US" w:eastAsia="zh-CN"/>
              </w:rPr>
              <w:t>若所投标段中存在招标文件设备采购清单中的设备，以设备采购清单具体内容为准；材料暂估价部分投标单位在投标报价时可参考材料暂估价表</w:t>
            </w:r>
          </w:p>
          <w:p w14:paraId="0D40875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投标人对所提交的投标人或拟派项目经理业绩、投标人资质等证明资料承担缔约过失责任和法律责任。若投诉人对前述资料或证明资料存在争议，进行有效投诉，被投诉人应当主动配合执法机关调查，并在规定的期限内举证，提供有关证明资料的原件；拒不配合执法机构调查，且未在规定期限内举证、提供证明资料原件的，由相关部门依法处理。</w:t>
            </w:r>
          </w:p>
        </w:tc>
      </w:tr>
      <w:tr w14:paraId="5C5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7CA224B">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.8</w:t>
            </w:r>
          </w:p>
        </w:tc>
        <w:tc>
          <w:tcPr>
            <w:tcW w:w="2549" w:type="dxa"/>
            <w:noWrap w:val="0"/>
            <w:vAlign w:val="center"/>
          </w:tcPr>
          <w:p w14:paraId="19DF67FD">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重要说明</w:t>
            </w:r>
          </w:p>
        </w:tc>
        <w:tc>
          <w:tcPr>
            <w:tcW w:w="5806" w:type="dxa"/>
            <w:tcBorders>
              <w:right w:val="double" w:color="auto" w:sz="4" w:space="0"/>
            </w:tcBorders>
            <w:noWrap w:val="0"/>
            <w:vAlign w:val="center"/>
          </w:tcPr>
          <w:p w14:paraId="16E7E39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人和招标代理机构对已发出的招标文件进行的澄清、更正或更改，澄清、更正或更改的内容将作为招标文件的组成部分。招标代理机构将通过网站“变更公告”和系统平台“澄清文件”、“答疑文件”、“最高投标限价”告知投标人，对于本项目中已经成功下载招标文件的项目投标人，</w:t>
            </w:r>
            <w:r>
              <w:rPr>
                <w:rFonts w:hint="eastAsia" w:ascii="仿宋" w:hAnsi="仿宋" w:eastAsia="仿宋" w:cs="仿宋"/>
                <w:color w:val="auto"/>
                <w:sz w:val="24"/>
                <w:highlight w:val="none"/>
                <w:lang w:val="en-US" w:eastAsia="zh-CN"/>
              </w:rPr>
              <w:t>需随时登录交易系统进行查看</w:t>
            </w:r>
            <w:r>
              <w:rPr>
                <w:rFonts w:hint="eastAsia" w:ascii="仿宋" w:hAnsi="仿宋" w:eastAsia="仿宋" w:cs="仿宋"/>
                <w:color w:val="auto"/>
                <w:sz w:val="24"/>
                <w:highlight w:val="none"/>
              </w:rPr>
              <w:t>。各投标人须重新下载最新的招标文件及答疑文件，以此编制投标文件。。</w:t>
            </w:r>
          </w:p>
          <w:p w14:paraId="310CD987">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2.因</w:t>
            </w:r>
            <w:r>
              <w:rPr>
                <w:rFonts w:hint="eastAsia" w:ascii="仿宋" w:hAnsi="仿宋" w:eastAsia="仿宋" w:cs="仿宋"/>
                <w:color w:val="auto"/>
                <w:sz w:val="24"/>
                <w:highlight w:val="none"/>
                <w:lang w:eastAsia="zh-CN"/>
              </w:rPr>
              <w:t>驻马店市公共资源交易中心</w:t>
            </w:r>
            <w:r>
              <w:rPr>
                <w:rFonts w:hint="eastAsia" w:ascii="仿宋" w:hAnsi="仿宋" w:eastAsia="仿宋" w:cs="仿宋"/>
                <w:color w:val="auto"/>
                <w:sz w:val="24"/>
                <w:highlight w:val="none"/>
              </w:rPr>
              <w:t>平台在开标前具有保密性，投标人在投标文件递交截止时间前须自行查看项目进展、变更通知、澄清及回复，因投标人未及时查看而造成的后果自负。</w:t>
            </w:r>
          </w:p>
        </w:tc>
      </w:tr>
      <w:tr w14:paraId="6DD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0ED510">
            <w:pPr>
              <w:spacing w:line="360" w:lineRule="auto"/>
              <w:ind w:left="38" w:leftChars="18"/>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p>
        </w:tc>
        <w:tc>
          <w:tcPr>
            <w:tcW w:w="2549" w:type="dxa"/>
            <w:noWrap w:val="0"/>
            <w:vAlign w:val="center"/>
          </w:tcPr>
          <w:p w14:paraId="4922F290">
            <w:pPr>
              <w:spacing w:line="360" w:lineRule="auto"/>
              <w:ind w:left="38" w:leftChars="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真实性、合法性</w:t>
            </w:r>
          </w:p>
        </w:tc>
        <w:tc>
          <w:tcPr>
            <w:tcW w:w="5806" w:type="dxa"/>
            <w:tcBorders>
              <w:right w:val="double" w:color="auto" w:sz="4" w:space="0"/>
            </w:tcBorders>
            <w:noWrap w:val="0"/>
            <w:vAlign w:val="top"/>
          </w:tcPr>
          <w:p w14:paraId="35C0FECE">
            <w:pPr>
              <w:spacing w:line="360" w:lineRule="auto"/>
              <w:ind w:left="38" w:leftChars="1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因本项目采用“远程开标方式”，开标时投标人无需提供相关原件，故投标人需对其提供的投标文件的真实性、合法性等负责，后期如有需要，投标人应按招标人要求及时提供相关原件供招标人审核。若发现弄虚作假行为，一律取消其中标资格，并且中标单位承担由此造成的一切经济、法律责任。</w:t>
            </w:r>
          </w:p>
        </w:tc>
      </w:tr>
    </w:tbl>
    <w:p w14:paraId="1A76235B">
      <w:pPr>
        <w:pStyle w:val="3"/>
        <w:spacing w:before="156" w:beforeLines="50" w:after="156" w:afterLines="50" w:line="360" w:lineRule="auto"/>
        <w:rPr>
          <w:rFonts w:ascii="Times New Roman" w:hAnsi="Times New Roman"/>
          <w:color w:val="auto"/>
          <w:sz w:val="28"/>
          <w:szCs w:val="28"/>
          <w:highlight w:val="none"/>
        </w:rPr>
      </w:pPr>
      <w:r>
        <w:rPr>
          <w:rFonts w:ascii="Times New Roman" w:hAnsi="Times New Roman"/>
          <w:color w:val="auto"/>
          <w:sz w:val="28"/>
          <w:szCs w:val="28"/>
          <w:highlight w:val="none"/>
        </w:rPr>
        <w:br w:type="page"/>
      </w:r>
      <w:bookmarkStart w:id="99" w:name="_Toc31120"/>
      <w:r>
        <w:rPr>
          <w:rFonts w:ascii="Times New Roman" w:hAnsi="Times New Roman"/>
          <w:color w:val="auto"/>
          <w:sz w:val="28"/>
          <w:szCs w:val="28"/>
          <w:highlight w:val="none"/>
        </w:rPr>
        <w:t>附件：定标办法</w:t>
      </w:r>
      <w:bookmarkEnd w:id="92"/>
      <w:bookmarkEnd w:id="99"/>
      <w:r>
        <w:rPr>
          <w:rFonts w:ascii="Times New Roman" w:hAnsi="Times New Roman"/>
          <w:color w:val="auto"/>
          <w:sz w:val="28"/>
          <w:szCs w:val="28"/>
          <w:highlight w:val="none"/>
        </w:rPr>
        <w:t xml:space="preserve">    </w:t>
      </w:r>
    </w:p>
    <w:bookmarkEnd w:id="93"/>
    <w:bookmarkEnd w:id="94"/>
    <w:bookmarkEnd w:id="95"/>
    <w:bookmarkEnd w:id="96"/>
    <w:bookmarkEnd w:id="97"/>
    <w:bookmarkEnd w:id="98"/>
    <w:p w14:paraId="3DAF7AAA">
      <w:pPr>
        <w:jc w:val="center"/>
        <w:rPr>
          <w:rFonts w:hint="eastAsia" w:ascii="仿宋" w:hAnsi="仿宋" w:eastAsia="仿宋" w:cs="仿宋"/>
          <w:b/>
          <w:bCs/>
          <w:color w:val="auto"/>
          <w:sz w:val="32"/>
          <w:szCs w:val="32"/>
          <w:highlight w:val="none"/>
        </w:rPr>
      </w:pPr>
      <w:bookmarkStart w:id="100" w:name="_Toc30594"/>
      <w:bookmarkStart w:id="101" w:name="_Toc5472"/>
      <w:bookmarkStart w:id="102" w:name="_Toc16016"/>
      <w:bookmarkStart w:id="103" w:name="_Toc3560"/>
      <w:r>
        <w:rPr>
          <w:rFonts w:hint="eastAsia" w:ascii="仿宋" w:hAnsi="仿宋" w:eastAsia="仿宋" w:cs="仿宋"/>
          <w:b/>
          <w:bCs/>
          <w:color w:val="auto"/>
          <w:sz w:val="32"/>
          <w:szCs w:val="32"/>
          <w:highlight w:val="none"/>
        </w:rPr>
        <w:t>定标办法（核查随机法）</w:t>
      </w:r>
      <w:bookmarkEnd w:id="100"/>
      <w:bookmarkEnd w:id="101"/>
      <w:bookmarkEnd w:id="102"/>
      <w:bookmarkEnd w:id="103"/>
    </w:p>
    <w:p w14:paraId="3B516AA8">
      <w:pPr>
        <w:spacing w:line="520" w:lineRule="exact"/>
        <w:rPr>
          <w:rFonts w:hint="eastAsia" w:ascii="仿宋" w:hAnsi="仿宋" w:eastAsia="仿宋" w:cs="仿宋"/>
          <w:b/>
          <w:bCs/>
          <w:color w:val="auto"/>
          <w:sz w:val="24"/>
          <w:highlight w:val="none"/>
        </w:rPr>
      </w:pPr>
      <w:bookmarkStart w:id="104" w:name="_Toc10063"/>
      <w:bookmarkStart w:id="105" w:name="_Toc30246"/>
      <w:bookmarkStart w:id="106" w:name="_Toc31058"/>
      <w:bookmarkStart w:id="107" w:name="_Toc23058"/>
      <w:r>
        <w:rPr>
          <w:rFonts w:hint="eastAsia" w:ascii="仿宋" w:hAnsi="仿宋" w:eastAsia="仿宋" w:cs="仿宋"/>
          <w:b/>
          <w:bCs/>
          <w:color w:val="auto"/>
          <w:sz w:val="24"/>
          <w:highlight w:val="none"/>
        </w:rPr>
        <w:t>一、定标依据</w:t>
      </w:r>
      <w:bookmarkEnd w:id="104"/>
      <w:bookmarkEnd w:id="105"/>
      <w:bookmarkEnd w:id="106"/>
      <w:bookmarkEnd w:id="107"/>
    </w:p>
    <w:p w14:paraId="54C4FEBA">
      <w:pPr>
        <w:spacing w:line="520" w:lineRule="exact"/>
        <w:ind w:left="420" w:leftChars="200" w:firstLine="480" w:firstLineChars="200"/>
        <w:rPr>
          <w:rFonts w:hint="eastAsia" w:ascii="仿宋" w:hAnsi="仿宋" w:eastAsia="仿宋" w:cs="仿宋"/>
          <w:color w:val="auto"/>
          <w:sz w:val="24"/>
          <w:highlight w:val="none"/>
        </w:rPr>
      </w:pPr>
      <w:bookmarkStart w:id="108" w:name="_Toc29002"/>
      <w:bookmarkStart w:id="109" w:name="_Toc5215"/>
      <w:r>
        <w:rPr>
          <w:rFonts w:hint="eastAsia" w:ascii="仿宋" w:hAnsi="仿宋" w:eastAsia="仿宋" w:cs="仿宋"/>
          <w:color w:val="auto"/>
          <w:sz w:val="24"/>
          <w:highlight w:val="none"/>
        </w:rPr>
        <w:t>1.本项目招标文件；</w:t>
      </w:r>
    </w:p>
    <w:p w14:paraId="10A9241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2.本项目评标报告；</w:t>
      </w:r>
    </w:p>
    <w:p w14:paraId="3C1B27CE">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3.招标投标全过程资料；</w:t>
      </w:r>
    </w:p>
    <w:p w14:paraId="16418862">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4.《河南省住房和城乡建设厅关于房屋建筑和市政基础设施工程实施招标投标“评定分离”的通知》(豫建市〔2025〕146号)； </w:t>
      </w:r>
    </w:p>
    <w:p w14:paraId="3EDD727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5.河南省发展和改革委员会关于印发《河南省政府投资工程建设项目招标投标“评定分离”管理办法（试行）》的通知（豫发改公管规〔2025〕559号）；</w:t>
      </w:r>
    </w:p>
    <w:p w14:paraId="517430E6">
      <w:pPr>
        <w:spacing w:line="520" w:lineRule="exact"/>
        <w:ind w:left="420" w:leftChars="200"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6.</w:t>
      </w:r>
      <w:r>
        <w:rPr>
          <w:rFonts w:hint="eastAsia" w:ascii="仿宋" w:hAnsi="仿宋" w:eastAsia="仿宋" w:cs="仿宋"/>
          <w:color w:val="auto"/>
          <w:sz w:val="24"/>
          <w:highlight w:val="none"/>
          <w:lang w:val="en-US" w:eastAsia="zh-CN"/>
        </w:rPr>
        <w:t>关于印发《驻马店市政府投资工程建设项目招标投标“评定分离”规范指引》的通知（驻发改公管〔2025〕274号）；</w:t>
      </w:r>
    </w:p>
    <w:p w14:paraId="1ED9A76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其他有关法律法规和相关制度。</w:t>
      </w:r>
    </w:p>
    <w:p w14:paraId="1C7010C8">
      <w:pPr>
        <w:spacing w:line="520" w:lineRule="exact"/>
        <w:rPr>
          <w:rFonts w:hint="eastAsia" w:ascii="仿宋" w:hAnsi="仿宋" w:eastAsia="仿宋" w:cs="仿宋"/>
          <w:b/>
          <w:bCs/>
          <w:color w:val="auto"/>
          <w:sz w:val="24"/>
          <w:highlight w:val="none"/>
        </w:rPr>
      </w:pPr>
      <w:bookmarkStart w:id="110" w:name="_Toc24076"/>
      <w:bookmarkStart w:id="111" w:name="_Toc30755"/>
      <w:r>
        <w:rPr>
          <w:rFonts w:hint="eastAsia" w:ascii="仿宋" w:hAnsi="仿宋" w:eastAsia="仿宋" w:cs="仿宋"/>
          <w:b/>
          <w:bCs/>
          <w:color w:val="auto"/>
          <w:sz w:val="24"/>
          <w:highlight w:val="none"/>
        </w:rPr>
        <w:t>二、定标原则</w:t>
      </w:r>
      <w:bookmarkEnd w:id="108"/>
      <w:bookmarkEnd w:id="109"/>
      <w:bookmarkEnd w:id="110"/>
      <w:bookmarkEnd w:id="111"/>
    </w:p>
    <w:p w14:paraId="348E466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定标应当遵循公开透明、竞争择优、科学规范、廉洁高效的原则。</w:t>
      </w:r>
    </w:p>
    <w:p w14:paraId="5C0ABA81">
      <w:pPr>
        <w:spacing w:line="520" w:lineRule="exact"/>
        <w:rPr>
          <w:rFonts w:hint="eastAsia" w:ascii="仿宋" w:hAnsi="仿宋" w:eastAsia="仿宋" w:cs="仿宋"/>
          <w:b/>
          <w:bCs/>
          <w:color w:val="auto"/>
          <w:sz w:val="24"/>
          <w:highlight w:val="none"/>
        </w:rPr>
      </w:pPr>
      <w:bookmarkStart w:id="112" w:name="_Toc19234"/>
      <w:bookmarkStart w:id="113" w:name="_Toc4626"/>
      <w:bookmarkStart w:id="114" w:name="_Toc21834"/>
      <w:bookmarkStart w:id="115" w:name="_Toc23650"/>
      <w:r>
        <w:rPr>
          <w:rFonts w:hint="eastAsia" w:ascii="仿宋" w:hAnsi="仿宋" w:eastAsia="仿宋" w:cs="仿宋"/>
          <w:b/>
          <w:bCs/>
          <w:color w:val="auto"/>
          <w:sz w:val="24"/>
          <w:highlight w:val="none"/>
        </w:rPr>
        <w:t>三、组建定标委员会</w:t>
      </w:r>
      <w:bookmarkEnd w:id="112"/>
      <w:bookmarkEnd w:id="113"/>
      <w:bookmarkEnd w:id="114"/>
      <w:bookmarkEnd w:id="115"/>
    </w:p>
    <w:p w14:paraId="36503C65">
      <w:pPr>
        <w:spacing w:line="520" w:lineRule="exact"/>
        <w:ind w:left="420" w:leftChars="200"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1.定标委员会由招标人负责组建，成员人数为</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人（5人及以上单数，招标人单位成员不得低于成员总数的三分之二），定标委员会组长由招标人确定</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rPr>
        <w:t>原则上由招标人的法定代表人、主要负责人或分管负责人担任，其他成员可由招标人自行选定。</w:t>
      </w:r>
    </w:p>
    <w:p w14:paraId="5489237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2.定标委员会成员与中标候选人有利害关系的应当主动申请回避。定标委员会名单在中标结果确定前应当保密。</w:t>
      </w:r>
    </w:p>
    <w:p w14:paraId="53FD5694">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3.定标委员会应当对定标过程保密，对所提出的定标意见承担个人责任，不得私下与投标人或者其他利害关系人接触。 </w:t>
      </w:r>
    </w:p>
    <w:p w14:paraId="7294A773">
      <w:pPr>
        <w:spacing w:line="360" w:lineRule="auto"/>
        <w:rPr>
          <w:rFonts w:hint="eastAsia" w:ascii="仿宋" w:hAnsi="仿宋" w:eastAsia="仿宋" w:cs="仿宋"/>
          <w:b/>
          <w:bCs/>
          <w:color w:val="auto"/>
          <w:sz w:val="24"/>
          <w:highlight w:val="none"/>
        </w:rPr>
      </w:pPr>
      <w:bookmarkStart w:id="116" w:name="_Toc2881"/>
      <w:bookmarkStart w:id="117" w:name="_Toc22806"/>
      <w:bookmarkStart w:id="118" w:name="_Toc14402"/>
      <w:bookmarkStart w:id="119" w:name="_Toc1329"/>
      <w:r>
        <w:rPr>
          <w:rFonts w:hint="eastAsia" w:ascii="仿宋" w:hAnsi="仿宋" w:eastAsia="仿宋" w:cs="仿宋"/>
          <w:b/>
          <w:bCs/>
          <w:color w:val="auto"/>
          <w:sz w:val="24"/>
          <w:highlight w:val="none"/>
        </w:rPr>
        <w:t>四、定标过程</w:t>
      </w:r>
      <w:bookmarkEnd w:id="116"/>
      <w:bookmarkEnd w:id="117"/>
      <w:bookmarkEnd w:id="118"/>
      <w:bookmarkEnd w:id="119"/>
    </w:p>
    <w:p w14:paraId="5CF20D7C">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招标人在收到评标报告后10日内完成定标工作，定标程序包括核查、定标会议两个阶段。定标会议在</w:t>
      </w:r>
      <w:r>
        <w:rPr>
          <w:rFonts w:hint="eastAsia" w:ascii="仿宋" w:hAnsi="仿宋" w:eastAsia="仿宋" w:cs="仿宋"/>
          <w:color w:val="auto"/>
          <w:sz w:val="24"/>
          <w:highlight w:val="none"/>
          <w:u w:val="single"/>
          <w:lang w:eastAsia="zh-CN"/>
        </w:rPr>
        <w:t>驻马店市公共资源交易中心</w:t>
      </w:r>
      <w:r>
        <w:rPr>
          <w:rFonts w:hint="eastAsia" w:ascii="仿宋" w:hAnsi="仿宋" w:eastAsia="仿宋" w:cs="仿宋"/>
          <w:color w:val="auto"/>
          <w:sz w:val="24"/>
          <w:highlight w:val="none"/>
        </w:rPr>
        <w:t>进行。若不能按上述期限完成定标工作，将通过</w:t>
      </w:r>
      <w:r>
        <w:rPr>
          <w:rFonts w:hint="eastAsia" w:ascii="仿宋" w:hAnsi="仿宋" w:eastAsia="仿宋" w:cs="仿宋"/>
          <w:color w:val="auto"/>
          <w:sz w:val="24"/>
          <w:highlight w:val="none"/>
          <w:u w:val="single"/>
          <w:lang w:val="en-US" w:eastAsia="zh-CN"/>
        </w:rPr>
        <w:t>驻马店</w:t>
      </w:r>
      <w:r>
        <w:rPr>
          <w:rFonts w:hint="eastAsia" w:ascii="仿宋" w:hAnsi="仿宋" w:eastAsia="仿宋" w:cs="仿宋"/>
          <w:color w:val="auto"/>
          <w:sz w:val="24"/>
          <w:highlight w:val="none"/>
          <w:u w:val="single"/>
        </w:rPr>
        <w:t>公共资源交易</w:t>
      </w:r>
      <w:r>
        <w:rPr>
          <w:rFonts w:hint="eastAsia" w:ascii="仿宋" w:hAnsi="仿宋" w:eastAsia="仿宋" w:cs="仿宋"/>
          <w:color w:val="auto"/>
          <w:sz w:val="24"/>
          <w:highlight w:val="none"/>
          <w:u w:val="single"/>
          <w:lang w:val="en-US" w:eastAsia="zh-CN"/>
        </w:rPr>
        <w:t>中心平台</w:t>
      </w:r>
      <w:r>
        <w:rPr>
          <w:rFonts w:hint="eastAsia" w:ascii="仿宋" w:hAnsi="仿宋" w:eastAsia="仿宋" w:cs="仿宋"/>
          <w:color w:val="auto"/>
          <w:sz w:val="24"/>
          <w:highlight w:val="none"/>
        </w:rPr>
        <w:t>发布延期原因和最终定标时间。</w:t>
      </w:r>
    </w:p>
    <w:p w14:paraId="11E77697">
      <w:pPr>
        <w:numPr>
          <w:ilvl w:val="0"/>
          <w:numId w:val="5"/>
        </w:numPr>
        <w:spacing w:line="520" w:lineRule="exact"/>
        <w:ind w:left="420" w:leftChars="200"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定标委员会将对中标候选人进行定标核查。</w:t>
      </w:r>
    </w:p>
    <w:p w14:paraId="1ED18CCA">
      <w:pPr>
        <w:numPr>
          <w:ilvl w:val="0"/>
          <w:numId w:val="0"/>
        </w:numPr>
        <w:spacing w:line="520" w:lineRule="exact"/>
        <w:ind w:leftChars="4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rPr>
        <w:t>核查内容包括</w:t>
      </w:r>
      <w:r>
        <w:rPr>
          <w:rFonts w:ascii="宋体" w:hAnsi="宋体" w:eastAsia="宋体" w:cs="宋体"/>
          <w:spacing w:val="8"/>
          <w:sz w:val="19"/>
          <w:szCs w:val="19"/>
          <w:highlight w:val="none"/>
        </w:rPr>
        <w:t>：</w:t>
      </w:r>
    </w:p>
    <w:p w14:paraId="33504B87">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（1）企业信用信息：</w:t>
      </w:r>
    </w:p>
    <w:p w14:paraId="7A4A432D">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①投标人通过“信用中国”网站（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）查询“重大税收违法失信主体”及“失信被执行人”-跳转至“中国执行信息公开网”网站（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https://zxgk.court.gov.cn/shi</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"https://zxgk.court.gov.cn/shixin/"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xin/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查询企业、查询法定代表人、拟派项目经理，并提供查询结果证明材料，有失信记录的将被取消投标资格（投标人须提供网站查询打印页，打印页需包括查询日期，查询日期为公告发布之后，投标截止时间前）。</w:t>
      </w:r>
    </w:p>
    <w:p w14:paraId="5689D3A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②投标人未被列入政府采购严重违法失信行为记录名单，须提供企业在“ 中国政府采购网站 ”（w </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）的“政府采购严重违法失信行为名单”查询结果页面截图（查询日期为公告发布之后，投标截止时间前）。</w:t>
      </w:r>
    </w:p>
    <w:p w14:paraId="251CF04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③凡是被列入全国建筑市场监管公共服务平台“黑名单 ”的，依法拒绝其参与本次投标。查询渠道：“全国建筑市场监管公共服务平台”网站（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"https://jzsc.mohurd.gov.cn/home"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https://jzsc.mohurd.gov.cn/home</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），须提供查询结果证明材料（投标人须提供网站查询打印页，打印页需包括查询日期，查询日期为公告发布之后，投标截止时间前）。</w:t>
      </w:r>
    </w:p>
    <w:p w14:paraId="1206DBB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④单位负责人为同一人或者存在控股、管理关系的不同单位，不得同时参加本项目投标（提供加盖投标人公章的“ 国家企业信用信息公示系统 ”中公示的公司信息、股东或投资人相关信息）。</w:t>
      </w:r>
    </w:p>
    <w:p w14:paraId="2EA827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⑤根据《河南省住房和城乡建设厅关于进一步规范建设工程企业资质管理的通知》 (豫建行规(2024)7 号)规定，投标所用资质被全国或河南省建筑市场监管公共服务平台标注为资质异常的，不能使用标注异常资质承揽本工程，具体要求详见豫建行规(2024)7 号相关内容(须提供全国或河南省建筑市场监管公共服务平台查询证明)，查询时间为招标公告发布之后，投标截止时间前，查询结果需显示网页时间，并将查询结果附在投标文件中。</w:t>
      </w:r>
    </w:p>
    <w:p w14:paraId="4D893939">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（2）营业执照、资质证书、安全生产许可证；</w:t>
      </w:r>
    </w:p>
    <w:p w14:paraId="2D74949B">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（3）项目经理注册证书及安全生产考核合格证、技术负责人职称证、项目组成人员相关从业资格证书；</w:t>
      </w:r>
    </w:p>
    <w:p w14:paraId="1952CE78">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（4）社保证明</w:t>
      </w:r>
      <w:r>
        <w:rPr>
          <w:rFonts w:hint="eastAsia" w:ascii="仿宋" w:hAnsi="仿宋" w:eastAsia="仿宋" w:cs="仿宋"/>
          <w:color w:val="auto"/>
          <w:sz w:val="24"/>
          <w:highlight w:val="none"/>
          <w:lang w:val="en-US" w:eastAsia="zh-CN"/>
        </w:rPr>
        <w:t>材料</w:t>
      </w:r>
      <w:r>
        <w:rPr>
          <w:rFonts w:hint="eastAsia" w:ascii="仿宋" w:hAnsi="仿宋" w:eastAsia="仿宋" w:cs="仿宋"/>
          <w:color w:val="auto"/>
          <w:sz w:val="24"/>
          <w:highlight w:val="none"/>
        </w:rPr>
        <w:t>：项目经理、技术负责人、项目组成人员、委托代理人等；</w:t>
      </w:r>
    </w:p>
    <w:p w14:paraId="7400D7C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（5）财务状况；</w:t>
      </w:r>
    </w:p>
    <w:p w14:paraId="469ACD8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（6）企业业绩；</w:t>
      </w:r>
    </w:p>
    <w:p w14:paraId="709100D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（7）招标人认为需要核查及核评的其他内容。</w:t>
      </w:r>
    </w:p>
    <w:p w14:paraId="52DC208A">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 定标委员会应当首先对中标候选人进行核查，形成核查报告，核查报告在定标会议召开前应当保密。本项目不采取考察或质询方式进行核查。</w:t>
      </w:r>
    </w:p>
    <w:p w14:paraId="3924EE10">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.3 核查内容不得设置不合理限制和隐性壁垒。招标文件中没有规定的核查标准和方法不得作为定标核查的依据，不得在定标过程中新增定标条件和要求。</w:t>
      </w:r>
    </w:p>
    <w:p w14:paraId="2085D065">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定标委员会应当严格履行定标环节核查责任，经核查发现中标候选人确有弄虚作假、串通投标等情形的，应当主动向行政监督部门报告，并依规否决相应中标候选人资格，同时向该候选人书面说明。定标委员会查实有中标候选人存在影响中标结果的违反法律、法规及招标文件相关规定，不符合中标条件的，不得进入定标程序。</w:t>
      </w:r>
    </w:p>
    <w:p w14:paraId="77EAE189">
      <w:pPr>
        <w:spacing w:line="520" w:lineRule="exact"/>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经核查后合格的中标候选人即可进入定标程序，如经核查合格的中标候选人数量少于</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家，招标人应重新招标。</w:t>
      </w:r>
    </w:p>
    <w:p w14:paraId="6DD5BEC8">
      <w:pPr>
        <w:spacing w:line="520" w:lineRule="exact"/>
        <w:rPr>
          <w:color w:val="auto"/>
          <w:szCs w:val="21"/>
          <w:highlight w:val="none"/>
        </w:rPr>
      </w:pPr>
      <w:bookmarkStart w:id="120" w:name="_Toc5952"/>
      <w:bookmarkStart w:id="121" w:name="_Toc8612"/>
      <w:r>
        <w:rPr>
          <w:rFonts w:hint="eastAsia" w:ascii="仿宋" w:hAnsi="仿宋" w:eastAsia="仿宋" w:cs="仿宋"/>
          <w:b/>
          <w:bCs/>
          <w:color w:val="auto"/>
          <w:sz w:val="24"/>
          <w:highlight w:val="none"/>
        </w:rPr>
        <w:t>2.定标会议</w:t>
      </w:r>
      <w:bookmarkEnd w:id="120"/>
      <w:bookmarkEnd w:id="121"/>
    </w:p>
    <w:p w14:paraId="5B37A2D7">
      <w:pPr>
        <w:spacing w:line="460" w:lineRule="exact"/>
        <w:ind w:firstLine="480" w:firstLineChars="200"/>
        <w:rPr>
          <w:rFonts w:hint="eastAsia" w:ascii="仿宋" w:hAnsi="仿宋" w:eastAsia="仿宋" w:cs="仿宋"/>
          <w:color w:val="auto"/>
          <w:sz w:val="24"/>
          <w:highlight w:val="none"/>
        </w:rPr>
      </w:pPr>
      <w:bookmarkStart w:id="122" w:name="_Toc17180"/>
      <w:bookmarkStart w:id="123" w:name="_Toc32607"/>
      <w:bookmarkStart w:id="124" w:name="_Toc4982"/>
      <w:bookmarkStart w:id="125" w:name="_Toc25979"/>
      <w:bookmarkStart w:id="126" w:name="_Toc3394"/>
      <w:bookmarkStart w:id="127" w:name="_Toc4182"/>
      <w:bookmarkStart w:id="128" w:name="_Toc5827"/>
      <w:bookmarkStart w:id="129" w:name="_Toc13905"/>
      <w:bookmarkStart w:id="130" w:name="_Toc19125"/>
      <w:bookmarkStart w:id="131" w:name="_Toc4036"/>
      <w:bookmarkStart w:id="132" w:name="_Toc20008"/>
      <w:bookmarkStart w:id="133" w:name="_Toc31786"/>
      <w:r>
        <w:rPr>
          <w:rFonts w:hint="eastAsia" w:ascii="仿宋" w:hAnsi="仿宋" w:eastAsia="仿宋" w:cs="仿宋"/>
          <w:color w:val="auto"/>
          <w:sz w:val="24"/>
          <w:highlight w:val="none"/>
        </w:rPr>
        <w:t>通过定标核查的中标候选人进入定标会议，本项目采用</w:t>
      </w:r>
      <w:r>
        <w:rPr>
          <w:rFonts w:hint="eastAsia" w:ascii="仿宋" w:hAnsi="仿宋" w:eastAsia="仿宋" w:cs="仿宋"/>
          <w:b/>
          <w:bCs/>
          <w:color w:val="auto"/>
          <w:sz w:val="24"/>
          <w:highlight w:val="none"/>
        </w:rPr>
        <w:t>核查随机法</w:t>
      </w:r>
      <w:r>
        <w:rPr>
          <w:rFonts w:hint="eastAsia" w:ascii="仿宋" w:hAnsi="仿宋" w:eastAsia="仿宋" w:cs="仿宋"/>
          <w:color w:val="auto"/>
          <w:sz w:val="24"/>
          <w:highlight w:val="none"/>
        </w:rPr>
        <w:t>，定标委员会在通过核查的中标候选人中按照随机选取方式确定中标人。</w:t>
      </w:r>
    </w:p>
    <w:p w14:paraId="63B4A4C2">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定标时间及地点由招标代理机构</w:t>
      </w:r>
      <w:r>
        <w:rPr>
          <w:rFonts w:hint="eastAsia" w:ascii="仿宋" w:hAnsi="仿宋" w:eastAsia="仿宋" w:cs="仿宋"/>
          <w:b/>
          <w:bCs/>
          <w:color w:val="auto"/>
          <w:sz w:val="24"/>
          <w:highlight w:val="none"/>
        </w:rPr>
        <w:t>以邮件方式通知</w:t>
      </w:r>
      <w:r>
        <w:rPr>
          <w:rFonts w:hint="eastAsia" w:ascii="仿宋" w:hAnsi="仿宋" w:eastAsia="仿宋" w:cs="仿宋"/>
          <w:color w:val="auto"/>
          <w:sz w:val="24"/>
          <w:highlight w:val="none"/>
        </w:rPr>
        <w:t>所有通过核查的中标候选人，中标候选人需要通过邮件的方式确定是否参与定标会议；鼓励中标候选人的法定代表人或其授权委托代理人现场参加定标会议，但不得扰乱会场秩序或做出影响定标会议正常进行的其他行为，逾期未回复邮件、未到现场参与定标会议的中标候选人默认认可所有定标过程，招标人不接受未到现场参会的中标候选人对抽取过程提出的异议。未派人员参加定标会议的中标候选人，定标委员会不得否决其中标候选人资格。</w:t>
      </w:r>
    </w:p>
    <w:p w14:paraId="677188B0">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通过核查的中标候选人（法定代表人或委托代理人）在规定的时间、地点到达现场参与定标活动（</w:t>
      </w:r>
      <w:r>
        <w:rPr>
          <w:rFonts w:hint="eastAsia" w:ascii="仿宋" w:hAnsi="仿宋" w:eastAsia="仿宋" w:cs="仿宋"/>
          <w:b/>
          <w:bCs/>
          <w:color w:val="auto"/>
          <w:sz w:val="24"/>
          <w:highlight w:val="none"/>
        </w:rPr>
        <w:t>法定代表人需提供法定代表人身份证明，委托代理人需提供授权委托书</w:t>
      </w:r>
      <w:r>
        <w:rPr>
          <w:rFonts w:hint="eastAsia" w:ascii="仿宋" w:hAnsi="仿宋" w:eastAsia="仿宋" w:cs="仿宋"/>
          <w:color w:val="auto"/>
          <w:sz w:val="24"/>
          <w:highlight w:val="none"/>
        </w:rPr>
        <w:t>）并进行签到。中标候选人根据自身情况按需参会。</w:t>
      </w:r>
    </w:p>
    <w:p w14:paraId="60456317">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介绍项目情况、参会人员（监督人员、定标委员会成员和评标委员会推荐的中标候选人）、定标流程及定标纪律，定标委员会成员签署承诺书。</w:t>
      </w:r>
    </w:p>
    <w:p w14:paraId="370D4ABC">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定标委员会组长宣读该项目通过核查的中标候选人名单。</w:t>
      </w:r>
    </w:p>
    <w:p w14:paraId="7B3B83D1">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随机选取方式如下：</w:t>
      </w:r>
    </w:p>
    <w:tbl>
      <w:tblPr>
        <w:tblStyle w:val="28"/>
        <w:tblpPr w:leftFromText="180" w:rightFromText="180" w:vertAnchor="text" w:horzAnchor="page" w:tblpX="1707" w:tblpY="466"/>
        <w:tblOverlap w:val="never"/>
        <w:tblW w:w="89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552"/>
      </w:tblGrid>
      <w:tr w14:paraId="6D2C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noWrap w:val="0"/>
            <w:vAlign w:val="center"/>
          </w:tcPr>
          <w:p w14:paraId="28256716">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290" w:type="dxa"/>
            <w:noWrap w:val="0"/>
            <w:vAlign w:val="center"/>
          </w:tcPr>
          <w:p w14:paraId="6C7E44C7">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定标过程</w:t>
            </w:r>
          </w:p>
        </w:tc>
        <w:tc>
          <w:tcPr>
            <w:tcW w:w="4187" w:type="dxa"/>
            <w:noWrap w:val="0"/>
            <w:vAlign w:val="center"/>
          </w:tcPr>
          <w:p w14:paraId="0BF63D51">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具体内容</w:t>
            </w:r>
          </w:p>
        </w:tc>
        <w:tc>
          <w:tcPr>
            <w:tcW w:w="1552" w:type="dxa"/>
            <w:noWrap w:val="0"/>
            <w:vAlign w:val="center"/>
          </w:tcPr>
          <w:p w14:paraId="5E3F4DFA">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7667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08C0E4F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290" w:type="dxa"/>
            <w:noWrap w:val="0"/>
            <w:vAlign w:val="center"/>
          </w:tcPr>
          <w:p w14:paraId="559DEFA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4187" w:type="dxa"/>
            <w:noWrap w:val="0"/>
            <w:vAlign w:val="center"/>
          </w:tcPr>
          <w:p w14:paraId="1800DF2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监督人员和通过核查的中标候选人</w:t>
            </w:r>
            <w:r>
              <w:rPr>
                <w:rFonts w:hint="eastAsia" w:ascii="仿宋" w:hAnsi="仿宋" w:eastAsia="仿宋" w:cs="仿宋"/>
                <w:color w:val="auto"/>
                <w:sz w:val="24"/>
                <w:highlight w:val="none"/>
              </w:rPr>
              <w:t>现场查验抽号箱及号码球有无异常；</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现场随机抽取所使用的成套号码球，并将选取号码球放入抽号箱。</w:t>
            </w:r>
          </w:p>
        </w:tc>
        <w:tc>
          <w:tcPr>
            <w:tcW w:w="1552" w:type="dxa"/>
            <w:noWrap w:val="0"/>
            <w:vAlign w:val="center"/>
          </w:tcPr>
          <w:p w14:paraId="3873934F">
            <w:pPr>
              <w:snapToGrid w:val="0"/>
              <w:spacing w:line="360" w:lineRule="auto"/>
              <w:jc w:val="center"/>
              <w:rPr>
                <w:rFonts w:ascii="仿宋" w:hAnsi="仿宋" w:eastAsia="仿宋" w:cs="仿宋"/>
                <w:color w:val="auto"/>
                <w:sz w:val="24"/>
                <w:highlight w:val="none"/>
                <w:u w:val="single"/>
              </w:rPr>
            </w:pPr>
          </w:p>
        </w:tc>
      </w:tr>
      <w:tr w14:paraId="0D7C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688D612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290" w:type="dxa"/>
            <w:noWrap w:val="0"/>
            <w:vAlign w:val="center"/>
          </w:tcPr>
          <w:p w14:paraId="2416516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中标候选人随机抽取对应身份号码球</w:t>
            </w:r>
          </w:p>
        </w:tc>
        <w:tc>
          <w:tcPr>
            <w:tcW w:w="4187" w:type="dxa"/>
            <w:noWrap w:val="0"/>
            <w:vAlign w:val="center"/>
          </w:tcPr>
          <w:p w14:paraId="46763C4C">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通过核查的中标候选人按照</w:t>
            </w:r>
            <w:r>
              <w:rPr>
                <w:rFonts w:hint="eastAsia" w:ascii="仿宋" w:hAnsi="仿宋" w:eastAsia="仿宋" w:cs="仿宋"/>
                <w:b/>
                <w:bCs/>
                <w:color w:val="auto"/>
                <w:sz w:val="24"/>
                <w:highlight w:val="none"/>
                <w:u w:val="single"/>
              </w:rPr>
              <w:t>到达定标会议现场签到</w:t>
            </w:r>
            <w:r>
              <w:rPr>
                <w:rFonts w:hint="eastAsia" w:ascii="仿宋" w:hAnsi="仿宋" w:eastAsia="仿宋" w:cs="仿宋"/>
                <w:color w:val="auto"/>
                <w:sz w:val="24"/>
                <w:highlight w:val="none"/>
              </w:rPr>
              <w:t>的顺序依次抽取号码球，该号码将作为各中标候选人身份号码，参与后续流程的唯一编号，不再变动。定标委员会将对各中标候选人的编号做记录备案。</w:t>
            </w:r>
          </w:p>
        </w:tc>
        <w:tc>
          <w:tcPr>
            <w:tcW w:w="1552" w:type="dxa"/>
            <w:noWrap w:val="0"/>
            <w:vAlign w:val="center"/>
          </w:tcPr>
          <w:p w14:paraId="0331538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代抽</w:t>
            </w:r>
          </w:p>
        </w:tc>
      </w:tr>
      <w:tr w14:paraId="49C1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1F42B69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290" w:type="dxa"/>
            <w:noWrap w:val="0"/>
            <w:vAlign w:val="center"/>
          </w:tcPr>
          <w:p w14:paraId="0F609DC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随机抽取产生“抽取中标人”的人选</w:t>
            </w:r>
          </w:p>
        </w:tc>
        <w:tc>
          <w:tcPr>
            <w:tcW w:w="4187" w:type="dxa"/>
            <w:noWrap w:val="0"/>
            <w:vAlign w:val="center"/>
          </w:tcPr>
          <w:p w14:paraId="42830128">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w:t>
            </w:r>
            <w:r>
              <w:rPr>
                <w:rFonts w:hint="eastAsia" w:ascii="仿宋" w:hAnsi="仿宋" w:eastAsia="仿宋" w:cs="仿宋"/>
                <w:b/>
                <w:bCs/>
                <w:color w:val="auto"/>
                <w:sz w:val="24"/>
                <w:highlight w:val="none"/>
                <w:u w:val="single"/>
              </w:rPr>
              <w:t>定标委员会组长</w:t>
            </w:r>
            <w:r>
              <w:rPr>
                <w:rFonts w:hint="eastAsia" w:ascii="仿宋" w:hAnsi="仿宋" w:eastAsia="仿宋" w:cs="仿宋"/>
                <w:color w:val="auto"/>
                <w:sz w:val="24"/>
                <w:highlight w:val="none"/>
              </w:rPr>
              <w:t>随机抽取一个身份号码球，该号码对应的中标候选人为后续流程“抽取中标人”的人选。定标委员会将对此流程产生的“抽取中标人”的人选的编号做记录备案。</w:t>
            </w:r>
          </w:p>
        </w:tc>
        <w:tc>
          <w:tcPr>
            <w:tcW w:w="1552" w:type="dxa"/>
            <w:noWrap w:val="0"/>
            <w:vAlign w:val="center"/>
          </w:tcPr>
          <w:p w14:paraId="1612880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若中标候选人未到场，则其身份号码球不参与随机抽取人选</w:t>
            </w:r>
          </w:p>
        </w:tc>
      </w:tr>
      <w:tr w14:paraId="5EC7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74E3C1F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2290" w:type="dxa"/>
            <w:noWrap w:val="0"/>
            <w:vAlign w:val="center"/>
          </w:tcPr>
          <w:p w14:paraId="7413BAE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随机抽取产生</w:t>
            </w:r>
          </w:p>
          <w:p w14:paraId="656D949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w:t>
            </w:r>
          </w:p>
        </w:tc>
        <w:tc>
          <w:tcPr>
            <w:tcW w:w="4187" w:type="dxa"/>
            <w:noWrap w:val="0"/>
            <w:vAlign w:val="center"/>
          </w:tcPr>
          <w:p w14:paraId="688D584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由序号3流程产生的“抽取中标人”将号码球当场重新公开验证后放入抽取器具， 并从中随机选取1个号码球，选取的号码球编号所对应的中标候选人即为本项目的中标人。</w:t>
            </w:r>
          </w:p>
          <w:p w14:paraId="619DD7E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定标委员会和监督部门人员对中标人对应的号码球和抽取结果进行记录备案，并由中标人的法定代表人或委托代理人签字确认后，定标委员会全体成员和监督部门人员进行签字确认。</w:t>
            </w:r>
          </w:p>
        </w:tc>
        <w:tc>
          <w:tcPr>
            <w:tcW w:w="1552" w:type="dxa"/>
            <w:noWrap w:val="0"/>
            <w:vAlign w:val="center"/>
          </w:tcPr>
          <w:p w14:paraId="396AF86F">
            <w:pPr>
              <w:snapToGrid w:val="0"/>
              <w:spacing w:line="360" w:lineRule="auto"/>
              <w:jc w:val="center"/>
              <w:rPr>
                <w:rFonts w:hint="eastAsia" w:ascii="仿宋" w:hAnsi="仿宋" w:eastAsia="仿宋" w:cs="仿宋"/>
                <w:color w:val="auto"/>
                <w:sz w:val="24"/>
                <w:highlight w:val="none"/>
              </w:rPr>
            </w:pPr>
          </w:p>
        </w:tc>
      </w:tr>
    </w:tbl>
    <w:p w14:paraId="4A00F95F">
      <w:pPr>
        <w:spacing w:line="400" w:lineRule="exact"/>
        <w:ind w:firstLine="480" w:firstLineChars="200"/>
        <w:rPr>
          <w:rFonts w:hint="eastAsia" w:ascii="仿宋" w:hAnsi="仿宋" w:eastAsia="仿宋" w:cs="仿宋"/>
          <w:b/>
          <w:bCs/>
          <w:color w:val="auto"/>
          <w:sz w:val="24"/>
          <w:highlight w:val="none"/>
        </w:rPr>
      </w:pPr>
      <w:bookmarkStart w:id="134" w:name="_Toc31796"/>
      <w:bookmarkStart w:id="135" w:name="_Toc1008"/>
      <w:bookmarkStart w:id="136" w:name="_Toc27463"/>
      <w:bookmarkStart w:id="137" w:name="_Toc29372"/>
      <w:bookmarkStart w:id="138" w:name="_Toc20671"/>
      <w:bookmarkStart w:id="139" w:name="_Toc14216"/>
      <w:bookmarkStart w:id="140" w:name="_Toc9735"/>
      <w:bookmarkStart w:id="141" w:name="_Toc16192"/>
      <w:bookmarkStart w:id="142" w:name="_Toc450"/>
      <w:bookmarkStart w:id="143" w:name="_Toc3381"/>
      <w:bookmarkStart w:id="144" w:name="_Toc11278"/>
      <w:bookmarkStart w:id="145" w:name="_Toc10896"/>
      <w:bookmarkStart w:id="146" w:name="_Toc9988"/>
      <w:r>
        <w:rPr>
          <w:rFonts w:hint="eastAsia" w:ascii="仿宋" w:hAnsi="仿宋" w:eastAsia="仿宋" w:cs="仿宋"/>
          <w:color w:val="auto"/>
          <w:sz w:val="24"/>
          <w:highlight w:val="none"/>
        </w:rPr>
        <w:t>定标委员会应当按照招标文件中明确的定标原则、方法和程序，在中标候选人中确定中标人，并形成书面定标报告，对所出具的定标报告承担责任。</w:t>
      </w:r>
      <w:r>
        <w:rPr>
          <w:rFonts w:hint="eastAsia" w:ascii="仿宋" w:hAnsi="仿宋" w:eastAsia="仿宋" w:cs="仿宋"/>
          <w:b/>
          <w:bCs/>
          <w:color w:val="auto"/>
          <w:sz w:val="24"/>
          <w:highlight w:val="none"/>
        </w:rPr>
        <w:t>定标报告应当包括定标时间、定标地点、定标委员会成员名单、定标委员会组长、定标原则、定标方法、定标程序及定标结果等内容。</w:t>
      </w:r>
    </w:p>
    <w:bookmarkEnd w:id="134"/>
    <w:bookmarkEnd w:id="135"/>
    <w:bookmarkEnd w:id="136"/>
    <w:bookmarkEnd w:id="137"/>
    <w:bookmarkEnd w:id="138"/>
    <w:bookmarkEnd w:id="139"/>
    <w:bookmarkEnd w:id="140"/>
    <w:bookmarkEnd w:id="141"/>
    <w:bookmarkEnd w:id="142"/>
    <w:bookmarkEnd w:id="143"/>
    <w:bookmarkEnd w:id="144"/>
    <w:bookmarkEnd w:id="145"/>
    <w:bookmarkEnd w:id="146"/>
    <w:p w14:paraId="5D28B344">
      <w:pPr>
        <w:spacing w:line="360" w:lineRule="auto"/>
        <w:rPr>
          <w:rFonts w:hint="eastAsia" w:ascii="仿宋" w:hAnsi="仿宋" w:eastAsia="仿宋" w:cs="仿宋"/>
          <w:b/>
          <w:bCs/>
          <w:color w:val="auto"/>
          <w:sz w:val="24"/>
          <w:highlight w:val="none"/>
        </w:rPr>
      </w:pPr>
      <w:bookmarkStart w:id="147" w:name="_Toc4889"/>
      <w:bookmarkStart w:id="148" w:name="_Toc21598"/>
      <w:bookmarkStart w:id="149" w:name="_Toc14479"/>
      <w:bookmarkStart w:id="150" w:name="_Toc13476"/>
      <w:bookmarkStart w:id="151" w:name="_Toc4059"/>
      <w:bookmarkStart w:id="152" w:name="_Toc29649"/>
      <w:bookmarkStart w:id="153" w:name="_Toc31870"/>
      <w:bookmarkStart w:id="154" w:name="_Toc7555"/>
      <w:bookmarkStart w:id="155" w:name="_Toc31781"/>
      <w:bookmarkStart w:id="156" w:name="_Toc17078"/>
      <w:bookmarkStart w:id="157" w:name="_Toc3195"/>
      <w:bookmarkStart w:id="158" w:name="_Toc26589"/>
      <w:bookmarkStart w:id="159" w:name="_Toc26198"/>
      <w:bookmarkStart w:id="160" w:name="_Toc25336"/>
      <w:bookmarkStart w:id="161" w:name="_Toc25866"/>
      <w:bookmarkStart w:id="162" w:name="_Toc2213"/>
      <w:bookmarkStart w:id="163" w:name="_Toc27773"/>
      <w:r>
        <w:rPr>
          <w:rFonts w:hint="eastAsia" w:ascii="仿宋" w:hAnsi="仿宋" w:eastAsia="仿宋" w:cs="仿宋"/>
          <w:b/>
          <w:bCs/>
          <w:color w:val="auto"/>
          <w:sz w:val="24"/>
          <w:highlight w:val="none"/>
        </w:rPr>
        <w:t>五、重新定标</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70D2FF59">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Start w:id="164" w:name="_Toc27588"/>
      <w:r>
        <w:rPr>
          <w:rFonts w:hint="eastAsia" w:ascii="仿宋" w:hAnsi="仿宋" w:eastAsia="仿宋" w:cs="仿宋"/>
          <w:color w:val="auto"/>
          <w:sz w:val="24"/>
          <w:highlight w:val="none"/>
        </w:rPr>
        <w:t>定标后有下列情形之一的，应当重新定标：</w:t>
      </w:r>
      <w:bookmarkEnd w:id="164"/>
    </w:p>
    <w:p w14:paraId="3EFA1BA9">
      <w:pPr>
        <w:spacing w:line="360" w:lineRule="auto"/>
        <w:ind w:firstLine="420"/>
        <w:rPr>
          <w:rFonts w:hint="eastAsia" w:ascii="仿宋" w:hAnsi="仿宋" w:eastAsia="仿宋" w:cs="仿宋"/>
          <w:color w:val="auto"/>
          <w:sz w:val="24"/>
          <w:highlight w:val="none"/>
        </w:rPr>
      </w:pPr>
      <w:bookmarkStart w:id="165" w:name="_Toc2566"/>
      <w:r>
        <w:rPr>
          <w:rFonts w:hint="eastAsia" w:ascii="仿宋" w:hAnsi="仿宋" w:eastAsia="仿宋" w:cs="仿宋"/>
          <w:color w:val="auto"/>
          <w:sz w:val="24"/>
          <w:highlight w:val="none"/>
        </w:rPr>
        <w:t>（一)定标委员会未按定标办法公正履职的；</w:t>
      </w:r>
      <w:bookmarkEnd w:id="165"/>
    </w:p>
    <w:p w14:paraId="17756096">
      <w:pPr>
        <w:spacing w:line="360" w:lineRule="auto"/>
        <w:ind w:firstLine="420"/>
        <w:rPr>
          <w:rFonts w:hint="eastAsia" w:ascii="仿宋" w:hAnsi="仿宋" w:eastAsia="仿宋" w:cs="仿宋"/>
          <w:color w:val="auto"/>
          <w:sz w:val="24"/>
          <w:highlight w:val="none"/>
        </w:rPr>
      </w:pPr>
      <w:bookmarkStart w:id="166" w:name="_Toc25419"/>
      <w:r>
        <w:rPr>
          <w:rFonts w:hint="eastAsia" w:ascii="仿宋" w:hAnsi="仿宋" w:eastAsia="仿宋" w:cs="仿宋"/>
          <w:color w:val="auto"/>
          <w:sz w:val="24"/>
          <w:highlight w:val="none"/>
        </w:rPr>
        <w:t>（二)定标委员会成员与中标候选人有利害关系且未回避</w:t>
      </w:r>
      <w:bookmarkEnd w:id="166"/>
      <w:r>
        <w:rPr>
          <w:rFonts w:hint="eastAsia" w:ascii="仿宋" w:hAnsi="仿宋" w:eastAsia="仿宋" w:cs="仿宋"/>
          <w:color w:val="auto"/>
          <w:sz w:val="24"/>
          <w:highlight w:val="none"/>
        </w:rPr>
        <w:t>；</w:t>
      </w:r>
    </w:p>
    <w:p w14:paraId="10EA7320">
      <w:pPr>
        <w:spacing w:line="360" w:lineRule="auto"/>
        <w:ind w:firstLine="420"/>
        <w:rPr>
          <w:rFonts w:hint="eastAsia" w:ascii="仿宋" w:hAnsi="仿宋" w:eastAsia="仿宋" w:cs="仿宋"/>
          <w:color w:val="auto"/>
          <w:sz w:val="24"/>
          <w:highlight w:val="none"/>
        </w:rPr>
      </w:pPr>
      <w:bookmarkStart w:id="167" w:name="_Toc15434"/>
      <w:r>
        <w:rPr>
          <w:rFonts w:hint="eastAsia" w:ascii="仿宋" w:hAnsi="仿宋" w:eastAsia="仿宋" w:cs="仿宋"/>
          <w:color w:val="auto"/>
          <w:sz w:val="24"/>
          <w:highlight w:val="none"/>
        </w:rPr>
        <w:t>（三)招标文件规定的其他情形</w:t>
      </w:r>
      <w:bookmarkEnd w:id="167"/>
      <w:r>
        <w:rPr>
          <w:rFonts w:hint="eastAsia" w:ascii="仿宋" w:hAnsi="仿宋" w:eastAsia="仿宋" w:cs="仿宋"/>
          <w:color w:val="auto"/>
          <w:sz w:val="24"/>
          <w:highlight w:val="none"/>
        </w:rPr>
        <w:t>。</w:t>
      </w:r>
    </w:p>
    <w:p w14:paraId="6259A3F0">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2CA5A8F8">
      <w:pPr>
        <w:spacing w:line="360" w:lineRule="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168" w:name="_Toc7834"/>
      <w:r>
        <w:rPr>
          <w:rFonts w:hint="eastAsia" w:ascii="仿宋" w:hAnsi="仿宋" w:eastAsia="仿宋" w:cs="仿宋"/>
          <w:b/>
          <w:color w:val="auto"/>
          <w:sz w:val="24"/>
          <w:highlight w:val="none"/>
        </w:rPr>
        <w:t>1．总则</w:t>
      </w:r>
      <w:bookmarkEnd w:id="122"/>
      <w:bookmarkEnd w:id="123"/>
      <w:bookmarkEnd w:id="124"/>
      <w:bookmarkEnd w:id="125"/>
      <w:bookmarkEnd w:id="126"/>
      <w:bookmarkEnd w:id="127"/>
      <w:bookmarkEnd w:id="128"/>
      <w:bookmarkEnd w:id="129"/>
      <w:bookmarkEnd w:id="130"/>
      <w:bookmarkEnd w:id="131"/>
      <w:bookmarkEnd w:id="132"/>
      <w:bookmarkEnd w:id="133"/>
      <w:bookmarkEnd w:id="168"/>
    </w:p>
    <w:p w14:paraId="40CDC01B">
      <w:pPr>
        <w:pStyle w:val="4"/>
        <w:rPr>
          <w:rFonts w:hint="eastAsia" w:ascii="仿宋" w:hAnsi="仿宋" w:eastAsia="仿宋" w:cs="仿宋"/>
          <w:color w:val="auto"/>
          <w:szCs w:val="24"/>
          <w:highlight w:val="none"/>
        </w:rPr>
      </w:pPr>
      <w:bookmarkStart w:id="169" w:name="_Toc14495"/>
      <w:bookmarkStart w:id="170" w:name="_Toc31817"/>
      <w:bookmarkStart w:id="171" w:name="_Toc23856"/>
      <w:bookmarkStart w:id="172" w:name="_Toc23538"/>
      <w:bookmarkStart w:id="173" w:name="_Toc4683"/>
      <w:bookmarkStart w:id="174" w:name="_Toc28173"/>
      <w:bookmarkStart w:id="175" w:name="_Toc15851"/>
      <w:bookmarkStart w:id="176" w:name="_Toc28795"/>
      <w:bookmarkStart w:id="177" w:name="_Toc10960"/>
      <w:bookmarkStart w:id="178" w:name="_Toc8207"/>
      <w:bookmarkStart w:id="179" w:name="_Toc32264"/>
      <w:bookmarkStart w:id="180" w:name="_Toc22585"/>
      <w:bookmarkStart w:id="181" w:name="_Toc21002"/>
      <w:bookmarkStart w:id="182" w:name="_Toc17480"/>
      <w:bookmarkStart w:id="183" w:name="_Toc13995"/>
      <w:bookmarkStart w:id="184" w:name="_Toc13242"/>
      <w:bookmarkStart w:id="185" w:name="_Toc31830"/>
      <w:bookmarkStart w:id="186" w:name="_Toc9705"/>
      <w:bookmarkStart w:id="187" w:name="_Toc12998"/>
      <w:bookmarkStart w:id="188" w:name="_Toc31578"/>
      <w:r>
        <w:rPr>
          <w:rFonts w:hint="eastAsia" w:ascii="仿宋" w:hAnsi="仿宋" w:eastAsia="仿宋" w:cs="仿宋"/>
          <w:color w:val="auto"/>
          <w:szCs w:val="24"/>
          <w:highlight w:val="none"/>
        </w:rPr>
        <w:t>1.1 项目概况</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163679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 根据《中华人民共和国招标投标法》《中华人民共和国招标投标法实施条例》等有关法律法规和规章的规定，本招标项目已具备招标条件，现对施工进行招标。</w:t>
      </w:r>
    </w:p>
    <w:p w14:paraId="25E3D6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1.1.2 招标人：见投标人须知前附表。</w:t>
      </w:r>
    </w:p>
    <w:p w14:paraId="08F314D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1.1.3 招标代理机构：见投标人须知前附表。</w:t>
      </w:r>
    </w:p>
    <w:p w14:paraId="3ADDFAC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1.1.4 招标项目名称：见投标人须知前附表。</w:t>
      </w:r>
    </w:p>
    <w:p w14:paraId="01A94C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1.1.5 项目建设地点：见投标人须知前附表。</w:t>
      </w:r>
    </w:p>
    <w:p w14:paraId="684DB75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1.1.6 项目建设规模：见投标人须知前附表。</w:t>
      </w:r>
    </w:p>
    <w:p w14:paraId="33B5FF8F">
      <w:pPr>
        <w:pStyle w:val="4"/>
        <w:rPr>
          <w:rFonts w:hint="eastAsia" w:ascii="仿宋" w:hAnsi="仿宋" w:eastAsia="仿宋" w:cs="仿宋"/>
          <w:color w:val="auto"/>
          <w:szCs w:val="24"/>
          <w:highlight w:val="none"/>
        </w:rPr>
      </w:pPr>
      <w:bookmarkStart w:id="189" w:name="_Toc3452"/>
      <w:bookmarkStart w:id="190" w:name="_Toc28253"/>
      <w:bookmarkStart w:id="191" w:name="_Toc28019"/>
      <w:bookmarkStart w:id="192" w:name="_Toc14243"/>
      <w:bookmarkStart w:id="193" w:name="_Toc27475"/>
      <w:bookmarkStart w:id="194" w:name="_Toc5294"/>
      <w:bookmarkStart w:id="195" w:name="_Toc16418"/>
      <w:bookmarkStart w:id="196" w:name="_Toc12374"/>
      <w:bookmarkStart w:id="197" w:name="_Toc13384"/>
      <w:bookmarkStart w:id="198" w:name="_Toc22516"/>
      <w:bookmarkStart w:id="199" w:name="_Toc20225"/>
      <w:bookmarkStart w:id="200" w:name="_Toc24282"/>
      <w:bookmarkStart w:id="201" w:name="_Toc11736"/>
      <w:bookmarkStart w:id="202" w:name="_Toc21978"/>
      <w:bookmarkStart w:id="203" w:name="_Toc19763"/>
      <w:bookmarkStart w:id="204" w:name="_Toc8747"/>
      <w:bookmarkStart w:id="205" w:name="_Toc8334"/>
      <w:bookmarkStart w:id="206" w:name="_Toc29499"/>
      <w:bookmarkStart w:id="207" w:name="_Toc21816"/>
      <w:bookmarkStart w:id="208" w:name="_Toc10735"/>
      <w:r>
        <w:rPr>
          <w:rFonts w:hint="eastAsia" w:ascii="仿宋" w:hAnsi="仿宋" w:eastAsia="仿宋" w:cs="仿宋"/>
          <w:color w:val="auto"/>
          <w:szCs w:val="24"/>
          <w:highlight w:val="none"/>
        </w:rPr>
        <w:t>1.2 资金来源和落实情况</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A04DC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1.2.1 本招标项目的资金来源及比例：见投标人须知前附表。</w:t>
      </w:r>
    </w:p>
    <w:p w14:paraId="67929B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1.2.2 本招标项目的资金落实情况：见投标人须知前附表。</w:t>
      </w:r>
    </w:p>
    <w:p w14:paraId="4997DF93">
      <w:pPr>
        <w:pStyle w:val="4"/>
        <w:rPr>
          <w:rFonts w:hint="eastAsia" w:ascii="仿宋" w:hAnsi="仿宋" w:eastAsia="仿宋" w:cs="仿宋"/>
          <w:color w:val="auto"/>
          <w:szCs w:val="24"/>
          <w:highlight w:val="none"/>
        </w:rPr>
      </w:pPr>
      <w:bookmarkStart w:id="209" w:name="_Toc29552"/>
      <w:bookmarkStart w:id="210" w:name="_Toc20480"/>
      <w:bookmarkStart w:id="211" w:name="_Toc11173"/>
      <w:bookmarkStart w:id="212" w:name="_Toc32235"/>
      <w:bookmarkStart w:id="213" w:name="_Toc30986"/>
      <w:bookmarkStart w:id="214" w:name="_Toc20247"/>
      <w:bookmarkStart w:id="215" w:name="_Toc17731"/>
      <w:bookmarkStart w:id="216" w:name="_Toc28484"/>
      <w:bookmarkStart w:id="217" w:name="_Toc8843"/>
      <w:bookmarkStart w:id="218" w:name="_Toc19889"/>
      <w:bookmarkStart w:id="219" w:name="_Toc12711"/>
      <w:bookmarkStart w:id="220" w:name="_Toc19300"/>
      <w:bookmarkStart w:id="221" w:name="_Toc21154"/>
      <w:bookmarkStart w:id="222" w:name="_Toc9083"/>
      <w:bookmarkStart w:id="223" w:name="_Toc13438"/>
      <w:bookmarkStart w:id="224" w:name="_Toc28635"/>
      <w:bookmarkStart w:id="225" w:name="_Toc9547"/>
      <w:bookmarkStart w:id="226" w:name="_Toc17021"/>
      <w:bookmarkStart w:id="227" w:name="_Toc8281"/>
      <w:bookmarkStart w:id="228" w:name="_Toc24850"/>
      <w:r>
        <w:rPr>
          <w:rFonts w:hint="eastAsia" w:ascii="仿宋" w:hAnsi="仿宋" w:eastAsia="仿宋" w:cs="仿宋"/>
          <w:color w:val="auto"/>
          <w:szCs w:val="24"/>
          <w:highlight w:val="none"/>
        </w:rPr>
        <w:t>1.3 招标范围、计划工期和质量要求</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1AE83E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1.3.1 本次招标范围：见投标人须知前附表。</w:t>
      </w:r>
    </w:p>
    <w:p w14:paraId="5EB13A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1.3.2 本标段的计划工期：见投标人须知前附表。</w:t>
      </w:r>
    </w:p>
    <w:p w14:paraId="773D1A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1.3.3 本标段的质量要求：见投标人须知前附表。</w:t>
      </w:r>
    </w:p>
    <w:p w14:paraId="3CF55AF5">
      <w:pPr>
        <w:pStyle w:val="4"/>
        <w:rPr>
          <w:rFonts w:hint="eastAsia" w:ascii="仿宋" w:hAnsi="仿宋" w:eastAsia="仿宋" w:cs="仿宋"/>
          <w:color w:val="auto"/>
          <w:szCs w:val="24"/>
          <w:highlight w:val="none"/>
        </w:rPr>
      </w:pPr>
      <w:bookmarkStart w:id="229" w:name="_Toc21489"/>
      <w:bookmarkStart w:id="230" w:name="_Toc20700"/>
      <w:bookmarkStart w:id="231" w:name="_Toc30557"/>
      <w:bookmarkStart w:id="232" w:name="_Toc20886"/>
      <w:bookmarkStart w:id="233" w:name="_Toc7865"/>
      <w:bookmarkStart w:id="234" w:name="_Toc11142"/>
      <w:bookmarkStart w:id="235" w:name="_Toc18026"/>
      <w:bookmarkStart w:id="236" w:name="_Toc31174"/>
      <w:bookmarkStart w:id="237" w:name="_Toc5380"/>
      <w:bookmarkStart w:id="238" w:name="_Toc21136"/>
      <w:bookmarkStart w:id="239" w:name="_Toc6965"/>
      <w:bookmarkStart w:id="240" w:name="_Toc17902"/>
      <w:bookmarkStart w:id="241" w:name="_Toc8891"/>
      <w:bookmarkStart w:id="242" w:name="_Toc7256"/>
      <w:bookmarkStart w:id="243" w:name="_Toc17969"/>
      <w:bookmarkStart w:id="244" w:name="_Toc10985"/>
      <w:bookmarkStart w:id="245" w:name="_Toc16520"/>
      <w:bookmarkStart w:id="246" w:name="_Toc9042"/>
      <w:bookmarkStart w:id="247" w:name="_Toc26100"/>
      <w:bookmarkStart w:id="248" w:name="_Toc3967"/>
      <w:r>
        <w:rPr>
          <w:rFonts w:hint="eastAsia" w:ascii="仿宋" w:hAnsi="仿宋" w:eastAsia="仿宋" w:cs="仿宋"/>
          <w:color w:val="auto"/>
          <w:szCs w:val="24"/>
          <w:highlight w:val="none"/>
        </w:rPr>
        <w:t>1.4 投标人资格要求（适用于资格后审的）</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16886E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投标人应具备承担本招标项目资质条件、能力和信誉：</w:t>
      </w:r>
    </w:p>
    <w:p w14:paraId="16283D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（1）资质要求：见投标人须知前附表；</w:t>
      </w:r>
    </w:p>
    <w:p w14:paraId="213D272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（2）项目经理要求：见投标人须知前附表；</w:t>
      </w:r>
    </w:p>
    <w:p w14:paraId="001142A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（3）财务要求：见投标人须知前附表；</w:t>
      </w:r>
    </w:p>
    <w:p w14:paraId="69527F4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（4）信誉要求：见投标人须知前附表；</w:t>
      </w:r>
    </w:p>
    <w:p w14:paraId="29590EF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（5）其他要求：见投标人须知前附表。</w:t>
      </w:r>
    </w:p>
    <w:p w14:paraId="7C0103E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需要提交的相关证明材料见本章第3.5款的规定。</w:t>
      </w:r>
    </w:p>
    <w:p w14:paraId="4C5F2AA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投标人须知前附表规定接受联合体投标的，联合体除应符合本章第1.4.1项和投标人须知前附表的要求外，还应遵守以下规定：</w:t>
      </w:r>
    </w:p>
    <w:p w14:paraId="756CF4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（1）联合体各方应按招标文件提供的格式签订联合体协议书，明确联合体牵头人和各方权利义务，并承诺就中标项目向招标人承担连带责任；</w:t>
      </w:r>
    </w:p>
    <w:p w14:paraId="4DD8958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（2）联合体资质按照联合体协议约定的分工认定，由同一专业的单位组成的联合体，按照资质等级较低的单位确定资质等级；</w:t>
      </w:r>
    </w:p>
    <w:p w14:paraId="35DD51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（3）联合体各方不得再以自己名义单独或参加其他联合体在本招标项目中投标，否则各相关投标均无效；</w:t>
      </w:r>
    </w:p>
    <w:p w14:paraId="79C08B72">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（4）组成联合体的中小企业与联合体内其他企业之间不得存在直接控股、管理关系（适用于执行中小企业政策且专门面向中小企业招标的项目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203A7F1E">
      <w:pPr>
        <w:widowControl/>
        <w:spacing w:line="360" w:lineRule="auto"/>
        <w:ind w:firstLine="480" w:firstLineChars="200"/>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（4）组成联合体或者接受分包的小微企业与联合体内其他企业、分包企业之间存在直接控股、管理关系的，不享受价格评审的优惠政策（适用于执行中小企业政策，非专门面向中小企业招标的项目</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00FC46E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若联合体各方均为中小企业的，联合体视同中小企业。若联合体各方均为小微企业的，联合体视同小微企业。（适用于执行中小企业政策项目）</w:t>
      </w:r>
    </w:p>
    <w:p w14:paraId="52125D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1.4.3 投标人不得存在下列情形之一：</w:t>
      </w:r>
    </w:p>
    <w:p w14:paraId="6DFAB67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为招标人不具有独立法人资格的附属机构（单位）；</w:t>
      </w:r>
    </w:p>
    <w:p w14:paraId="4A6F194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与招标人存在利害关系且可能影响招标公正性；</w:t>
      </w:r>
    </w:p>
    <w:p w14:paraId="4CEF8FD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与本招标项目的其他投标人为同一个单位负责人；</w:t>
      </w:r>
    </w:p>
    <w:p w14:paraId="4915ACB9">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与本招标项目的其他投标人存在控股、管理关系；</w:t>
      </w:r>
    </w:p>
    <w:p w14:paraId="474B2F4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为本招标项目的监理人；</w:t>
      </w:r>
    </w:p>
    <w:p w14:paraId="69690A2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为本招标项目的代建人；</w:t>
      </w:r>
    </w:p>
    <w:p w14:paraId="5AA2B1A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为本招标项目的招标代理机构；</w:t>
      </w:r>
    </w:p>
    <w:p w14:paraId="714DE2DD">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与本招标项目的监理人或代建人或招标代理机构或设计或造价咨询同为一个法定代表人；</w:t>
      </w:r>
    </w:p>
    <w:p w14:paraId="0A0C1E3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与本招标项目的监理人或代建人或招标代理机构或造价咨询存在控股或参股关系；</w:t>
      </w:r>
    </w:p>
    <w:p w14:paraId="34B47317">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为本招标项目前期准备提供设计或造价或咨询服务的；</w:t>
      </w:r>
    </w:p>
    <w:p w14:paraId="3750BE52">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被依法暂停或取消项目所在区域或行业投标资格的；</w:t>
      </w:r>
    </w:p>
    <w:p w14:paraId="6647941E">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被责令停业，暂扣或吊销执照，或吊销资质证书的；</w:t>
      </w:r>
    </w:p>
    <w:p w14:paraId="73663548">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进入清算程序，或被宣告破产，或其他丧失履约能力的；</w:t>
      </w:r>
    </w:p>
    <w:p w14:paraId="2313895D">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投标人或拟派项目经理被列入建筑市场主体“黑名单”且在管理期限内的；</w:t>
      </w:r>
    </w:p>
    <w:p w14:paraId="490E46F5">
      <w:pPr>
        <w:numPr>
          <w:ilvl w:val="0"/>
          <w:numId w:val="6"/>
        </w:numPr>
        <w:tabs>
          <w:tab w:val="left" w:pos="420"/>
        </w:tabs>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在最近三年内发生重大工程质量或安全事故问题（以相关行业主管部门的行政处罚决定或司法机关出具的有关法律文书为准）；</w:t>
      </w:r>
    </w:p>
    <w:p w14:paraId="1835290A">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被市场监管机关在国家企业信用信息公示系统中列入严重违法失信名单且在管理期限内的；</w:t>
      </w:r>
    </w:p>
    <w:p w14:paraId="0A88982A">
      <w:pPr>
        <w:numPr>
          <w:ilvl w:val="0"/>
          <w:numId w:val="6"/>
        </w:numPr>
        <w:tabs>
          <w:tab w:val="left" w:pos="420"/>
        </w:tabs>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被发现投标人或其法定代表人、拟委任的项目经理在“信用中国”网站（</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）中列入失信被执行人中被限制或者禁止参与招标投标活动的“严重失信主体”且在管理期限内的；</w:t>
      </w:r>
    </w:p>
    <w:p w14:paraId="2D5B9564">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投标人拖欠工人工资，情节严重被有关行政主管部门向社会公布且在公布的期限内的；</w:t>
      </w:r>
    </w:p>
    <w:p w14:paraId="41B3F451">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被发现有近三年内投标人或其法定代表人、拟委任的项目经理有行贿犯罪行为且在处罚期内的；</w:t>
      </w:r>
    </w:p>
    <w:p w14:paraId="5DCE3666">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违反法律法规、规章或无正当理由放弃中标资格，被行业主管部门限制投标且在处罚期内的；</w:t>
      </w:r>
    </w:p>
    <w:p w14:paraId="3625B580">
      <w:pPr>
        <w:numPr>
          <w:ilvl w:val="0"/>
          <w:numId w:val="6"/>
        </w:numPr>
        <w:tabs>
          <w:tab w:val="left" w:pos="4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法律法规或投标人须知前附表规定的其他情形。</w:t>
      </w:r>
    </w:p>
    <w:p w14:paraId="35C2BD27">
      <w:pPr>
        <w:pStyle w:val="4"/>
        <w:rPr>
          <w:rFonts w:hint="eastAsia" w:ascii="仿宋" w:hAnsi="仿宋" w:eastAsia="仿宋" w:cs="仿宋"/>
          <w:color w:val="auto"/>
          <w:szCs w:val="24"/>
          <w:highlight w:val="none"/>
        </w:rPr>
      </w:pPr>
      <w:bookmarkStart w:id="249" w:name="_Toc26183"/>
      <w:bookmarkStart w:id="250" w:name="_Toc306"/>
      <w:bookmarkStart w:id="251" w:name="_Toc749"/>
      <w:bookmarkStart w:id="252" w:name="_Toc30366"/>
      <w:bookmarkStart w:id="253" w:name="_Toc18883"/>
      <w:bookmarkStart w:id="254" w:name="_Toc5634"/>
      <w:bookmarkStart w:id="255" w:name="_Toc1807"/>
      <w:bookmarkStart w:id="256" w:name="_Toc10654"/>
      <w:bookmarkStart w:id="257" w:name="_Toc20462"/>
      <w:bookmarkStart w:id="258" w:name="_Toc1660"/>
      <w:bookmarkStart w:id="259" w:name="_Toc12459"/>
      <w:bookmarkStart w:id="260" w:name="_Toc26688"/>
      <w:bookmarkStart w:id="261" w:name="_Toc1882"/>
      <w:bookmarkStart w:id="262" w:name="_Toc17246"/>
      <w:bookmarkStart w:id="263" w:name="_Toc23170"/>
      <w:bookmarkStart w:id="264" w:name="_Toc5433"/>
      <w:bookmarkStart w:id="265" w:name="_Toc22184"/>
      <w:bookmarkStart w:id="266" w:name="_Toc27978"/>
      <w:bookmarkStart w:id="267" w:name="_Toc10759"/>
      <w:bookmarkStart w:id="268" w:name="_Toc8845"/>
      <w:r>
        <w:rPr>
          <w:rFonts w:hint="eastAsia" w:ascii="仿宋" w:hAnsi="仿宋" w:eastAsia="仿宋" w:cs="仿宋"/>
          <w:color w:val="auto"/>
          <w:szCs w:val="24"/>
          <w:highlight w:val="none"/>
        </w:rPr>
        <w:t>1.5 费用承担</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E9E64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投标人准备和参加投标活动发生的费用自理。</w:t>
      </w:r>
    </w:p>
    <w:p w14:paraId="4AFEFE8C">
      <w:pPr>
        <w:pStyle w:val="4"/>
        <w:rPr>
          <w:rFonts w:hint="eastAsia" w:ascii="仿宋" w:hAnsi="仿宋" w:eastAsia="仿宋" w:cs="仿宋"/>
          <w:color w:val="auto"/>
          <w:szCs w:val="24"/>
          <w:highlight w:val="none"/>
        </w:rPr>
      </w:pPr>
      <w:bookmarkStart w:id="269" w:name="_Toc10388"/>
      <w:bookmarkStart w:id="270" w:name="_Toc31359"/>
      <w:bookmarkStart w:id="271" w:name="_Toc26845"/>
      <w:bookmarkStart w:id="272" w:name="_Toc26587"/>
      <w:bookmarkStart w:id="273" w:name="_Toc31623"/>
      <w:bookmarkStart w:id="274" w:name="_Toc17456"/>
      <w:bookmarkStart w:id="275" w:name="_Toc23384"/>
      <w:bookmarkStart w:id="276" w:name="_Toc3779"/>
      <w:bookmarkStart w:id="277" w:name="_Toc19280"/>
      <w:bookmarkStart w:id="278" w:name="_Toc25574"/>
      <w:bookmarkStart w:id="279" w:name="_Toc11716"/>
      <w:bookmarkStart w:id="280" w:name="_Toc15306"/>
      <w:bookmarkStart w:id="281" w:name="_Toc6529"/>
      <w:bookmarkStart w:id="282" w:name="_Toc2679"/>
      <w:bookmarkStart w:id="283" w:name="_Toc10849"/>
      <w:bookmarkStart w:id="284" w:name="_Toc8350"/>
      <w:bookmarkStart w:id="285" w:name="_Toc16088"/>
      <w:bookmarkStart w:id="286" w:name="_Toc12243"/>
      <w:bookmarkStart w:id="287" w:name="_Toc24639"/>
      <w:bookmarkStart w:id="288" w:name="_Toc2182"/>
      <w:r>
        <w:rPr>
          <w:rFonts w:hint="eastAsia" w:ascii="仿宋" w:hAnsi="仿宋" w:eastAsia="仿宋" w:cs="仿宋"/>
          <w:color w:val="auto"/>
          <w:szCs w:val="24"/>
          <w:highlight w:val="none"/>
        </w:rPr>
        <w:t>1.6 保密</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CF0FCB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参与招标投标活动的各方应对招标文件和投标文件中的商业和技术等秘密保密，违者应对由此造成的后果承担法律责任。</w:t>
      </w:r>
    </w:p>
    <w:p w14:paraId="6CE9036E">
      <w:pPr>
        <w:pStyle w:val="4"/>
        <w:rPr>
          <w:rFonts w:hint="eastAsia" w:ascii="仿宋" w:hAnsi="仿宋" w:eastAsia="仿宋" w:cs="仿宋"/>
          <w:color w:val="auto"/>
          <w:szCs w:val="24"/>
          <w:highlight w:val="none"/>
        </w:rPr>
      </w:pPr>
      <w:bookmarkStart w:id="289" w:name="_Toc11461"/>
      <w:bookmarkStart w:id="290" w:name="_Toc7741"/>
      <w:bookmarkStart w:id="291" w:name="_Toc3656"/>
      <w:bookmarkStart w:id="292" w:name="_Toc32691"/>
      <w:bookmarkStart w:id="293" w:name="_Toc12441"/>
      <w:bookmarkStart w:id="294" w:name="_Toc15067"/>
      <w:bookmarkStart w:id="295" w:name="_Toc13758"/>
      <w:bookmarkStart w:id="296" w:name="_Toc11655"/>
      <w:bookmarkStart w:id="297" w:name="_Toc14481"/>
      <w:bookmarkStart w:id="298" w:name="_Toc17932"/>
      <w:bookmarkStart w:id="299" w:name="_Toc17495"/>
      <w:bookmarkStart w:id="300" w:name="_Toc5692"/>
      <w:bookmarkStart w:id="301" w:name="_Toc19059"/>
      <w:bookmarkStart w:id="302" w:name="_Toc20168"/>
      <w:bookmarkStart w:id="303" w:name="_Toc10443"/>
      <w:bookmarkStart w:id="304" w:name="_Toc31281"/>
      <w:bookmarkStart w:id="305" w:name="_Toc13373"/>
      <w:bookmarkStart w:id="306" w:name="_Toc2781"/>
      <w:bookmarkStart w:id="307" w:name="_Toc773"/>
      <w:bookmarkStart w:id="308" w:name="_Toc32228"/>
      <w:r>
        <w:rPr>
          <w:rFonts w:hint="eastAsia" w:ascii="仿宋" w:hAnsi="仿宋" w:eastAsia="仿宋" w:cs="仿宋"/>
          <w:color w:val="auto"/>
          <w:szCs w:val="24"/>
          <w:highlight w:val="none"/>
        </w:rPr>
        <w:t>1.7 语言文字</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9A7589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招标投标文件使用的语言文字为中文。专用术语使用外文的，应附有中文注释。</w:t>
      </w:r>
    </w:p>
    <w:p w14:paraId="0C9D1635">
      <w:pPr>
        <w:pStyle w:val="4"/>
        <w:rPr>
          <w:rFonts w:hint="eastAsia" w:ascii="仿宋" w:hAnsi="仿宋" w:eastAsia="仿宋" w:cs="仿宋"/>
          <w:color w:val="auto"/>
          <w:szCs w:val="24"/>
          <w:highlight w:val="none"/>
        </w:rPr>
      </w:pPr>
      <w:bookmarkStart w:id="309" w:name="_Toc26178"/>
      <w:bookmarkStart w:id="310" w:name="_Toc23320"/>
      <w:bookmarkStart w:id="311" w:name="_Toc13126"/>
      <w:bookmarkStart w:id="312" w:name="_Toc14170"/>
      <w:bookmarkStart w:id="313" w:name="_Toc8772"/>
      <w:bookmarkStart w:id="314" w:name="_Toc26935"/>
      <w:bookmarkStart w:id="315" w:name="_Toc10382"/>
      <w:bookmarkStart w:id="316" w:name="_Toc19157"/>
      <w:bookmarkStart w:id="317" w:name="_Toc10221"/>
      <w:bookmarkStart w:id="318" w:name="_Toc19706"/>
      <w:bookmarkStart w:id="319" w:name="_Toc7439"/>
      <w:bookmarkStart w:id="320" w:name="_Toc30954"/>
      <w:bookmarkStart w:id="321" w:name="_Toc2279"/>
      <w:bookmarkStart w:id="322" w:name="_Toc23051"/>
      <w:bookmarkStart w:id="323" w:name="_Toc14562"/>
      <w:bookmarkStart w:id="324" w:name="_Toc2259"/>
      <w:bookmarkStart w:id="325" w:name="_Toc19370"/>
      <w:bookmarkStart w:id="326" w:name="_Toc32561"/>
      <w:bookmarkStart w:id="327" w:name="_Toc7973"/>
      <w:bookmarkStart w:id="328" w:name="_Toc14783"/>
      <w:r>
        <w:rPr>
          <w:rFonts w:hint="eastAsia" w:ascii="仿宋" w:hAnsi="仿宋" w:eastAsia="仿宋" w:cs="仿宋"/>
          <w:color w:val="auto"/>
          <w:szCs w:val="24"/>
          <w:highlight w:val="none"/>
        </w:rPr>
        <w:t>1.8 计量单位</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6AF84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所有计量均采用中华人民共和国法定计量单位。</w:t>
      </w:r>
    </w:p>
    <w:p w14:paraId="4056D339">
      <w:pPr>
        <w:pStyle w:val="4"/>
        <w:rPr>
          <w:rFonts w:hint="eastAsia" w:ascii="仿宋" w:hAnsi="仿宋" w:eastAsia="仿宋" w:cs="仿宋"/>
          <w:color w:val="auto"/>
          <w:szCs w:val="24"/>
          <w:highlight w:val="none"/>
        </w:rPr>
      </w:pPr>
      <w:bookmarkStart w:id="329" w:name="_Toc6454"/>
      <w:bookmarkStart w:id="330" w:name="_Toc18130"/>
      <w:bookmarkStart w:id="331" w:name="_Toc28423"/>
      <w:bookmarkStart w:id="332" w:name="_Toc20214"/>
      <w:bookmarkStart w:id="333" w:name="_Toc31946"/>
      <w:bookmarkStart w:id="334" w:name="_Toc13323"/>
      <w:bookmarkStart w:id="335" w:name="_Toc23316"/>
      <w:bookmarkStart w:id="336" w:name="_Toc23002"/>
      <w:bookmarkStart w:id="337" w:name="_Toc12741"/>
      <w:bookmarkStart w:id="338" w:name="_Toc14108"/>
      <w:bookmarkStart w:id="339" w:name="_Toc13889"/>
      <w:bookmarkStart w:id="340" w:name="_Toc8857"/>
      <w:bookmarkStart w:id="341" w:name="_Toc289"/>
      <w:bookmarkStart w:id="342" w:name="_Toc9991"/>
      <w:bookmarkStart w:id="343" w:name="_Toc16677"/>
      <w:bookmarkStart w:id="344" w:name="_Toc22089"/>
      <w:bookmarkStart w:id="345" w:name="_Toc28308"/>
      <w:bookmarkStart w:id="346" w:name="_Toc25798"/>
      <w:bookmarkStart w:id="347" w:name="_Toc17373"/>
      <w:bookmarkStart w:id="348" w:name="_Toc4577"/>
      <w:r>
        <w:rPr>
          <w:rFonts w:hint="eastAsia" w:ascii="仿宋" w:hAnsi="仿宋" w:eastAsia="仿宋" w:cs="仿宋"/>
          <w:color w:val="auto"/>
          <w:szCs w:val="24"/>
          <w:highlight w:val="none"/>
        </w:rPr>
        <w:t>1.9 踏勘现场</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6ABE64A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1.9.1 投标人须知前附表规定组织踏勘现场的，招标人按投标人须知前附表规定的时间、地点组织投标人踏勘项目现场。部分投标人未按时参加踏勘现场的，不影响踏勘现场的正常进行。</w:t>
      </w:r>
    </w:p>
    <w:p w14:paraId="45E51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1.9.2 投标人踏勘现场发生的费用自理。</w:t>
      </w:r>
    </w:p>
    <w:p w14:paraId="4CF4BC0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1.9.3 除招标人的原因外，投标人自行负责在踏勘现场中所发生的人员伤亡和财产损失。</w:t>
      </w:r>
    </w:p>
    <w:p w14:paraId="1103E833">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1.9.4 招标人在踏勘现场中介绍的工程场地和相关的周边环境情况，供投标人在编制投标文件时参考，招标人不对投标人据此作出的判断和决策负责。</w:t>
      </w:r>
    </w:p>
    <w:p w14:paraId="28F348B8">
      <w:pPr>
        <w:pStyle w:val="4"/>
        <w:rPr>
          <w:rFonts w:hint="eastAsia" w:ascii="仿宋" w:hAnsi="仿宋" w:eastAsia="仿宋" w:cs="仿宋"/>
          <w:color w:val="auto"/>
          <w:szCs w:val="24"/>
          <w:highlight w:val="none"/>
        </w:rPr>
      </w:pPr>
      <w:bookmarkStart w:id="349" w:name="_Toc3461"/>
      <w:bookmarkStart w:id="350" w:name="_Toc11656"/>
      <w:bookmarkStart w:id="351" w:name="_Toc26149"/>
      <w:bookmarkStart w:id="352" w:name="_Toc8332"/>
      <w:bookmarkStart w:id="353" w:name="_Toc3822"/>
      <w:bookmarkStart w:id="354" w:name="_Toc17656"/>
      <w:bookmarkStart w:id="355" w:name="_Toc31589"/>
      <w:bookmarkStart w:id="356" w:name="_Toc2330"/>
      <w:bookmarkStart w:id="357" w:name="_Toc17199"/>
      <w:bookmarkStart w:id="358" w:name="_Toc16698"/>
      <w:bookmarkStart w:id="359" w:name="_Toc32537"/>
      <w:bookmarkStart w:id="360" w:name="_Toc881"/>
      <w:bookmarkStart w:id="361" w:name="_Toc27608"/>
      <w:bookmarkStart w:id="362" w:name="_Toc32129"/>
      <w:bookmarkStart w:id="363" w:name="_Toc12657"/>
      <w:bookmarkStart w:id="364" w:name="_Toc8686"/>
      <w:bookmarkStart w:id="365" w:name="_Toc22611"/>
      <w:bookmarkStart w:id="366" w:name="_Toc14577"/>
      <w:bookmarkStart w:id="367" w:name="_Toc1503"/>
      <w:bookmarkStart w:id="368" w:name="_Toc19614"/>
      <w:r>
        <w:rPr>
          <w:rFonts w:hint="eastAsia" w:ascii="仿宋" w:hAnsi="仿宋" w:eastAsia="仿宋" w:cs="仿宋"/>
          <w:color w:val="auto"/>
          <w:szCs w:val="24"/>
          <w:highlight w:val="none"/>
        </w:rPr>
        <w:t>1.10 分包</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44FBD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投标人拟在中标后将中标项目的部分非主体、非关键性工作进行分包的，应符合投标人须知前附表规定的分包内容、分包金额和接受分包的第三人资质要求等限制性条件。</w:t>
      </w:r>
    </w:p>
    <w:p w14:paraId="7908E7BD">
      <w:pPr>
        <w:pStyle w:val="4"/>
        <w:rPr>
          <w:rFonts w:hint="eastAsia" w:ascii="仿宋" w:hAnsi="仿宋" w:eastAsia="仿宋" w:cs="仿宋"/>
          <w:color w:val="auto"/>
          <w:szCs w:val="24"/>
          <w:highlight w:val="none"/>
        </w:rPr>
      </w:pPr>
      <w:bookmarkStart w:id="369" w:name="_Toc16983"/>
      <w:bookmarkStart w:id="370" w:name="_Toc2354"/>
      <w:bookmarkStart w:id="371" w:name="_Toc31443"/>
      <w:bookmarkStart w:id="372" w:name="_Toc15462"/>
      <w:bookmarkStart w:id="373" w:name="_Toc18358"/>
      <w:bookmarkStart w:id="374" w:name="_Toc17032"/>
      <w:bookmarkStart w:id="375" w:name="_Toc525"/>
      <w:bookmarkStart w:id="376" w:name="_Toc12631"/>
      <w:bookmarkStart w:id="377" w:name="_Toc20542"/>
      <w:bookmarkStart w:id="378" w:name="_Toc6071"/>
      <w:bookmarkStart w:id="379" w:name="_Toc25497"/>
      <w:bookmarkStart w:id="380" w:name="_Toc13001"/>
      <w:bookmarkStart w:id="381" w:name="_Toc17485"/>
      <w:bookmarkStart w:id="382" w:name="_Toc11673"/>
      <w:bookmarkStart w:id="383" w:name="_Toc5253"/>
      <w:bookmarkStart w:id="384" w:name="_Toc5144"/>
      <w:bookmarkStart w:id="385" w:name="_Toc26199"/>
      <w:bookmarkStart w:id="386" w:name="_Toc8439"/>
      <w:bookmarkStart w:id="387" w:name="_Toc32706"/>
      <w:bookmarkStart w:id="388" w:name="_Toc2457"/>
      <w:r>
        <w:rPr>
          <w:rFonts w:hint="eastAsia" w:ascii="仿宋" w:hAnsi="仿宋" w:eastAsia="仿宋" w:cs="仿宋"/>
          <w:color w:val="auto"/>
          <w:szCs w:val="24"/>
          <w:highlight w:val="none"/>
        </w:rPr>
        <w:t>1.11 偏离</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F67077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1.11.1 投标文件应当对招标文件的实质性要求和条件作出满足性或更有利于招标人的响应，否则，投标人的投标将被否决。实质性要求和条件见投标人须知前附表。</w:t>
      </w:r>
    </w:p>
    <w:p w14:paraId="36C40F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1.11.2 投标人应根据招标文件的要求提供投标施工组织设计等内容以对招标文件作出响应。</w:t>
      </w:r>
    </w:p>
    <w:p w14:paraId="0C343A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1.11.3 投标人须知前附表允许投标文件偏离招标文件某些要求的，偏离应当符合招标文件规定的偏离范围和幅度。</w:t>
      </w:r>
    </w:p>
    <w:p w14:paraId="12454F5A">
      <w:pPr>
        <w:pStyle w:val="3"/>
        <w:spacing w:before="156" w:beforeLines="50" w:after="156" w:afterLines="50" w:line="360" w:lineRule="auto"/>
        <w:rPr>
          <w:rFonts w:hint="eastAsia" w:ascii="仿宋" w:hAnsi="仿宋" w:eastAsia="仿宋" w:cs="仿宋"/>
          <w:b w:val="0"/>
          <w:color w:val="auto"/>
          <w:sz w:val="24"/>
          <w:szCs w:val="24"/>
          <w:highlight w:val="none"/>
        </w:rPr>
      </w:pPr>
      <w:bookmarkStart w:id="389" w:name="_Toc6621"/>
      <w:bookmarkStart w:id="390" w:name="_Toc26726"/>
      <w:bookmarkStart w:id="391" w:name="_Toc31010"/>
      <w:bookmarkStart w:id="392" w:name="_Toc27530"/>
      <w:bookmarkStart w:id="393" w:name="_Toc472"/>
      <w:bookmarkStart w:id="394" w:name="_Toc3202"/>
      <w:bookmarkStart w:id="395" w:name="_Toc14965"/>
      <w:bookmarkStart w:id="396" w:name="_Toc11908"/>
      <w:bookmarkStart w:id="397" w:name="_Toc8120"/>
      <w:bookmarkStart w:id="398" w:name="_Toc554"/>
      <w:bookmarkStart w:id="399" w:name="_Toc3889"/>
      <w:bookmarkStart w:id="400" w:name="_Toc26250"/>
      <w:bookmarkStart w:id="401" w:name="_Toc24075"/>
      <w:r>
        <w:rPr>
          <w:rFonts w:hint="eastAsia" w:ascii="仿宋" w:hAnsi="仿宋" w:eastAsia="仿宋" w:cs="仿宋"/>
          <w:b w:val="0"/>
          <w:color w:val="auto"/>
          <w:sz w:val="24"/>
          <w:szCs w:val="24"/>
          <w:highlight w:val="none"/>
        </w:rPr>
        <w:t>2．招标文件</w:t>
      </w:r>
      <w:bookmarkEnd w:id="389"/>
      <w:bookmarkEnd w:id="390"/>
      <w:bookmarkEnd w:id="391"/>
      <w:bookmarkEnd w:id="392"/>
      <w:bookmarkEnd w:id="393"/>
      <w:bookmarkEnd w:id="394"/>
      <w:bookmarkEnd w:id="395"/>
      <w:bookmarkEnd w:id="396"/>
      <w:bookmarkEnd w:id="397"/>
      <w:bookmarkEnd w:id="398"/>
      <w:bookmarkEnd w:id="399"/>
      <w:bookmarkEnd w:id="400"/>
      <w:bookmarkEnd w:id="401"/>
    </w:p>
    <w:p w14:paraId="4F423313">
      <w:pPr>
        <w:pStyle w:val="4"/>
        <w:rPr>
          <w:rFonts w:hint="eastAsia" w:ascii="仿宋" w:hAnsi="仿宋" w:eastAsia="仿宋" w:cs="仿宋"/>
          <w:color w:val="auto"/>
          <w:szCs w:val="24"/>
          <w:highlight w:val="none"/>
        </w:rPr>
      </w:pPr>
      <w:bookmarkStart w:id="402" w:name="_Toc9368"/>
      <w:bookmarkStart w:id="403" w:name="_Toc8942"/>
      <w:bookmarkStart w:id="404" w:name="_Toc1436"/>
      <w:bookmarkStart w:id="405" w:name="_Toc19821"/>
      <w:bookmarkStart w:id="406" w:name="_Toc32211"/>
      <w:bookmarkStart w:id="407" w:name="_Toc22523"/>
      <w:bookmarkStart w:id="408" w:name="_Toc10795"/>
      <w:bookmarkStart w:id="409" w:name="_Toc482"/>
      <w:bookmarkStart w:id="410" w:name="_Toc11549"/>
      <w:bookmarkStart w:id="411" w:name="_Toc15048"/>
      <w:bookmarkStart w:id="412" w:name="_Toc15581"/>
      <w:bookmarkStart w:id="413" w:name="_Toc4940"/>
      <w:bookmarkStart w:id="414" w:name="_Toc3442"/>
      <w:bookmarkStart w:id="415" w:name="_Toc14376"/>
      <w:bookmarkStart w:id="416" w:name="_Toc24395"/>
      <w:bookmarkStart w:id="417" w:name="_Toc21981"/>
      <w:bookmarkStart w:id="418" w:name="_Toc31593"/>
      <w:bookmarkStart w:id="419" w:name="_Toc25475"/>
      <w:bookmarkStart w:id="420" w:name="_Toc30513"/>
      <w:bookmarkStart w:id="421" w:name="_Toc29506"/>
      <w:r>
        <w:rPr>
          <w:rFonts w:hint="eastAsia" w:ascii="仿宋" w:hAnsi="仿宋" w:eastAsia="仿宋" w:cs="仿宋"/>
          <w:color w:val="auto"/>
          <w:szCs w:val="24"/>
          <w:highlight w:val="none"/>
        </w:rPr>
        <w:t>2.1 招标文件的组成</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30B163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本招标文件包括：</w:t>
      </w:r>
    </w:p>
    <w:p w14:paraId="6FF463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p>
    <w:p w14:paraId="072C66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p>
    <w:p w14:paraId="1E237E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（3）评标办法；</w:t>
      </w:r>
    </w:p>
    <w:p w14:paraId="5DB62FC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（4）合同条款及格式；</w:t>
      </w:r>
    </w:p>
    <w:p w14:paraId="76F721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（5）工程量清单；</w:t>
      </w:r>
    </w:p>
    <w:p w14:paraId="4BDCB8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（6）图纸；</w:t>
      </w:r>
    </w:p>
    <w:p w14:paraId="626AC6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（7）技术标准和要求；</w:t>
      </w:r>
    </w:p>
    <w:p w14:paraId="7D3E39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（8）投标文件格式；</w:t>
      </w:r>
    </w:p>
    <w:p w14:paraId="4DA9C4F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（9）投标人须知前附表规定的其他材料。</w:t>
      </w:r>
    </w:p>
    <w:p w14:paraId="73EB8D2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根据本章第2.2款和第2.3款对招标文件所做的澄清、修改，构成招标文件的组成部分。</w:t>
      </w:r>
    </w:p>
    <w:p w14:paraId="17F77FA0">
      <w:pPr>
        <w:pStyle w:val="4"/>
        <w:rPr>
          <w:rFonts w:hint="eastAsia" w:ascii="仿宋" w:hAnsi="仿宋" w:eastAsia="仿宋" w:cs="仿宋"/>
          <w:color w:val="auto"/>
          <w:szCs w:val="24"/>
          <w:highlight w:val="none"/>
        </w:rPr>
      </w:pPr>
      <w:bookmarkStart w:id="422" w:name="_Toc22652"/>
      <w:bookmarkStart w:id="423" w:name="_Toc19934"/>
      <w:bookmarkStart w:id="424" w:name="_Toc19898"/>
      <w:bookmarkStart w:id="425" w:name="_Toc15764"/>
      <w:bookmarkStart w:id="426" w:name="_Toc14536"/>
      <w:bookmarkStart w:id="427" w:name="_Toc1780"/>
      <w:bookmarkStart w:id="428" w:name="_Toc10707"/>
      <w:bookmarkStart w:id="429" w:name="_Toc6003"/>
      <w:bookmarkStart w:id="430" w:name="_Toc29212"/>
      <w:bookmarkStart w:id="431" w:name="_Toc13743"/>
      <w:bookmarkStart w:id="432" w:name="_Toc16620"/>
      <w:bookmarkStart w:id="433" w:name="_Toc10878"/>
      <w:bookmarkStart w:id="434" w:name="_Toc25095"/>
      <w:bookmarkStart w:id="435" w:name="_Toc16443"/>
      <w:bookmarkStart w:id="436" w:name="_Toc22786"/>
      <w:bookmarkStart w:id="437" w:name="_Toc15432"/>
      <w:bookmarkStart w:id="438" w:name="_Toc23713"/>
      <w:bookmarkStart w:id="439" w:name="_Toc8265"/>
      <w:bookmarkStart w:id="440" w:name="_Toc14764"/>
      <w:bookmarkStart w:id="441" w:name="_Toc18274"/>
      <w:r>
        <w:rPr>
          <w:rFonts w:hint="eastAsia" w:ascii="仿宋" w:hAnsi="仿宋" w:eastAsia="仿宋" w:cs="仿宋"/>
          <w:color w:val="auto"/>
          <w:szCs w:val="24"/>
          <w:highlight w:val="none"/>
        </w:rPr>
        <w:t>2.2 招标文件的澄清</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8E969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BDCF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 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1E2122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2.2.3 除非招标人认为确有必要答复，否则，招标人有权拒绝回复投标人在本章第 2.2.1 项规定的时间后的任何澄清要求。</w:t>
      </w:r>
    </w:p>
    <w:p w14:paraId="285BF681">
      <w:pPr>
        <w:pStyle w:val="4"/>
        <w:rPr>
          <w:rFonts w:hint="eastAsia" w:ascii="仿宋" w:hAnsi="仿宋" w:eastAsia="仿宋" w:cs="仿宋"/>
          <w:color w:val="auto"/>
          <w:szCs w:val="24"/>
          <w:highlight w:val="none"/>
        </w:rPr>
      </w:pPr>
      <w:bookmarkStart w:id="442" w:name="_Toc2861"/>
      <w:bookmarkStart w:id="443" w:name="_Toc25538"/>
      <w:bookmarkStart w:id="444" w:name="_Toc17555"/>
      <w:bookmarkStart w:id="445" w:name="_Toc17254"/>
      <w:bookmarkStart w:id="446" w:name="_Toc9369"/>
      <w:bookmarkStart w:id="447" w:name="_Toc10488"/>
      <w:bookmarkStart w:id="448" w:name="_Toc30515"/>
      <w:bookmarkStart w:id="449" w:name="_Toc22912"/>
      <w:bookmarkStart w:id="450" w:name="_Toc29055"/>
      <w:bookmarkStart w:id="451" w:name="_Toc7280"/>
      <w:bookmarkStart w:id="452" w:name="_Toc14874"/>
      <w:bookmarkStart w:id="453" w:name="_Toc1842"/>
      <w:bookmarkStart w:id="454" w:name="_Toc16384"/>
      <w:bookmarkStart w:id="455" w:name="_Toc20383"/>
      <w:bookmarkStart w:id="456" w:name="_Toc18187"/>
      <w:bookmarkStart w:id="457" w:name="_Toc8405"/>
      <w:bookmarkStart w:id="458" w:name="_Toc8937"/>
      <w:bookmarkStart w:id="459" w:name="_Toc6824"/>
      <w:bookmarkStart w:id="460" w:name="_Toc18458"/>
      <w:bookmarkStart w:id="461" w:name="_Toc19478"/>
      <w:r>
        <w:rPr>
          <w:rFonts w:hint="eastAsia" w:ascii="仿宋" w:hAnsi="仿宋" w:eastAsia="仿宋" w:cs="仿宋"/>
          <w:color w:val="auto"/>
          <w:szCs w:val="24"/>
          <w:highlight w:val="none"/>
        </w:rPr>
        <w:t>2.3 招标文件的修改</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7CEFF06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以投标人须知前附表规定的形式修改招标文件，并通知所有已获取招标文件的投标人。修改招标文件的时间距本章第4.2.1项规定的投标截止时间不足15日的，并且修改内容可能影响投标文件编制的，将相应延长投标截止时间。</w:t>
      </w:r>
    </w:p>
    <w:p w14:paraId="717C0E21">
      <w:pPr>
        <w:pStyle w:val="4"/>
        <w:rPr>
          <w:rFonts w:hint="eastAsia" w:ascii="仿宋" w:hAnsi="仿宋" w:eastAsia="仿宋" w:cs="仿宋"/>
          <w:color w:val="auto"/>
          <w:szCs w:val="24"/>
          <w:highlight w:val="none"/>
        </w:rPr>
      </w:pPr>
      <w:bookmarkStart w:id="462" w:name="_Toc26625"/>
      <w:bookmarkStart w:id="463" w:name="_Toc18792"/>
      <w:bookmarkStart w:id="464" w:name="_Toc24875"/>
      <w:bookmarkStart w:id="465" w:name="_Toc29164"/>
      <w:bookmarkStart w:id="466" w:name="_Toc5711"/>
      <w:bookmarkStart w:id="467" w:name="_Toc24550"/>
      <w:bookmarkStart w:id="468" w:name="_Toc30559"/>
      <w:bookmarkStart w:id="469" w:name="_Toc4230"/>
      <w:bookmarkStart w:id="470" w:name="_Toc2692"/>
      <w:bookmarkStart w:id="471" w:name="_Toc477"/>
      <w:bookmarkStart w:id="472" w:name="_Toc13461"/>
      <w:bookmarkStart w:id="473" w:name="_Toc15095"/>
      <w:bookmarkStart w:id="474" w:name="_Toc19885"/>
      <w:bookmarkStart w:id="475" w:name="_Toc15715"/>
      <w:bookmarkStart w:id="476" w:name="_Toc10421"/>
      <w:bookmarkStart w:id="477" w:name="_Toc9725"/>
      <w:bookmarkStart w:id="478" w:name="_Toc26530"/>
      <w:bookmarkStart w:id="479" w:name="_Toc15342"/>
      <w:bookmarkStart w:id="480" w:name="_Toc30747"/>
      <w:bookmarkStart w:id="481" w:name="_Toc7007"/>
      <w:bookmarkStart w:id="482" w:name="_Toc4223"/>
      <w:bookmarkStart w:id="483" w:name="_Toc30150"/>
      <w:r>
        <w:rPr>
          <w:rFonts w:hint="eastAsia" w:ascii="仿宋" w:hAnsi="仿宋" w:eastAsia="仿宋" w:cs="仿宋"/>
          <w:color w:val="auto"/>
          <w:szCs w:val="24"/>
          <w:highlight w:val="none"/>
        </w:rPr>
        <w:t>2.4 招标文件的异议</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4C4A52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投标人或者其他利害关系人对招标文件有异议的，应当在投标截止时间10日前通过电子招标投标交易平台提出。招标人将在收到异议之日起3日内作出答复；作出答复前，将暂停招标投标活动。</w:t>
      </w:r>
    </w:p>
    <w:p w14:paraId="46DA40EA">
      <w:pPr>
        <w:pStyle w:val="3"/>
        <w:spacing w:before="156" w:beforeLines="50" w:after="156" w:afterLines="50" w:line="360" w:lineRule="auto"/>
        <w:rPr>
          <w:rFonts w:hint="eastAsia" w:ascii="仿宋" w:hAnsi="仿宋" w:eastAsia="仿宋" w:cs="仿宋"/>
          <w:b w:val="0"/>
          <w:color w:val="auto"/>
          <w:sz w:val="24"/>
          <w:szCs w:val="24"/>
          <w:highlight w:val="none"/>
        </w:rPr>
      </w:pPr>
      <w:bookmarkStart w:id="484" w:name="_Toc8657"/>
      <w:bookmarkStart w:id="485" w:name="_Toc18396"/>
      <w:bookmarkStart w:id="486" w:name="_Toc1939"/>
      <w:bookmarkStart w:id="487" w:name="_Toc7272"/>
      <w:bookmarkStart w:id="488" w:name="_Toc25397"/>
      <w:bookmarkStart w:id="489" w:name="_Toc21357"/>
      <w:bookmarkStart w:id="490" w:name="_Toc15598"/>
      <w:bookmarkStart w:id="491" w:name="_Toc28367"/>
      <w:bookmarkStart w:id="492" w:name="_Toc15921"/>
      <w:bookmarkStart w:id="493" w:name="_Toc21244"/>
      <w:bookmarkStart w:id="494" w:name="_Toc26795"/>
      <w:bookmarkStart w:id="495" w:name="_Toc2278"/>
      <w:bookmarkStart w:id="496" w:name="_Toc8014"/>
      <w:r>
        <w:rPr>
          <w:rFonts w:hint="eastAsia" w:ascii="仿宋" w:hAnsi="仿宋" w:eastAsia="仿宋" w:cs="仿宋"/>
          <w:b w:val="0"/>
          <w:color w:val="auto"/>
          <w:sz w:val="24"/>
          <w:szCs w:val="24"/>
          <w:highlight w:val="none"/>
        </w:rPr>
        <w:t>3．投标文件</w:t>
      </w:r>
      <w:bookmarkEnd w:id="484"/>
      <w:bookmarkEnd w:id="485"/>
      <w:bookmarkEnd w:id="486"/>
      <w:bookmarkEnd w:id="487"/>
      <w:bookmarkEnd w:id="488"/>
      <w:bookmarkEnd w:id="489"/>
      <w:bookmarkEnd w:id="490"/>
      <w:bookmarkEnd w:id="491"/>
      <w:bookmarkEnd w:id="492"/>
      <w:bookmarkEnd w:id="493"/>
      <w:bookmarkEnd w:id="494"/>
      <w:bookmarkEnd w:id="495"/>
      <w:bookmarkEnd w:id="496"/>
    </w:p>
    <w:p w14:paraId="3FB939A8">
      <w:pPr>
        <w:pStyle w:val="4"/>
        <w:rPr>
          <w:rFonts w:hint="eastAsia" w:ascii="仿宋" w:hAnsi="仿宋" w:eastAsia="仿宋" w:cs="仿宋"/>
          <w:color w:val="auto"/>
          <w:szCs w:val="24"/>
          <w:highlight w:val="none"/>
        </w:rPr>
      </w:pPr>
      <w:bookmarkStart w:id="497" w:name="_Toc137"/>
      <w:bookmarkStart w:id="498" w:name="_Toc29580"/>
      <w:bookmarkStart w:id="499" w:name="_Toc16993"/>
      <w:bookmarkStart w:id="500" w:name="_Toc13904"/>
      <w:bookmarkStart w:id="501" w:name="_Toc21663"/>
      <w:bookmarkStart w:id="502" w:name="_Toc17593"/>
      <w:bookmarkStart w:id="503" w:name="_Toc25106"/>
      <w:bookmarkStart w:id="504" w:name="_Toc29884"/>
      <w:bookmarkStart w:id="505" w:name="_Toc8105"/>
      <w:bookmarkStart w:id="506" w:name="_Toc25045"/>
      <w:bookmarkStart w:id="507" w:name="_Toc24302"/>
      <w:bookmarkStart w:id="508" w:name="_Toc18126"/>
      <w:bookmarkStart w:id="509" w:name="_Toc29744"/>
      <w:bookmarkStart w:id="510" w:name="_Toc26693"/>
      <w:bookmarkStart w:id="511" w:name="_Toc1554"/>
      <w:bookmarkStart w:id="512" w:name="_Toc13395"/>
      <w:bookmarkStart w:id="513" w:name="_Toc8611"/>
      <w:bookmarkStart w:id="514" w:name="_Toc10237"/>
      <w:bookmarkStart w:id="515" w:name="_Toc8719"/>
      <w:bookmarkStart w:id="516" w:name="_Toc13223"/>
      <w:r>
        <w:rPr>
          <w:rFonts w:hint="eastAsia" w:ascii="仿宋" w:hAnsi="仿宋" w:eastAsia="仿宋" w:cs="仿宋"/>
          <w:color w:val="auto"/>
          <w:szCs w:val="24"/>
          <w:highlight w:val="none"/>
        </w:rPr>
        <w:t>3.1 投标文件的组成</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4600BC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投标文件应包括下列内容：</w:t>
      </w:r>
    </w:p>
    <w:p w14:paraId="29B1C2DF">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38050EA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法定代表人身份证明或授权委托书；</w:t>
      </w:r>
    </w:p>
    <w:p w14:paraId="69FFBB1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联合体协议书；</w:t>
      </w:r>
    </w:p>
    <w:p w14:paraId="1A7319ED">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79BFDFE1">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10C6A6B6">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76B21C73">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1B484602">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71F92B6E">
      <w:pPr>
        <w:numPr>
          <w:ilvl w:val="0"/>
          <w:numId w:val="7"/>
        </w:numPr>
        <w:spacing w:line="360" w:lineRule="auto"/>
        <w:ind w:lef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A4E9F9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投标人在评标过程中作出的符合法律法规和招标文件规定的澄清确认，构成投标文件的组成部分。</w:t>
      </w:r>
    </w:p>
    <w:p w14:paraId="1BE62D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投标人须知前附表规定不接受联合体投标的，或投标人没有组成联合体的，投标文件不包括本章第3.1.1（3）目所指的联合体协议书。</w:t>
      </w:r>
    </w:p>
    <w:p w14:paraId="0A1C8B5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投标人须知前附表未要求提交投标保证金的，投标文件不包括本章第 3.1.1（4）目所指的投标保证金。</w:t>
      </w:r>
    </w:p>
    <w:p w14:paraId="235E067A">
      <w:pPr>
        <w:pStyle w:val="4"/>
        <w:rPr>
          <w:rFonts w:hint="eastAsia" w:ascii="仿宋" w:hAnsi="仿宋" w:eastAsia="仿宋" w:cs="仿宋"/>
          <w:color w:val="auto"/>
          <w:szCs w:val="24"/>
          <w:highlight w:val="none"/>
        </w:rPr>
      </w:pPr>
      <w:bookmarkStart w:id="517" w:name="_Toc18137"/>
      <w:bookmarkStart w:id="518" w:name="_Toc31986"/>
      <w:bookmarkStart w:id="519" w:name="_Toc28008"/>
      <w:bookmarkStart w:id="520" w:name="_Toc30258"/>
      <w:bookmarkStart w:id="521" w:name="_Toc5314"/>
      <w:bookmarkStart w:id="522" w:name="_Toc10963"/>
      <w:bookmarkStart w:id="523" w:name="_Toc25038"/>
      <w:bookmarkStart w:id="524" w:name="_Toc20798"/>
      <w:bookmarkStart w:id="525" w:name="_Toc30351"/>
      <w:bookmarkStart w:id="526" w:name="_Toc7365"/>
      <w:bookmarkStart w:id="527" w:name="_Toc24092"/>
      <w:bookmarkStart w:id="528" w:name="_Toc10094"/>
      <w:bookmarkStart w:id="529" w:name="_Toc7174"/>
      <w:bookmarkStart w:id="530" w:name="_Toc6327"/>
      <w:bookmarkStart w:id="531" w:name="_Toc14790"/>
      <w:bookmarkStart w:id="532" w:name="_Toc14150"/>
      <w:bookmarkStart w:id="533" w:name="_Toc28577"/>
      <w:bookmarkStart w:id="534" w:name="_Toc21907"/>
      <w:bookmarkStart w:id="535" w:name="_Toc1531"/>
      <w:bookmarkStart w:id="536" w:name="_Toc29659"/>
      <w:r>
        <w:rPr>
          <w:rFonts w:hint="eastAsia" w:ascii="仿宋" w:hAnsi="仿宋" w:eastAsia="仿宋" w:cs="仿宋"/>
          <w:color w:val="auto"/>
          <w:szCs w:val="24"/>
          <w:highlight w:val="none"/>
        </w:rPr>
        <w:t>3.2 投标报价</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59E25A6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投标报价应包括国家规定的增值税税金，除投标人须知前附表另有规定外，增值税税金按一般计税方法计算。投标人应按第八章“投标文件格式”的要求在投标函中进行报价并填写已标价工程量清单。</w:t>
      </w:r>
    </w:p>
    <w:p w14:paraId="183B7FD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投标人应充分了解该项目的总体情况以及影响投标报价的其他要素。</w:t>
      </w:r>
    </w:p>
    <w:p w14:paraId="7FF16C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本项目的报价方式见投标人须知前附表。投标人在投标截止时间前修改投标函中的投标报价总额，应同时修改投标文件“已标价工程量清单”中的相应报价。此修改须符合本章第4.3款的有关要求。</w:t>
      </w:r>
    </w:p>
    <w:p w14:paraId="3F78C0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 招标人设有最高投标限价的，投标人的投标报价不得超过最高投标限价，最高投标限价在投标人须知前附表中载明。</w:t>
      </w:r>
    </w:p>
    <w:p w14:paraId="1C4F493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 投标报价的其他要求见投标人须知前附表。</w:t>
      </w:r>
    </w:p>
    <w:p w14:paraId="11782049">
      <w:pPr>
        <w:pStyle w:val="4"/>
        <w:rPr>
          <w:rFonts w:hint="eastAsia" w:ascii="仿宋" w:hAnsi="仿宋" w:eastAsia="仿宋" w:cs="仿宋"/>
          <w:color w:val="auto"/>
          <w:szCs w:val="24"/>
          <w:highlight w:val="none"/>
        </w:rPr>
      </w:pPr>
      <w:bookmarkStart w:id="537" w:name="_Toc5835"/>
      <w:bookmarkStart w:id="538" w:name="_Toc25273"/>
      <w:bookmarkStart w:id="539" w:name="_Toc21392"/>
      <w:bookmarkStart w:id="540" w:name="_Toc7792"/>
      <w:bookmarkStart w:id="541" w:name="_Toc15753"/>
      <w:bookmarkStart w:id="542" w:name="_Toc11437"/>
      <w:bookmarkStart w:id="543" w:name="_Toc28950"/>
      <w:bookmarkStart w:id="544" w:name="_Toc22351"/>
      <w:bookmarkStart w:id="545" w:name="_Toc12352"/>
      <w:bookmarkStart w:id="546" w:name="_Toc22014"/>
      <w:bookmarkStart w:id="547" w:name="_Toc1141"/>
      <w:bookmarkStart w:id="548" w:name="_Toc22189"/>
      <w:bookmarkStart w:id="549" w:name="_Toc19503"/>
      <w:bookmarkStart w:id="550" w:name="_Toc31943"/>
      <w:bookmarkStart w:id="551" w:name="_Toc11816"/>
      <w:bookmarkStart w:id="552" w:name="_Toc823"/>
      <w:bookmarkStart w:id="553" w:name="_Toc21512"/>
      <w:bookmarkStart w:id="554" w:name="_Toc32704"/>
      <w:bookmarkStart w:id="555" w:name="_Toc28335"/>
      <w:bookmarkStart w:id="556" w:name="_Toc19991"/>
      <w:r>
        <w:rPr>
          <w:rFonts w:hint="eastAsia" w:ascii="仿宋" w:hAnsi="仿宋" w:eastAsia="仿宋" w:cs="仿宋"/>
          <w:color w:val="auto"/>
          <w:szCs w:val="24"/>
          <w:highlight w:val="none"/>
        </w:rPr>
        <w:t>3.3 投标有效期</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2B0B02E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除投标人须知前附表另有规定外，投标有效期为120日历天。</w:t>
      </w:r>
    </w:p>
    <w:p w14:paraId="3B4B62D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在投标有效期内，投标人撤销投标文件的，应承担招标文件和法律规定的责任。</w:t>
      </w:r>
    </w:p>
    <w:p w14:paraId="10166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41B90B1">
      <w:pPr>
        <w:pStyle w:val="4"/>
        <w:rPr>
          <w:rFonts w:hint="eastAsia" w:ascii="仿宋" w:hAnsi="仿宋" w:eastAsia="仿宋" w:cs="仿宋"/>
          <w:color w:val="auto"/>
          <w:szCs w:val="24"/>
          <w:highlight w:val="none"/>
        </w:rPr>
      </w:pPr>
      <w:bookmarkStart w:id="557" w:name="_Toc8479"/>
      <w:bookmarkStart w:id="558" w:name="_Toc21015"/>
      <w:bookmarkStart w:id="559" w:name="_Toc19543"/>
      <w:bookmarkStart w:id="560" w:name="_Toc837"/>
      <w:bookmarkStart w:id="561" w:name="_Toc16902"/>
      <w:bookmarkStart w:id="562" w:name="_Toc1146"/>
      <w:bookmarkStart w:id="563" w:name="_Toc10068"/>
      <w:bookmarkStart w:id="564" w:name="_Toc11901"/>
      <w:bookmarkStart w:id="565" w:name="_Toc18190"/>
      <w:bookmarkStart w:id="566" w:name="_Toc21379"/>
      <w:bookmarkStart w:id="567" w:name="_Toc3573"/>
      <w:bookmarkStart w:id="568" w:name="_Toc30912"/>
      <w:bookmarkStart w:id="569" w:name="_Toc10814"/>
      <w:bookmarkStart w:id="570" w:name="_Toc28763"/>
      <w:bookmarkStart w:id="571" w:name="_Toc22639"/>
      <w:bookmarkStart w:id="572" w:name="_Toc24340"/>
      <w:bookmarkStart w:id="573" w:name="_Toc1522"/>
      <w:bookmarkStart w:id="574" w:name="_Toc5213"/>
      <w:bookmarkStart w:id="575" w:name="_Toc30356"/>
      <w:bookmarkStart w:id="576" w:name="_Toc21500"/>
      <w:r>
        <w:rPr>
          <w:rFonts w:hint="eastAsia" w:ascii="仿宋" w:hAnsi="仿宋" w:eastAsia="仿宋" w:cs="仿宋"/>
          <w:color w:val="auto"/>
          <w:szCs w:val="24"/>
          <w:highlight w:val="none"/>
        </w:rPr>
        <w:t>3.4 投标保证金</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C79E8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在递交投标文件的同时，应按投标人须知前附表规定的金额、形式和第八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A7993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 投标人不按本章第3.4.1项要求提交投标保证金的，评标委员会将否决其投标。</w:t>
      </w:r>
    </w:p>
    <w:p w14:paraId="700BC7A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3.4.3 招标人在中标结果公示结束后1个工作日内，向未中标人退还投标保证金；最迟将在与中标人签订合同后5日内，向中标人退还投标保证金。</w:t>
      </w:r>
    </w:p>
    <w:p w14:paraId="34C8D6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3.4.4 有下列情形之一的，投标保证金将不予退还：</w:t>
      </w:r>
    </w:p>
    <w:p w14:paraId="445F6E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（1）投标人在规定的投标有效期内撤销其投标文件；</w:t>
      </w:r>
    </w:p>
    <w:p w14:paraId="04A1D11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（2）中标人在收到中标通知书后，无正当理由不与招标人订立合同，或者在签订合同时向招标人提出附加条件，或者不按照招标文件要求提交履约保证金；</w:t>
      </w:r>
    </w:p>
    <w:p w14:paraId="4FF5B6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（3）发生投标人须知前附表规定的其他可以不予退还投标保证金的情形。</w:t>
      </w:r>
    </w:p>
    <w:p w14:paraId="044E80EA">
      <w:pPr>
        <w:pStyle w:val="4"/>
        <w:rPr>
          <w:rFonts w:hint="eastAsia" w:ascii="仿宋" w:hAnsi="仿宋" w:eastAsia="仿宋" w:cs="仿宋"/>
          <w:color w:val="auto"/>
          <w:szCs w:val="24"/>
          <w:highlight w:val="none"/>
        </w:rPr>
      </w:pPr>
      <w:bookmarkStart w:id="577" w:name="_Toc6559"/>
      <w:bookmarkStart w:id="578" w:name="_Toc21110"/>
      <w:bookmarkStart w:id="579" w:name="_Toc23864"/>
      <w:bookmarkStart w:id="580" w:name="_Toc20109"/>
      <w:bookmarkStart w:id="581" w:name="_Toc15235"/>
      <w:bookmarkStart w:id="582" w:name="_Toc1847"/>
      <w:bookmarkStart w:id="583" w:name="_Toc14563"/>
      <w:bookmarkStart w:id="584" w:name="_Toc21877"/>
      <w:bookmarkStart w:id="585" w:name="_Toc2834"/>
      <w:bookmarkStart w:id="586" w:name="_Toc21817"/>
      <w:bookmarkStart w:id="587" w:name="_Toc5241"/>
      <w:bookmarkStart w:id="588" w:name="_Toc2652"/>
      <w:bookmarkStart w:id="589" w:name="_Toc12394"/>
      <w:bookmarkStart w:id="590" w:name="_Toc3625"/>
      <w:bookmarkStart w:id="591" w:name="_Toc16207"/>
      <w:bookmarkStart w:id="592" w:name="_Toc2319"/>
      <w:bookmarkStart w:id="593" w:name="_Toc10165"/>
      <w:bookmarkStart w:id="594" w:name="_Toc9993"/>
      <w:bookmarkStart w:id="595" w:name="_Toc28183"/>
      <w:bookmarkStart w:id="596" w:name="_Toc30996"/>
      <w:r>
        <w:rPr>
          <w:rFonts w:hint="eastAsia" w:ascii="仿宋" w:hAnsi="仿宋" w:eastAsia="仿宋" w:cs="仿宋"/>
          <w:color w:val="auto"/>
          <w:szCs w:val="24"/>
          <w:highlight w:val="none"/>
        </w:rPr>
        <w:t>3.5 资格审查资料</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A26FF9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除投标人须知前附表另有规定外，投标人应按下列规定提供资格审查资料，以证明其满足本章第1.4款规定的资质、财务、业绩、信誉等要求。</w:t>
      </w:r>
    </w:p>
    <w:p w14:paraId="18BFE8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 “投标人基本情况表”应附投标人营业执照、投标人资质证书和安全生产许可证等材料的复印件或扫描件。</w:t>
      </w:r>
    </w:p>
    <w:p w14:paraId="4F0092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1B3A5B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3.5.3 “近年完成的类似项目情况表”应附满足本章第1.4.1项规定的证明材料复印件或扫描件，具体时间要求见投标人须知前附表。每张表格只填写一个项目，并标明序号。</w:t>
      </w:r>
    </w:p>
    <w:p w14:paraId="5A215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3.5.4 “正在施工和新承接的项目情况表”应附满足本章第1.4.1项规定的证明材料复印件或扫描件。每张表格只填写一个项目，并标明序号。</w:t>
      </w:r>
    </w:p>
    <w:p w14:paraId="7AC5AB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3.5.5 “项目管理机构组成表”应填报满足本章第1.4.1项规定的项目经理和其他主要管理人员的相关信息。</w:t>
      </w:r>
    </w:p>
    <w:p w14:paraId="30E71E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3.5.6 投标人须知前附表规定接受联合体投标的，本章第3.5.1项至第3.5.5项规定的表格和资料应包括联合体各方相关情况。</w:t>
      </w:r>
    </w:p>
    <w:p w14:paraId="2FF10418">
      <w:pPr>
        <w:pStyle w:val="4"/>
        <w:rPr>
          <w:rFonts w:hint="eastAsia" w:ascii="仿宋" w:hAnsi="仿宋" w:eastAsia="仿宋" w:cs="仿宋"/>
          <w:color w:val="auto"/>
          <w:szCs w:val="24"/>
          <w:highlight w:val="none"/>
        </w:rPr>
      </w:pPr>
      <w:bookmarkStart w:id="597" w:name="_Toc29134"/>
      <w:bookmarkStart w:id="598" w:name="_Toc4907"/>
      <w:bookmarkStart w:id="599" w:name="_Toc21718"/>
      <w:bookmarkStart w:id="600" w:name="_Toc14208"/>
      <w:bookmarkStart w:id="601" w:name="_Toc19683"/>
      <w:bookmarkStart w:id="602" w:name="_Toc26517"/>
      <w:bookmarkStart w:id="603" w:name="_Toc21741"/>
      <w:bookmarkStart w:id="604" w:name="_Toc21112"/>
      <w:bookmarkStart w:id="605" w:name="_Toc26449"/>
      <w:bookmarkStart w:id="606" w:name="_Toc19278"/>
      <w:bookmarkStart w:id="607" w:name="_Toc25305"/>
      <w:bookmarkStart w:id="608" w:name="_Toc6992"/>
      <w:bookmarkStart w:id="609" w:name="_Toc31144"/>
      <w:bookmarkStart w:id="610" w:name="_Toc32625"/>
      <w:bookmarkStart w:id="611" w:name="_Toc19775"/>
      <w:bookmarkStart w:id="612" w:name="_Toc30950"/>
      <w:bookmarkStart w:id="613" w:name="_Toc28227"/>
      <w:bookmarkStart w:id="614" w:name="_Toc16788"/>
      <w:bookmarkStart w:id="615" w:name="_Toc810"/>
      <w:bookmarkStart w:id="616" w:name="_Toc22313"/>
      <w:r>
        <w:rPr>
          <w:rFonts w:hint="eastAsia" w:ascii="仿宋" w:hAnsi="仿宋" w:eastAsia="仿宋" w:cs="仿宋"/>
          <w:color w:val="auto"/>
          <w:szCs w:val="24"/>
          <w:highlight w:val="none"/>
        </w:rPr>
        <w:t>3.6 备选投标方案</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5581F6F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3.6.1 除投标人须知前附表规定允许外，投标人不得递交备选投标方案，否则其投标将被否决。</w:t>
      </w:r>
    </w:p>
    <w:p w14:paraId="3F10262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076DAE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3.6.3 投标人提供两个或两个以上投标报价，或者在投标文件中提供一个报价，但同时提供两个或两个以上施工组织设计的，视为提供备选方案。</w:t>
      </w:r>
    </w:p>
    <w:p w14:paraId="2D665F10">
      <w:pPr>
        <w:pStyle w:val="4"/>
        <w:rPr>
          <w:rFonts w:hint="eastAsia" w:ascii="仿宋" w:hAnsi="仿宋" w:eastAsia="仿宋" w:cs="仿宋"/>
          <w:color w:val="auto"/>
          <w:szCs w:val="24"/>
          <w:highlight w:val="none"/>
        </w:rPr>
      </w:pPr>
      <w:bookmarkStart w:id="617" w:name="_Toc13150"/>
      <w:bookmarkStart w:id="618" w:name="_Toc18269"/>
      <w:bookmarkStart w:id="619" w:name="_Toc16143"/>
      <w:bookmarkStart w:id="620" w:name="_Toc27240"/>
      <w:bookmarkStart w:id="621" w:name="_Toc4084"/>
      <w:bookmarkStart w:id="622" w:name="_Toc7628"/>
      <w:bookmarkStart w:id="623" w:name="_Toc5060"/>
      <w:bookmarkStart w:id="624" w:name="_Toc23075"/>
      <w:bookmarkStart w:id="625" w:name="_Toc12632"/>
      <w:bookmarkStart w:id="626" w:name="_Toc674"/>
      <w:bookmarkStart w:id="627" w:name="_Toc4825"/>
      <w:bookmarkStart w:id="628" w:name="_Toc764"/>
      <w:bookmarkStart w:id="629" w:name="_Toc10384"/>
      <w:bookmarkStart w:id="630" w:name="_Toc14265"/>
      <w:bookmarkStart w:id="631" w:name="_Toc3349"/>
      <w:bookmarkStart w:id="632" w:name="_Toc13087"/>
      <w:bookmarkStart w:id="633" w:name="_Toc24610"/>
      <w:bookmarkStart w:id="634" w:name="_Toc31027"/>
      <w:bookmarkStart w:id="635" w:name="_Toc10278"/>
      <w:bookmarkStart w:id="636" w:name="_Toc14599"/>
      <w:r>
        <w:rPr>
          <w:rFonts w:hint="eastAsia" w:ascii="仿宋" w:hAnsi="仿宋" w:eastAsia="仿宋" w:cs="仿宋"/>
          <w:color w:val="auto"/>
          <w:szCs w:val="24"/>
          <w:highlight w:val="none"/>
        </w:rPr>
        <w:t>3.7 投标文件的编制</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1B7081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7D7CDEE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3.7.2 投标文件应当对招标文件有关工期、投标有效期、质量要求、技术标准和要求、招标范围等实质性内容作出响应。</w:t>
      </w:r>
    </w:p>
    <w:p w14:paraId="5872BC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3.7.3 投标文件全部采用电子文档，除投标人须知前附表另有规定外，投标文件所附证书证件均为原件复印件或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3C79007C">
      <w:pPr>
        <w:pStyle w:val="3"/>
        <w:spacing w:before="156" w:beforeLines="50" w:after="156" w:afterLines="50" w:line="360" w:lineRule="auto"/>
        <w:rPr>
          <w:rFonts w:hint="eastAsia" w:ascii="仿宋" w:hAnsi="仿宋" w:eastAsia="仿宋" w:cs="仿宋"/>
          <w:b w:val="0"/>
          <w:color w:val="auto"/>
          <w:sz w:val="24"/>
          <w:szCs w:val="24"/>
          <w:highlight w:val="none"/>
        </w:rPr>
      </w:pPr>
      <w:bookmarkStart w:id="637" w:name="_Toc2844"/>
      <w:bookmarkStart w:id="638" w:name="_Toc2262"/>
      <w:bookmarkStart w:id="639" w:name="_Toc20688"/>
      <w:bookmarkStart w:id="640" w:name="_Toc23278"/>
      <w:bookmarkStart w:id="641" w:name="_Toc9176"/>
      <w:bookmarkStart w:id="642" w:name="_Toc32682"/>
      <w:bookmarkStart w:id="643" w:name="_Toc6012"/>
      <w:bookmarkStart w:id="644" w:name="_Toc29015"/>
      <w:bookmarkStart w:id="645" w:name="_Toc22798"/>
      <w:bookmarkStart w:id="646" w:name="_Toc12409"/>
      <w:bookmarkStart w:id="647" w:name="_Toc28153"/>
      <w:bookmarkStart w:id="648" w:name="_Toc5688"/>
      <w:bookmarkStart w:id="649" w:name="_Toc8386"/>
      <w:r>
        <w:rPr>
          <w:rFonts w:hint="eastAsia" w:ascii="仿宋" w:hAnsi="仿宋" w:eastAsia="仿宋" w:cs="仿宋"/>
          <w:b w:val="0"/>
          <w:color w:val="auto"/>
          <w:sz w:val="24"/>
          <w:szCs w:val="24"/>
          <w:highlight w:val="none"/>
        </w:rPr>
        <w:t>4．投标</w:t>
      </w:r>
      <w:bookmarkEnd w:id="637"/>
      <w:bookmarkEnd w:id="638"/>
      <w:bookmarkEnd w:id="639"/>
      <w:bookmarkEnd w:id="640"/>
      <w:bookmarkEnd w:id="641"/>
      <w:bookmarkEnd w:id="642"/>
      <w:bookmarkEnd w:id="643"/>
      <w:bookmarkEnd w:id="644"/>
      <w:bookmarkEnd w:id="645"/>
      <w:bookmarkEnd w:id="646"/>
      <w:bookmarkEnd w:id="647"/>
      <w:bookmarkEnd w:id="648"/>
      <w:bookmarkEnd w:id="649"/>
    </w:p>
    <w:p w14:paraId="7B52FCAC">
      <w:pPr>
        <w:pStyle w:val="4"/>
        <w:rPr>
          <w:rFonts w:hint="eastAsia" w:ascii="仿宋" w:hAnsi="仿宋" w:eastAsia="仿宋" w:cs="仿宋"/>
          <w:color w:val="auto"/>
          <w:szCs w:val="24"/>
          <w:highlight w:val="none"/>
        </w:rPr>
      </w:pPr>
      <w:bookmarkStart w:id="650" w:name="_Toc29973"/>
      <w:bookmarkStart w:id="651" w:name="_Toc24047"/>
      <w:bookmarkStart w:id="652" w:name="_Toc14571"/>
      <w:bookmarkStart w:id="653" w:name="_Toc6715"/>
      <w:bookmarkStart w:id="654" w:name="_Toc18533"/>
      <w:bookmarkStart w:id="655" w:name="_Toc21899"/>
      <w:bookmarkStart w:id="656" w:name="_Toc3446"/>
      <w:bookmarkStart w:id="657" w:name="_Toc7117"/>
      <w:bookmarkStart w:id="658" w:name="_Toc5977"/>
      <w:bookmarkStart w:id="659" w:name="_Toc15808"/>
      <w:bookmarkStart w:id="660" w:name="_Toc17398"/>
      <w:bookmarkStart w:id="661" w:name="_Toc2345"/>
      <w:bookmarkStart w:id="662" w:name="_Toc28204"/>
      <w:bookmarkStart w:id="663" w:name="_Toc112"/>
      <w:bookmarkStart w:id="664" w:name="_Toc31778"/>
      <w:bookmarkStart w:id="665" w:name="_Toc10871"/>
      <w:bookmarkStart w:id="666" w:name="_Toc10354"/>
      <w:bookmarkStart w:id="667" w:name="_Toc29730"/>
      <w:bookmarkStart w:id="668" w:name="_Toc29706"/>
      <w:bookmarkStart w:id="669" w:name="_Toc29803"/>
      <w:r>
        <w:rPr>
          <w:rFonts w:hint="eastAsia" w:ascii="仿宋" w:hAnsi="仿宋" w:eastAsia="仿宋" w:cs="仿宋"/>
          <w:color w:val="auto"/>
          <w:szCs w:val="24"/>
          <w:highlight w:val="none"/>
        </w:rPr>
        <w:t>4.1 投标文件的加密</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12ED29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4.1.1 投标人应当按照招标文件和电子招标投标交易平台的要求加密投标文件，具体要求见投标人须知前附表</w:t>
      </w:r>
      <w:r>
        <w:rPr>
          <w:rFonts w:hint="eastAsia" w:ascii="仿宋" w:hAnsi="仿宋" w:eastAsia="仿宋" w:cs="仿宋"/>
          <w:color w:val="auto"/>
          <w:kern w:val="0"/>
          <w:sz w:val="24"/>
          <w:highlight w:val="none"/>
        </w:rPr>
        <w:t>。</w:t>
      </w:r>
    </w:p>
    <w:p w14:paraId="5AE40C9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4.1.2 未加密的投标文件，电子招标投标交易平台将予以拒收。</w:t>
      </w:r>
    </w:p>
    <w:p w14:paraId="235346D6">
      <w:pPr>
        <w:pStyle w:val="4"/>
        <w:rPr>
          <w:rFonts w:hint="eastAsia" w:ascii="仿宋" w:hAnsi="仿宋" w:eastAsia="仿宋" w:cs="仿宋"/>
          <w:color w:val="auto"/>
          <w:szCs w:val="24"/>
          <w:highlight w:val="none"/>
        </w:rPr>
      </w:pPr>
      <w:bookmarkStart w:id="670" w:name="_Toc3972"/>
      <w:bookmarkStart w:id="671" w:name="_Toc30379"/>
      <w:bookmarkStart w:id="672" w:name="_Toc22721"/>
      <w:bookmarkStart w:id="673" w:name="_Toc19506"/>
      <w:bookmarkStart w:id="674" w:name="_Toc9936"/>
      <w:bookmarkStart w:id="675" w:name="_Toc4156"/>
      <w:bookmarkStart w:id="676" w:name="_Toc5522"/>
      <w:bookmarkStart w:id="677" w:name="_Toc19336"/>
      <w:bookmarkStart w:id="678" w:name="_Toc2818"/>
      <w:bookmarkStart w:id="679" w:name="_Toc19416"/>
      <w:bookmarkStart w:id="680" w:name="_Toc29452"/>
      <w:bookmarkStart w:id="681" w:name="_Toc11834"/>
      <w:bookmarkStart w:id="682" w:name="_Toc11339"/>
      <w:bookmarkStart w:id="683" w:name="_Toc3693"/>
      <w:bookmarkStart w:id="684" w:name="_Toc30266"/>
      <w:bookmarkStart w:id="685" w:name="_Toc11570"/>
      <w:bookmarkStart w:id="686" w:name="_Toc3163"/>
      <w:bookmarkStart w:id="687" w:name="_Toc11482"/>
      <w:bookmarkStart w:id="688" w:name="_Toc3638"/>
      <w:bookmarkStart w:id="689" w:name="_Toc17535"/>
      <w:r>
        <w:rPr>
          <w:rFonts w:hint="eastAsia" w:ascii="仿宋" w:hAnsi="仿宋" w:eastAsia="仿宋" w:cs="仿宋"/>
          <w:color w:val="auto"/>
          <w:szCs w:val="24"/>
          <w:highlight w:val="none"/>
        </w:rPr>
        <w:t>4.2 投标文件的递交</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6E2CF9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4.2.1 投标人应在投标人须知前附表规定的投标截止时间前递交投标文件。</w:t>
      </w:r>
    </w:p>
    <w:p w14:paraId="413ACA5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4.2.2 投标人通过下载招标文件的电子招标投标交易平台递交电子投标文件，具体要求见投标人须知前附表。</w:t>
      </w:r>
    </w:p>
    <w:p w14:paraId="25C5578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4.2.3 投标人完成电子投标文件上传后，电子招标投标交易平台即时向投标人发出递交回执通知。递交时间以递交回执通知载明的传输完成时间为准。</w:t>
      </w:r>
    </w:p>
    <w:p w14:paraId="388D2B2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4.2.4 逾期送达的投标文件，电子招标投标交易平台将予以拒收。</w:t>
      </w:r>
    </w:p>
    <w:p w14:paraId="4A42EEFC">
      <w:pPr>
        <w:pStyle w:val="4"/>
        <w:rPr>
          <w:rFonts w:hint="eastAsia" w:ascii="仿宋" w:hAnsi="仿宋" w:eastAsia="仿宋" w:cs="仿宋"/>
          <w:color w:val="auto"/>
          <w:szCs w:val="24"/>
          <w:highlight w:val="none"/>
        </w:rPr>
      </w:pPr>
      <w:bookmarkStart w:id="690" w:name="_Toc17760"/>
      <w:bookmarkStart w:id="691" w:name="_Toc4901"/>
      <w:bookmarkStart w:id="692" w:name="_Toc6913"/>
      <w:bookmarkStart w:id="693" w:name="_Toc23704"/>
      <w:bookmarkStart w:id="694" w:name="_Toc16990"/>
      <w:bookmarkStart w:id="695" w:name="_Toc18936"/>
      <w:bookmarkStart w:id="696" w:name="_Toc3270"/>
      <w:bookmarkStart w:id="697" w:name="_Toc3430"/>
      <w:bookmarkStart w:id="698" w:name="_Toc15787"/>
      <w:bookmarkStart w:id="699" w:name="_Toc2723"/>
      <w:bookmarkStart w:id="700" w:name="_Toc850"/>
      <w:bookmarkStart w:id="701" w:name="_Toc6355"/>
      <w:bookmarkStart w:id="702" w:name="_Toc26367"/>
      <w:bookmarkStart w:id="703" w:name="_Toc21760"/>
      <w:bookmarkStart w:id="704" w:name="_Toc1877"/>
      <w:bookmarkStart w:id="705" w:name="_Toc24592"/>
      <w:bookmarkStart w:id="706" w:name="_Toc17458"/>
      <w:bookmarkStart w:id="707" w:name="_Toc8885"/>
      <w:bookmarkStart w:id="708" w:name="_Toc14819"/>
      <w:bookmarkStart w:id="709" w:name="_Toc26023"/>
      <w:r>
        <w:rPr>
          <w:rFonts w:hint="eastAsia" w:ascii="仿宋" w:hAnsi="仿宋" w:eastAsia="仿宋" w:cs="仿宋"/>
          <w:color w:val="auto"/>
          <w:szCs w:val="24"/>
          <w:highlight w:val="none"/>
        </w:rPr>
        <w:t>4.3 投标文件的修改与撤回</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1EF2A4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4.3.1 在本章第4.2.1项规定的投标截止时间前，投标人可以修改或撤回已递交的投标文件。</w:t>
      </w:r>
    </w:p>
    <w:p w14:paraId="3FF2155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4.3.2 投标人修改或撤回已递交投标文件的通知，应按照本章第3.7.3项的要求加盖电子印章。电子招标投标交易平台收到通知后，即时向投标人发出确认回执通知。</w:t>
      </w:r>
    </w:p>
    <w:p w14:paraId="40E0599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4.3.3 投标人撤回投标文件的，招标人自收到投标人书面撤回通知之日起5日内退还已收取的投标保证金。</w:t>
      </w:r>
    </w:p>
    <w:p w14:paraId="2C11F1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4.3.4 修改的内容为投标文件的组成部分。修改的投标文件应按照本章第3条、第4条的规定进行编制、加密、标记和递交。</w:t>
      </w:r>
    </w:p>
    <w:p w14:paraId="1100C561">
      <w:pPr>
        <w:pStyle w:val="3"/>
        <w:spacing w:before="156" w:beforeLines="50" w:after="156" w:afterLines="50" w:line="360" w:lineRule="auto"/>
        <w:rPr>
          <w:rFonts w:hint="eastAsia" w:ascii="仿宋" w:hAnsi="仿宋" w:eastAsia="仿宋" w:cs="仿宋"/>
          <w:b w:val="0"/>
          <w:color w:val="auto"/>
          <w:sz w:val="24"/>
          <w:szCs w:val="24"/>
          <w:highlight w:val="none"/>
        </w:rPr>
      </w:pPr>
      <w:bookmarkStart w:id="710" w:name="_Toc4749"/>
      <w:bookmarkStart w:id="711" w:name="_Toc31314"/>
      <w:bookmarkStart w:id="712" w:name="_Toc8897"/>
      <w:bookmarkStart w:id="713" w:name="_Toc17004"/>
      <w:bookmarkStart w:id="714" w:name="_Toc11802"/>
      <w:bookmarkStart w:id="715" w:name="_Toc15155"/>
      <w:bookmarkStart w:id="716" w:name="_Toc19131"/>
      <w:bookmarkStart w:id="717" w:name="_Toc5954"/>
      <w:bookmarkStart w:id="718" w:name="_Toc19700"/>
      <w:bookmarkStart w:id="719" w:name="_Toc20372"/>
      <w:bookmarkStart w:id="720" w:name="_Toc14986"/>
      <w:bookmarkStart w:id="721" w:name="_Toc3630"/>
      <w:bookmarkStart w:id="722" w:name="_Toc3791"/>
      <w:r>
        <w:rPr>
          <w:rFonts w:hint="eastAsia" w:ascii="仿宋" w:hAnsi="仿宋" w:eastAsia="仿宋" w:cs="仿宋"/>
          <w:b w:val="0"/>
          <w:color w:val="auto"/>
          <w:sz w:val="24"/>
          <w:szCs w:val="24"/>
          <w:highlight w:val="none"/>
        </w:rPr>
        <w:t>5．开标</w:t>
      </w:r>
      <w:bookmarkEnd w:id="710"/>
      <w:bookmarkEnd w:id="711"/>
      <w:bookmarkEnd w:id="712"/>
      <w:bookmarkEnd w:id="713"/>
      <w:bookmarkEnd w:id="714"/>
      <w:bookmarkEnd w:id="715"/>
      <w:bookmarkEnd w:id="716"/>
      <w:bookmarkEnd w:id="717"/>
      <w:bookmarkEnd w:id="718"/>
      <w:bookmarkEnd w:id="719"/>
      <w:bookmarkEnd w:id="720"/>
      <w:bookmarkEnd w:id="721"/>
      <w:bookmarkEnd w:id="722"/>
    </w:p>
    <w:p w14:paraId="28D49FB1">
      <w:pPr>
        <w:pStyle w:val="4"/>
        <w:rPr>
          <w:rFonts w:hint="eastAsia" w:ascii="仿宋" w:hAnsi="仿宋" w:eastAsia="仿宋" w:cs="仿宋"/>
          <w:color w:val="auto"/>
          <w:szCs w:val="24"/>
          <w:highlight w:val="none"/>
        </w:rPr>
      </w:pPr>
      <w:bookmarkStart w:id="723" w:name="_Toc27646"/>
      <w:bookmarkStart w:id="724" w:name="_Toc29918"/>
      <w:bookmarkStart w:id="725" w:name="_Toc6731"/>
      <w:bookmarkStart w:id="726" w:name="_Toc27186"/>
      <w:bookmarkStart w:id="727" w:name="_Toc29208"/>
      <w:bookmarkStart w:id="728" w:name="_Toc27181"/>
      <w:bookmarkStart w:id="729" w:name="_Toc21843"/>
      <w:bookmarkStart w:id="730" w:name="_Toc9091"/>
      <w:bookmarkStart w:id="731" w:name="_Toc3502"/>
      <w:bookmarkStart w:id="732" w:name="_Toc15594"/>
      <w:bookmarkStart w:id="733" w:name="_Toc27957"/>
      <w:bookmarkStart w:id="734" w:name="_Toc24981"/>
      <w:bookmarkStart w:id="735" w:name="_Toc24734"/>
      <w:bookmarkStart w:id="736" w:name="_Toc12415"/>
      <w:bookmarkStart w:id="737" w:name="_Toc17695"/>
      <w:bookmarkStart w:id="738" w:name="_Toc4603"/>
      <w:bookmarkStart w:id="739" w:name="_Toc32345"/>
      <w:bookmarkStart w:id="740" w:name="_Toc7105"/>
      <w:bookmarkStart w:id="741" w:name="_Toc28043"/>
      <w:bookmarkStart w:id="742" w:name="_Toc31560"/>
      <w:r>
        <w:rPr>
          <w:rFonts w:hint="eastAsia" w:ascii="仿宋" w:hAnsi="仿宋" w:eastAsia="仿宋" w:cs="仿宋"/>
          <w:color w:val="auto"/>
          <w:szCs w:val="24"/>
          <w:highlight w:val="none"/>
        </w:rPr>
        <w:t>5.1 开标时间和地点</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6379D2EB">
      <w:pPr>
        <w:autoSpaceDE w:val="0"/>
        <w:autoSpaceDN w:val="0"/>
        <w:adjustRightInd w:val="0"/>
        <w:spacing w:line="360" w:lineRule="auto"/>
        <w:ind w:left="102" w:right="142"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本</w:t>
      </w:r>
      <w:r>
        <w:rPr>
          <w:rFonts w:hint="eastAsia" w:ascii="仿宋" w:hAnsi="仿宋" w:eastAsia="仿宋" w:cs="仿宋"/>
          <w:color w:val="auto"/>
          <w:kern w:val="0"/>
          <w:sz w:val="24"/>
          <w:highlight w:val="none"/>
        </w:rPr>
        <w:t>章第4.2.1</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截</w:t>
      </w:r>
      <w:r>
        <w:rPr>
          <w:rFonts w:hint="eastAsia" w:ascii="仿宋" w:hAnsi="仿宋" w:eastAsia="仿宋" w:cs="仿宋"/>
          <w:color w:val="auto"/>
          <w:spacing w:val="-2"/>
          <w:kern w:val="0"/>
          <w:sz w:val="24"/>
          <w:highlight w:val="none"/>
        </w:rPr>
        <w:t>止</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标时</w:t>
      </w:r>
      <w:r>
        <w:rPr>
          <w:rFonts w:hint="eastAsia" w:ascii="仿宋" w:hAnsi="仿宋" w:eastAsia="仿宋" w:cs="仿宋"/>
          <w:color w:val="auto"/>
          <w:spacing w:val="-2"/>
          <w:kern w:val="0"/>
          <w:sz w:val="24"/>
          <w:highlight w:val="none"/>
        </w:rPr>
        <w:t>间</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电</w:t>
      </w:r>
      <w:r>
        <w:rPr>
          <w:rFonts w:hint="eastAsia" w:ascii="仿宋" w:hAnsi="仿宋" w:eastAsia="仿宋" w:cs="仿宋"/>
          <w:color w:val="auto"/>
          <w:spacing w:val="-2"/>
          <w:kern w:val="0"/>
          <w:sz w:val="24"/>
          <w:highlight w:val="none"/>
        </w:rPr>
        <w:t>子</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标投</w:t>
      </w:r>
      <w:r>
        <w:rPr>
          <w:rFonts w:hint="eastAsia" w:ascii="仿宋" w:hAnsi="仿宋" w:eastAsia="仿宋" w:cs="仿宋"/>
          <w:color w:val="auto"/>
          <w:kern w:val="0"/>
          <w:sz w:val="24"/>
          <w:highlight w:val="none"/>
        </w:rPr>
        <w:t>标交</w:t>
      </w:r>
      <w:r>
        <w:rPr>
          <w:rFonts w:hint="eastAsia" w:ascii="仿宋" w:hAnsi="仿宋" w:eastAsia="仿宋" w:cs="仿宋"/>
          <w:color w:val="auto"/>
          <w:spacing w:val="-2"/>
          <w:kern w:val="0"/>
          <w:sz w:val="24"/>
          <w:highlight w:val="none"/>
        </w:rPr>
        <w:t>易</w:t>
      </w:r>
      <w:r>
        <w:rPr>
          <w:rFonts w:hint="eastAsia" w:ascii="仿宋" w:hAnsi="仿宋" w:eastAsia="仿宋" w:cs="仿宋"/>
          <w:color w:val="auto"/>
          <w:kern w:val="0"/>
          <w:sz w:val="24"/>
          <w:highlight w:val="none"/>
        </w:rPr>
        <w:t>平</w:t>
      </w:r>
      <w:r>
        <w:rPr>
          <w:rFonts w:hint="eastAsia" w:ascii="仿宋" w:hAnsi="仿宋" w:eastAsia="仿宋" w:cs="仿宋"/>
          <w:color w:val="auto"/>
          <w:spacing w:val="-2"/>
          <w:kern w:val="0"/>
          <w:sz w:val="24"/>
          <w:highlight w:val="none"/>
        </w:rPr>
        <w:t>台</w:t>
      </w:r>
      <w:r>
        <w:rPr>
          <w:rFonts w:hint="eastAsia" w:ascii="仿宋" w:hAnsi="仿宋" w:eastAsia="仿宋" w:cs="仿宋"/>
          <w:color w:val="auto"/>
          <w:kern w:val="0"/>
          <w:sz w:val="24"/>
          <w:highlight w:val="none"/>
        </w:rPr>
        <w:t>公开开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有</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定代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其</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托</w:t>
      </w:r>
      <w:r>
        <w:rPr>
          <w:rFonts w:hint="eastAsia" w:ascii="仿宋" w:hAnsi="仿宋" w:eastAsia="仿宋" w:cs="仿宋"/>
          <w:color w:val="auto"/>
          <w:spacing w:val="-2"/>
          <w:kern w:val="0"/>
          <w:sz w:val="24"/>
          <w:highlight w:val="none"/>
        </w:rPr>
        <w:t>代</w:t>
      </w:r>
      <w:r>
        <w:rPr>
          <w:rFonts w:hint="eastAsia" w:ascii="仿宋" w:hAnsi="仿宋" w:eastAsia="仿宋" w:cs="仿宋"/>
          <w:color w:val="auto"/>
          <w:kern w:val="0"/>
          <w:sz w:val="24"/>
          <w:highlight w:val="none"/>
        </w:rPr>
        <w:t>理</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参</w:t>
      </w:r>
      <w:r>
        <w:rPr>
          <w:rFonts w:hint="eastAsia" w:ascii="仿宋" w:hAnsi="仿宋" w:eastAsia="仿宋" w:cs="仿宋"/>
          <w:color w:val="auto"/>
          <w:kern w:val="0"/>
          <w:sz w:val="24"/>
          <w:highlight w:val="none"/>
        </w:rPr>
        <w:t xml:space="preserve">加。开标地点：驻马店市公共资源交易中心不见面开标三厅 </w:t>
      </w:r>
    </w:p>
    <w:p w14:paraId="1EDC206B">
      <w:pPr>
        <w:pStyle w:val="4"/>
        <w:rPr>
          <w:rFonts w:hint="eastAsia" w:ascii="仿宋" w:hAnsi="仿宋" w:eastAsia="仿宋" w:cs="仿宋"/>
          <w:color w:val="auto"/>
          <w:szCs w:val="24"/>
          <w:highlight w:val="none"/>
        </w:rPr>
      </w:pPr>
      <w:bookmarkStart w:id="743" w:name="_Toc19721"/>
      <w:bookmarkStart w:id="744" w:name="_Toc26785"/>
      <w:bookmarkStart w:id="745" w:name="_Toc6179"/>
      <w:bookmarkStart w:id="746" w:name="_Toc25719"/>
      <w:bookmarkStart w:id="747" w:name="_Toc32740"/>
      <w:bookmarkStart w:id="748" w:name="_Toc3953"/>
      <w:bookmarkStart w:id="749" w:name="_Toc7056"/>
      <w:bookmarkStart w:id="750" w:name="_Toc15384"/>
      <w:bookmarkStart w:id="751" w:name="_Toc11787"/>
      <w:bookmarkStart w:id="752" w:name="_Toc22526"/>
      <w:bookmarkStart w:id="753" w:name="_Toc12299"/>
      <w:bookmarkStart w:id="754" w:name="_Toc8554"/>
      <w:bookmarkStart w:id="755" w:name="_Toc5281"/>
      <w:bookmarkStart w:id="756" w:name="_Toc23762"/>
      <w:bookmarkStart w:id="757" w:name="_Toc30364"/>
      <w:bookmarkStart w:id="758" w:name="_Toc20345"/>
      <w:bookmarkStart w:id="759" w:name="_Toc28857"/>
      <w:bookmarkStart w:id="760" w:name="_Toc11575"/>
      <w:bookmarkStart w:id="761" w:name="_Toc5270"/>
      <w:bookmarkStart w:id="762" w:name="_Toc4763"/>
      <w:r>
        <w:rPr>
          <w:rFonts w:hint="eastAsia" w:ascii="仿宋" w:hAnsi="仿宋" w:eastAsia="仿宋" w:cs="仿宋"/>
          <w:color w:val="auto"/>
          <w:szCs w:val="24"/>
          <w:highlight w:val="none"/>
        </w:rPr>
        <w:t>5.2 开标程序</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5E5BE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5.2.1 主持人按下列程序进行开标：</w:t>
      </w:r>
    </w:p>
    <w:p w14:paraId="3CBCAF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（1）宣布开标纪律；</w:t>
      </w:r>
    </w:p>
    <w:p w14:paraId="47D3BAB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（2）公布在投标截止时间前递交投标文件的投标人名称；</w:t>
      </w:r>
    </w:p>
    <w:p w14:paraId="4C1A09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通过电子招标投标交易平台对已递交的电子投标文件进行解密，因投标人原因造成投标文件未能解密的，视为撤销其投标文件；因投标人之外的原因造成投标文件未解密的，视为撤回其投标文件，投标人有权要求责任方赔偿因此遭受的直接损失。部分投标文件未解密的，其他投标文件的开标继续进行；</w:t>
      </w:r>
    </w:p>
    <w:p w14:paraId="2A8F8D7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（4）公布招标项目名称、投标人名称、投标保证金的递交情况、投标报价、项目经理、工期及其他内容；</w:t>
      </w:r>
    </w:p>
    <w:p w14:paraId="7998DD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（5）开标结束，生成开标记录；</w:t>
      </w:r>
    </w:p>
    <w:p w14:paraId="53E4BA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（6）招标人或招标代理机构按投标人须知前附表规定查询相关信息。</w:t>
      </w:r>
    </w:p>
    <w:p w14:paraId="3C71835F">
      <w:pPr>
        <w:pStyle w:val="4"/>
        <w:rPr>
          <w:rFonts w:hint="eastAsia" w:ascii="仿宋" w:hAnsi="仿宋" w:eastAsia="仿宋" w:cs="仿宋"/>
          <w:color w:val="auto"/>
          <w:szCs w:val="24"/>
          <w:highlight w:val="none"/>
        </w:rPr>
      </w:pPr>
      <w:bookmarkStart w:id="763" w:name="_Toc7641"/>
      <w:bookmarkStart w:id="764" w:name="_Toc23640"/>
      <w:bookmarkStart w:id="765" w:name="_Toc18125"/>
      <w:bookmarkStart w:id="766" w:name="_Toc14657"/>
      <w:bookmarkStart w:id="767" w:name="_Toc3506"/>
      <w:bookmarkStart w:id="768" w:name="_Toc17559"/>
      <w:bookmarkStart w:id="769" w:name="_Toc27788"/>
      <w:bookmarkStart w:id="770" w:name="_Toc5828"/>
      <w:bookmarkStart w:id="771" w:name="_Toc7562"/>
      <w:bookmarkStart w:id="772" w:name="_Toc5575"/>
      <w:bookmarkStart w:id="773" w:name="_Toc24371"/>
      <w:bookmarkStart w:id="774" w:name="_Toc15576"/>
      <w:bookmarkStart w:id="775" w:name="_Toc11212"/>
      <w:bookmarkStart w:id="776" w:name="_Toc21227"/>
      <w:bookmarkStart w:id="777" w:name="_Toc27678"/>
      <w:bookmarkStart w:id="778" w:name="_Toc11720"/>
      <w:bookmarkStart w:id="779" w:name="_Toc30086"/>
      <w:bookmarkStart w:id="780" w:name="_Toc19422"/>
      <w:bookmarkStart w:id="781" w:name="_Toc27525"/>
      <w:bookmarkStart w:id="782" w:name="_Toc30989"/>
      <w:bookmarkStart w:id="783" w:name="_Toc11059"/>
      <w:bookmarkStart w:id="784" w:name="_Toc27024"/>
      <w:r>
        <w:rPr>
          <w:rFonts w:hint="eastAsia" w:ascii="仿宋" w:hAnsi="仿宋" w:eastAsia="仿宋" w:cs="仿宋"/>
          <w:color w:val="auto"/>
          <w:szCs w:val="24"/>
          <w:highlight w:val="none"/>
        </w:rPr>
        <w:t>5.3 开标异议</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6217FEA6">
      <w:pPr>
        <w:autoSpaceDE w:val="0"/>
        <w:autoSpaceDN w:val="0"/>
        <w:adjustRightInd w:val="0"/>
        <w:spacing w:line="360" w:lineRule="auto"/>
        <w:ind w:right="-20"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开</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开</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现</w:t>
      </w:r>
      <w:r>
        <w:rPr>
          <w:rFonts w:hint="eastAsia" w:ascii="仿宋" w:hAnsi="仿宋" w:eastAsia="仿宋" w:cs="仿宋"/>
          <w:color w:val="auto"/>
          <w:spacing w:val="-2"/>
          <w:kern w:val="0"/>
          <w:sz w:val="24"/>
          <w:highlight w:val="none"/>
        </w:rPr>
        <w:t>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场</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并</w:t>
      </w:r>
      <w:r>
        <w:rPr>
          <w:rFonts w:hint="eastAsia" w:ascii="仿宋" w:hAnsi="仿宋" w:eastAsia="仿宋" w:cs="仿宋"/>
          <w:color w:val="auto"/>
          <w:spacing w:val="-2"/>
          <w:kern w:val="0"/>
          <w:sz w:val="24"/>
          <w:highlight w:val="none"/>
        </w:rPr>
        <w:t>制</w:t>
      </w:r>
      <w:r>
        <w:rPr>
          <w:rFonts w:hint="eastAsia" w:ascii="仿宋" w:hAnsi="仿宋" w:eastAsia="仿宋" w:cs="仿宋"/>
          <w:color w:val="auto"/>
          <w:kern w:val="0"/>
          <w:sz w:val="24"/>
          <w:highlight w:val="none"/>
        </w:rPr>
        <w:t>作记</w:t>
      </w:r>
      <w:r>
        <w:rPr>
          <w:rFonts w:hint="eastAsia" w:ascii="仿宋" w:hAnsi="仿宋" w:eastAsia="仿宋" w:cs="仿宋"/>
          <w:color w:val="auto"/>
          <w:spacing w:val="-2"/>
          <w:kern w:val="0"/>
          <w:sz w:val="24"/>
          <w:highlight w:val="none"/>
        </w:rPr>
        <w:t>录</w:t>
      </w:r>
      <w:r>
        <w:rPr>
          <w:rFonts w:hint="eastAsia" w:ascii="仿宋" w:hAnsi="仿宋" w:eastAsia="仿宋" w:cs="仿宋"/>
          <w:color w:val="auto"/>
          <w:kern w:val="0"/>
          <w:sz w:val="24"/>
          <w:highlight w:val="none"/>
        </w:rPr>
        <w:t>。</w:t>
      </w:r>
    </w:p>
    <w:p w14:paraId="44C5DA36">
      <w:pPr>
        <w:pStyle w:val="3"/>
        <w:spacing w:before="156" w:beforeLines="50" w:after="156" w:afterLines="50" w:line="360" w:lineRule="auto"/>
        <w:rPr>
          <w:rFonts w:hint="eastAsia" w:ascii="仿宋" w:hAnsi="仿宋" w:eastAsia="仿宋" w:cs="仿宋"/>
          <w:b w:val="0"/>
          <w:color w:val="auto"/>
          <w:sz w:val="24"/>
          <w:szCs w:val="24"/>
          <w:highlight w:val="none"/>
        </w:rPr>
      </w:pPr>
      <w:bookmarkStart w:id="785" w:name="_Toc23299"/>
      <w:bookmarkStart w:id="786" w:name="_Toc21715"/>
      <w:bookmarkStart w:id="787" w:name="_Toc15554"/>
      <w:bookmarkStart w:id="788" w:name="_Toc20020"/>
      <w:bookmarkStart w:id="789" w:name="_Toc17283"/>
      <w:bookmarkStart w:id="790" w:name="_Toc19082"/>
      <w:bookmarkStart w:id="791" w:name="_Toc23255"/>
      <w:bookmarkStart w:id="792" w:name="_Toc27067"/>
      <w:bookmarkStart w:id="793" w:name="_Toc16890"/>
      <w:bookmarkStart w:id="794" w:name="_Toc21100"/>
      <w:bookmarkStart w:id="795" w:name="_Toc14102"/>
      <w:bookmarkStart w:id="796" w:name="_Toc8226"/>
      <w:bookmarkStart w:id="797" w:name="_Toc13075"/>
      <w:r>
        <w:rPr>
          <w:rFonts w:hint="eastAsia" w:ascii="仿宋" w:hAnsi="仿宋" w:eastAsia="仿宋" w:cs="仿宋"/>
          <w:b w:val="0"/>
          <w:color w:val="auto"/>
          <w:sz w:val="24"/>
          <w:szCs w:val="24"/>
          <w:highlight w:val="none"/>
        </w:rPr>
        <w:t>6．评标</w:t>
      </w:r>
      <w:bookmarkEnd w:id="785"/>
      <w:bookmarkEnd w:id="786"/>
      <w:bookmarkEnd w:id="787"/>
      <w:bookmarkEnd w:id="788"/>
      <w:bookmarkEnd w:id="789"/>
      <w:bookmarkEnd w:id="790"/>
      <w:bookmarkEnd w:id="791"/>
      <w:bookmarkEnd w:id="792"/>
      <w:bookmarkEnd w:id="793"/>
      <w:bookmarkEnd w:id="794"/>
      <w:bookmarkEnd w:id="795"/>
      <w:bookmarkEnd w:id="796"/>
      <w:bookmarkEnd w:id="797"/>
    </w:p>
    <w:p w14:paraId="51007D68">
      <w:pPr>
        <w:pStyle w:val="4"/>
        <w:rPr>
          <w:rFonts w:hint="eastAsia" w:ascii="仿宋" w:hAnsi="仿宋" w:eastAsia="仿宋" w:cs="仿宋"/>
          <w:color w:val="auto"/>
          <w:szCs w:val="24"/>
          <w:highlight w:val="none"/>
        </w:rPr>
      </w:pPr>
      <w:bookmarkStart w:id="798" w:name="_Toc12315"/>
      <w:bookmarkStart w:id="799" w:name="_Toc1772"/>
      <w:bookmarkStart w:id="800" w:name="_Toc30968"/>
      <w:bookmarkStart w:id="801" w:name="_Toc21418"/>
      <w:bookmarkStart w:id="802" w:name="_Toc20122"/>
      <w:bookmarkStart w:id="803" w:name="_Toc28157"/>
      <w:bookmarkStart w:id="804" w:name="_Toc15840"/>
      <w:bookmarkStart w:id="805" w:name="_Toc11439"/>
      <w:bookmarkStart w:id="806" w:name="_Toc24543"/>
      <w:bookmarkStart w:id="807" w:name="_Toc29128"/>
      <w:bookmarkStart w:id="808" w:name="_Toc4823"/>
      <w:bookmarkStart w:id="809" w:name="_Toc20004"/>
      <w:bookmarkStart w:id="810" w:name="_Toc7832"/>
      <w:bookmarkStart w:id="811" w:name="_Toc21509"/>
      <w:bookmarkStart w:id="812" w:name="_Toc16309"/>
      <w:bookmarkStart w:id="813" w:name="_Toc5447"/>
      <w:bookmarkStart w:id="814" w:name="_Toc20665"/>
      <w:bookmarkStart w:id="815" w:name="_Toc27755"/>
      <w:bookmarkStart w:id="816" w:name="_Toc23520"/>
      <w:bookmarkStart w:id="817" w:name="_Toc14112"/>
      <w:r>
        <w:rPr>
          <w:rFonts w:hint="eastAsia" w:ascii="仿宋" w:hAnsi="仿宋" w:eastAsia="仿宋" w:cs="仿宋"/>
          <w:color w:val="auto"/>
          <w:szCs w:val="24"/>
          <w:highlight w:val="none"/>
        </w:rPr>
        <w:t>6.1 评标委员会</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3CAE2C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6.1.1 评标由招标人依法组建的评标委员会负责。评标委员会由招标人代表，以及有关技术、经济等方面的专家组成。评标委员会成员人数以及技术、经济等方面专家的确定方式见投标人须知前附表。</w:t>
      </w:r>
    </w:p>
    <w:p w14:paraId="421DAFF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6.1.2 评标委员会成员有下列情形之一的，应当回避：</w:t>
      </w:r>
    </w:p>
    <w:p w14:paraId="2BE3D64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（1）投标人或者投标人主要负责人的近亲属；</w:t>
      </w:r>
    </w:p>
    <w:p w14:paraId="3658F4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（2）项目主管部门或者对该项目有监督职责的行政主管部门的工作人员；</w:t>
      </w:r>
    </w:p>
    <w:p w14:paraId="3E9A67A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（3）与投标人有经济利益等利害关系，可能影响公正评审的；</w:t>
      </w:r>
    </w:p>
    <w:p w14:paraId="5BC3FF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（4）曾因在招标、评标以及其他与招标投标有关活动中从事违法行为而受过行政处罚或刑事处罚的；</w:t>
      </w:r>
    </w:p>
    <w:p w14:paraId="3C196E69">
      <w:pPr>
        <w:spacing w:line="360" w:lineRule="auto"/>
        <w:ind w:firstLine="480" w:firstLineChars="200"/>
        <w:rPr>
          <w:rFonts w:hint="eastAsia" w:ascii="仿宋" w:hAnsi="仿宋" w:eastAsia="仿宋" w:cs="仿宋"/>
          <w:color w:val="auto"/>
          <w:sz w:val="24"/>
          <w:highlight w:val="none"/>
        </w:rPr>
      </w:pPr>
      <w:bookmarkStart w:id="818" w:name="OLE_LINK12"/>
      <w:bookmarkStart w:id="819" w:name="OLE_LINK13"/>
      <w:r>
        <w:rPr>
          <w:rFonts w:hint="eastAsia" w:ascii="仿宋" w:hAnsi="仿宋" w:eastAsia="仿宋" w:cs="仿宋"/>
          <w:color w:val="auto"/>
          <w:sz w:val="24"/>
          <w:highlight w:val="none"/>
        </w:rPr>
        <w:t>（5）</w:t>
      </w:r>
      <w:bookmarkEnd w:id="818"/>
      <w:bookmarkEnd w:id="819"/>
      <w:r>
        <w:rPr>
          <w:rFonts w:hint="eastAsia" w:ascii="仿宋" w:hAnsi="仿宋" w:eastAsia="仿宋" w:cs="仿宋"/>
          <w:color w:val="auto"/>
          <w:sz w:val="24"/>
          <w:highlight w:val="none"/>
        </w:rPr>
        <w:t>招标项目代理机构的在职人员作为评标专家的；</w:t>
      </w:r>
    </w:p>
    <w:p w14:paraId="2C1A1A6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（6）法律法规和规章规定的其他情形。</w:t>
      </w:r>
    </w:p>
    <w:p w14:paraId="41B7AE5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299C28C3">
      <w:pPr>
        <w:pStyle w:val="4"/>
        <w:rPr>
          <w:rFonts w:hint="eastAsia" w:ascii="仿宋" w:hAnsi="仿宋" w:eastAsia="仿宋" w:cs="仿宋"/>
          <w:color w:val="auto"/>
          <w:szCs w:val="24"/>
          <w:highlight w:val="none"/>
        </w:rPr>
      </w:pPr>
      <w:bookmarkStart w:id="820" w:name="_Toc8787"/>
      <w:bookmarkStart w:id="821" w:name="_Toc11197"/>
      <w:bookmarkStart w:id="822" w:name="_Toc5404"/>
      <w:bookmarkStart w:id="823" w:name="_Toc27030"/>
      <w:bookmarkStart w:id="824" w:name="_Toc17366"/>
      <w:bookmarkStart w:id="825" w:name="_Toc26652"/>
      <w:bookmarkStart w:id="826" w:name="_Toc26862"/>
      <w:bookmarkStart w:id="827" w:name="_Toc12345"/>
      <w:bookmarkStart w:id="828" w:name="_Toc27575"/>
      <w:bookmarkStart w:id="829" w:name="_Toc12284"/>
      <w:bookmarkStart w:id="830" w:name="_Toc20261"/>
      <w:bookmarkStart w:id="831" w:name="_Toc11270"/>
      <w:bookmarkStart w:id="832" w:name="_Toc17720"/>
      <w:bookmarkStart w:id="833" w:name="_Toc15718"/>
      <w:bookmarkStart w:id="834" w:name="_Toc25345"/>
      <w:bookmarkStart w:id="835" w:name="_Toc12143"/>
      <w:bookmarkStart w:id="836" w:name="_Toc32313"/>
      <w:bookmarkStart w:id="837" w:name="_Toc26221"/>
      <w:bookmarkStart w:id="838" w:name="_Toc10821"/>
      <w:bookmarkStart w:id="839" w:name="_Toc5262"/>
      <w:r>
        <w:rPr>
          <w:rFonts w:hint="eastAsia" w:ascii="仿宋" w:hAnsi="仿宋" w:eastAsia="仿宋" w:cs="仿宋"/>
          <w:color w:val="auto"/>
          <w:szCs w:val="24"/>
          <w:highlight w:val="none"/>
        </w:rPr>
        <w:t>6.2 评标原则</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719F60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评标活动遵循公平、公正、科学和择优的原则。</w:t>
      </w:r>
    </w:p>
    <w:p w14:paraId="0EE578C5">
      <w:pPr>
        <w:pStyle w:val="4"/>
        <w:rPr>
          <w:rFonts w:hint="eastAsia" w:ascii="仿宋" w:hAnsi="仿宋" w:eastAsia="仿宋" w:cs="仿宋"/>
          <w:color w:val="auto"/>
          <w:szCs w:val="24"/>
          <w:highlight w:val="none"/>
        </w:rPr>
      </w:pPr>
      <w:bookmarkStart w:id="840" w:name="_Toc8760"/>
      <w:bookmarkStart w:id="841" w:name="_Toc14284"/>
      <w:bookmarkStart w:id="842" w:name="_Toc25580"/>
      <w:bookmarkStart w:id="843" w:name="_Toc21825"/>
      <w:bookmarkStart w:id="844" w:name="_Toc16535"/>
      <w:bookmarkStart w:id="845" w:name="_Toc27398"/>
      <w:bookmarkStart w:id="846" w:name="_Toc28568"/>
      <w:bookmarkStart w:id="847" w:name="_Toc158"/>
      <w:bookmarkStart w:id="848" w:name="_Toc4839"/>
      <w:bookmarkStart w:id="849" w:name="_Toc26420"/>
      <w:bookmarkStart w:id="850" w:name="_Toc1139"/>
      <w:bookmarkStart w:id="851" w:name="_Toc10234"/>
      <w:bookmarkStart w:id="852" w:name="_Toc27842"/>
      <w:bookmarkStart w:id="853" w:name="_Toc10184"/>
      <w:bookmarkStart w:id="854" w:name="_Toc28905"/>
      <w:bookmarkStart w:id="855" w:name="_Toc21902"/>
      <w:bookmarkStart w:id="856" w:name="_Toc19186"/>
      <w:bookmarkStart w:id="857" w:name="_Toc401"/>
      <w:bookmarkStart w:id="858" w:name="_Toc5542"/>
      <w:bookmarkStart w:id="859" w:name="_Toc5838"/>
      <w:r>
        <w:rPr>
          <w:rFonts w:hint="eastAsia" w:ascii="仿宋" w:hAnsi="仿宋" w:eastAsia="仿宋" w:cs="仿宋"/>
          <w:color w:val="auto"/>
          <w:szCs w:val="24"/>
          <w:highlight w:val="none"/>
        </w:rPr>
        <w:t>6.3 评标</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46E61BE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6.3.1 评标委员会按照第三章“评标办法”规定的方法、评审因素、标准和程序对投标文件进行评审。第三章“评标办法”没有规定的方法、评审因素和标准，不作为评标依据。</w:t>
      </w:r>
    </w:p>
    <w:p w14:paraId="43F7473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6.3.2 评标完成后，评标委员会应当向招标人提交书面评标报告和中标候选人名单。评标委员会推荐中标候选人的人数见投标人须知前附表。</w:t>
      </w:r>
    </w:p>
    <w:p w14:paraId="56EC3A03">
      <w:pPr>
        <w:pStyle w:val="4"/>
        <w:rPr>
          <w:rFonts w:hint="eastAsia" w:ascii="仿宋" w:hAnsi="仿宋" w:eastAsia="仿宋" w:cs="仿宋"/>
          <w:color w:val="auto"/>
          <w:szCs w:val="24"/>
          <w:highlight w:val="none"/>
        </w:rPr>
      </w:pPr>
      <w:bookmarkStart w:id="860" w:name="_Toc13993"/>
      <w:bookmarkStart w:id="861" w:name="_Toc3027"/>
      <w:bookmarkStart w:id="862" w:name="_Toc34"/>
      <w:bookmarkStart w:id="863" w:name="_Toc19500"/>
      <w:bookmarkStart w:id="864" w:name="_Toc7854"/>
      <w:bookmarkStart w:id="865" w:name="_Toc3799"/>
      <w:bookmarkStart w:id="866" w:name="_Toc14191"/>
      <w:bookmarkStart w:id="867" w:name="_Toc23693"/>
      <w:bookmarkStart w:id="868" w:name="_Toc10529"/>
      <w:bookmarkStart w:id="869" w:name="_Toc17673"/>
      <w:bookmarkStart w:id="870" w:name="_Toc8608"/>
      <w:bookmarkStart w:id="871" w:name="_Toc31403"/>
      <w:bookmarkStart w:id="872" w:name="_Toc23337"/>
      <w:bookmarkStart w:id="873" w:name="_Toc32134"/>
      <w:bookmarkStart w:id="874" w:name="_Toc26676"/>
      <w:bookmarkStart w:id="875" w:name="_Toc23272"/>
      <w:bookmarkStart w:id="876" w:name="_Toc2687"/>
      <w:bookmarkStart w:id="877" w:name="_Toc14652"/>
      <w:bookmarkStart w:id="878" w:name="_Toc2591"/>
      <w:bookmarkStart w:id="879" w:name="_Toc29516"/>
      <w:r>
        <w:rPr>
          <w:rFonts w:hint="eastAsia" w:ascii="仿宋" w:hAnsi="仿宋" w:eastAsia="仿宋" w:cs="仿宋"/>
          <w:color w:val="auto"/>
          <w:szCs w:val="24"/>
          <w:highlight w:val="none"/>
        </w:rPr>
        <w:t>6.4 评标报告审查</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87087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发布中标候选人公示前应当对评标委员会提交的书面评标报告进行审查，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p>
    <w:p w14:paraId="102E51FB">
      <w:pPr>
        <w:pStyle w:val="3"/>
        <w:spacing w:before="156" w:beforeLines="50" w:after="156" w:afterLines="50" w:line="360" w:lineRule="auto"/>
        <w:rPr>
          <w:rFonts w:hint="eastAsia" w:ascii="仿宋" w:hAnsi="仿宋" w:eastAsia="仿宋" w:cs="仿宋"/>
          <w:b w:val="0"/>
          <w:color w:val="auto"/>
          <w:sz w:val="24"/>
          <w:szCs w:val="24"/>
          <w:highlight w:val="none"/>
        </w:rPr>
      </w:pPr>
      <w:bookmarkStart w:id="880" w:name="_Toc27844"/>
      <w:bookmarkStart w:id="881" w:name="_Toc2885"/>
      <w:bookmarkStart w:id="882" w:name="_Toc15789"/>
      <w:bookmarkStart w:id="883" w:name="_Toc21585"/>
      <w:bookmarkStart w:id="884" w:name="_Toc29768"/>
      <w:bookmarkStart w:id="885" w:name="_Toc32466"/>
      <w:bookmarkStart w:id="886" w:name="_Toc30886"/>
      <w:bookmarkStart w:id="887" w:name="_Toc12805"/>
      <w:bookmarkStart w:id="888" w:name="_Toc30254"/>
      <w:bookmarkStart w:id="889" w:name="_Toc32390"/>
      <w:bookmarkStart w:id="890" w:name="_Toc19400"/>
      <w:bookmarkStart w:id="891" w:name="_Toc24413"/>
      <w:bookmarkStart w:id="892" w:name="_Toc24792"/>
      <w:r>
        <w:rPr>
          <w:rFonts w:hint="eastAsia" w:ascii="仿宋" w:hAnsi="仿宋" w:eastAsia="仿宋" w:cs="仿宋"/>
          <w:b w:val="0"/>
          <w:color w:val="auto"/>
          <w:sz w:val="24"/>
          <w:szCs w:val="24"/>
          <w:highlight w:val="none"/>
        </w:rPr>
        <w:t>7．合同授予</w:t>
      </w:r>
      <w:bookmarkEnd w:id="880"/>
      <w:bookmarkEnd w:id="881"/>
      <w:bookmarkEnd w:id="882"/>
      <w:bookmarkEnd w:id="883"/>
      <w:bookmarkEnd w:id="884"/>
      <w:bookmarkEnd w:id="885"/>
      <w:bookmarkEnd w:id="886"/>
      <w:bookmarkEnd w:id="887"/>
      <w:bookmarkEnd w:id="888"/>
      <w:bookmarkEnd w:id="889"/>
      <w:bookmarkEnd w:id="890"/>
      <w:bookmarkEnd w:id="891"/>
      <w:bookmarkEnd w:id="892"/>
    </w:p>
    <w:p w14:paraId="5936EA6A">
      <w:pPr>
        <w:pStyle w:val="4"/>
        <w:rPr>
          <w:rFonts w:hint="eastAsia" w:ascii="仿宋" w:hAnsi="仿宋" w:eastAsia="仿宋" w:cs="仿宋"/>
          <w:color w:val="auto"/>
          <w:szCs w:val="24"/>
          <w:highlight w:val="none"/>
        </w:rPr>
      </w:pPr>
      <w:bookmarkStart w:id="893" w:name="_Toc27479"/>
      <w:bookmarkStart w:id="894" w:name="_Toc23101"/>
      <w:bookmarkStart w:id="895" w:name="_Toc29047"/>
      <w:bookmarkStart w:id="896" w:name="_Toc12319"/>
      <w:bookmarkStart w:id="897" w:name="_Toc6699"/>
      <w:bookmarkStart w:id="898" w:name="_Toc12650"/>
      <w:bookmarkStart w:id="899" w:name="_Toc13177"/>
      <w:bookmarkStart w:id="900" w:name="_Toc31995"/>
      <w:bookmarkStart w:id="901" w:name="_Toc2314"/>
      <w:bookmarkStart w:id="902" w:name="_Toc26333"/>
      <w:bookmarkStart w:id="903" w:name="_Toc5496"/>
      <w:bookmarkStart w:id="904" w:name="_Toc19857"/>
      <w:bookmarkStart w:id="905" w:name="_Toc11428"/>
      <w:bookmarkStart w:id="906" w:name="_Toc5653"/>
      <w:bookmarkStart w:id="907" w:name="_Toc30471"/>
      <w:bookmarkStart w:id="908" w:name="_Toc32290"/>
      <w:bookmarkStart w:id="909" w:name="_Toc12931"/>
      <w:bookmarkStart w:id="910" w:name="_Toc2207"/>
      <w:bookmarkStart w:id="911" w:name="_Toc32723"/>
      <w:bookmarkStart w:id="912" w:name="_Toc22888"/>
      <w:bookmarkStart w:id="913" w:name="_Toc8574"/>
      <w:bookmarkStart w:id="914" w:name="_Toc10567"/>
      <w:r>
        <w:rPr>
          <w:rFonts w:hint="eastAsia" w:ascii="仿宋" w:hAnsi="仿宋" w:eastAsia="仿宋" w:cs="仿宋"/>
          <w:color w:val="auto"/>
          <w:szCs w:val="24"/>
          <w:highlight w:val="none"/>
        </w:rPr>
        <w:t>7.1 中标候选人公示</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14:paraId="68B0137F">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7.1.1 招标人在收到评标报告之日起3日内，按照投标人须知前附表规定的公示媒介和期限公示中标候选人，公示期不得少于3日。</w:t>
      </w:r>
    </w:p>
    <w:p w14:paraId="31FFBDE1">
      <w:pPr>
        <w:pStyle w:val="4"/>
        <w:rPr>
          <w:rFonts w:hint="eastAsia" w:ascii="仿宋" w:hAnsi="仿宋" w:eastAsia="仿宋" w:cs="仿宋"/>
          <w:color w:val="auto"/>
          <w:szCs w:val="24"/>
          <w:highlight w:val="none"/>
        </w:rPr>
      </w:pPr>
      <w:bookmarkStart w:id="915" w:name="_Toc25188"/>
      <w:bookmarkStart w:id="916" w:name="_Toc12917"/>
      <w:bookmarkStart w:id="917" w:name="_Toc21312"/>
      <w:bookmarkStart w:id="918" w:name="_Toc134"/>
      <w:bookmarkStart w:id="919" w:name="_Toc31229"/>
      <w:bookmarkStart w:id="920" w:name="_Toc30419"/>
      <w:bookmarkStart w:id="921" w:name="_Toc17149"/>
      <w:bookmarkStart w:id="922" w:name="_Toc9854"/>
      <w:bookmarkStart w:id="923" w:name="_Toc4956"/>
      <w:bookmarkStart w:id="924" w:name="_Toc18556"/>
      <w:bookmarkStart w:id="925" w:name="_Toc7858"/>
      <w:bookmarkStart w:id="926" w:name="_Toc19413"/>
      <w:bookmarkStart w:id="927" w:name="_Toc9277"/>
      <w:bookmarkStart w:id="928" w:name="_Toc28080"/>
      <w:bookmarkStart w:id="929" w:name="_Toc9479"/>
      <w:bookmarkStart w:id="930" w:name="_Toc18034"/>
      <w:bookmarkStart w:id="931" w:name="_Toc25391"/>
      <w:bookmarkStart w:id="932" w:name="_Toc32142"/>
      <w:bookmarkStart w:id="933" w:name="_Toc16578"/>
      <w:bookmarkStart w:id="934" w:name="_Toc19398"/>
      <w:bookmarkStart w:id="935" w:name="_Toc25236"/>
      <w:r>
        <w:rPr>
          <w:rFonts w:hint="eastAsia" w:ascii="仿宋" w:hAnsi="仿宋" w:eastAsia="仿宋" w:cs="仿宋"/>
          <w:color w:val="auto"/>
          <w:szCs w:val="24"/>
          <w:highlight w:val="none"/>
        </w:rPr>
        <w:t>7.2 评标结果异议</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3B76210F">
      <w:pPr>
        <w:autoSpaceDE w:val="0"/>
        <w:autoSpaceDN w:val="0"/>
        <w:adjustRightInd w:val="0"/>
        <w:spacing w:line="360" w:lineRule="auto"/>
        <w:ind w:left="100" w:right="43"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投标人或者其他利</w:t>
      </w:r>
      <w:r>
        <w:rPr>
          <w:rFonts w:hint="eastAsia" w:ascii="仿宋" w:hAnsi="仿宋" w:eastAsia="仿宋" w:cs="仿宋"/>
          <w:color w:val="auto"/>
          <w:spacing w:val="-2"/>
          <w:kern w:val="0"/>
          <w:sz w:val="24"/>
          <w:highlight w:val="none"/>
        </w:rPr>
        <w:t>害</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系</w:t>
      </w:r>
      <w:r>
        <w:rPr>
          <w:rFonts w:hint="eastAsia" w:ascii="仿宋" w:hAnsi="仿宋" w:eastAsia="仿宋" w:cs="仿宋"/>
          <w:color w:val="auto"/>
          <w:kern w:val="0"/>
          <w:sz w:val="24"/>
          <w:highlight w:val="none"/>
        </w:rPr>
        <w:t>人对评标结果有异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应当在中标候选人</w:t>
      </w:r>
      <w:r>
        <w:rPr>
          <w:rFonts w:hint="eastAsia" w:ascii="仿宋" w:hAnsi="仿宋" w:eastAsia="仿宋" w:cs="仿宋"/>
          <w:color w:val="auto"/>
          <w:spacing w:val="-2"/>
          <w:kern w:val="0"/>
          <w:sz w:val="24"/>
          <w:highlight w:val="none"/>
        </w:rPr>
        <w:t>公</w:t>
      </w:r>
      <w:r>
        <w:rPr>
          <w:rFonts w:hint="eastAsia" w:ascii="仿宋" w:hAnsi="仿宋" w:eastAsia="仿宋" w:cs="仿宋"/>
          <w:color w:val="auto"/>
          <w:kern w:val="0"/>
          <w:sz w:val="24"/>
          <w:highlight w:val="none"/>
        </w:rPr>
        <w:t>示</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间提出。招标人将</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收</w:t>
      </w:r>
      <w:r>
        <w:rPr>
          <w:rFonts w:hint="eastAsia" w:ascii="仿宋" w:hAnsi="仿宋" w:eastAsia="仿宋" w:cs="仿宋"/>
          <w:color w:val="auto"/>
          <w:spacing w:val="-3"/>
          <w:kern w:val="0"/>
          <w:sz w:val="24"/>
          <w:highlight w:val="none"/>
        </w:rPr>
        <w:t>到</w:t>
      </w:r>
      <w:r>
        <w:rPr>
          <w:rFonts w:hint="eastAsia" w:ascii="仿宋" w:hAnsi="仿宋" w:eastAsia="仿宋" w:cs="仿宋"/>
          <w:color w:val="auto"/>
          <w:kern w:val="0"/>
          <w:sz w:val="24"/>
          <w:highlight w:val="none"/>
        </w:rPr>
        <w:t>异</w:t>
      </w:r>
      <w:r>
        <w:rPr>
          <w:rFonts w:hint="eastAsia" w:ascii="仿宋" w:hAnsi="仿宋" w:eastAsia="仿宋" w:cs="仿宋"/>
          <w:color w:val="auto"/>
          <w:spacing w:val="-2"/>
          <w:kern w:val="0"/>
          <w:sz w:val="24"/>
          <w:highlight w:val="none"/>
        </w:rPr>
        <w:t>议</w:t>
      </w:r>
      <w:r>
        <w:rPr>
          <w:rFonts w:hint="eastAsia" w:ascii="仿宋" w:hAnsi="仿宋" w:eastAsia="仿宋" w:cs="仿宋"/>
          <w:color w:val="auto"/>
          <w:kern w:val="0"/>
          <w:sz w:val="24"/>
          <w:highlight w:val="none"/>
        </w:rPr>
        <w:t>之</w:t>
      </w:r>
      <w:r>
        <w:rPr>
          <w:rFonts w:hint="eastAsia" w:ascii="仿宋" w:hAnsi="仿宋" w:eastAsia="仿宋" w:cs="仿宋"/>
          <w:color w:val="auto"/>
          <w:spacing w:val="-2"/>
          <w:kern w:val="0"/>
          <w:sz w:val="24"/>
          <w:highlight w:val="none"/>
        </w:rPr>
        <w:t>日</w:t>
      </w:r>
      <w:r>
        <w:rPr>
          <w:rFonts w:hint="eastAsia" w:ascii="仿宋" w:hAnsi="仿宋" w:eastAsia="仿宋" w:cs="仿宋"/>
          <w:color w:val="auto"/>
          <w:kern w:val="0"/>
          <w:sz w:val="24"/>
          <w:highlight w:val="none"/>
        </w:rPr>
        <w:t>起</w:t>
      </w:r>
      <w:r>
        <w:rPr>
          <w:rFonts w:hint="eastAsia" w:ascii="仿宋" w:hAnsi="仿宋" w:eastAsia="仿宋" w:cs="仿宋"/>
          <w:color w:val="auto"/>
          <w:spacing w:val="-10"/>
          <w:kern w:val="0"/>
          <w:sz w:val="24"/>
          <w:highlight w:val="none"/>
        </w:rPr>
        <w:t xml:space="preserve"> </w:t>
      </w: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日内</w:t>
      </w:r>
      <w:r>
        <w:rPr>
          <w:rFonts w:hint="eastAsia" w:ascii="仿宋" w:hAnsi="仿宋" w:eastAsia="仿宋" w:cs="仿宋"/>
          <w:color w:val="auto"/>
          <w:spacing w:val="-2"/>
          <w:kern w:val="0"/>
          <w:sz w:val="24"/>
          <w:highlight w:val="none"/>
        </w:rPr>
        <w:t>作</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答</w:t>
      </w:r>
      <w:r>
        <w:rPr>
          <w:rFonts w:hint="eastAsia" w:ascii="仿宋" w:hAnsi="仿宋" w:eastAsia="仿宋" w:cs="仿宋"/>
          <w:color w:val="auto"/>
          <w:kern w:val="0"/>
          <w:sz w:val="24"/>
          <w:highlight w:val="none"/>
        </w:rPr>
        <w:t>复</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作</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答</w:t>
      </w:r>
      <w:r>
        <w:rPr>
          <w:rFonts w:hint="eastAsia" w:ascii="仿宋" w:hAnsi="仿宋" w:eastAsia="仿宋" w:cs="仿宋"/>
          <w:color w:val="auto"/>
          <w:spacing w:val="-2"/>
          <w:kern w:val="0"/>
          <w:sz w:val="24"/>
          <w:highlight w:val="none"/>
        </w:rPr>
        <w:t>复</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将</w:t>
      </w:r>
      <w:r>
        <w:rPr>
          <w:rFonts w:hint="eastAsia" w:ascii="仿宋" w:hAnsi="仿宋" w:eastAsia="仿宋" w:cs="仿宋"/>
          <w:color w:val="auto"/>
          <w:kern w:val="0"/>
          <w:sz w:val="24"/>
          <w:highlight w:val="none"/>
        </w:rPr>
        <w:t>暂</w:t>
      </w:r>
      <w:r>
        <w:rPr>
          <w:rFonts w:hint="eastAsia" w:ascii="仿宋" w:hAnsi="仿宋" w:eastAsia="仿宋" w:cs="仿宋"/>
          <w:color w:val="auto"/>
          <w:spacing w:val="-2"/>
          <w:kern w:val="0"/>
          <w:sz w:val="24"/>
          <w:highlight w:val="none"/>
        </w:rPr>
        <w:t>停</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活</w:t>
      </w:r>
      <w:r>
        <w:rPr>
          <w:rFonts w:hint="eastAsia" w:ascii="仿宋" w:hAnsi="仿宋" w:eastAsia="仿宋" w:cs="仿宋"/>
          <w:color w:val="auto"/>
          <w:spacing w:val="-2"/>
          <w:kern w:val="0"/>
          <w:sz w:val="24"/>
          <w:highlight w:val="none"/>
        </w:rPr>
        <w:t>动</w:t>
      </w:r>
      <w:r>
        <w:rPr>
          <w:rFonts w:hint="eastAsia" w:ascii="仿宋" w:hAnsi="仿宋" w:eastAsia="仿宋" w:cs="仿宋"/>
          <w:color w:val="auto"/>
          <w:kern w:val="0"/>
          <w:sz w:val="24"/>
          <w:highlight w:val="none"/>
        </w:rPr>
        <w:t>。</w:t>
      </w:r>
    </w:p>
    <w:p w14:paraId="65B87E70">
      <w:pPr>
        <w:pStyle w:val="4"/>
        <w:rPr>
          <w:rFonts w:hint="eastAsia" w:ascii="仿宋" w:hAnsi="仿宋" w:eastAsia="仿宋" w:cs="仿宋"/>
          <w:color w:val="auto"/>
          <w:szCs w:val="24"/>
          <w:highlight w:val="none"/>
        </w:rPr>
      </w:pPr>
      <w:bookmarkStart w:id="936" w:name="_Toc183"/>
      <w:bookmarkStart w:id="937" w:name="_Toc8111"/>
      <w:bookmarkStart w:id="938" w:name="_Toc25764"/>
      <w:bookmarkStart w:id="939" w:name="_Toc18389"/>
      <w:bookmarkStart w:id="940" w:name="_Toc22810"/>
      <w:bookmarkStart w:id="941" w:name="_Toc17619"/>
      <w:bookmarkStart w:id="942" w:name="_Toc21827"/>
      <w:bookmarkStart w:id="943" w:name="_Toc9069"/>
      <w:bookmarkStart w:id="944" w:name="_Toc7758"/>
      <w:bookmarkStart w:id="945" w:name="_Toc20339"/>
      <w:bookmarkStart w:id="946" w:name="_Toc1879"/>
      <w:bookmarkStart w:id="947" w:name="_Toc9026"/>
      <w:bookmarkStart w:id="948" w:name="_Toc1799"/>
      <w:bookmarkStart w:id="949" w:name="_Toc2953"/>
      <w:bookmarkStart w:id="950" w:name="_Toc5626"/>
      <w:bookmarkStart w:id="951" w:name="_Toc23740"/>
      <w:bookmarkStart w:id="952" w:name="_Toc25478"/>
      <w:bookmarkStart w:id="953" w:name="_Toc32506"/>
      <w:bookmarkStart w:id="954" w:name="_Toc24501"/>
      <w:bookmarkStart w:id="955" w:name="_Toc31143"/>
      <w:r>
        <w:rPr>
          <w:rFonts w:hint="eastAsia" w:ascii="仿宋" w:hAnsi="仿宋" w:eastAsia="仿宋" w:cs="仿宋"/>
          <w:color w:val="auto"/>
          <w:szCs w:val="24"/>
          <w:highlight w:val="none"/>
        </w:rPr>
        <w:t>7.3 中标候选人履约能力审查</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3F7BB522">
      <w:pPr>
        <w:tabs>
          <w:tab w:val="left" w:pos="4900"/>
          <w:tab w:val="left" w:pos="6527"/>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0AF537C1">
      <w:pPr>
        <w:pStyle w:val="4"/>
        <w:rPr>
          <w:rFonts w:hint="eastAsia" w:ascii="仿宋" w:hAnsi="仿宋" w:eastAsia="仿宋" w:cs="仿宋"/>
          <w:color w:val="auto"/>
          <w:szCs w:val="24"/>
          <w:highlight w:val="none"/>
        </w:rPr>
      </w:pPr>
      <w:bookmarkStart w:id="956" w:name="_Toc13065"/>
      <w:bookmarkStart w:id="957" w:name="_Toc14884"/>
      <w:bookmarkStart w:id="958" w:name="_Toc18570"/>
      <w:bookmarkStart w:id="959" w:name="_Toc5776"/>
      <w:bookmarkStart w:id="960" w:name="_Toc6839"/>
      <w:bookmarkStart w:id="961" w:name="_Toc30021"/>
      <w:bookmarkStart w:id="962" w:name="_Toc25465"/>
      <w:bookmarkStart w:id="963" w:name="_Toc6815"/>
      <w:bookmarkStart w:id="964" w:name="_Toc13118"/>
      <w:bookmarkStart w:id="965" w:name="_Toc29245"/>
      <w:bookmarkStart w:id="966" w:name="_Toc21898"/>
      <w:bookmarkStart w:id="967" w:name="_Toc2150"/>
      <w:bookmarkStart w:id="968" w:name="_Toc13589"/>
      <w:bookmarkStart w:id="969" w:name="_Toc16950"/>
      <w:bookmarkStart w:id="970" w:name="_Toc14501"/>
      <w:bookmarkStart w:id="971" w:name="_Toc17547"/>
      <w:bookmarkStart w:id="972" w:name="_Toc19308"/>
      <w:bookmarkStart w:id="973" w:name="_Toc13382"/>
      <w:bookmarkStart w:id="974" w:name="_Toc13151"/>
      <w:bookmarkStart w:id="975" w:name="_Toc9847"/>
      <w:bookmarkStart w:id="976" w:name="_Toc8869"/>
      <w:bookmarkStart w:id="977" w:name="_Toc3179"/>
      <w:r>
        <w:rPr>
          <w:rFonts w:hint="eastAsia" w:ascii="仿宋" w:hAnsi="仿宋" w:eastAsia="仿宋" w:cs="仿宋"/>
          <w:color w:val="auto"/>
          <w:szCs w:val="24"/>
          <w:highlight w:val="none"/>
        </w:rPr>
        <w:t>7.4 定标</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3A0E1CE">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7.4.1 按照</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须</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前</w:t>
      </w:r>
      <w:r>
        <w:rPr>
          <w:rFonts w:hint="eastAsia" w:ascii="仿宋" w:hAnsi="仿宋" w:eastAsia="仿宋" w:cs="仿宋"/>
          <w:color w:val="auto"/>
          <w:spacing w:val="-2"/>
          <w:kern w:val="0"/>
          <w:sz w:val="24"/>
          <w:highlight w:val="none"/>
        </w:rPr>
        <w:t>附</w:t>
      </w:r>
      <w:r>
        <w:rPr>
          <w:rFonts w:hint="eastAsia" w:ascii="仿宋" w:hAnsi="仿宋" w:eastAsia="仿宋" w:cs="仿宋"/>
          <w:color w:val="auto"/>
          <w:kern w:val="0"/>
          <w:sz w:val="24"/>
          <w:highlight w:val="none"/>
        </w:rPr>
        <w:t>表</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规定</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授</w:t>
      </w:r>
      <w:r>
        <w:rPr>
          <w:rFonts w:hint="eastAsia" w:ascii="仿宋" w:hAnsi="仿宋" w:eastAsia="仿宋" w:cs="仿宋"/>
          <w:color w:val="auto"/>
          <w:kern w:val="0"/>
          <w:sz w:val="24"/>
          <w:highlight w:val="none"/>
        </w:rPr>
        <w:t>权的</w:t>
      </w:r>
      <w:r>
        <w:rPr>
          <w:rFonts w:hint="eastAsia" w:ascii="仿宋" w:hAnsi="仿宋" w:eastAsia="仿宋" w:cs="仿宋"/>
          <w:color w:val="auto"/>
          <w:spacing w:val="-2"/>
          <w:kern w:val="0"/>
          <w:sz w:val="24"/>
          <w:highlight w:val="none"/>
        </w:rPr>
        <w:t>评</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委</w:t>
      </w:r>
      <w:r>
        <w:rPr>
          <w:rFonts w:hint="eastAsia" w:ascii="仿宋" w:hAnsi="仿宋" w:eastAsia="仿宋" w:cs="仿宋"/>
          <w:color w:val="auto"/>
          <w:kern w:val="0"/>
          <w:sz w:val="24"/>
          <w:highlight w:val="none"/>
        </w:rPr>
        <w:t>员</w:t>
      </w:r>
      <w:r>
        <w:rPr>
          <w:rFonts w:hint="eastAsia" w:ascii="仿宋" w:hAnsi="仿宋" w:eastAsia="仿宋" w:cs="仿宋"/>
          <w:color w:val="auto"/>
          <w:spacing w:val="-2"/>
          <w:kern w:val="0"/>
          <w:sz w:val="24"/>
          <w:highlight w:val="none"/>
        </w:rPr>
        <w:t>会</w:t>
      </w:r>
      <w:r>
        <w:rPr>
          <w:rFonts w:hint="eastAsia" w:ascii="仿宋" w:hAnsi="仿宋" w:eastAsia="仿宋" w:cs="仿宋"/>
          <w:color w:val="auto"/>
          <w:kern w:val="0"/>
          <w:sz w:val="24"/>
          <w:highlight w:val="none"/>
        </w:rPr>
        <w:t>依</w:t>
      </w:r>
      <w:r>
        <w:rPr>
          <w:rFonts w:hint="eastAsia" w:ascii="仿宋" w:hAnsi="仿宋" w:eastAsia="仿宋" w:cs="仿宋"/>
          <w:color w:val="auto"/>
          <w:spacing w:val="-2"/>
          <w:kern w:val="0"/>
          <w:sz w:val="24"/>
          <w:highlight w:val="none"/>
        </w:rPr>
        <w:t>法</w:t>
      </w:r>
      <w:r>
        <w:rPr>
          <w:rFonts w:hint="eastAsia" w:ascii="仿宋" w:hAnsi="仿宋" w:eastAsia="仿宋" w:cs="仿宋"/>
          <w:color w:val="auto"/>
          <w:kern w:val="0"/>
          <w:sz w:val="24"/>
          <w:highlight w:val="none"/>
        </w:rPr>
        <w:t>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AE08781">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7.4.2 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人采用评定分离方式确</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的，按下列程序进行：</w:t>
      </w:r>
    </w:p>
    <w:p w14:paraId="74BC2FF1">
      <w:pPr>
        <w:pStyle w:val="9"/>
        <w:spacing w:after="0" w:line="360" w:lineRule="auto"/>
        <w:ind w:right="2" w:firstLine="480" w:firstLineChars="200"/>
        <w:jc w:val="left"/>
        <w:rPr>
          <w:rFonts w:hint="eastAsia" w:ascii="仿宋" w:hAnsi="仿宋" w:eastAsia="仿宋" w:cs="仿宋"/>
          <w:color w:val="auto"/>
          <w:sz w:val="24"/>
          <w:highlight w:val="none"/>
        </w:rPr>
      </w:pPr>
      <w:bookmarkStart w:id="978" w:name="_Toc4532"/>
      <w:bookmarkStart w:id="979" w:name="_Toc28096"/>
      <w:bookmarkStart w:id="980" w:name="_Toc25672"/>
      <w:bookmarkStart w:id="981" w:name="_Toc10876"/>
      <w:bookmarkStart w:id="982" w:name="_Toc29981"/>
      <w:bookmarkStart w:id="983" w:name="_Toc31334"/>
      <w:bookmarkStart w:id="984" w:name="_Toc16883"/>
      <w:bookmarkStart w:id="985" w:name="_Toc2152"/>
      <w:bookmarkStart w:id="986" w:name="_Toc22870"/>
      <w:bookmarkStart w:id="987" w:name="_Toc3302"/>
      <w:bookmarkStart w:id="988" w:name="_Toc23885"/>
      <w:bookmarkStart w:id="989" w:name="_Toc18262"/>
      <w:bookmarkStart w:id="990" w:name="_Toc18785"/>
      <w:bookmarkStart w:id="991" w:name="_Toc4754"/>
      <w:bookmarkStart w:id="992" w:name="_Toc627"/>
      <w:bookmarkStart w:id="993" w:name="_Toc20493"/>
      <w:bookmarkStart w:id="994" w:name="_Toc22173"/>
      <w:bookmarkStart w:id="995" w:name="_Toc25541"/>
      <w:bookmarkStart w:id="996" w:name="_Toc29485"/>
      <w:bookmarkStart w:id="997" w:name="_Toc4415"/>
      <w:r>
        <w:rPr>
          <w:rFonts w:hint="eastAsia" w:ascii="仿宋" w:hAnsi="仿宋" w:eastAsia="仿宋" w:cs="仿宋"/>
          <w:color w:val="auto"/>
          <w:sz w:val="24"/>
          <w:highlight w:val="none"/>
        </w:rPr>
        <w:t>（1）定标委员会的组建：见投标人须知前附表；</w:t>
      </w:r>
    </w:p>
    <w:p w14:paraId="7D7EA732">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（2）定标方式：见投标人须知前附表；</w:t>
      </w:r>
    </w:p>
    <w:p w14:paraId="032C8577">
      <w:pPr>
        <w:pStyle w:val="9"/>
        <w:spacing w:after="0" w:line="360" w:lineRule="auto"/>
        <w:ind w:right="2"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（3）定标因素及具体内容：见投标人须知前附表。</w:t>
      </w:r>
    </w:p>
    <w:p w14:paraId="7BE45A4B">
      <w:pPr>
        <w:pStyle w:val="4"/>
        <w:rPr>
          <w:rFonts w:hint="eastAsia" w:ascii="仿宋" w:hAnsi="仿宋" w:eastAsia="仿宋" w:cs="仿宋"/>
          <w:color w:val="auto"/>
          <w:szCs w:val="24"/>
          <w:highlight w:val="none"/>
        </w:rPr>
      </w:pPr>
      <w:bookmarkStart w:id="998" w:name="_Toc20498"/>
      <w:r>
        <w:rPr>
          <w:rFonts w:hint="eastAsia" w:ascii="仿宋" w:hAnsi="仿宋" w:eastAsia="仿宋" w:cs="仿宋"/>
          <w:color w:val="auto"/>
          <w:szCs w:val="24"/>
          <w:highlight w:val="none"/>
        </w:rPr>
        <w:t>7.5 中标通知</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767ECEB3">
      <w:pPr>
        <w:autoSpaceDE w:val="0"/>
        <w:autoSpaceDN w:val="0"/>
        <w:adjustRightInd w:val="0"/>
        <w:spacing w:line="360" w:lineRule="auto"/>
        <w:ind w:left="100" w:right="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第3.3款</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的投</w:t>
      </w:r>
      <w:r>
        <w:rPr>
          <w:rFonts w:hint="eastAsia" w:ascii="仿宋" w:hAnsi="仿宋" w:eastAsia="仿宋" w:cs="仿宋"/>
          <w:color w:val="auto"/>
          <w:kern w:val="0"/>
          <w:sz w:val="24"/>
          <w:highlight w:val="none"/>
        </w:rPr>
        <w:t>标有</w:t>
      </w:r>
      <w:r>
        <w:rPr>
          <w:rFonts w:hint="eastAsia" w:ascii="仿宋" w:hAnsi="仿宋" w:eastAsia="仿宋" w:cs="仿宋"/>
          <w:color w:val="auto"/>
          <w:spacing w:val="-2"/>
          <w:kern w:val="0"/>
          <w:sz w:val="24"/>
          <w:highlight w:val="none"/>
        </w:rPr>
        <w:t>效</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面形</w:t>
      </w:r>
      <w:r>
        <w:rPr>
          <w:rFonts w:hint="eastAsia" w:ascii="仿宋" w:hAnsi="仿宋" w:eastAsia="仿宋" w:cs="仿宋"/>
          <w:color w:val="auto"/>
          <w:spacing w:val="-2"/>
          <w:kern w:val="0"/>
          <w:sz w:val="24"/>
          <w:highlight w:val="none"/>
        </w:rPr>
        <w:t>式</w:t>
      </w:r>
      <w:r>
        <w:rPr>
          <w:rFonts w:hint="eastAsia" w:ascii="仿宋" w:hAnsi="仿宋" w:eastAsia="仿宋" w:cs="仿宋"/>
          <w:color w:val="auto"/>
          <w:kern w:val="0"/>
          <w:sz w:val="24"/>
          <w:highlight w:val="none"/>
        </w:rPr>
        <w:t>向</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时将中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结</w:t>
      </w:r>
      <w:r>
        <w:rPr>
          <w:rFonts w:hint="eastAsia" w:ascii="仿宋" w:hAnsi="仿宋" w:eastAsia="仿宋" w:cs="仿宋"/>
          <w:color w:val="auto"/>
          <w:spacing w:val="-2"/>
          <w:kern w:val="0"/>
          <w:sz w:val="24"/>
          <w:highlight w:val="none"/>
        </w:rPr>
        <w:t>果</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未</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w:t>
      </w:r>
    </w:p>
    <w:p w14:paraId="332688CC">
      <w:pPr>
        <w:pStyle w:val="4"/>
        <w:rPr>
          <w:rFonts w:hint="eastAsia" w:ascii="仿宋" w:hAnsi="仿宋" w:eastAsia="仿宋" w:cs="仿宋"/>
          <w:color w:val="auto"/>
          <w:szCs w:val="24"/>
          <w:highlight w:val="none"/>
        </w:rPr>
      </w:pPr>
      <w:bookmarkStart w:id="999" w:name="_Toc18707"/>
      <w:r>
        <w:rPr>
          <w:rFonts w:hint="eastAsia" w:ascii="仿宋" w:hAnsi="仿宋" w:eastAsia="仿宋" w:cs="仿宋"/>
          <w:color w:val="auto"/>
          <w:szCs w:val="24"/>
          <w:highlight w:val="none"/>
        </w:rPr>
        <w:t>7.5 中标结果公示（评定分离项目）</w:t>
      </w:r>
      <w:bookmarkEnd w:id="999"/>
    </w:p>
    <w:p w14:paraId="0D4F760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7.5.1招标人在定标工作完成后3日内发布中标结果公示，按照投标人须知前附表规定的公示媒介和期限公示中标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44B4F9A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7.5.2在本章第3.3款规定的投标有效期内，招标人以书面形式向中标人发出中标通知书。</w:t>
      </w:r>
    </w:p>
    <w:p w14:paraId="230DCA0C">
      <w:pPr>
        <w:pStyle w:val="4"/>
        <w:rPr>
          <w:rFonts w:hint="eastAsia" w:ascii="仿宋" w:hAnsi="仿宋" w:eastAsia="仿宋" w:cs="仿宋"/>
          <w:color w:val="auto"/>
          <w:szCs w:val="24"/>
          <w:highlight w:val="none"/>
        </w:rPr>
      </w:pPr>
      <w:bookmarkStart w:id="1000" w:name="_Toc21577"/>
      <w:bookmarkStart w:id="1001" w:name="_Toc6170"/>
      <w:bookmarkStart w:id="1002" w:name="_Toc23348"/>
      <w:bookmarkStart w:id="1003" w:name="_Toc17146"/>
      <w:bookmarkStart w:id="1004" w:name="_Toc6962"/>
      <w:bookmarkStart w:id="1005" w:name="_Toc2034"/>
      <w:bookmarkStart w:id="1006" w:name="_Toc17060"/>
      <w:bookmarkStart w:id="1007" w:name="_Toc2738"/>
      <w:bookmarkStart w:id="1008" w:name="_Toc5042"/>
      <w:bookmarkStart w:id="1009" w:name="_Toc21924"/>
      <w:bookmarkStart w:id="1010" w:name="_Toc17188"/>
      <w:bookmarkStart w:id="1011" w:name="_Toc21232"/>
      <w:bookmarkStart w:id="1012" w:name="_Toc5713"/>
      <w:bookmarkStart w:id="1013" w:name="_Toc6948"/>
      <w:bookmarkStart w:id="1014" w:name="_Toc9911"/>
      <w:bookmarkStart w:id="1015" w:name="_Toc18697"/>
      <w:bookmarkStart w:id="1016" w:name="_Toc19361"/>
      <w:bookmarkStart w:id="1017" w:name="_Toc1205"/>
      <w:bookmarkStart w:id="1018" w:name="_Toc4564"/>
      <w:bookmarkStart w:id="1019" w:name="_Toc20804"/>
      <w:bookmarkStart w:id="1020" w:name="_Toc28114"/>
      <w:bookmarkStart w:id="1021" w:name="_Toc24529"/>
      <w:r>
        <w:rPr>
          <w:rFonts w:hint="eastAsia" w:ascii="仿宋" w:hAnsi="仿宋" w:eastAsia="仿宋" w:cs="仿宋"/>
          <w:color w:val="auto"/>
          <w:szCs w:val="24"/>
          <w:highlight w:val="none"/>
        </w:rPr>
        <w:t>7.6 履约保证金</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14:paraId="67443450">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14:paraId="0DDD83B4">
      <w:pPr>
        <w:autoSpaceDE w:val="0"/>
        <w:autoSpaceDN w:val="0"/>
        <w:adjustRightInd w:val="0"/>
        <w:spacing w:before="11"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7.6.2</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能</w:t>
      </w:r>
      <w:r>
        <w:rPr>
          <w:rFonts w:hint="eastAsia" w:ascii="仿宋" w:hAnsi="仿宋" w:eastAsia="仿宋" w:cs="仿宋"/>
          <w:color w:val="auto"/>
          <w:spacing w:val="-2"/>
          <w:kern w:val="0"/>
          <w:sz w:val="24"/>
          <w:highlight w:val="none"/>
        </w:rPr>
        <w:t>按</w:t>
      </w:r>
      <w:r>
        <w:rPr>
          <w:rFonts w:hint="eastAsia" w:ascii="仿宋" w:hAnsi="仿宋" w:eastAsia="仿宋" w:cs="仿宋"/>
          <w:color w:val="auto"/>
          <w:kern w:val="0"/>
          <w:sz w:val="24"/>
          <w:highlight w:val="none"/>
        </w:rPr>
        <w:t>本</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第7.6.1项</w:t>
      </w:r>
      <w:r>
        <w:rPr>
          <w:rFonts w:hint="eastAsia" w:ascii="仿宋" w:hAnsi="仿宋" w:eastAsia="仿宋" w:cs="仿宋"/>
          <w:color w:val="auto"/>
          <w:spacing w:val="-2"/>
          <w:kern w:val="0"/>
          <w:sz w:val="24"/>
          <w:highlight w:val="none"/>
        </w:rPr>
        <w:t>要</w:t>
      </w:r>
      <w:r>
        <w:rPr>
          <w:rFonts w:hint="eastAsia" w:ascii="仿宋" w:hAnsi="仿宋" w:eastAsia="仿宋" w:cs="仿宋"/>
          <w:color w:val="auto"/>
          <w:kern w:val="0"/>
          <w:sz w:val="24"/>
          <w:highlight w:val="none"/>
        </w:rPr>
        <w:t>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w:t>
      </w:r>
      <w:r>
        <w:rPr>
          <w:rFonts w:hint="eastAsia" w:ascii="仿宋" w:hAnsi="仿宋" w:eastAsia="仿宋" w:cs="仿宋"/>
          <w:color w:val="auto"/>
          <w:spacing w:val="-2"/>
          <w:kern w:val="0"/>
          <w:sz w:val="24"/>
          <w:highlight w:val="none"/>
        </w:rPr>
        <w:t>履</w:t>
      </w:r>
      <w:r>
        <w:rPr>
          <w:rFonts w:hint="eastAsia" w:ascii="仿宋" w:hAnsi="仿宋" w:eastAsia="仿宋" w:cs="仿宋"/>
          <w:color w:val="auto"/>
          <w:kern w:val="0"/>
          <w:sz w:val="24"/>
          <w:highlight w:val="none"/>
        </w:rPr>
        <w:t>约</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证金</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视</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放</w:t>
      </w:r>
      <w:r>
        <w:rPr>
          <w:rFonts w:hint="eastAsia" w:ascii="仿宋" w:hAnsi="仿宋" w:eastAsia="仿宋" w:cs="仿宋"/>
          <w:color w:val="auto"/>
          <w:kern w:val="0"/>
          <w:sz w:val="24"/>
          <w:highlight w:val="none"/>
        </w:rPr>
        <w:t>弃</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其投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金不予</w:t>
      </w:r>
      <w:r>
        <w:rPr>
          <w:rFonts w:hint="eastAsia" w:ascii="仿宋" w:hAnsi="仿宋" w:eastAsia="仿宋" w:cs="仿宋"/>
          <w:color w:val="auto"/>
          <w:spacing w:val="-2"/>
          <w:kern w:val="0"/>
          <w:sz w:val="24"/>
          <w:highlight w:val="none"/>
        </w:rPr>
        <w:t>退</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造</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的损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数</w:t>
      </w:r>
      <w:r>
        <w:rPr>
          <w:rFonts w:hint="eastAsia" w:ascii="仿宋" w:hAnsi="仿宋" w:eastAsia="仿宋" w:cs="仿宋"/>
          <w:color w:val="auto"/>
          <w:kern w:val="0"/>
          <w:sz w:val="24"/>
          <w:highlight w:val="none"/>
        </w:rPr>
        <w:t>额的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对</w:t>
      </w:r>
      <w:r>
        <w:rPr>
          <w:rFonts w:hint="eastAsia" w:ascii="仿宋" w:hAnsi="仿宋" w:eastAsia="仿宋" w:cs="仿宋"/>
          <w:color w:val="auto"/>
          <w:spacing w:val="-2"/>
          <w:kern w:val="0"/>
          <w:sz w:val="24"/>
          <w:highlight w:val="none"/>
        </w:rPr>
        <w:t>超</w:t>
      </w:r>
      <w:r>
        <w:rPr>
          <w:rFonts w:hint="eastAsia" w:ascii="仿宋" w:hAnsi="仿宋" w:eastAsia="仿宋" w:cs="仿宋"/>
          <w:color w:val="auto"/>
          <w:kern w:val="0"/>
          <w:sz w:val="24"/>
          <w:highlight w:val="none"/>
        </w:rPr>
        <w:t>过部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赔</w:t>
      </w:r>
      <w:r>
        <w:rPr>
          <w:rFonts w:hint="eastAsia" w:ascii="仿宋" w:hAnsi="仿宋" w:eastAsia="仿宋" w:cs="仿宋"/>
          <w:color w:val="auto"/>
          <w:spacing w:val="-2"/>
          <w:kern w:val="0"/>
          <w:sz w:val="24"/>
          <w:highlight w:val="none"/>
        </w:rPr>
        <w:t>偿</w:t>
      </w:r>
      <w:r>
        <w:rPr>
          <w:rFonts w:hint="eastAsia" w:ascii="仿宋" w:hAnsi="仿宋" w:eastAsia="仿宋" w:cs="仿宋"/>
          <w:color w:val="auto"/>
          <w:kern w:val="0"/>
          <w:sz w:val="24"/>
          <w:highlight w:val="none"/>
        </w:rPr>
        <w:t>。</w:t>
      </w:r>
    </w:p>
    <w:p w14:paraId="0EF7F9FF">
      <w:pPr>
        <w:pStyle w:val="4"/>
        <w:rPr>
          <w:rFonts w:hint="eastAsia" w:ascii="仿宋" w:hAnsi="仿宋" w:eastAsia="仿宋" w:cs="仿宋"/>
          <w:color w:val="auto"/>
          <w:szCs w:val="24"/>
          <w:highlight w:val="none"/>
        </w:rPr>
      </w:pPr>
      <w:bookmarkStart w:id="1022" w:name="_Toc27044"/>
      <w:bookmarkStart w:id="1023" w:name="_Toc31466"/>
      <w:bookmarkStart w:id="1024" w:name="_Toc15364"/>
      <w:bookmarkStart w:id="1025" w:name="_Toc14585"/>
      <w:bookmarkStart w:id="1026" w:name="_Toc28017"/>
      <w:bookmarkStart w:id="1027" w:name="_Toc20138"/>
      <w:bookmarkStart w:id="1028" w:name="_Toc28078"/>
      <w:bookmarkStart w:id="1029" w:name="_Toc19762"/>
      <w:bookmarkStart w:id="1030" w:name="_Toc18031"/>
      <w:bookmarkStart w:id="1031" w:name="_Toc14570"/>
      <w:bookmarkStart w:id="1032" w:name="_Toc20392"/>
      <w:bookmarkStart w:id="1033" w:name="_Toc12987"/>
      <w:bookmarkStart w:id="1034" w:name="_Toc22744"/>
      <w:bookmarkStart w:id="1035" w:name="_Toc26304"/>
      <w:bookmarkStart w:id="1036" w:name="_Toc20871"/>
      <w:bookmarkStart w:id="1037" w:name="_Toc27396"/>
      <w:bookmarkStart w:id="1038" w:name="_Toc28518"/>
      <w:bookmarkStart w:id="1039" w:name="_Toc32754"/>
      <w:bookmarkStart w:id="1040" w:name="_Toc2281"/>
      <w:bookmarkStart w:id="1041" w:name="_Toc25124"/>
      <w:bookmarkStart w:id="1042" w:name="_Toc27832"/>
      <w:bookmarkStart w:id="1043" w:name="_Toc15926"/>
      <w:r>
        <w:rPr>
          <w:rFonts w:hint="eastAsia" w:ascii="仿宋" w:hAnsi="仿宋" w:eastAsia="仿宋" w:cs="仿宋"/>
          <w:color w:val="auto"/>
          <w:szCs w:val="24"/>
          <w:highlight w:val="none"/>
        </w:rPr>
        <w:t>7.7 签订合同</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4639900D">
      <w:pPr>
        <w:autoSpaceDE w:val="0"/>
        <w:autoSpaceDN w:val="0"/>
        <w:adjustRightInd w:val="0"/>
        <w:spacing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7.7.1</w:t>
      </w:r>
      <w:r>
        <w:rPr>
          <w:rFonts w:hint="eastAsia" w:ascii="仿宋" w:hAnsi="仿宋" w:eastAsia="仿宋" w:cs="仿宋"/>
          <w:color w:val="auto"/>
          <w:spacing w:val="51"/>
          <w:kern w:val="0"/>
          <w:sz w:val="24"/>
          <w:highlight w:val="none"/>
        </w:rPr>
        <w:t xml:space="preserve"> </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应当</w:t>
      </w:r>
      <w:r>
        <w:rPr>
          <w:rFonts w:hint="eastAsia" w:ascii="仿宋" w:hAnsi="仿宋" w:eastAsia="仿宋" w:cs="仿宋"/>
          <w:color w:val="auto"/>
          <w:kern w:val="0"/>
          <w:sz w:val="24"/>
          <w:highlight w:val="none"/>
        </w:rPr>
        <w:t>在中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w:t>
      </w:r>
      <w:r>
        <w:rPr>
          <w:rFonts w:hint="eastAsia" w:ascii="仿宋" w:hAnsi="仿宋" w:eastAsia="仿宋" w:cs="仿宋"/>
          <w:color w:val="auto"/>
          <w:spacing w:val="-2"/>
          <w:kern w:val="0"/>
          <w:sz w:val="24"/>
          <w:highlight w:val="none"/>
        </w:rPr>
        <w:t>发</w:t>
      </w:r>
      <w:r>
        <w:rPr>
          <w:rFonts w:hint="eastAsia" w:ascii="仿宋" w:hAnsi="仿宋" w:eastAsia="仿宋" w:cs="仿宋"/>
          <w:color w:val="auto"/>
          <w:kern w:val="0"/>
          <w:sz w:val="24"/>
          <w:highlight w:val="none"/>
        </w:rPr>
        <w:t>出</w:t>
      </w:r>
      <w:r>
        <w:rPr>
          <w:rFonts w:hint="eastAsia" w:ascii="仿宋" w:hAnsi="仿宋" w:eastAsia="仿宋" w:cs="仿宋"/>
          <w:color w:val="auto"/>
          <w:spacing w:val="-2"/>
          <w:kern w:val="0"/>
          <w:sz w:val="24"/>
          <w:highlight w:val="none"/>
        </w:rPr>
        <w:t>之</w:t>
      </w:r>
      <w:r>
        <w:rPr>
          <w:rFonts w:hint="eastAsia" w:ascii="仿宋" w:hAnsi="仿宋" w:eastAsia="仿宋" w:cs="仿宋"/>
          <w:color w:val="auto"/>
          <w:kern w:val="0"/>
          <w:sz w:val="24"/>
          <w:highlight w:val="none"/>
        </w:rPr>
        <w:t>日起30日</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根</w:t>
      </w:r>
      <w:r>
        <w:rPr>
          <w:rFonts w:hint="eastAsia" w:ascii="仿宋" w:hAnsi="仿宋" w:eastAsia="仿宋" w:cs="仿宋"/>
          <w:color w:val="auto"/>
          <w:kern w:val="0"/>
          <w:sz w:val="24"/>
          <w:highlight w:val="none"/>
        </w:rPr>
        <w:t>据</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的投标文件订立书面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标人无正当理由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，在签订合同时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提出附加条件</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或者不按照招标文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要求</w:t>
      </w:r>
      <w:r>
        <w:rPr>
          <w:rFonts w:hint="eastAsia" w:ascii="仿宋" w:hAnsi="仿宋" w:eastAsia="仿宋" w:cs="仿宋"/>
          <w:color w:val="auto"/>
          <w:spacing w:val="-2"/>
          <w:kern w:val="0"/>
          <w:sz w:val="24"/>
          <w:highlight w:val="none"/>
        </w:rPr>
        <w:t>提</w:t>
      </w:r>
      <w:r>
        <w:rPr>
          <w:rFonts w:hint="eastAsia" w:ascii="仿宋" w:hAnsi="仿宋" w:eastAsia="仿宋" w:cs="仿宋"/>
          <w:color w:val="auto"/>
          <w:kern w:val="0"/>
          <w:sz w:val="24"/>
          <w:highlight w:val="none"/>
        </w:rPr>
        <w:t>交履约保证金的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有权取消其中标</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格，</w:t>
      </w:r>
      <w:r>
        <w:rPr>
          <w:rFonts w:hint="eastAsia" w:ascii="仿宋" w:hAnsi="仿宋" w:eastAsia="仿宋" w:cs="仿宋"/>
          <w:color w:val="auto"/>
          <w:spacing w:val="-2"/>
          <w:kern w:val="0"/>
          <w:sz w:val="24"/>
          <w:highlight w:val="none"/>
        </w:rPr>
        <w:t>其</w:t>
      </w:r>
      <w:r>
        <w:rPr>
          <w:rFonts w:hint="eastAsia" w:ascii="仿宋" w:hAnsi="仿宋" w:eastAsia="仿宋" w:cs="仿宋"/>
          <w:color w:val="auto"/>
          <w:kern w:val="0"/>
          <w:sz w:val="24"/>
          <w:highlight w:val="none"/>
        </w:rPr>
        <w:t>投标保证金不</w:t>
      </w:r>
      <w:r>
        <w:rPr>
          <w:rFonts w:hint="eastAsia" w:ascii="仿宋" w:hAnsi="仿宋" w:eastAsia="仿宋" w:cs="仿宋"/>
          <w:color w:val="auto"/>
          <w:spacing w:val="-2"/>
          <w:kern w:val="0"/>
          <w:sz w:val="24"/>
          <w:highlight w:val="none"/>
        </w:rPr>
        <w:t>予</w:t>
      </w:r>
      <w:r>
        <w:rPr>
          <w:rFonts w:hint="eastAsia" w:ascii="仿宋" w:hAnsi="仿宋" w:eastAsia="仿宋" w:cs="仿宋"/>
          <w:color w:val="auto"/>
          <w:kern w:val="0"/>
          <w:sz w:val="24"/>
          <w:highlight w:val="none"/>
        </w:rPr>
        <w:t>退还；</w:t>
      </w:r>
      <w:r>
        <w:rPr>
          <w:rFonts w:hint="eastAsia" w:ascii="仿宋" w:hAnsi="仿宋" w:eastAsia="仿宋" w:cs="仿宋"/>
          <w:color w:val="auto"/>
          <w:spacing w:val="-2"/>
          <w:kern w:val="0"/>
          <w:sz w:val="24"/>
          <w:highlight w:val="none"/>
        </w:rPr>
        <w:t>给</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损</w:t>
      </w:r>
      <w:r>
        <w:rPr>
          <w:rFonts w:hint="eastAsia" w:ascii="仿宋" w:hAnsi="仿宋" w:eastAsia="仿宋" w:cs="仿宋"/>
          <w:color w:val="auto"/>
          <w:spacing w:val="-2"/>
          <w:kern w:val="0"/>
          <w:sz w:val="24"/>
          <w:highlight w:val="none"/>
        </w:rPr>
        <w:t>失</w:t>
      </w:r>
      <w:r>
        <w:rPr>
          <w:rFonts w:hint="eastAsia" w:ascii="仿宋" w:hAnsi="仿宋" w:eastAsia="仿宋" w:cs="仿宋"/>
          <w:color w:val="auto"/>
          <w:kern w:val="0"/>
          <w:sz w:val="24"/>
          <w:highlight w:val="none"/>
        </w:rPr>
        <w:t>超过</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保</w:t>
      </w:r>
      <w:r>
        <w:rPr>
          <w:rFonts w:hint="eastAsia" w:ascii="仿宋" w:hAnsi="仿宋" w:eastAsia="仿宋" w:cs="仿宋"/>
          <w:color w:val="auto"/>
          <w:kern w:val="0"/>
          <w:sz w:val="24"/>
          <w:highlight w:val="none"/>
        </w:rPr>
        <w:t>证</w:t>
      </w:r>
      <w:r>
        <w:rPr>
          <w:rFonts w:hint="eastAsia" w:ascii="仿宋" w:hAnsi="仿宋" w:eastAsia="仿宋" w:cs="仿宋"/>
          <w:color w:val="auto"/>
          <w:spacing w:val="-2"/>
          <w:kern w:val="0"/>
          <w:sz w:val="24"/>
          <w:highlight w:val="none"/>
        </w:rPr>
        <w:t>金</w:t>
      </w:r>
      <w:r>
        <w:rPr>
          <w:rFonts w:hint="eastAsia" w:ascii="仿宋" w:hAnsi="仿宋" w:eastAsia="仿宋" w:cs="仿宋"/>
          <w:color w:val="auto"/>
          <w:kern w:val="0"/>
          <w:sz w:val="24"/>
          <w:highlight w:val="none"/>
        </w:rPr>
        <w:t>数</w:t>
      </w:r>
      <w:r>
        <w:rPr>
          <w:rFonts w:hint="eastAsia" w:ascii="仿宋" w:hAnsi="仿宋" w:eastAsia="仿宋" w:cs="仿宋"/>
          <w:color w:val="auto"/>
          <w:spacing w:val="-2"/>
          <w:kern w:val="0"/>
          <w:sz w:val="24"/>
          <w:highlight w:val="none"/>
        </w:rPr>
        <w:t>额</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还</w:t>
      </w:r>
      <w:r>
        <w:rPr>
          <w:rFonts w:hint="eastAsia" w:ascii="仿宋" w:hAnsi="仿宋" w:eastAsia="仿宋" w:cs="仿宋"/>
          <w:color w:val="auto"/>
          <w:spacing w:val="-2"/>
          <w:kern w:val="0"/>
          <w:sz w:val="24"/>
          <w:highlight w:val="none"/>
        </w:rPr>
        <w:t>应</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对</w:t>
      </w:r>
      <w:r>
        <w:rPr>
          <w:rFonts w:hint="eastAsia" w:ascii="仿宋" w:hAnsi="仿宋" w:eastAsia="仿宋" w:cs="仿宋"/>
          <w:color w:val="auto"/>
          <w:kern w:val="0"/>
          <w:sz w:val="24"/>
          <w:highlight w:val="none"/>
        </w:rPr>
        <w:t>超</w:t>
      </w:r>
      <w:r>
        <w:rPr>
          <w:rFonts w:hint="eastAsia" w:ascii="仿宋" w:hAnsi="仿宋" w:eastAsia="仿宋" w:cs="仿宋"/>
          <w:color w:val="auto"/>
          <w:spacing w:val="-2"/>
          <w:kern w:val="0"/>
          <w:sz w:val="24"/>
          <w:highlight w:val="none"/>
        </w:rPr>
        <w:t>过</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予以</w:t>
      </w:r>
      <w:r>
        <w:rPr>
          <w:rFonts w:hint="eastAsia" w:ascii="仿宋" w:hAnsi="仿宋" w:eastAsia="仿宋" w:cs="仿宋"/>
          <w:color w:val="auto"/>
          <w:spacing w:val="-2"/>
          <w:kern w:val="0"/>
          <w:sz w:val="24"/>
          <w:highlight w:val="none"/>
        </w:rPr>
        <w:t>赔</w:t>
      </w:r>
      <w:r>
        <w:rPr>
          <w:rFonts w:hint="eastAsia" w:ascii="仿宋" w:hAnsi="仿宋" w:eastAsia="仿宋" w:cs="仿宋"/>
          <w:color w:val="auto"/>
          <w:kern w:val="0"/>
          <w:sz w:val="24"/>
          <w:highlight w:val="none"/>
        </w:rPr>
        <w:t>偿。</w:t>
      </w:r>
    </w:p>
    <w:p w14:paraId="050BF13D">
      <w:pPr>
        <w:autoSpaceDE w:val="0"/>
        <w:autoSpaceDN w:val="0"/>
        <w:adjustRightInd w:val="0"/>
        <w:spacing w:before="10" w:line="360" w:lineRule="auto"/>
        <w:ind w:left="100" w:right="139"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7.7.2 发</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通</w:t>
      </w:r>
      <w:r>
        <w:rPr>
          <w:rFonts w:hint="eastAsia" w:ascii="仿宋" w:hAnsi="仿宋" w:eastAsia="仿宋" w:cs="仿宋"/>
          <w:color w:val="auto"/>
          <w:spacing w:val="-2"/>
          <w:kern w:val="0"/>
          <w:sz w:val="24"/>
          <w:highlight w:val="none"/>
        </w:rPr>
        <w:t>知</w:t>
      </w:r>
      <w:r>
        <w:rPr>
          <w:rFonts w:hint="eastAsia" w:ascii="仿宋" w:hAnsi="仿宋" w:eastAsia="仿宋" w:cs="仿宋"/>
          <w:color w:val="auto"/>
          <w:kern w:val="0"/>
          <w:sz w:val="24"/>
          <w:highlight w:val="none"/>
        </w:rPr>
        <w:t>书后</w:t>
      </w:r>
      <w:r>
        <w:rPr>
          <w:rFonts w:hint="eastAsia" w:ascii="仿宋" w:hAnsi="仿宋" w:eastAsia="仿宋" w:cs="仿宋"/>
          <w:color w:val="auto"/>
          <w:spacing w:val="-41"/>
          <w:kern w:val="0"/>
          <w:sz w:val="24"/>
          <w:highlight w:val="none"/>
        </w:rPr>
        <w:t>，</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无</w:t>
      </w:r>
      <w:r>
        <w:rPr>
          <w:rFonts w:hint="eastAsia" w:ascii="仿宋" w:hAnsi="仿宋" w:eastAsia="仿宋" w:cs="仿宋"/>
          <w:color w:val="auto"/>
          <w:spacing w:val="-2"/>
          <w:kern w:val="0"/>
          <w:sz w:val="24"/>
          <w:highlight w:val="none"/>
        </w:rPr>
        <w:t>正</w:t>
      </w:r>
      <w:r>
        <w:rPr>
          <w:rFonts w:hint="eastAsia" w:ascii="仿宋" w:hAnsi="仿宋" w:eastAsia="仿宋" w:cs="仿宋"/>
          <w:color w:val="auto"/>
          <w:kern w:val="0"/>
          <w:sz w:val="24"/>
          <w:highlight w:val="none"/>
        </w:rPr>
        <w:t>当</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由</w:t>
      </w:r>
      <w:r>
        <w:rPr>
          <w:rFonts w:hint="eastAsia" w:ascii="仿宋" w:hAnsi="仿宋" w:eastAsia="仿宋" w:cs="仿宋"/>
          <w:color w:val="auto"/>
          <w:spacing w:val="-2"/>
          <w:kern w:val="0"/>
          <w:sz w:val="24"/>
          <w:highlight w:val="none"/>
        </w:rPr>
        <w:t>拒</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38"/>
          <w:kern w:val="0"/>
          <w:sz w:val="24"/>
          <w:highlight w:val="none"/>
        </w:rPr>
        <w:t>，</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者</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时</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附加条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人退</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给</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标人</w:t>
      </w:r>
      <w:r>
        <w:rPr>
          <w:rFonts w:hint="eastAsia" w:ascii="仿宋" w:hAnsi="仿宋" w:eastAsia="仿宋" w:cs="仿宋"/>
          <w:color w:val="auto"/>
          <w:spacing w:val="-2"/>
          <w:kern w:val="0"/>
          <w:sz w:val="24"/>
          <w:highlight w:val="none"/>
        </w:rPr>
        <w:t>造</w:t>
      </w:r>
      <w:r>
        <w:rPr>
          <w:rFonts w:hint="eastAsia" w:ascii="仿宋" w:hAnsi="仿宋" w:eastAsia="仿宋" w:cs="仿宋"/>
          <w:color w:val="auto"/>
          <w:kern w:val="0"/>
          <w:sz w:val="24"/>
          <w:highlight w:val="none"/>
        </w:rPr>
        <w:t>成</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还</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赔偿</w:t>
      </w:r>
      <w:r>
        <w:rPr>
          <w:rFonts w:hint="eastAsia" w:ascii="仿宋" w:hAnsi="仿宋" w:eastAsia="仿宋" w:cs="仿宋"/>
          <w:color w:val="auto"/>
          <w:spacing w:val="-2"/>
          <w:kern w:val="0"/>
          <w:sz w:val="24"/>
          <w:highlight w:val="none"/>
        </w:rPr>
        <w:t>损</w:t>
      </w:r>
      <w:r>
        <w:rPr>
          <w:rFonts w:hint="eastAsia" w:ascii="仿宋" w:hAnsi="仿宋" w:eastAsia="仿宋" w:cs="仿宋"/>
          <w:color w:val="auto"/>
          <w:kern w:val="0"/>
          <w:sz w:val="24"/>
          <w:highlight w:val="none"/>
        </w:rPr>
        <w:t>失。</w:t>
      </w:r>
    </w:p>
    <w:p w14:paraId="5ECF8284">
      <w:pPr>
        <w:autoSpaceDE w:val="0"/>
        <w:autoSpaceDN w:val="0"/>
        <w:adjustRightInd w:val="0"/>
        <w:spacing w:before="7" w:line="360" w:lineRule="auto"/>
        <w:ind w:left="100" w:right="140" w:firstLine="4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7.7.3</w:t>
      </w:r>
      <w:r>
        <w:rPr>
          <w:rFonts w:hint="eastAsia" w:ascii="仿宋" w:hAnsi="仿宋" w:eastAsia="仿宋" w:cs="仿宋"/>
          <w:color w:val="auto"/>
          <w:spacing w:val="-2"/>
          <w:kern w:val="0"/>
          <w:sz w:val="24"/>
          <w:highlight w:val="none"/>
        </w:rPr>
        <w:t xml:space="preserve"> </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标的</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联</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体各</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应</w:t>
      </w:r>
      <w:r>
        <w:rPr>
          <w:rFonts w:hint="eastAsia" w:ascii="仿宋" w:hAnsi="仿宋" w:eastAsia="仿宋" w:cs="仿宋"/>
          <w:color w:val="auto"/>
          <w:spacing w:val="-2"/>
          <w:kern w:val="0"/>
          <w:sz w:val="24"/>
          <w:highlight w:val="none"/>
        </w:rPr>
        <w:t>当</w:t>
      </w:r>
      <w:r>
        <w:rPr>
          <w:rFonts w:hint="eastAsia" w:ascii="仿宋" w:hAnsi="仿宋" w:eastAsia="仿宋" w:cs="仿宋"/>
          <w:color w:val="auto"/>
          <w:kern w:val="0"/>
          <w:sz w:val="24"/>
          <w:highlight w:val="none"/>
        </w:rPr>
        <w:t>共</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与</w:t>
      </w:r>
      <w:r>
        <w:rPr>
          <w:rFonts w:hint="eastAsia" w:ascii="仿宋" w:hAnsi="仿宋" w:eastAsia="仿宋" w:cs="仿宋"/>
          <w:color w:val="auto"/>
          <w:spacing w:val="-2"/>
          <w:kern w:val="0"/>
          <w:sz w:val="24"/>
          <w:highlight w:val="none"/>
        </w:rPr>
        <w:t>招</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签订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14"/>
          <w:kern w:val="0"/>
          <w:sz w:val="24"/>
          <w:highlight w:val="none"/>
        </w:rPr>
        <w:t>，</w:t>
      </w:r>
      <w:r>
        <w:rPr>
          <w:rFonts w:hint="eastAsia" w:ascii="仿宋" w:hAnsi="仿宋" w:eastAsia="仿宋" w:cs="仿宋"/>
          <w:color w:val="auto"/>
          <w:kern w:val="0"/>
          <w:sz w:val="24"/>
          <w:highlight w:val="none"/>
        </w:rPr>
        <w:t>就</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项</w:t>
      </w:r>
      <w:r>
        <w:rPr>
          <w:rFonts w:hint="eastAsia" w:ascii="仿宋" w:hAnsi="仿宋" w:eastAsia="仿宋" w:cs="仿宋"/>
          <w:color w:val="auto"/>
          <w:kern w:val="0"/>
          <w:sz w:val="24"/>
          <w:highlight w:val="none"/>
        </w:rPr>
        <w:t>目</w:t>
      </w:r>
      <w:r>
        <w:rPr>
          <w:rFonts w:hint="eastAsia" w:ascii="仿宋" w:hAnsi="仿宋" w:eastAsia="仿宋" w:cs="仿宋"/>
          <w:color w:val="auto"/>
          <w:spacing w:val="-2"/>
          <w:kern w:val="0"/>
          <w:sz w:val="24"/>
          <w:highlight w:val="none"/>
        </w:rPr>
        <w:t>向</w:t>
      </w:r>
      <w:r>
        <w:rPr>
          <w:rFonts w:hint="eastAsia" w:ascii="仿宋" w:hAnsi="仿宋" w:eastAsia="仿宋" w:cs="仿宋"/>
          <w:color w:val="auto"/>
          <w:kern w:val="0"/>
          <w:sz w:val="24"/>
          <w:highlight w:val="none"/>
        </w:rPr>
        <w:t>招标</w:t>
      </w:r>
      <w:r>
        <w:rPr>
          <w:rFonts w:hint="eastAsia" w:ascii="仿宋" w:hAnsi="仿宋" w:eastAsia="仿宋" w:cs="仿宋"/>
          <w:color w:val="auto"/>
          <w:spacing w:val="-2"/>
          <w:kern w:val="0"/>
          <w:sz w:val="24"/>
          <w:highlight w:val="none"/>
        </w:rPr>
        <w:t>人</w:t>
      </w:r>
      <w:r>
        <w:rPr>
          <w:rFonts w:hint="eastAsia" w:ascii="仿宋" w:hAnsi="仿宋" w:eastAsia="仿宋" w:cs="仿宋"/>
          <w:color w:val="auto"/>
          <w:kern w:val="0"/>
          <w:sz w:val="24"/>
          <w:highlight w:val="none"/>
        </w:rPr>
        <w:t>承</w:t>
      </w:r>
      <w:r>
        <w:rPr>
          <w:rFonts w:hint="eastAsia" w:ascii="仿宋" w:hAnsi="仿宋" w:eastAsia="仿宋" w:cs="仿宋"/>
          <w:color w:val="auto"/>
          <w:spacing w:val="-2"/>
          <w:kern w:val="0"/>
          <w:sz w:val="24"/>
          <w:highlight w:val="none"/>
        </w:rPr>
        <w:t>担</w:t>
      </w:r>
      <w:r>
        <w:rPr>
          <w:rFonts w:hint="eastAsia" w:ascii="仿宋" w:hAnsi="仿宋" w:eastAsia="仿宋" w:cs="仿宋"/>
          <w:color w:val="auto"/>
          <w:kern w:val="0"/>
          <w:sz w:val="24"/>
          <w:highlight w:val="none"/>
        </w:rPr>
        <w:t>连带责</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w:t>
      </w:r>
    </w:p>
    <w:p w14:paraId="7410DDB2">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44" w:name="_Toc4000"/>
      <w:bookmarkStart w:id="1045" w:name="_Toc26513"/>
      <w:bookmarkStart w:id="1046" w:name="_Toc32003"/>
      <w:bookmarkStart w:id="1047" w:name="_Toc29230"/>
      <w:bookmarkStart w:id="1048" w:name="_Toc3108"/>
      <w:bookmarkStart w:id="1049" w:name="_Toc26905"/>
      <w:bookmarkStart w:id="1050" w:name="_Toc21918"/>
      <w:bookmarkStart w:id="1051" w:name="_Toc14459"/>
      <w:bookmarkStart w:id="1052" w:name="_Toc1951"/>
      <w:bookmarkStart w:id="1053" w:name="_Toc24713"/>
      <w:bookmarkStart w:id="1054" w:name="_Toc17467"/>
      <w:bookmarkStart w:id="1055" w:name="_Toc19333"/>
      <w:bookmarkStart w:id="1056" w:name="_Toc2303"/>
      <w:r>
        <w:rPr>
          <w:rFonts w:hint="eastAsia" w:ascii="仿宋" w:hAnsi="仿宋" w:eastAsia="仿宋" w:cs="仿宋"/>
          <w:b w:val="0"/>
          <w:color w:val="auto"/>
          <w:sz w:val="24"/>
          <w:szCs w:val="24"/>
          <w:highlight w:val="none"/>
        </w:rPr>
        <w:t>8．重新招标和不再招标</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0BB26B51">
      <w:pPr>
        <w:pStyle w:val="4"/>
        <w:rPr>
          <w:rFonts w:hint="eastAsia" w:ascii="仿宋" w:hAnsi="仿宋" w:eastAsia="仿宋" w:cs="仿宋"/>
          <w:color w:val="auto"/>
          <w:szCs w:val="24"/>
          <w:highlight w:val="none"/>
        </w:rPr>
      </w:pPr>
      <w:bookmarkStart w:id="1057" w:name="_Toc18943"/>
      <w:bookmarkStart w:id="1058" w:name="_Toc493"/>
      <w:bookmarkStart w:id="1059" w:name="_Toc19208"/>
      <w:bookmarkStart w:id="1060" w:name="_Toc23360"/>
      <w:bookmarkStart w:id="1061" w:name="_Toc1198"/>
      <w:bookmarkStart w:id="1062" w:name="_Toc30183"/>
      <w:bookmarkStart w:id="1063" w:name="_Toc24177"/>
      <w:bookmarkStart w:id="1064" w:name="_Toc1783"/>
      <w:bookmarkStart w:id="1065" w:name="_Toc21274"/>
      <w:bookmarkStart w:id="1066" w:name="_Toc2318"/>
      <w:bookmarkStart w:id="1067" w:name="_Toc15514"/>
      <w:bookmarkStart w:id="1068" w:name="_Toc3646"/>
      <w:bookmarkStart w:id="1069" w:name="_Toc28422"/>
      <w:bookmarkStart w:id="1070" w:name="_Toc21197"/>
      <w:bookmarkStart w:id="1071" w:name="_Toc4604"/>
      <w:bookmarkStart w:id="1072" w:name="_Toc12183"/>
      <w:bookmarkStart w:id="1073" w:name="_Toc16681"/>
      <w:bookmarkStart w:id="1074" w:name="_Toc21701"/>
      <w:bookmarkStart w:id="1075" w:name="_Toc17827"/>
      <w:bookmarkStart w:id="1076" w:name="_Toc26374"/>
      <w:r>
        <w:rPr>
          <w:rFonts w:hint="eastAsia" w:ascii="仿宋" w:hAnsi="仿宋" w:eastAsia="仿宋" w:cs="仿宋"/>
          <w:color w:val="auto"/>
          <w:szCs w:val="24"/>
          <w:highlight w:val="none"/>
        </w:rPr>
        <w:t>8.1 重新招标</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14:paraId="431B7E4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有下列情形之一的，招标人将重新招标：</w:t>
      </w:r>
    </w:p>
    <w:p w14:paraId="315AD9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（1）投标截止时间止，投标人少于3个的；</w:t>
      </w:r>
    </w:p>
    <w:p w14:paraId="328E87F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（2）经评标委员会评审后否决所有投标的；</w:t>
      </w:r>
    </w:p>
    <w:p w14:paraId="7C3E14F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（3）通过初步评审的投标人少于3个的，按投标人须知前附表处理；</w:t>
      </w:r>
    </w:p>
    <w:p w14:paraId="4A3F19E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（4）同意延长投标有效期的投标人少于3个的。</w:t>
      </w:r>
    </w:p>
    <w:p w14:paraId="2E4B2333">
      <w:pPr>
        <w:pStyle w:val="4"/>
        <w:rPr>
          <w:rFonts w:hint="eastAsia" w:ascii="仿宋" w:hAnsi="仿宋" w:eastAsia="仿宋" w:cs="仿宋"/>
          <w:color w:val="auto"/>
          <w:szCs w:val="24"/>
          <w:highlight w:val="none"/>
        </w:rPr>
      </w:pPr>
      <w:bookmarkStart w:id="1077" w:name="_Toc19672"/>
      <w:bookmarkStart w:id="1078" w:name="_Toc20863"/>
      <w:bookmarkStart w:id="1079" w:name="_Toc1103"/>
      <w:bookmarkStart w:id="1080" w:name="_Toc23683"/>
      <w:bookmarkStart w:id="1081" w:name="_Toc10257"/>
      <w:bookmarkStart w:id="1082" w:name="_Toc4265"/>
      <w:bookmarkStart w:id="1083" w:name="_Toc27433"/>
      <w:bookmarkStart w:id="1084" w:name="_Toc17630"/>
      <w:bookmarkStart w:id="1085" w:name="_Toc26743"/>
      <w:bookmarkStart w:id="1086" w:name="_Toc1915"/>
      <w:bookmarkStart w:id="1087" w:name="_Toc32092"/>
      <w:bookmarkStart w:id="1088" w:name="_Toc19147"/>
      <w:bookmarkStart w:id="1089" w:name="_Toc10890"/>
      <w:bookmarkStart w:id="1090" w:name="_Toc22062"/>
      <w:bookmarkStart w:id="1091" w:name="_Toc20058"/>
      <w:bookmarkStart w:id="1092" w:name="_Toc9590"/>
      <w:bookmarkStart w:id="1093" w:name="_Toc27739"/>
      <w:bookmarkStart w:id="1094" w:name="_Toc27069"/>
      <w:bookmarkStart w:id="1095" w:name="_Toc31029"/>
      <w:bookmarkStart w:id="1096" w:name="_Toc7483"/>
      <w:r>
        <w:rPr>
          <w:rFonts w:hint="eastAsia" w:ascii="仿宋" w:hAnsi="仿宋" w:eastAsia="仿宋" w:cs="仿宋"/>
          <w:color w:val="auto"/>
          <w:szCs w:val="24"/>
          <w:highlight w:val="none"/>
        </w:rPr>
        <w:t>8.2 不再招标</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72E383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重新招标后投标人仍少于3个或者所有投标被否决的，属于必须审批或核准的工程建设项目，经原审批或核准部门批准后不再进行招标。</w:t>
      </w:r>
    </w:p>
    <w:p w14:paraId="1610D12F">
      <w:pPr>
        <w:pStyle w:val="3"/>
        <w:spacing w:before="156" w:beforeLines="50" w:after="156" w:afterLines="50" w:line="360" w:lineRule="auto"/>
        <w:rPr>
          <w:rFonts w:hint="eastAsia" w:ascii="仿宋" w:hAnsi="仿宋" w:eastAsia="仿宋" w:cs="仿宋"/>
          <w:b w:val="0"/>
          <w:color w:val="auto"/>
          <w:sz w:val="24"/>
          <w:szCs w:val="24"/>
          <w:highlight w:val="none"/>
        </w:rPr>
      </w:pPr>
      <w:bookmarkStart w:id="1097" w:name="_Toc24562"/>
      <w:bookmarkStart w:id="1098" w:name="_Toc16009"/>
      <w:bookmarkStart w:id="1099" w:name="_Toc6552"/>
      <w:bookmarkStart w:id="1100" w:name="_Toc28482"/>
      <w:bookmarkStart w:id="1101" w:name="_Toc10915"/>
      <w:bookmarkStart w:id="1102" w:name="_Toc1770"/>
      <w:bookmarkStart w:id="1103" w:name="_Toc32602"/>
      <w:bookmarkStart w:id="1104" w:name="_Toc3060"/>
      <w:bookmarkStart w:id="1105" w:name="_Toc28598"/>
      <w:bookmarkStart w:id="1106" w:name="_Toc30729"/>
      <w:bookmarkStart w:id="1107" w:name="_Toc16122"/>
      <w:bookmarkStart w:id="1108" w:name="_Toc12914"/>
      <w:bookmarkStart w:id="1109" w:name="_Toc13662"/>
      <w:r>
        <w:rPr>
          <w:rFonts w:hint="eastAsia" w:ascii="仿宋" w:hAnsi="仿宋" w:eastAsia="仿宋" w:cs="仿宋"/>
          <w:b w:val="0"/>
          <w:color w:val="auto"/>
          <w:sz w:val="24"/>
          <w:szCs w:val="24"/>
          <w:highlight w:val="none"/>
        </w:rPr>
        <w:t>9．纪律和监督</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p>
    <w:bookmarkEnd w:id="26"/>
    <w:bookmarkEnd w:id="27"/>
    <w:bookmarkEnd w:id="28"/>
    <w:p w14:paraId="49F1CD22">
      <w:pPr>
        <w:pStyle w:val="4"/>
        <w:rPr>
          <w:rFonts w:hint="eastAsia" w:ascii="仿宋" w:hAnsi="仿宋" w:eastAsia="仿宋" w:cs="仿宋"/>
          <w:color w:val="auto"/>
          <w:szCs w:val="24"/>
          <w:highlight w:val="none"/>
        </w:rPr>
      </w:pPr>
      <w:bookmarkStart w:id="1110" w:name="_Toc11460"/>
      <w:bookmarkStart w:id="1111" w:name="_Toc19244"/>
      <w:bookmarkStart w:id="1112" w:name="_Toc7326"/>
      <w:bookmarkStart w:id="1113" w:name="_Toc23582"/>
      <w:bookmarkStart w:id="1114" w:name="_Toc18663"/>
      <w:bookmarkStart w:id="1115" w:name="_Toc2122"/>
      <w:bookmarkStart w:id="1116" w:name="_Toc13403"/>
      <w:bookmarkStart w:id="1117" w:name="_Toc19528"/>
      <w:bookmarkStart w:id="1118" w:name="_Toc6837"/>
      <w:bookmarkStart w:id="1119" w:name="_Toc14000"/>
      <w:bookmarkStart w:id="1120" w:name="_Toc31352"/>
      <w:bookmarkStart w:id="1121" w:name="_Toc15103"/>
      <w:bookmarkStart w:id="1122" w:name="_Toc1171"/>
      <w:bookmarkStart w:id="1123" w:name="_Toc9507"/>
      <w:bookmarkStart w:id="1124" w:name="_Toc21606"/>
      <w:bookmarkStart w:id="1125" w:name="_Toc18614"/>
      <w:bookmarkStart w:id="1126" w:name="_Toc23850"/>
      <w:bookmarkStart w:id="1127" w:name="_Toc17965"/>
      <w:bookmarkStart w:id="1128" w:name="_Toc24373"/>
      <w:bookmarkStart w:id="1129" w:name="_Toc27136"/>
      <w:r>
        <w:rPr>
          <w:rFonts w:hint="eastAsia" w:ascii="仿宋" w:hAnsi="仿宋" w:eastAsia="仿宋" w:cs="仿宋"/>
          <w:color w:val="auto"/>
          <w:szCs w:val="24"/>
          <w:highlight w:val="none"/>
        </w:rPr>
        <w:t>9.1 对招标人的纪律要求</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7E06973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招标人不得泄露招标投标活动中应当保密的情况和资料，不得与投标人串通损害国家利益、社会公共利益或者他人合法权益。</w:t>
      </w:r>
    </w:p>
    <w:p w14:paraId="689AABF1">
      <w:pPr>
        <w:pStyle w:val="4"/>
        <w:rPr>
          <w:rFonts w:hint="eastAsia" w:ascii="仿宋" w:hAnsi="仿宋" w:eastAsia="仿宋" w:cs="仿宋"/>
          <w:color w:val="auto"/>
          <w:szCs w:val="24"/>
          <w:highlight w:val="none"/>
        </w:rPr>
      </w:pPr>
      <w:bookmarkStart w:id="1130" w:name="_Toc10012"/>
      <w:bookmarkStart w:id="1131" w:name="_Toc25344"/>
      <w:bookmarkStart w:id="1132" w:name="_Toc5286"/>
      <w:bookmarkStart w:id="1133" w:name="_Toc19440"/>
      <w:bookmarkStart w:id="1134" w:name="_Toc12207"/>
      <w:bookmarkStart w:id="1135" w:name="_Toc6548"/>
      <w:bookmarkStart w:id="1136" w:name="_Toc14383"/>
      <w:bookmarkStart w:id="1137" w:name="_Toc2697"/>
      <w:bookmarkStart w:id="1138" w:name="_Toc8180"/>
      <w:bookmarkStart w:id="1139" w:name="_Toc11662"/>
      <w:bookmarkStart w:id="1140" w:name="_Toc1962"/>
      <w:bookmarkStart w:id="1141" w:name="_Toc21861"/>
      <w:bookmarkStart w:id="1142" w:name="_Toc9828"/>
      <w:bookmarkStart w:id="1143" w:name="_Toc864"/>
      <w:bookmarkStart w:id="1144" w:name="_Toc19199"/>
      <w:bookmarkStart w:id="1145" w:name="_Toc22636"/>
      <w:bookmarkStart w:id="1146" w:name="_Toc10837"/>
      <w:bookmarkStart w:id="1147" w:name="_Toc22847"/>
      <w:bookmarkStart w:id="1148" w:name="_Toc17415"/>
      <w:bookmarkStart w:id="1149" w:name="_Toc6634"/>
      <w:r>
        <w:rPr>
          <w:rFonts w:hint="eastAsia" w:ascii="仿宋" w:hAnsi="仿宋" w:eastAsia="仿宋" w:cs="仿宋"/>
          <w:color w:val="auto"/>
          <w:szCs w:val="24"/>
          <w:highlight w:val="none"/>
        </w:rPr>
        <w:t>9.2 对投标人的纪律要求</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14:paraId="6A1082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295D0C8">
      <w:pPr>
        <w:pStyle w:val="4"/>
        <w:rPr>
          <w:rFonts w:hint="eastAsia" w:ascii="仿宋" w:hAnsi="仿宋" w:eastAsia="仿宋" w:cs="仿宋"/>
          <w:color w:val="auto"/>
          <w:szCs w:val="24"/>
          <w:highlight w:val="none"/>
        </w:rPr>
      </w:pPr>
      <w:bookmarkStart w:id="1150" w:name="_Toc23040"/>
      <w:bookmarkStart w:id="1151" w:name="_Toc30836"/>
      <w:bookmarkStart w:id="1152" w:name="_Toc7054"/>
      <w:bookmarkStart w:id="1153" w:name="_Toc11403"/>
      <w:bookmarkStart w:id="1154" w:name="_Toc28924"/>
      <w:bookmarkStart w:id="1155" w:name="_Toc17378"/>
      <w:bookmarkStart w:id="1156" w:name="_Toc21267"/>
      <w:bookmarkStart w:id="1157" w:name="_Toc7899"/>
      <w:bookmarkStart w:id="1158" w:name="_Toc1734"/>
      <w:bookmarkStart w:id="1159" w:name="_Toc16989"/>
      <w:bookmarkStart w:id="1160" w:name="_Toc3906"/>
      <w:bookmarkStart w:id="1161" w:name="_Toc13155"/>
      <w:bookmarkStart w:id="1162" w:name="_Toc5005"/>
      <w:bookmarkStart w:id="1163" w:name="_Toc22027"/>
      <w:bookmarkStart w:id="1164" w:name="_Toc22900"/>
      <w:bookmarkStart w:id="1165" w:name="_Toc25503"/>
      <w:bookmarkStart w:id="1166" w:name="_Toc21847"/>
      <w:bookmarkStart w:id="1167" w:name="_Toc2637"/>
      <w:bookmarkStart w:id="1168" w:name="_Toc30653"/>
      <w:bookmarkStart w:id="1169" w:name="_Toc8355"/>
      <w:r>
        <w:rPr>
          <w:rFonts w:hint="eastAsia" w:ascii="仿宋" w:hAnsi="仿宋" w:eastAsia="仿宋" w:cs="仿宋"/>
          <w:color w:val="auto"/>
          <w:szCs w:val="24"/>
          <w:highlight w:val="none"/>
        </w:rPr>
        <w:t>9.3 对评标委员会成员的纪律要求</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13F536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成员不得收受他人的财物或者其他好处，不得向他人透露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30BB514D">
      <w:pPr>
        <w:pStyle w:val="4"/>
        <w:rPr>
          <w:rFonts w:hint="eastAsia" w:ascii="仿宋" w:hAnsi="仿宋" w:eastAsia="仿宋" w:cs="仿宋"/>
          <w:color w:val="auto"/>
          <w:szCs w:val="24"/>
          <w:highlight w:val="none"/>
        </w:rPr>
      </w:pPr>
      <w:bookmarkStart w:id="1170" w:name="_Toc22572"/>
      <w:bookmarkStart w:id="1171" w:name="_Toc23259"/>
      <w:bookmarkStart w:id="1172" w:name="_Toc6022"/>
      <w:bookmarkStart w:id="1173" w:name="_Toc4685"/>
      <w:bookmarkStart w:id="1174" w:name="_Toc2736"/>
      <w:bookmarkStart w:id="1175" w:name="_Toc6527"/>
      <w:bookmarkStart w:id="1176" w:name="_Toc19161"/>
      <w:bookmarkStart w:id="1177" w:name="_Toc28553"/>
      <w:bookmarkStart w:id="1178" w:name="_Toc27318"/>
      <w:bookmarkStart w:id="1179" w:name="_Toc22577"/>
      <w:bookmarkStart w:id="1180" w:name="_Toc5767"/>
      <w:bookmarkStart w:id="1181" w:name="_Toc10038"/>
      <w:bookmarkStart w:id="1182" w:name="_Toc11820"/>
      <w:bookmarkStart w:id="1183" w:name="_Toc22511"/>
      <w:bookmarkStart w:id="1184" w:name="_Toc22248"/>
      <w:bookmarkStart w:id="1185" w:name="_Toc28093"/>
      <w:bookmarkStart w:id="1186" w:name="_Toc16754"/>
      <w:bookmarkStart w:id="1187" w:name="_Toc8373"/>
      <w:bookmarkStart w:id="1188" w:name="_Toc22124"/>
      <w:bookmarkStart w:id="1189" w:name="_Toc7734"/>
      <w:r>
        <w:rPr>
          <w:rFonts w:hint="eastAsia" w:ascii="仿宋" w:hAnsi="仿宋" w:eastAsia="仿宋" w:cs="仿宋"/>
          <w:color w:val="auto"/>
          <w:szCs w:val="24"/>
          <w:highlight w:val="none"/>
        </w:rPr>
        <w:t>9.4 对与评标活动有关的工作人员的纪律要求</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4147CB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p w14:paraId="109E4AB3">
      <w:pPr>
        <w:pStyle w:val="4"/>
        <w:rPr>
          <w:rFonts w:hint="eastAsia" w:ascii="仿宋" w:hAnsi="仿宋" w:eastAsia="仿宋" w:cs="仿宋"/>
          <w:color w:val="auto"/>
          <w:szCs w:val="24"/>
          <w:highlight w:val="none"/>
        </w:rPr>
      </w:pPr>
      <w:bookmarkStart w:id="1190" w:name="_Toc7068"/>
      <w:bookmarkStart w:id="1191" w:name="_Toc11525"/>
      <w:bookmarkStart w:id="1192" w:name="_Toc26379"/>
      <w:bookmarkStart w:id="1193" w:name="_Toc26265"/>
      <w:bookmarkStart w:id="1194" w:name="_Toc18448"/>
      <w:bookmarkStart w:id="1195" w:name="_Toc20154"/>
      <w:bookmarkStart w:id="1196" w:name="_Toc22552"/>
      <w:bookmarkStart w:id="1197" w:name="_Toc18850"/>
      <w:bookmarkStart w:id="1198" w:name="_Toc4995"/>
      <w:bookmarkStart w:id="1199" w:name="_Toc22221"/>
      <w:bookmarkStart w:id="1200" w:name="_Toc12816"/>
      <w:bookmarkStart w:id="1201" w:name="_Toc24966"/>
      <w:bookmarkStart w:id="1202" w:name="_Toc25071"/>
      <w:bookmarkStart w:id="1203" w:name="_Toc19737"/>
      <w:bookmarkStart w:id="1204" w:name="_Toc6929"/>
      <w:bookmarkStart w:id="1205" w:name="_Toc18925"/>
      <w:bookmarkStart w:id="1206" w:name="_Toc18672"/>
      <w:bookmarkStart w:id="1207" w:name="_Toc16573"/>
      <w:bookmarkStart w:id="1208" w:name="_Toc18451"/>
      <w:bookmarkStart w:id="1209" w:name="_Toc29606"/>
      <w:r>
        <w:rPr>
          <w:rFonts w:hint="eastAsia" w:ascii="仿宋" w:hAnsi="仿宋" w:eastAsia="仿宋" w:cs="仿宋"/>
          <w:color w:val="auto"/>
          <w:szCs w:val="24"/>
          <w:highlight w:val="none"/>
        </w:rPr>
        <w:t>9.5 投诉</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14:paraId="07888C2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9.5.1 投标人或者其他利害关系人认为招标投标活动不符合法律、行政法规规定的，可以自知道或者应当知道之日起10日内向有关行政监督部门投诉。投诉应当有明确的请求和必要的证明材料。</w:t>
      </w:r>
    </w:p>
    <w:p w14:paraId="60745F2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9.5.2 投标人或者其他利害关系人对招标文件、开标和评标结果提出投诉的，应当按照投标人须知第2.4款、第5.3款、第7.2款、第7.5款（评定分离项目）的规定先向招标人提出异议。异议答复期间不计算在第9.5.1项规定的期限内。</w:t>
      </w:r>
    </w:p>
    <w:p w14:paraId="6A42F0E5">
      <w:pPr>
        <w:pStyle w:val="3"/>
        <w:spacing w:before="156" w:beforeLines="50" w:after="156" w:afterLines="50" w:line="360" w:lineRule="auto"/>
        <w:rPr>
          <w:rFonts w:hint="eastAsia" w:ascii="仿宋" w:hAnsi="仿宋" w:eastAsia="仿宋" w:cs="仿宋"/>
          <w:b w:val="0"/>
          <w:bCs/>
          <w:color w:val="auto"/>
          <w:sz w:val="24"/>
          <w:szCs w:val="24"/>
          <w:highlight w:val="none"/>
        </w:rPr>
      </w:pPr>
      <w:bookmarkStart w:id="1210" w:name="_Toc552"/>
      <w:bookmarkStart w:id="1211" w:name="_Toc27199"/>
      <w:bookmarkStart w:id="1212" w:name="_Toc13917"/>
      <w:bookmarkStart w:id="1213" w:name="_Toc24503"/>
      <w:bookmarkStart w:id="1214" w:name="_Toc3698"/>
      <w:bookmarkStart w:id="1215" w:name="_Toc11691"/>
      <w:bookmarkStart w:id="1216" w:name="_Toc9373"/>
      <w:bookmarkStart w:id="1217" w:name="_Toc12942"/>
      <w:bookmarkStart w:id="1218" w:name="_Toc7717"/>
      <w:bookmarkStart w:id="1219" w:name="_Toc9859"/>
      <w:bookmarkStart w:id="1220" w:name="_Toc5726"/>
      <w:bookmarkStart w:id="1221" w:name="_Toc13757"/>
      <w:bookmarkStart w:id="1222" w:name="_Toc4548"/>
      <w:bookmarkStart w:id="1223" w:name="_Toc184635080"/>
      <w:bookmarkStart w:id="1224" w:name="_Toc8759"/>
      <w:bookmarkStart w:id="1225" w:name="_Toc10398"/>
      <w:r>
        <w:rPr>
          <w:rFonts w:hint="eastAsia" w:ascii="仿宋" w:hAnsi="仿宋" w:eastAsia="仿宋" w:cs="仿宋"/>
          <w:b w:val="0"/>
          <w:bCs/>
          <w:color w:val="auto"/>
          <w:sz w:val="24"/>
          <w:szCs w:val="24"/>
          <w:highlight w:val="none"/>
        </w:rPr>
        <w:t>10.需要补充的其他内容</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p>
    <w:p w14:paraId="0E4AD2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需要补充的其他内容：见投标人须知前附表。</w:t>
      </w:r>
    </w:p>
    <w:p w14:paraId="382B2DA4">
      <w:pPr>
        <w:pStyle w:val="4"/>
        <w:rPr>
          <w:rFonts w:hint="eastAsia" w:ascii="仿宋" w:hAnsi="仿宋" w:eastAsia="仿宋" w:cs="仿宋"/>
          <w:color w:val="auto"/>
          <w:szCs w:val="24"/>
          <w:highlight w:val="none"/>
        </w:rPr>
        <w:sectPr>
          <w:footerReference r:id="rId9" w:type="first"/>
          <w:footerReference r:id="rId8" w:type="default"/>
          <w:pgSz w:w="11906" w:h="16838"/>
          <w:pgMar w:top="1418" w:right="1555" w:bottom="1418" w:left="1531" w:header="851" w:footer="992" w:gutter="0"/>
          <w:pgNumType w:fmt="decimal"/>
          <w:cols w:space="720" w:num="1"/>
          <w:docGrid w:type="lines" w:linePitch="312" w:charSpace="0"/>
        </w:sectPr>
      </w:pPr>
    </w:p>
    <w:p w14:paraId="362BB58C">
      <w:pPr>
        <w:rPr>
          <w:rFonts w:hint="eastAsia" w:ascii="仿宋" w:hAnsi="仿宋" w:eastAsia="仿宋" w:cs="仿宋"/>
          <w:color w:val="auto"/>
          <w:sz w:val="24"/>
          <w:highlight w:val="none"/>
        </w:rPr>
      </w:pPr>
      <w:bookmarkStart w:id="1226" w:name="_Toc5549"/>
      <w:bookmarkStart w:id="1227" w:name="_Toc16274"/>
      <w:bookmarkStart w:id="1228" w:name="_Toc15535"/>
      <w:bookmarkStart w:id="1229" w:name="_Toc14964"/>
      <w:bookmarkStart w:id="1230" w:name="_Toc8176"/>
      <w:bookmarkStart w:id="1231" w:name="_Toc99"/>
      <w:bookmarkStart w:id="1232" w:name="_Toc5405"/>
      <w:bookmarkStart w:id="1233" w:name="_Toc22541"/>
      <w:bookmarkStart w:id="1234" w:name="_Toc5411"/>
      <w:bookmarkStart w:id="1235" w:name="_Toc20856"/>
      <w:r>
        <w:rPr>
          <w:rFonts w:hint="eastAsia" w:ascii="仿宋" w:hAnsi="仿宋" w:eastAsia="仿宋" w:cs="仿宋"/>
          <w:color w:val="auto"/>
          <w:sz w:val="24"/>
          <w:highlight w:val="none"/>
        </w:rPr>
        <w:t>附表一：开标记录表</w:t>
      </w:r>
      <w:bookmarkEnd w:id="1226"/>
      <w:bookmarkEnd w:id="1227"/>
      <w:bookmarkEnd w:id="1228"/>
      <w:bookmarkEnd w:id="1229"/>
      <w:bookmarkEnd w:id="1230"/>
      <w:bookmarkEnd w:id="1231"/>
      <w:bookmarkEnd w:id="1232"/>
      <w:bookmarkEnd w:id="1233"/>
      <w:bookmarkEnd w:id="1234"/>
      <w:bookmarkEnd w:id="1235"/>
      <w:r>
        <w:rPr>
          <w:rFonts w:hint="eastAsia" w:ascii="仿宋" w:hAnsi="仿宋" w:eastAsia="仿宋" w:cs="仿宋"/>
          <w:color w:val="auto"/>
          <w:sz w:val="24"/>
          <w:highlight w:val="none"/>
        </w:rPr>
        <w:t>（参考格式）</w:t>
      </w:r>
    </w:p>
    <w:p w14:paraId="7DAEF7EE">
      <w:pPr>
        <w:spacing w:before="240" w:beforeLines="100" w:after="240" w:afterLines="100" w:line="400" w:lineRule="exact"/>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标段施工开标记录表</w:t>
      </w:r>
    </w:p>
    <w:p w14:paraId="0FE49B8B">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分</w:t>
      </w:r>
    </w:p>
    <w:p w14:paraId="50121B90">
      <w:pPr>
        <w:spacing w:line="400" w:lineRule="exact"/>
        <w:ind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w:t>
      </w:r>
      <w:r>
        <w:rPr>
          <w:rFonts w:hint="eastAsia" w:ascii="仿宋" w:hAnsi="仿宋" w:eastAsia="仿宋" w:cs="仿宋"/>
          <w:color w:val="auto"/>
          <w:sz w:val="24"/>
          <w:highlight w:val="none"/>
          <w:u w:val="single"/>
        </w:rPr>
        <w:t xml:space="preserve">                                </w:t>
      </w:r>
    </w:p>
    <w:p w14:paraId="16154391">
      <w:pPr>
        <w:spacing w:line="400" w:lineRule="exact"/>
        <w:ind w:firstLine="105" w:firstLine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（一）唱标记录</w:t>
      </w:r>
    </w:p>
    <w:tbl>
      <w:tblPr>
        <w:tblStyle w:val="28"/>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750"/>
      </w:tblGrid>
      <w:tr w14:paraId="2251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5C216A1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922" w:type="dxa"/>
            <w:noWrap w:val="0"/>
            <w:tcMar>
              <w:left w:w="28" w:type="dxa"/>
              <w:right w:w="28" w:type="dxa"/>
            </w:tcMar>
            <w:vAlign w:val="center"/>
          </w:tcPr>
          <w:p w14:paraId="7D629D6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p>
        </w:tc>
        <w:tc>
          <w:tcPr>
            <w:tcW w:w="1078" w:type="dxa"/>
            <w:noWrap w:val="0"/>
            <w:tcMar>
              <w:left w:w="28" w:type="dxa"/>
              <w:right w:w="28" w:type="dxa"/>
            </w:tcMar>
            <w:vAlign w:val="center"/>
          </w:tcPr>
          <w:p w14:paraId="182ED1B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密封情况</w:t>
            </w:r>
          </w:p>
        </w:tc>
        <w:tc>
          <w:tcPr>
            <w:tcW w:w="1262" w:type="dxa"/>
            <w:noWrap w:val="0"/>
            <w:tcMar>
              <w:left w:w="28" w:type="dxa"/>
              <w:right w:w="28" w:type="dxa"/>
            </w:tcMar>
            <w:vAlign w:val="center"/>
          </w:tcPr>
          <w:p w14:paraId="73751A3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1390" w:type="dxa"/>
            <w:noWrap w:val="0"/>
            <w:tcMar>
              <w:left w:w="28" w:type="dxa"/>
              <w:right w:w="28" w:type="dxa"/>
            </w:tcMar>
            <w:vAlign w:val="center"/>
          </w:tcPr>
          <w:p w14:paraId="1B49721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投标报价（元）</w:t>
            </w:r>
          </w:p>
        </w:tc>
        <w:tc>
          <w:tcPr>
            <w:tcW w:w="1105" w:type="dxa"/>
            <w:noWrap w:val="0"/>
            <w:tcMar>
              <w:left w:w="28" w:type="dxa"/>
              <w:right w:w="28" w:type="dxa"/>
            </w:tcMar>
            <w:vAlign w:val="center"/>
          </w:tcPr>
          <w:p w14:paraId="347344D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质量目标</w:t>
            </w:r>
          </w:p>
        </w:tc>
        <w:tc>
          <w:tcPr>
            <w:tcW w:w="748" w:type="dxa"/>
            <w:noWrap w:val="0"/>
            <w:tcMar>
              <w:left w:w="28" w:type="dxa"/>
              <w:right w:w="28" w:type="dxa"/>
            </w:tcMar>
            <w:vAlign w:val="center"/>
          </w:tcPr>
          <w:p w14:paraId="5BA5989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工期</w:t>
            </w:r>
          </w:p>
        </w:tc>
        <w:tc>
          <w:tcPr>
            <w:tcW w:w="750" w:type="dxa"/>
            <w:noWrap w:val="0"/>
            <w:tcMar>
              <w:left w:w="28" w:type="dxa"/>
              <w:right w:w="28" w:type="dxa"/>
            </w:tcMar>
            <w:vAlign w:val="center"/>
          </w:tcPr>
          <w:p w14:paraId="050A978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750" w:type="dxa"/>
            <w:noWrap w:val="0"/>
            <w:tcMar>
              <w:left w:w="28" w:type="dxa"/>
              <w:right w:w="28" w:type="dxa"/>
            </w:tcMar>
            <w:vAlign w:val="center"/>
          </w:tcPr>
          <w:p w14:paraId="79DD5D3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签名</w:t>
            </w:r>
          </w:p>
        </w:tc>
      </w:tr>
      <w:tr w14:paraId="6905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6245B6CE">
            <w:pPr>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4E80907">
            <w:pPr>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B410AF">
            <w:pPr>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0F58A34">
            <w:pPr>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AB0E92C">
            <w:pPr>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6D464256">
            <w:pPr>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70E757B">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638165C8">
            <w:pPr>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28F845">
            <w:pPr>
              <w:jc w:val="center"/>
              <w:rPr>
                <w:rFonts w:hint="eastAsia" w:ascii="仿宋" w:hAnsi="仿宋" w:eastAsia="仿宋" w:cs="仿宋"/>
                <w:color w:val="auto"/>
                <w:szCs w:val="21"/>
                <w:highlight w:val="none"/>
              </w:rPr>
            </w:pPr>
          </w:p>
        </w:tc>
      </w:tr>
      <w:tr w14:paraId="345C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6BD8C304">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79505269">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66526B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4A946A40">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121AE2EE">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1F923332">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0DBAE2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0CC7AE8">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42D4BE42">
            <w:pPr>
              <w:spacing w:line="400" w:lineRule="exact"/>
              <w:jc w:val="center"/>
              <w:rPr>
                <w:rFonts w:hint="eastAsia" w:ascii="仿宋" w:hAnsi="仿宋" w:eastAsia="仿宋" w:cs="仿宋"/>
                <w:color w:val="auto"/>
                <w:szCs w:val="21"/>
                <w:highlight w:val="none"/>
              </w:rPr>
            </w:pPr>
          </w:p>
        </w:tc>
      </w:tr>
      <w:tr w14:paraId="6380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CD0B68C">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4AC54EC7">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66EF9270">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55F8D8C">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79D2D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4AAF4C5A">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4E925C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5FAE69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DF72481">
            <w:pPr>
              <w:spacing w:line="400" w:lineRule="exact"/>
              <w:jc w:val="center"/>
              <w:rPr>
                <w:rFonts w:hint="eastAsia" w:ascii="仿宋" w:hAnsi="仿宋" w:eastAsia="仿宋" w:cs="仿宋"/>
                <w:color w:val="auto"/>
                <w:szCs w:val="21"/>
                <w:highlight w:val="none"/>
              </w:rPr>
            </w:pPr>
          </w:p>
        </w:tc>
      </w:tr>
      <w:tr w14:paraId="7F1D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75695F9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D71E392">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34FEE9D3">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1C93156">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CB904BD">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50320D5">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1BC73EF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BB79AD2">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6F39D1">
            <w:pPr>
              <w:spacing w:line="400" w:lineRule="exact"/>
              <w:jc w:val="center"/>
              <w:rPr>
                <w:rFonts w:hint="eastAsia" w:ascii="仿宋" w:hAnsi="仿宋" w:eastAsia="仿宋" w:cs="仿宋"/>
                <w:color w:val="auto"/>
                <w:szCs w:val="21"/>
                <w:highlight w:val="none"/>
              </w:rPr>
            </w:pPr>
          </w:p>
        </w:tc>
      </w:tr>
      <w:tr w14:paraId="3FE6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44B0203F">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38772D3E">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3DA6E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6C9A08EE">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5BDC25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7D0833E">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21A4B1FA">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7EBF274">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15BE91E">
            <w:pPr>
              <w:spacing w:line="400" w:lineRule="exact"/>
              <w:jc w:val="center"/>
              <w:rPr>
                <w:rFonts w:hint="eastAsia" w:ascii="仿宋" w:hAnsi="仿宋" w:eastAsia="仿宋" w:cs="仿宋"/>
                <w:color w:val="auto"/>
                <w:szCs w:val="21"/>
                <w:highlight w:val="none"/>
              </w:rPr>
            </w:pPr>
          </w:p>
        </w:tc>
      </w:tr>
      <w:tr w14:paraId="1448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42983F08">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BB1816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0B4AB547">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766EE509">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6F877462">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062D14EF">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0C66F5EE">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53EFC201">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21FF6C29">
            <w:pPr>
              <w:spacing w:line="400" w:lineRule="exact"/>
              <w:jc w:val="center"/>
              <w:rPr>
                <w:rFonts w:hint="eastAsia" w:ascii="仿宋" w:hAnsi="仿宋" w:eastAsia="仿宋" w:cs="仿宋"/>
                <w:color w:val="auto"/>
                <w:szCs w:val="21"/>
                <w:highlight w:val="none"/>
              </w:rPr>
            </w:pPr>
          </w:p>
        </w:tc>
      </w:tr>
      <w:tr w14:paraId="42A4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A657DDB">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5ADF651D">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4187F9AF">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0BC2EFEB">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27D4C527">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7818946C">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41EEC86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14BCB66">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0BEAD51A">
            <w:pPr>
              <w:spacing w:line="400" w:lineRule="exact"/>
              <w:jc w:val="center"/>
              <w:rPr>
                <w:rFonts w:hint="eastAsia" w:ascii="仿宋" w:hAnsi="仿宋" w:eastAsia="仿宋" w:cs="仿宋"/>
                <w:color w:val="auto"/>
                <w:szCs w:val="21"/>
                <w:highlight w:val="none"/>
              </w:rPr>
            </w:pPr>
          </w:p>
        </w:tc>
      </w:tr>
      <w:tr w14:paraId="3923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5D905D83">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0A964AE3">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59535062">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DB1EFC2">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7F8BBB3C">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3E1BD4FB">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7EBAE1BF">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4A01E5D">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18351836">
            <w:pPr>
              <w:spacing w:line="400" w:lineRule="exact"/>
              <w:jc w:val="center"/>
              <w:rPr>
                <w:rFonts w:hint="eastAsia" w:ascii="仿宋" w:hAnsi="仿宋" w:eastAsia="仿宋" w:cs="仿宋"/>
                <w:color w:val="auto"/>
                <w:szCs w:val="21"/>
                <w:highlight w:val="none"/>
              </w:rPr>
            </w:pPr>
          </w:p>
        </w:tc>
      </w:tr>
      <w:tr w14:paraId="4CA5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088B6FF7">
            <w:pPr>
              <w:spacing w:line="400" w:lineRule="exact"/>
              <w:jc w:val="center"/>
              <w:rPr>
                <w:rFonts w:hint="eastAsia" w:ascii="仿宋" w:hAnsi="仿宋" w:eastAsia="仿宋" w:cs="仿宋"/>
                <w:color w:val="auto"/>
                <w:szCs w:val="21"/>
                <w:highlight w:val="none"/>
              </w:rPr>
            </w:pPr>
          </w:p>
        </w:tc>
        <w:tc>
          <w:tcPr>
            <w:tcW w:w="922" w:type="dxa"/>
            <w:noWrap w:val="0"/>
            <w:tcMar>
              <w:left w:w="28" w:type="dxa"/>
              <w:right w:w="28" w:type="dxa"/>
            </w:tcMar>
            <w:vAlign w:val="center"/>
          </w:tcPr>
          <w:p w14:paraId="11ACA4A4">
            <w:pPr>
              <w:spacing w:line="400" w:lineRule="exact"/>
              <w:jc w:val="center"/>
              <w:rPr>
                <w:rFonts w:hint="eastAsia" w:ascii="仿宋" w:hAnsi="仿宋" w:eastAsia="仿宋" w:cs="仿宋"/>
                <w:color w:val="auto"/>
                <w:szCs w:val="21"/>
                <w:highlight w:val="none"/>
              </w:rPr>
            </w:pPr>
          </w:p>
        </w:tc>
        <w:tc>
          <w:tcPr>
            <w:tcW w:w="1078" w:type="dxa"/>
            <w:noWrap w:val="0"/>
            <w:tcMar>
              <w:left w:w="28" w:type="dxa"/>
              <w:right w:w="28" w:type="dxa"/>
            </w:tcMar>
            <w:vAlign w:val="center"/>
          </w:tcPr>
          <w:p w14:paraId="750CAEA4">
            <w:pPr>
              <w:spacing w:line="400" w:lineRule="exact"/>
              <w:jc w:val="center"/>
              <w:rPr>
                <w:rFonts w:hint="eastAsia" w:ascii="仿宋" w:hAnsi="仿宋" w:eastAsia="仿宋" w:cs="仿宋"/>
                <w:color w:val="auto"/>
                <w:szCs w:val="21"/>
                <w:highlight w:val="none"/>
              </w:rPr>
            </w:pPr>
          </w:p>
        </w:tc>
        <w:tc>
          <w:tcPr>
            <w:tcW w:w="1262" w:type="dxa"/>
            <w:noWrap w:val="0"/>
            <w:tcMar>
              <w:left w:w="28" w:type="dxa"/>
              <w:right w:w="28" w:type="dxa"/>
            </w:tcMar>
            <w:vAlign w:val="center"/>
          </w:tcPr>
          <w:p w14:paraId="219B5318">
            <w:pPr>
              <w:spacing w:line="400" w:lineRule="exact"/>
              <w:jc w:val="center"/>
              <w:rPr>
                <w:rFonts w:hint="eastAsia" w:ascii="仿宋" w:hAnsi="仿宋" w:eastAsia="仿宋" w:cs="仿宋"/>
                <w:color w:val="auto"/>
                <w:szCs w:val="21"/>
                <w:highlight w:val="none"/>
              </w:rPr>
            </w:pPr>
          </w:p>
        </w:tc>
        <w:tc>
          <w:tcPr>
            <w:tcW w:w="1390" w:type="dxa"/>
            <w:noWrap w:val="0"/>
            <w:tcMar>
              <w:left w:w="28" w:type="dxa"/>
              <w:right w:w="28" w:type="dxa"/>
            </w:tcMar>
            <w:vAlign w:val="center"/>
          </w:tcPr>
          <w:p w14:paraId="50ECA501">
            <w:pPr>
              <w:spacing w:line="400" w:lineRule="exact"/>
              <w:jc w:val="center"/>
              <w:rPr>
                <w:rFonts w:hint="eastAsia" w:ascii="仿宋" w:hAnsi="仿宋" w:eastAsia="仿宋" w:cs="仿宋"/>
                <w:color w:val="auto"/>
                <w:szCs w:val="21"/>
                <w:highlight w:val="none"/>
              </w:rPr>
            </w:pPr>
          </w:p>
        </w:tc>
        <w:tc>
          <w:tcPr>
            <w:tcW w:w="1105" w:type="dxa"/>
            <w:noWrap w:val="0"/>
            <w:tcMar>
              <w:left w:w="28" w:type="dxa"/>
              <w:right w:w="28" w:type="dxa"/>
            </w:tcMar>
            <w:vAlign w:val="center"/>
          </w:tcPr>
          <w:p w14:paraId="573D2BE0">
            <w:pPr>
              <w:spacing w:line="400" w:lineRule="exact"/>
              <w:jc w:val="center"/>
              <w:rPr>
                <w:rFonts w:hint="eastAsia" w:ascii="仿宋" w:hAnsi="仿宋" w:eastAsia="仿宋" w:cs="仿宋"/>
                <w:color w:val="auto"/>
                <w:szCs w:val="21"/>
                <w:highlight w:val="none"/>
              </w:rPr>
            </w:pPr>
          </w:p>
        </w:tc>
        <w:tc>
          <w:tcPr>
            <w:tcW w:w="748" w:type="dxa"/>
            <w:noWrap w:val="0"/>
            <w:tcMar>
              <w:left w:w="28" w:type="dxa"/>
              <w:right w:w="28" w:type="dxa"/>
            </w:tcMar>
            <w:vAlign w:val="center"/>
          </w:tcPr>
          <w:p w14:paraId="33E65293">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30A7BDCB">
            <w:pPr>
              <w:spacing w:line="400" w:lineRule="exact"/>
              <w:jc w:val="center"/>
              <w:rPr>
                <w:rFonts w:hint="eastAsia" w:ascii="仿宋" w:hAnsi="仿宋" w:eastAsia="仿宋" w:cs="仿宋"/>
                <w:color w:val="auto"/>
                <w:szCs w:val="21"/>
                <w:highlight w:val="none"/>
              </w:rPr>
            </w:pPr>
          </w:p>
        </w:tc>
        <w:tc>
          <w:tcPr>
            <w:tcW w:w="750" w:type="dxa"/>
            <w:noWrap w:val="0"/>
            <w:tcMar>
              <w:left w:w="28" w:type="dxa"/>
              <w:right w:w="28" w:type="dxa"/>
            </w:tcMar>
            <w:vAlign w:val="center"/>
          </w:tcPr>
          <w:p w14:paraId="7B8B51D1">
            <w:pPr>
              <w:spacing w:line="400" w:lineRule="exact"/>
              <w:jc w:val="center"/>
              <w:rPr>
                <w:rFonts w:hint="eastAsia" w:ascii="仿宋" w:hAnsi="仿宋" w:eastAsia="仿宋" w:cs="仿宋"/>
                <w:color w:val="auto"/>
                <w:szCs w:val="21"/>
                <w:highlight w:val="none"/>
              </w:rPr>
            </w:pPr>
          </w:p>
        </w:tc>
      </w:tr>
      <w:tr w14:paraId="1AC1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666" w:type="dxa"/>
            <w:gridSpan w:val="3"/>
            <w:noWrap w:val="0"/>
            <w:tcMar>
              <w:left w:w="28" w:type="dxa"/>
              <w:right w:w="28" w:type="dxa"/>
            </w:tcMar>
            <w:vAlign w:val="center"/>
          </w:tcPr>
          <w:p w14:paraId="0C33E744">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招标人编制的标底（如果有）</w:t>
            </w:r>
          </w:p>
        </w:tc>
        <w:tc>
          <w:tcPr>
            <w:tcW w:w="6004" w:type="dxa"/>
            <w:gridSpan w:val="6"/>
            <w:noWrap w:val="0"/>
            <w:tcMar>
              <w:left w:w="28" w:type="dxa"/>
              <w:right w:w="28" w:type="dxa"/>
            </w:tcMar>
            <w:vAlign w:val="center"/>
          </w:tcPr>
          <w:p w14:paraId="69008BF8">
            <w:pPr>
              <w:spacing w:line="400" w:lineRule="exact"/>
              <w:jc w:val="center"/>
              <w:rPr>
                <w:rFonts w:hint="eastAsia" w:ascii="仿宋" w:hAnsi="仿宋" w:eastAsia="仿宋" w:cs="仿宋"/>
                <w:color w:val="auto"/>
                <w:szCs w:val="21"/>
                <w:highlight w:val="none"/>
              </w:rPr>
            </w:pPr>
          </w:p>
        </w:tc>
      </w:tr>
    </w:tbl>
    <w:p w14:paraId="0A9E3183">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（二）开标过程中的其他事项记录</w:t>
      </w:r>
    </w:p>
    <w:p w14:paraId="7C4D24F6">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55A09C9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76AD038E">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27CEE069">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0523F241">
      <w:pPr>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                                                                             </w:t>
      </w:r>
    </w:p>
    <w:p w14:paraId="4CE6FA37">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（三）出席开标会的单位和人员（附签到表）</w:t>
      </w:r>
    </w:p>
    <w:p w14:paraId="772B397F">
      <w:pPr>
        <w:spacing w:line="400" w:lineRule="exact"/>
        <w:rPr>
          <w:rFonts w:hint="eastAsia" w:ascii="仿宋" w:hAnsi="仿宋" w:eastAsia="仿宋" w:cs="仿宋"/>
          <w:color w:val="auto"/>
          <w:szCs w:val="21"/>
          <w:highlight w:val="none"/>
        </w:rPr>
      </w:pPr>
    </w:p>
    <w:p w14:paraId="4C5CAF26">
      <w:pPr>
        <w:spacing w:line="400" w:lineRule="exact"/>
        <w:rPr>
          <w:rFonts w:hint="eastAsia" w:ascii="仿宋" w:hAnsi="仿宋" w:eastAsia="仿宋" w:cs="仿宋"/>
          <w:color w:val="auto"/>
          <w:szCs w:val="21"/>
          <w:highlight w:val="none"/>
        </w:rPr>
      </w:pPr>
    </w:p>
    <w:p w14:paraId="05AEC366">
      <w:pPr>
        <w:spacing w:line="400" w:lineRule="exact"/>
        <w:rPr>
          <w:rFonts w:hint="eastAsia" w:ascii="仿宋" w:hAnsi="仿宋" w:eastAsia="仿宋" w:cs="仿宋"/>
          <w:color w:val="auto"/>
          <w:szCs w:val="21"/>
          <w:highlight w:val="none"/>
        </w:rPr>
      </w:pPr>
    </w:p>
    <w:p w14:paraId="10D5BE0D">
      <w:pPr>
        <w:spacing w:line="400" w:lineRule="exact"/>
        <w:rPr>
          <w:rFonts w:hint="eastAsia" w:ascii="仿宋" w:hAnsi="仿宋" w:eastAsia="仿宋" w:cs="仿宋"/>
          <w:color w:val="auto"/>
          <w:szCs w:val="21"/>
          <w:highlight w:val="none"/>
        </w:rPr>
      </w:pPr>
    </w:p>
    <w:p w14:paraId="776B92CF">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招标人代表：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记录人：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监标人：</w:t>
      </w:r>
      <w:r>
        <w:rPr>
          <w:rFonts w:hint="eastAsia" w:ascii="仿宋" w:hAnsi="仿宋" w:eastAsia="仿宋" w:cs="仿宋"/>
          <w:color w:val="auto"/>
          <w:sz w:val="24"/>
          <w:highlight w:val="none"/>
          <w:u w:val="single"/>
        </w:rPr>
        <w:t xml:space="preserve">               </w:t>
      </w:r>
    </w:p>
    <w:p w14:paraId="0221830D">
      <w:pPr>
        <w:spacing w:line="400" w:lineRule="exact"/>
        <w:rPr>
          <w:rFonts w:hint="eastAsia" w:ascii="仿宋" w:hAnsi="仿宋" w:eastAsia="仿宋" w:cs="仿宋"/>
          <w:color w:val="auto"/>
          <w:sz w:val="24"/>
          <w:highlight w:val="none"/>
        </w:rPr>
      </w:pPr>
    </w:p>
    <w:p w14:paraId="26480607">
      <w:pPr>
        <w:spacing w:line="400" w:lineRule="exact"/>
        <w:ind w:firstLine="4320" w:firstLineChars="18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B9235ED">
      <w:pPr>
        <w:spacing w:line="400" w:lineRule="exact"/>
        <w:ind w:firstLine="3780" w:firstLineChars="1800"/>
        <w:rPr>
          <w:rFonts w:hint="eastAsia" w:ascii="仿宋" w:hAnsi="仿宋" w:eastAsia="仿宋" w:cs="仿宋"/>
          <w:color w:val="auto"/>
          <w:highlight w:val="none"/>
        </w:rPr>
      </w:pPr>
    </w:p>
    <w:p w14:paraId="17ACDB8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36" w:name="_Toc19971"/>
      <w:bookmarkStart w:id="1237" w:name="_Toc21738"/>
      <w:bookmarkStart w:id="1238" w:name="_Toc11506"/>
      <w:bookmarkStart w:id="1239" w:name="_Toc3049"/>
      <w:bookmarkStart w:id="1240" w:name="_Toc4481"/>
      <w:bookmarkStart w:id="1241" w:name="_Toc27528"/>
      <w:bookmarkStart w:id="1242" w:name="_Toc26699"/>
      <w:bookmarkStart w:id="1243" w:name="_Toc2159"/>
      <w:bookmarkStart w:id="1244" w:name="_Toc29471"/>
      <w:bookmarkStart w:id="1245" w:name="_Toc24372"/>
      <w:r>
        <w:rPr>
          <w:rFonts w:hint="eastAsia" w:ascii="仿宋" w:hAnsi="仿宋" w:eastAsia="仿宋" w:cs="仿宋"/>
          <w:color w:val="auto"/>
          <w:sz w:val="24"/>
          <w:highlight w:val="none"/>
        </w:rPr>
        <w:t>附表二：问题澄清通知</w:t>
      </w:r>
      <w:bookmarkEnd w:id="1236"/>
      <w:bookmarkEnd w:id="1237"/>
      <w:bookmarkEnd w:id="1238"/>
      <w:bookmarkEnd w:id="1239"/>
      <w:bookmarkEnd w:id="1240"/>
      <w:bookmarkEnd w:id="1241"/>
      <w:bookmarkEnd w:id="1242"/>
      <w:bookmarkEnd w:id="1243"/>
      <w:bookmarkEnd w:id="1244"/>
      <w:bookmarkEnd w:id="1245"/>
    </w:p>
    <w:p w14:paraId="2BFE1E06">
      <w:pPr>
        <w:spacing w:before="240" w:beforeLines="100" w:after="240" w:afterLines="100" w:line="4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08A67AE0">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4564199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p>
    <w:p w14:paraId="16E5E00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标</w:t>
      </w:r>
      <w:r>
        <w:rPr>
          <w:rFonts w:hint="eastAsia" w:ascii="仿宋" w:hAnsi="仿宋" w:eastAsia="仿宋" w:cs="仿宋"/>
          <w:color w:val="auto"/>
          <w:sz w:val="24"/>
          <w:highlight w:val="none"/>
        </w:rPr>
        <w:t>段施工招标的评标委员会，对你方的投标文件进行了仔细的审查，现需你方对本通知所附质疑问卷中的问题以书面形式予以澄清、说明或者补正。</w:t>
      </w:r>
    </w:p>
    <w:p w14:paraId="18DBB7A9">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请将上述问题的澄清、说明或者补正于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时前密封递交至</w:t>
      </w:r>
      <w:r>
        <w:rPr>
          <w:rFonts w:hint="eastAsia" w:ascii="仿宋" w:hAnsi="仿宋" w:eastAsia="仿宋" w:cs="仿宋"/>
          <w:color w:val="auto"/>
          <w:sz w:val="24"/>
          <w:highlight w:val="none"/>
          <w:u w:val="single"/>
        </w:rPr>
        <w:t xml:space="preserve">（详细地址）  </w:t>
      </w:r>
      <w:r>
        <w:rPr>
          <w:rFonts w:hint="eastAsia" w:ascii="仿宋" w:hAnsi="仿宋" w:eastAsia="仿宋" w:cs="仿宋"/>
          <w:color w:val="auto"/>
          <w:sz w:val="24"/>
          <w:highlight w:val="none"/>
        </w:rPr>
        <w:t>或传真至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（传真号码）。采用传真方式的，应在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时前将原件递交至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（详细地址）。</w:t>
      </w:r>
    </w:p>
    <w:p w14:paraId="01875313">
      <w:pPr>
        <w:spacing w:line="480" w:lineRule="exact"/>
        <w:rPr>
          <w:rFonts w:hint="eastAsia" w:ascii="仿宋" w:hAnsi="仿宋" w:eastAsia="仿宋" w:cs="仿宋"/>
          <w:color w:val="auto"/>
          <w:sz w:val="24"/>
          <w:highlight w:val="none"/>
        </w:rPr>
      </w:pPr>
    </w:p>
    <w:p w14:paraId="637E901A">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附件：质疑问卷</w:t>
      </w:r>
    </w:p>
    <w:p w14:paraId="51764378">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7957382E">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（经评标委员会授权的招标人代表签字或招标人加盖单位章）</w:t>
      </w:r>
    </w:p>
    <w:p w14:paraId="0C2F48DA">
      <w:pPr>
        <w:spacing w:line="480" w:lineRule="exact"/>
        <w:ind w:firstLine="5280" w:firstLineChars="2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340BCE9">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46" w:name="_Toc12945"/>
      <w:bookmarkStart w:id="1247" w:name="_Toc22868"/>
      <w:bookmarkStart w:id="1248" w:name="_Toc22460"/>
      <w:bookmarkStart w:id="1249" w:name="_Toc25706"/>
      <w:bookmarkStart w:id="1250" w:name="_Toc31052"/>
      <w:bookmarkStart w:id="1251" w:name="_Toc3605"/>
      <w:bookmarkStart w:id="1252" w:name="_Toc10432"/>
      <w:bookmarkStart w:id="1253" w:name="_Toc26873"/>
      <w:bookmarkStart w:id="1254" w:name="_Toc29975"/>
      <w:bookmarkStart w:id="1255" w:name="_Toc4680"/>
      <w:r>
        <w:rPr>
          <w:rFonts w:hint="eastAsia" w:ascii="仿宋" w:hAnsi="仿宋" w:eastAsia="仿宋" w:cs="仿宋"/>
          <w:color w:val="auto"/>
          <w:sz w:val="24"/>
          <w:highlight w:val="none"/>
        </w:rPr>
        <w:t>附表三：问题的澄清</w:t>
      </w:r>
      <w:bookmarkEnd w:id="1246"/>
      <w:bookmarkEnd w:id="1247"/>
      <w:bookmarkEnd w:id="1248"/>
      <w:bookmarkEnd w:id="1249"/>
      <w:bookmarkEnd w:id="1250"/>
      <w:bookmarkEnd w:id="1251"/>
      <w:bookmarkEnd w:id="1252"/>
      <w:bookmarkEnd w:id="1253"/>
      <w:bookmarkEnd w:id="1254"/>
      <w:bookmarkEnd w:id="1255"/>
    </w:p>
    <w:p w14:paraId="270B1889">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问题的澄清、说明或补正</w:t>
      </w:r>
    </w:p>
    <w:p w14:paraId="0C7D21A3">
      <w:pPr>
        <w:spacing w:line="400" w:lineRule="exact"/>
        <w:ind w:firstLine="6120" w:firstLineChars="255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u w:val="single"/>
        </w:rPr>
        <w:t xml:space="preserve">                  </w:t>
      </w:r>
    </w:p>
    <w:p w14:paraId="1E1FFA0F">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标段施工招标评标委员会：</w:t>
      </w:r>
    </w:p>
    <w:p w14:paraId="27324A2C">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问题澄清通知（编号：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）已收悉，现澄清、说明或者补正如下：</w:t>
      </w:r>
    </w:p>
    <w:p w14:paraId="6B31A26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p w14:paraId="2081FF1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p w14:paraId="497BDDD5">
      <w:pPr>
        <w:spacing w:line="480" w:lineRule="exact"/>
        <w:ind w:firstLine="420" w:firstLineChars="200"/>
        <w:rPr>
          <w:rFonts w:hint="eastAsia" w:ascii="仿宋" w:hAnsi="仿宋" w:eastAsia="仿宋" w:cs="仿宋"/>
          <w:color w:val="auto"/>
          <w:highlight w:val="none"/>
        </w:rPr>
      </w:pPr>
    </w:p>
    <w:p w14:paraId="2C612E61">
      <w:pPr>
        <w:spacing w:line="48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w:t>
      </w:r>
    </w:p>
    <w:p w14:paraId="363EE826">
      <w:pPr>
        <w:spacing w:line="480" w:lineRule="exact"/>
        <w:ind w:firstLine="420" w:firstLineChars="200"/>
        <w:rPr>
          <w:rFonts w:hint="eastAsia" w:ascii="仿宋" w:hAnsi="仿宋" w:eastAsia="仿宋" w:cs="仿宋"/>
          <w:color w:val="auto"/>
          <w:highlight w:val="none"/>
        </w:rPr>
      </w:pPr>
    </w:p>
    <w:p w14:paraId="7C2AD655">
      <w:pPr>
        <w:spacing w:line="480" w:lineRule="exact"/>
        <w:ind w:firstLine="420" w:firstLineChars="200"/>
        <w:rPr>
          <w:rFonts w:hint="eastAsia" w:ascii="仿宋" w:hAnsi="仿宋" w:eastAsia="仿宋" w:cs="仿宋"/>
          <w:color w:val="auto"/>
          <w:highlight w:val="none"/>
        </w:rPr>
      </w:pPr>
    </w:p>
    <w:p w14:paraId="450AEF4F">
      <w:pPr>
        <w:spacing w:line="480" w:lineRule="exact"/>
        <w:ind w:firstLine="420" w:firstLineChars="200"/>
        <w:rPr>
          <w:rFonts w:hint="eastAsia" w:ascii="仿宋" w:hAnsi="仿宋" w:eastAsia="仿宋" w:cs="仿宋"/>
          <w:color w:val="auto"/>
          <w:highlight w:val="none"/>
        </w:rPr>
      </w:pPr>
    </w:p>
    <w:p w14:paraId="7A881001">
      <w:pPr>
        <w:spacing w:line="480" w:lineRule="exact"/>
        <w:ind w:firstLine="420" w:firstLineChars="200"/>
        <w:rPr>
          <w:rFonts w:hint="eastAsia" w:ascii="仿宋" w:hAnsi="仿宋" w:eastAsia="仿宋" w:cs="仿宋"/>
          <w:color w:val="auto"/>
          <w:highlight w:val="none"/>
        </w:rPr>
      </w:pPr>
    </w:p>
    <w:p w14:paraId="4FC482CB">
      <w:pPr>
        <w:spacing w:line="480" w:lineRule="exact"/>
        <w:ind w:firstLine="420" w:firstLineChars="200"/>
        <w:rPr>
          <w:rFonts w:hint="eastAsia" w:ascii="仿宋" w:hAnsi="仿宋" w:eastAsia="仿宋" w:cs="仿宋"/>
          <w:color w:val="auto"/>
          <w:highlight w:val="none"/>
        </w:rPr>
      </w:pPr>
    </w:p>
    <w:p w14:paraId="477BDAF0">
      <w:pPr>
        <w:spacing w:line="480" w:lineRule="exact"/>
        <w:ind w:firstLine="480" w:firstLineChars="200"/>
        <w:rPr>
          <w:rFonts w:hint="eastAsia" w:ascii="仿宋" w:hAnsi="仿宋" w:eastAsia="仿宋" w:cs="仿宋"/>
          <w:color w:val="auto"/>
          <w:sz w:val="24"/>
          <w:highlight w:val="none"/>
        </w:rPr>
      </w:pPr>
    </w:p>
    <w:p w14:paraId="47B188B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（盖单位章） </w:t>
      </w:r>
    </w:p>
    <w:p w14:paraId="51D602E0">
      <w:pPr>
        <w:wordWrap w:val="0"/>
        <w:spacing w:before="120" w:beforeLines="50" w:after="120" w:afterLines="50" w:line="480" w:lineRule="exact"/>
        <w:ind w:right="21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（签字）      </w:t>
      </w:r>
    </w:p>
    <w:p w14:paraId="17EF64CA">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7066343">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56" w:name="_Toc10485"/>
      <w:bookmarkStart w:id="1257" w:name="_Toc19980"/>
      <w:bookmarkStart w:id="1258" w:name="_Toc27697"/>
      <w:bookmarkStart w:id="1259" w:name="_Toc15793"/>
      <w:bookmarkStart w:id="1260" w:name="_Toc15349"/>
      <w:bookmarkStart w:id="1261" w:name="_Toc3063"/>
      <w:bookmarkStart w:id="1262" w:name="_Toc23284"/>
      <w:bookmarkStart w:id="1263" w:name="_Toc5608"/>
      <w:bookmarkStart w:id="1264" w:name="_Toc1026"/>
      <w:bookmarkStart w:id="1265" w:name="_Toc202"/>
      <w:r>
        <w:rPr>
          <w:rFonts w:hint="eastAsia" w:ascii="仿宋" w:hAnsi="仿宋" w:eastAsia="仿宋" w:cs="仿宋"/>
          <w:color w:val="auto"/>
          <w:sz w:val="24"/>
          <w:highlight w:val="none"/>
        </w:rPr>
        <w:t>附表四：中标通知书</w:t>
      </w:r>
      <w:bookmarkEnd w:id="1256"/>
      <w:bookmarkEnd w:id="1257"/>
      <w:bookmarkEnd w:id="1258"/>
      <w:bookmarkEnd w:id="1259"/>
      <w:bookmarkEnd w:id="1260"/>
      <w:bookmarkEnd w:id="1261"/>
      <w:bookmarkEnd w:id="1262"/>
      <w:bookmarkEnd w:id="1263"/>
      <w:bookmarkEnd w:id="1264"/>
      <w:bookmarkEnd w:id="1265"/>
    </w:p>
    <w:p w14:paraId="65CD8210">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中标通知书</w:t>
      </w:r>
    </w:p>
    <w:p w14:paraId="5B7AD078">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w:t>
      </w:r>
    </w:p>
    <w:p w14:paraId="4129E85A">
      <w:pPr>
        <w:spacing w:line="480" w:lineRule="exact"/>
        <w:rPr>
          <w:rFonts w:hint="eastAsia" w:ascii="仿宋" w:hAnsi="仿宋" w:eastAsia="仿宋" w:cs="仿宋"/>
          <w:color w:val="auto"/>
          <w:highlight w:val="none"/>
        </w:rPr>
      </w:pPr>
    </w:p>
    <w:p w14:paraId="4296B924">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标段施工投标文件已被我方接受，被确定为中标人。</w:t>
      </w:r>
    </w:p>
    <w:p w14:paraId="75A92A26">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531E7C5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日历天。</w:t>
      </w:r>
    </w:p>
    <w:p w14:paraId="4D5858A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工程质量：符合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标准。</w:t>
      </w:r>
    </w:p>
    <w:p w14:paraId="0744EBFB">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w:t>
      </w:r>
    </w:p>
    <w:p w14:paraId="5084A284">
      <w:pPr>
        <w:spacing w:line="480" w:lineRule="exact"/>
        <w:ind w:firstLine="480" w:firstLineChars="200"/>
        <w:rPr>
          <w:rFonts w:hint="eastAsia" w:ascii="仿宋" w:hAnsi="仿宋" w:eastAsia="仿宋" w:cs="仿宋"/>
          <w:color w:val="auto"/>
          <w:sz w:val="24"/>
          <w:highlight w:val="none"/>
        </w:rPr>
      </w:pPr>
    </w:p>
    <w:p w14:paraId="3D491960">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请你方在接到本通知书后的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（指定地点）与我方签订施工承包合同，在此之前按招标文件第二章“投标人须知”第7.3款规定向我方提交履约担保。</w:t>
      </w:r>
    </w:p>
    <w:p w14:paraId="125FE7E8">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特此通知。</w:t>
      </w:r>
    </w:p>
    <w:p w14:paraId="355D44A0">
      <w:pPr>
        <w:spacing w:line="480" w:lineRule="exact"/>
        <w:ind w:firstLine="420" w:firstLineChars="200"/>
        <w:rPr>
          <w:rFonts w:hint="eastAsia" w:ascii="仿宋" w:hAnsi="仿宋" w:eastAsia="仿宋" w:cs="仿宋"/>
          <w:color w:val="auto"/>
          <w:highlight w:val="none"/>
        </w:rPr>
      </w:pPr>
    </w:p>
    <w:p w14:paraId="6EFC6900">
      <w:pPr>
        <w:spacing w:line="480" w:lineRule="exact"/>
        <w:ind w:firstLine="420" w:firstLineChars="200"/>
        <w:rPr>
          <w:rFonts w:hint="eastAsia" w:ascii="仿宋" w:hAnsi="仿宋" w:eastAsia="仿宋" w:cs="仿宋"/>
          <w:color w:val="auto"/>
          <w:highlight w:val="none"/>
        </w:rPr>
      </w:pPr>
    </w:p>
    <w:p w14:paraId="30F1F922">
      <w:pPr>
        <w:spacing w:line="480" w:lineRule="exact"/>
        <w:ind w:firstLine="420" w:firstLineChars="200"/>
        <w:rPr>
          <w:rFonts w:hint="eastAsia" w:ascii="仿宋" w:hAnsi="仿宋" w:eastAsia="仿宋" w:cs="仿宋"/>
          <w:color w:val="auto"/>
          <w:highlight w:val="none"/>
        </w:rPr>
      </w:pPr>
    </w:p>
    <w:p w14:paraId="7FDB29E0">
      <w:pPr>
        <w:spacing w:line="480" w:lineRule="exact"/>
        <w:ind w:firstLine="420" w:firstLineChars="200"/>
        <w:rPr>
          <w:rFonts w:hint="eastAsia" w:ascii="仿宋" w:hAnsi="仿宋" w:eastAsia="仿宋" w:cs="仿宋"/>
          <w:color w:val="auto"/>
          <w:highlight w:val="none"/>
        </w:rPr>
      </w:pPr>
    </w:p>
    <w:p w14:paraId="467DBC43">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55A7B5DD">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798CC35F">
      <w:pPr>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B779DF0">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66" w:name="_Toc20246"/>
      <w:bookmarkStart w:id="1267" w:name="_Toc22668"/>
      <w:bookmarkStart w:id="1268" w:name="_Toc15575"/>
      <w:bookmarkStart w:id="1269" w:name="_Toc616"/>
      <w:bookmarkStart w:id="1270" w:name="_Toc11043"/>
      <w:bookmarkStart w:id="1271" w:name="_Toc16258"/>
      <w:bookmarkStart w:id="1272" w:name="_Toc18228"/>
      <w:bookmarkStart w:id="1273" w:name="_Toc30889"/>
      <w:bookmarkStart w:id="1274" w:name="_Toc26184"/>
      <w:bookmarkStart w:id="1275" w:name="_Toc15381"/>
      <w:r>
        <w:rPr>
          <w:rFonts w:hint="eastAsia" w:ascii="仿宋" w:hAnsi="仿宋" w:eastAsia="仿宋" w:cs="仿宋"/>
          <w:color w:val="auto"/>
          <w:sz w:val="24"/>
          <w:highlight w:val="none"/>
        </w:rPr>
        <w:t>附表五：中标结果通知书</w:t>
      </w:r>
      <w:bookmarkEnd w:id="1266"/>
      <w:bookmarkEnd w:id="1267"/>
      <w:bookmarkEnd w:id="1268"/>
      <w:bookmarkEnd w:id="1269"/>
      <w:bookmarkEnd w:id="1270"/>
      <w:bookmarkEnd w:id="1271"/>
      <w:bookmarkEnd w:id="1272"/>
      <w:bookmarkEnd w:id="1273"/>
      <w:bookmarkEnd w:id="1274"/>
      <w:bookmarkEnd w:id="1275"/>
    </w:p>
    <w:p w14:paraId="2DF1DA9E">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中标结果通知书</w:t>
      </w:r>
    </w:p>
    <w:p w14:paraId="59C3A90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（未中标人名称）：</w:t>
      </w:r>
    </w:p>
    <w:p w14:paraId="3CD5F408">
      <w:pPr>
        <w:spacing w:line="480" w:lineRule="exact"/>
        <w:rPr>
          <w:rFonts w:hint="eastAsia" w:ascii="仿宋" w:hAnsi="仿宋" w:eastAsia="仿宋" w:cs="仿宋"/>
          <w:color w:val="auto"/>
          <w:sz w:val="24"/>
          <w:highlight w:val="none"/>
        </w:rPr>
      </w:pPr>
    </w:p>
    <w:p w14:paraId="17FC9D5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我方已接受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（投标日期）所递交的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标段施工投标文件，确定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（中标人名称）为中标人。</w:t>
      </w:r>
    </w:p>
    <w:p w14:paraId="106F2407">
      <w:pPr>
        <w:spacing w:line="480" w:lineRule="exact"/>
        <w:ind w:firstLine="480" w:firstLineChars="200"/>
        <w:rPr>
          <w:rFonts w:hint="eastAsia" w:ascii="仿宋" w:hAnsi="仿宋" w:eastAsia="仿宋" w:cs="仿宋"/>
          <w:color w:val="auto"/>
          <w:sz w:val="24"/>
          <w:highlight w:val="none"/>
        </w:rPr>
      </w:pPr>
    </w:p>
    <w:p w14:paraId="13936443">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感谢你单位对我方工作的大力支持!</w:t>
      </w:r>
    </w:p>
    <w:p w14:paraId="38E36BBD">
      <w:pPr>
        <w:spacing w:line="480" w:lineRule="exact"/>
        <w:ind w:firstLine="480" w:firstLineChars="200"/>
        <w:rPr>
          <w:rFonts w:hint="eastAsia" w:ascii="仿宋" w:hAnsi="仿宋" w:eastAsia="仿宋" w:cs="仿宋"/>
          <w:color w:val="auto"/>
          <w:sz w:val="24"/>
          <w:highlight w:val="none"/>
        </w:rPr>
      </w:pPr>
    </w:p>
    <w:p w14:paraId="77612921">
      <w:pPr>
        <w:spacing w:line="480" w:lineRule="exact"/>
        <w:ind w:firstLine="420" w:firstLineChars="200"/>
        <w:rPr>
          <w:rFonts w:hint="eastAsia" w:ascii="仿宋" w:hAnsi="仿宋" w:eastAsia="仿宋" w:cs="仿宋"/>
          <w:color w:val="auto"/>
          <w:highlight w:val="none"/>
        </w:rPr>
      </w:pPr>
    </w:p>
    <w:p w14:paraId="65C78C1E">
      <w:pPr>
        <w:spacing w:line="480" w:lineRule="exact"/>
        <w:ind w:firstLine="420" w:firstLineChars="200"/>
        <w:rPr>
          <w:rFonts w:hint="eastAsia" w:ascii="仿宋" w:hAnsi="仿宋" w:eastAsia="仿宋" w:cs="仿宋"/>
          <w:color w:val="auto"/>
          <w:highlight w:val="none"/>
        </w:rPr>
      </w:pPr>
    </w:p>
    <w:p w14:paraId="361F9CEE">
      <w:pPr>
        <w:spacing w:line="480" w:lineRule="exact"/>
        <w:ind w:firstLine="420" w:firstLineChars="200"/>
        <w:rPr>
          <w:rFonts w:hint="eastAsia" w:ascii="仿宋" w:hAnsi="仿宋" w:eastAsia="仿宋" w:cs="仿宋"/>
          <w:color w:val="auto"/>
          <w:highlight w:val="none"/>
        </w:rPr>
      </w:pPr>
    </w:p>
    <w:p w14:paraId="0EC364D9">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3022243F">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（签字）</w:t>
      </w:r>
    </w:p>
    <w:p w14:paraId="1F50BBAC">
      <w:pPr>
        <w:spacing w:line="480" w:lineRule="exact"/>
        <w:ind w:firstLine="5359" w:firstLineChars="2233"/>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9D98655">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76" w:name="_Toc25178"/>
      <w:bookmarkStart w:id="1277" w:name="_Toc9436"/>
      <w:bookmarkStart w:id="1278" w:name="_Toc10505"/>
      <w:bookmarkStart w:id="1279" w:name="_Toc12013"/>
      <w:bookmarkStart w:id="1280" w:name="_Toc9946"/>
      <w:bookmarkStart w:id="1281" w:name="_Toc25502"/>
      <w:bookmarkStart w:id="1282" w:name="_Toc21651"/>
      <w:bookmarkStart w:id="1283" w:name="_Toc31875"/>
      <w:bookmarkStart w:id="1284" w:name="_Toc17167"/>
      <w:bookmarkStart w:id="1285" w:name="_Toc18701"/>
      <w:r>
        <w:rPr>
          <w:rFonts w:hint="eastAsia"/>
          <w:color w:val="auto"/>
          <w:sz w:val="24"/>
          <w:highlight w:val="none"/>
        </w:rPr>
        <w:t>附表六：确认通知</w:t>
      </w:r>
      <w:bookmarkEnd w:id="1276"/>
      <w:bookmarkEnd w:id="1277"/>
      <w:bookmarkEnd w:id="1278"/>
      <w:bookmarkEnd w:id="1279"/>
      <w:bookmarkEnd w:id="1280"/>
      <w:bookmarkEnd w:id="1281"/>
      <w:bookmarkEnd w:id="1282"/>
      <w:bookmarkEnd w:id="1283"/>
      <w:bookmarkEnd w:id="1284"/>
      <w:bookmarkEnd w:id="1285"/>
    </w:p>
    <w:p w14:paraId="1274C154">
      <w:pPr>
        <w:spacing w:before="240" w:beforeLines="100" w:after="240" w:afterLines="10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确认通知</w:t>
      </w:r>
    </w:p>
    <w:p w14:paraId="0D82FF59">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6F6263F6">
      <w:pPr>
        <w:spacing w:line="480" w:lineRule="exact"/>
        <w:rPr>
          <w:rFonts w:hint="eastAsia" w:ascii="仿宋" w:hAnsi="仿宋" w:eastAsia="仿宋" w:cs="仿宋"/>
          <w:color w:val="auto"/>
          <w:sz w:val="24"/>
          <w:highlight w:val="none"/>
        </w:rPr>
      </w:pPr>
    </w:p>
    <w:p w14:paraId="3B7C1FE2">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你方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日发出的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标段施工招标关于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的通知，我方已于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日收到。</w:t>
      </w:r>
    </w:p>
    <w:p w14:paraId="57952136">
      <w:pPr>
        <w:spacing w:line="480" w:lineRule="exact"/>
        <w:ind w:firstLine="480" w:firstLineChars="200"/>
        <w:rPr>
          <w:rFonts w:hint="eastAsia" w:ascii="仿宋" w:hAnsi="仿宋" w:eastAsia="仿宋" w:cs="仿宋"/>
          <w:color w:val="auto"/>
          <w:sz w:val="24"/>
          <w:highlight w:val="none"/>
        </w:rPr>
      </w:pPr>
    </w:p>
    <w:p w14:paraId="6BE6FD97">
      <w:pPr>
        <w:spacing w:line="48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特此确认。</w:t>
      </w:r>
    </w:p>
    <w:p w14:paraId="6DCAE288">
      <w:pPr>
        <w:spacing w:line="480" w:lineRule="exact"/>
        <w:ind w:firstLine="420" w:firstLineChars="200"/>
        <w:rPr>
          <w:rFonts w:hint="eastAsia" w:ascii="仿宋" w:hAnsi="仿宋" w:eastAsia="仿宋" w:cs="仿宋"/>
          <w:color w:val="auto"/>
          <w:highlight w:val="none"/>
        </w:rPr>
      </w:pPr>
    </w:p>
    <w:p w14:paraId="15AD7D9F">
      <w:pPr>
        <w:spacing w:line="480" w:lineRule="exact"/>
        <w:ind w:firstLine="420" w:firstLineChars="200"/>
        <w:rPr>
          <w:rFonts w:hint="eastAsia" w:ascii="仿宋" w:hAnsi="仿宋" w:eastAsia="仿宋" w:cs="仿宋"/>
          <w:color w:val="auto"/>
          <w:highlight w:val="none"/>
        </w:rPr>
      </w:pPr>
    </w:p>
    <w:p w14:paraId="05A2BA3C">
      <w:pPr>
        <w:spacing w:line="480" w:lineRule="exact"/>
        <w:ind w:firstLine="420" w:firstLineChars="200"/>
        <w:rPr>
          <w:rFonts w:hint="eastAsia" w:ascii="仿宋" w:hAnsi="仿宋" w:eastAsia="仿宋" w:cs="仿宋"/>
          <w:color w:val="auto"/>
          <w:highlight w:val="none"/>
        </w:rPr>
      </w:pPr>
    </w:p>
    <w:p w14:paraId="7B5C5DE3">
      <w:pPr>
        <w:spacing w:line="480" w:lineRule="exact"/>
        <w:ind w:firstLine="420" w:firstLineChars="200"/>
        <w:rPr>
          <w:rFonts w:hint="eastAsia" w:ascii="仿宋" w:hAnsi="仿宋" w:eastAsia="仿宋" w:cs="仿宋"/>
          <w:color w:val="auto"/>
          <w:highlight w:val="none"/>
        </w:rPr>
      </w:pPr>
    </w:p>
    <w:p w14:paraId="5DA09171">
      <w:pPr>
        <w:wordWrap w:val="0"/>
        <w:spacing w:line="48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（盖单位章）     </w:t>
      </w:r>
    </w:p>
    <w:p w14:paraId="3B05FD46">
      <w:pPr>
        <w:wordWrap w:val="0"/>
        <w:spacing w:line="48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      </w:t>
      </w:r>
    </w:p>
    <w:p w14:paraId="2CAA3F3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86" w:name="_Toc10294"/>
      <w:bookmarkStart w:id="1287" w:name="_Toc24480"/>
      <w:bookmarkStart w:id="1288" w:name="_Toc20290"/>
      <w:bookmarkStart w:id="1289" w:name="_Toc21208"/>
      <w:bookmarkStart w:id="1290" w:name="_Toc22991"/>
      <w:bookmarkStart w:id="1291" w:name="_Toc24231"/>
      <w:bookmarkStart w:id="1292" w:name="_Toc29025"/>
      <w:bookmarkStart w:id="1293" w:name="_Toc23394"/>
      <w:bookmarkStart w:id="1294" w:name="_Toc10210"/>
      <w:bookmarkStart w:id="1295" w:name="_Toc9120"/>
      <w:r>
        <w:rPr>
          <w:rFonts w:hint="eastAsia" w:ascii="仿宋" w:hAnsi="仿宋" w:eastAsia="仿宋" w:cs="仿宋"/>
          <w:color w:val="auto"/>
          <w:sz w:val="24"/>
          <w:highlight w:val="none"/>
        </w:rPr>
        <w:t>附表七：备选投标方案编制要求</w:t>
      </w:r>
      <w:bookmarkEnd w:id="1286"/>
      <w:bookmarkEnd w:id="1287"/>
      <w:bookmarkEnd w:id="1288"/>
      <w:bookmarkEnd w:id="1289"/>
      <w:bookmarkEnd w:id="1290"/>
      <w:bookmarkEnd w:id="1291"/>
      <w:bookmarkEnd w:id="1292"/>
      <w:bookmarkEnd w:id="1293"/>
      <w:bookmarkEnd w:id="1294"/>
      <w:bookmarkEnd w:id="1295"/>
    </w:p>
    <w:p w14:paraId="1BFA8A60">
      <w:pPr>
        <w:spacing w:before="360" w:beforeLines="150" w:after="360" w:afterLines="150"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备选投标方案编制要求</w:t>
      </w:r>
    </w:p>
    <w:p w14:paraId="4FDE49FF">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9A12ED8">
      <w:pPr>
        <w:spacing w:line="360" w:lineRule="auto"/>
        <w:ind w:firstLine="420" w:firstLineChars="200"/>
        <w:rPr>
          <w:rFonts w:hint="eastAsia" w:ascii="仿宋" w:hAnsi="仿宋" w:eastAsia="仿宋" w:cs="仿宋"/>
          <w:color w:val="auto"/>
          <w:szCs w:val="21"/>
          <w:highlight w:val="none"/>
        </w:rPr>
      </w:pPr>
    </w:p>
    <w:p w14:paraId="0E254892">
      <w:pPr>
        <w:spacing w:line="420" w:lineRule="exact"/>
        <w:jc w:val="center"/>
        <w:outlineLvl w:val="9"/>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1296" w:name="_Toc12544"/>
      <w:bookmarkStart w:id="1297" w:name="_Toc13063"/>
      <w:bookmarkStart w:id="1298" w:name="_Toc20503"/>
      <w:bookmarkStart w:id="1299" w:name="_Toc20477"/>
      <w:bookmarkStart w:id="1300" w:name="_Toc30241"/>
      <w:bookmarkStart w:id="1301" w:name="_Toc5121"/>
      <w:bookmarkStart w:id="1302" w:name="_Toc32120"/>
      <w:bookmarkStart w:id="1303" w:name="_Toc29763"/>
      <w:bookmarkStart w:id="1304" w:name="_Toc28375"/>
      <w:bookmarkStart w:id="1305" w:name="_Toc17814"/>
      <w:bookmarkStart w:id="1306" w:name="_Toc352"/>
      <w:bookmarkStart w:id="1307" w:name="_Toc8920"/>
      <w:bookmarkStart w:id="1308" w:name="_Toc32421"/>
      <w:bookmarkStart w:id="1309" w:name="_Toc10626"/>
      <w:bookmarkStart w:id="1310" w:name="_Toc6562"/>
    </w:p>
    <w:p w14:paraId="17EA8B54">
      <w:pPr>
        <w:spacing w:line="420" w:lineRule="exact"/>
        <w:jc w:val="center"/>
        <w:outlineLvl w:val="9"/>
        <w:rPr>
          <w:rFonts w:hint="eastAsia" w:ascii="仿宋" w:hAnsi="仿宋" w:eastAsia="仿宋" w:cs="仿宋"/>
          <w:color w:val="auto"/>
          <w:highlight w:val="none"/>
        </w:rPr>
      </w:pPr>
    </w:p>
    <w:p w14:paraId="358A13EC">
      <w:pPr>
        <w:spacing w:line="420" w:lineRule="exact"/>
        <w:jc w:val="center"/>
        <w:outlineLvl w:val="9"/>
        <w:rPr>
          <w:rFonts w:hint="eastAsia" w:ascii="仿宋" w:hAnsi="仿宋" w:eastAsia="仿宋" w:cs="仿宋"/>
          <w:color w:val="auto"/>
          <w:highlight w:val="none"/>
        </w:rPr>
      </w:pPr>
    </w:p>
    <w:p w14:paraId="0339CB3E">
      <w:pPr>
        <w:spacing w:line="420" w:lineRule="exact"/>
        <w:jc w:val="center"/>
        <w:outlineLvl w:val="9"/>
        <w:rPr>
          <w:rFonts w:hint="eastAsia" w:ascii="仿宋" w:hAnsi="仿宋" w:eastAsia="仿宋" w:cs="仿宋"/>
          <w:color w:val="auto"/>
          <w:highlight w:val="none"/>
        </w:rPr>
      </w:pPr>
    </w:p>
    <w:p w14:paraId="19A76B5F">
      <w:pPr>
        <w:spacing w:line="420" w:lineRule="exact"/>
        <w:jc w:val="center"/>
        <w:outlineLvl w:val="9"/>
        <w:rPr>
          <w:rFonts w:hint="eastAsia" w:ascii="仿宋" w:hAnsi="仿宋" w:eastAsia="仿宋" w:cs="仿宋"/>
          <w:color w:val="auto"/>
          <w:highlight w:val="none"/>
        </w:rPr>
      </w:pPr>
    </w:p>
    <w:p w14:paraId="0C82475C">
      <w:pPr>
        <w:spacing w:line="420" w:lineRule="exact"/>
        <w:jc w:val="center"/>
        <w:outlineLvl w:val="9"/>
        <w:rPr>
          <w:rFonts w:hint="eastAsia" w:ascii="仿宋" w:hAnsi="仿宋" w:eastAsia="仿宋" w:cs="仿宋"/>
          <w:color w:val="auto"/>
          <w:highlight w:val="none"/>
        </w:rPr>
      </w:pPr>
    </w:p>
    <w:p w14:paraId="66C797A4">
      <w:pPr>
        <w:spacing w:line="420" w:lineRule="exact"/>
        <w:jc w:val="center"/>
        <w:outlineLvl w:val="9"/>
        <w:rPr>
          <w:rFonts w:hint="eastAsia" w:ascii="仿宋" w:hAnsi="仿宋" w:eastAsia="仿宋" w:cs="仿宋"/>
          <w:color w:val="auto"/>
          <w:highlight w:val="none"/>
        </w:rPr>
      </w:pPr>
    </w:p>
    <w:p w14:paraId="3F6ECB83">
      <w:pPr>
        <w:spacing w:line="420" w:lineRule="exact"/>
        <w:jc w:val="center"/>
        <w:outlineLvl w:val="9"/>
        <w:rPr>
          <w:rFonts w:hint="eastAsia" w:ascii="仿宋" w:hAnsi="仿宋" w:eastAsia="仿宋" w:cs="仿宋"/>
          <w:color w:val="auto"/>
          <w:highlight w:val="none"/>
        </w:rPr>
      </w:pPr>
    </w:p>
    <w:p w14:paraId="2473044A">
      <w:pPr>
        <w:spacing w:line="420" w:lineRule="exact"/>
        <w:jc w:val="center"/>
        <w:outlineLvl w:val="9"/>
        <w:rPr>
          <w:rFonts w:hint="eastAsia" w:ascii="仿宋" w:hAnsi="仿宋" w:eastAsia="仿宋" w:cs="仿宋"/>
          <w:color w:val="auto"/>
          <w:highlight w:val="none"/>
        </w:rPr>
      </w:pPr>
    </w:p>
    <w:p w14:paraId="12EDA8F6">
      <w:pPr>
        <w:spacing w:line="420" w:lineRule="exact"/>
        <w:jc w:val="center"/>
        <w:outlineLvl w:val="9"/>
        <w:rPr>
          <w:rFonts w:hint="eastAsia" w:ascii="仿宋" w:hAnsi="仿宋" w:eastAsia="仿宋" w:cs="仿宋"/>
          <w:color w:val="auto"/>
          <w:sz w:val="48"/>
          <w:szCs w:val="48"/>
          <w:highlight w:val="none"/>
        </w:rPr>
      </w:pPr>
    </w:p>
    <w:p w14:paraId="7A017692">
      <w:pPr>
        <w:spacing w:line="600" w:lineRule="exact"/>
        <w:jc w:val="center"/>
        <w:outlineLvl w:val="0"/>
        <w:rPr>
          <w:rFonts w:eastAsia="黑体"/>
          <w:color w:val="auto"/>
          <w:sz w:val="52"/>
          <w:szCs w:val="52"/>
          <w:highlight w:val="none"/>
        </w:rPr>
      </w:pPr>
      <w:bookmarkStart w:id="1311" w:name="_Toc3786"/>
      <w:r>
        <w:rPr>
          <w:rFonts w:eastAsia="黑体"/>
          <w:color w:val="auto"/>
          <w:sz w:val="52"/>
          <w:szCs w:val="52"/>
          <w:highlight w:val="none"/>
        </w:rPr>
        <w:t>第三章  评标办法（综合评估法）</w:t>
      </w:r>
      <w:bookmarkEnd w:id="1296"/>
      <w:bookmarkEnd w:id="1297"/>
      <w:bookmarkEnd w:id="1298"/>
      <w:bookmarkEnd w:id="1299"/>
      <w:bookmarkEnd w:id="1300"/>
      <w:bookmarkEnd w:id="1301"/>
      <w:bookmarkEnd w:id="1302"/>
      <w:bookmarkEnd w:id="1303"/>
      <w:bookmarkEnd w:id="1304"/>
      <w:bookmarkEnd w:id="1305"/>
      <w:bookmarkEnd w:id="1306"/>
      <w:bookmarkEnd w:id="1307"/>
      <w:bookmarkEnd w:id="1311"/>
    </w:p>
    <w:p w14:paraId="2BA6CCA5">
      <w:pPr>
        <w:spacing w:line="600" w:lineRule="exact"/>
        <w:jc w:val="center"/>
        <w:outlineLvl w:val="0"/>
        <w:rPr>
          <w:rFonts w:eastAsia="黑体"/>
          <w:color w:val="auto"/>
          <w:sz w:val="32"/>
          <w:szCs w:val="32"/>
          <w:highlight w:val="none"/>
        </w:rPr>
      </w:pPr>
      <w:r>
        <w:rPr>
          <w:rFonts w:eastAsia="黑体"/>
          <w:color w:val="auto"/>
          <w:sz w:val="52"/>
          <w:szCs w:val="52"/>
          <w:highlight w:val="none"/>
        </w:rPr>
        <w:br w:type="page"/>
      </w:r>
    </w:p>
    <w:p w14:paraId="2DFEFE5A">
      <w:pPr>
        <w:spacing w:after="120" w:afterLines="50"/>
        <w:jc w:val="center"/>
        <w:outlineLvl w:val="1"/>
        <w:rPr>
          <w:color w:val="auto"/>
          <w:sz w:val="28"/>
          <w:szCs w:val="28"/>
          <w:highlight w:val="none"/>
        </w:rPr>
      </w:pPr>
      <w:bookmarkStart w:id="1312" w:name="_Toc4174"/>
      <w:bookmarkStart w:id="1313" w:name="_Toc5036"/>
      <w:bookmarkStart w:id="1314" w:name="_Toc32581"/>
      <w:bookmarkStart w:id="1315" w:name="_Toc23816"/>
      <w:bookmarkStart w:id="1316" w:name="_Toc30530"/>
      <w:bookmarkStart w:id="1317" w:name="_Toc6032"/>
      <w:bookmarkStart w:id="1318" w:name="_Toc22059"/>
      <w:bookmarkStart w:id="1319" w:name="_Toc15603"/>
      <w:bookmarkStart w:id="1320" w:name="_Toc30796"/>
      <w:bookmarkStart w:id="1321" w:name="_Toc23560"/>
      <w:bookmarkStart w:id="1322" w:name="_Toc26892"/>
      <w:bookmarkStart w:id="1323" w:name="_Toc8824"/>
      <w:bookmarkStart w:id="1324" w:name="_Toc22004"/>
      <w:bookmarkStart w:id="1325" w:name="_Toc9228"/>
      <w:bookmarkStart w:id="1326" w:name="_Toc7414"/>
      <w:r>
        <w:rPr>
          <w:rFonts w:eastAsia="黑体"/>
          <w:color w:val="auto"/>
          <w:sz w:val="28"/>
          <w:szCs w:val="28"/>
          <w:highlight w:val="none"/>
        </w:rPr>
        <w:t>评标办法前附表</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tbl>
      <w:tblPr>
        <w:tblStyle w:val="28"/>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397"/>
        <w:gridCol w:w="1265"/>
        <w:gridCol w:w="307"/>
        <w:gridCol w:w="850"/>
        <w:gridCol w:w="966"/>
        <w:gridCol w:w="1816"/>
        <w:gridCol w:w="1685"/>
      </w:tblGrid>
      <w:tr w14:paraId="147C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2523591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1662" w:type="dxa"/>
            <w:gridSpan w:val="2"/>
            <w:noWrap w:val="0"/>
            <w:tcMar>
              <w:left w:w="57" w:type="dxa"/>
              <w:right w:w="57" w:type="dxa"/>
            </w:tcMar>
            <w:vAlign w:val="center"/>
          </w:tcPr>
          <w:p w14:paraId="557B0C6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评审因素</w:t>
            </w:r>
          </w:p>
        </w:tc>
        <w:tc>
          <w:tcPr>
            <w:tcW w:w="5624" w:type="dxa"/>
            <w:gridSpan w:val="5"/>
            <w:noWrap w:val="0"/>
            <w:tcMar>
              <w:left w:w="57" w:type="dxa"/>
              <w:right w:w="57" w:type="dxa"/>
            </w:tcMar>
            <w:vAlign w:val="center"/>
          </w:tcPr>
          <w:p w14:paraId="3477E8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评审标准</w:t>
            </w:r>
          </w:p>
        </w:tc>
      </w:tr>
      <w:tr w14:paraId="3F21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602A147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2.1.1</w:t>
            </w:r>
          </w:p>
        </w:tc>
        <w:tc>
          <w:tcPr>
            <w:tcW w:w="992" w:type="dxa"/>
            <w:vMerge w:val="restart"/>
            <w:noWrap w:val="0"/>
            <w:tcMar>
              <w:left w:w="57" w:type="dxa"/>
              <w:right w:w="57" w:type="dxa"/>
            </w:tcMar>
            <w:vAlign w:val="center"/>
          </w:tcPr>
          <w:p w14:paraId="0C0C65E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形式</w:t>
            </w:r>
          </w:p>
          <w:p w14:paraId="15D571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1FE3DD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2E3B4F8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5624" w:type="dxa"/>
            <w:gridSpan w:val="5"/>
            <w:noWrap w:val="0"/>
            <w:tcMar>
              <w:left w:w="57" w:type="dxa"/>
              <w:right w:w="57" w:type="dxa"/>
            </w:tcMar>
            <w:vAlign w:val="center"/>
          </w:tcPr>
          <w:p w14:paraId="1F6E03B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与营业执照、资质证书、安全生产许可证一致</w:t>
            </w:r>
          </w:p>
        </w:tc>
      </w:tr>
      <w:tr w14:paraId="353D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729CB26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691445E">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0AA7147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投标文件签字盖章</w:t>
            </w:r>
          </w:p>
        </w:tc>
        <w:tc>
          <w:tcPr>
            <w:tcW w:w="5624" w:type="dxa"/>
            <w:gridSpan w:val="5"/>
            <w:noWrap w:val="0"/>
            <w:tcMar>
              <w:left w:w="57" w:type="dxa"/>
              <w:right w:w="57" w:type="dxa"/>
            </w:tcMar>
            <w:vAlign w:val="center"/>
          </w:tcPr>
          <w:p w14:paraId="5B3154B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符合第二章“投标人须知”第3.7.3项</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字</w:t>
            </w:r>
            <w:r>
              <w:rPr>
                <w:rFonts w:hint="eastAsia" w:ascii="仿宋" w:hAnsi="仿宋" w:eastAsia="仿宋" w:cs="仿宋"/>
                <w:color w:val="auto"/>
                <w:spacing w:val="-2"/>
                <w:kern w:val="0"/>
                <w:sz w:val="24"/>
                <w:highlight w:val="none"/>
              </w:rPr>
              <w:t>或</w:t>
            </w:r>
            <w:r>
              <w:rPr>
                <w:rFonts w:hint="eastAsia" w:ascii="仿宋" w:hAnsi="仿宋" w:eastAsia="仿宋" w:cs="仿宋"/>
                <w:color w:val="auto"/>
                <w:kern w:val="0"/>
                <w:sz w:val="24"/>
                <w:highlight w:val="none"/>
              </w:rPr>
              <w:t>盖</w:t>
            </w:r>
            <w:r>
              <w:rPr>
                <w:rFonts w:hint="eastAsia" w:ascii="仿宋" w:hAnsi="仿宋" w:eastAsia="仿宋" w:cs="仿宋"/>
                <w:color w:val="auto"/>
                <w:spacing w:val="-2"/>
                <w:kern w:val="0"/>
                <w:sz w:val="24"/>
                <w:highlight w:val="none"/>
              </w:rPr>
              <w:t>章</w:t>
            </w:r>
            <w:r>
              <w:rPr>
                <w:rFonts w:hint="eastAsia" w:ascii="仿宋" w:hAnsi="仿宋" w:eastAsia="仿宋" w:cs="仿宋"/>
                <w:color w:val="auto"/>
                <w:kern w:val="0"/>
                <w:sz w:val="24"/>
                <w:highlight w:val="none"/>
              </w:rPr>
              <w:t>要求</w:t>
            </w:r>
          </w:p>
        </w:tc>
      </w:tr>
      <w:tr w14:paraId="2620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F6C35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FA41F2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633C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投标文件格式</w:t>
            </w:r>
          </w:p>
        </w:tc>
        <w:tc>
          <w:tcPr>
            <w:tcW w:w="5624" w:type="dxa"/>
            <w:gridSpan w:val="5"/>
            <w:noWrap w:val="0"/>
            <w:tcMar>
              <w:left w:w="57" w:type="dxa"/>
              <w:right w:w="57" w:type="dxa"/>
            </w:tcMar>
            <w:vAlign w:val="center"/>
          </w:tcPr>
          <w:p w14:paraId="539A6AF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符合第八章“投标文件格式”的规定</w:t>
            </w:r>
          </w:p>
        </w:tc>
      </w:tr>
      <w:tr w14:paraId="4A74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9CA59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16FC91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480C7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报价唯一</w:t>
            </w:r>
          </w:p>
        </w:tc>
        <w:tc>
          <w:tcPr>
            <w:tcW w:w="5624" w:type="dxa"/>
            <w:gridSpan w:val="5"/>
            <w:noWrap w:val="0"/>
            <w:tcMar>
              <w:left w:w="57" w:type="dxa"/>
              <w:right w:w="57" w:type="dxa"/>
            </w:tcMar>
            <w:vAlign w:val="center"/>
          </w:tcPr>
          <w:p w14:paraId="5AD55F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只能有一个有效报价</w:t>
            </w:r>
          </w:p>
        </w:tc>
      </w:tr>
      <w:tr w14:paraId="785F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CFFA9D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3380B8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6D501F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备选投标方案</w:t>
            </w:r>
          </w:p>
        </w:tc>
        <w:tc>
          <w:tcPr>
            <w:tcW w:w="5624" w:type="dxa"/>
            <w:gridSpan w:val="5"/>
            <w:noWrap w:val="0"/>
            <w:tcMar>
              <w:left w:w="57" w:type="dxa"/>
              <w:right w:w="57" w:type="dxa"/>
            </w:tcMar>
            <w:vAlign w:val="top"/>
          </w:tcPr>
          <w:p w14:paraId="7975933A">
            <w:pPr>
              <w:wordWrap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除招标文件明确允许提交备选投标方案外，投标人不得提交备选投标方案</w:t>
            </w:r>
          </w:p>
        </w:tc>
      </w:tr>
      <w:tr w14:paraId="0705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0F6B1B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p>
        </w:tc>
        <w:tc>
          <w:tcPr>
            <w:tcW w:w="992" w:type="dxa"/>
            <w:vMerge w:val="restart"/>
            <w:noWrap w:val="0"/>
            <w:tcMar>
              <w:left w:w="57" w:type="dxa"/>
              <w:right w:w="57" w:type="dxa"/>
            </w:tcMar>
            <w:vAlign w:val="center"/>
          </w:tcPr>
          <w:p w14:paraId="164FF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w:t>
            </w:r>
          </w:p>
          <w:p w14:paraId="7DB4F67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6CFF693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p w14:paraId="26D0E01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6A4AC4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w:t>
            </w:r>
          </w:p>
        </w:tc>
        <w:tc>
          <w:tcPr>
            <w:tcW w:w="5624" w:type="dxa"/>
            <w:gridSpan w:val="5"/>
            <w:noWrap w:val="0"/>
            <w:vAlign w:val="center"/>
          </w:tcPr>
          <w:p w14:paraId="5815FCF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具备有效的营业执照</w:t>
            </w:r>
          </w:p>
        </w:tc>
      </w:tr>
      <w:tr w14:paraId="4D51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1A074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A22FA0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49E670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w:t>
            </w:r>
          </w:p>
          <w:p w14:paraId="0F8A802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许可证</w:t>
            </w:r>
          </w:p>
        </w:tc>
        <w:tc>
          <w:tcPr>
            <w:tcW w:w="5624" w:type="dxa"/>
            <w:gridSpan w:val="5"/>
            <w:noWrap w:val="0"/>
            <w:vAlign w:val="center"/>
          </w:tcPr>
          <w:p w14:paraId="211C2AA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具备有效的安全生产许可证</w:t>
            </w:r>
          </w:p>
        </w:tc>
      </w:tr>
      <w:tr w14:paraId="0F35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5006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33163A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8B312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资质要求</w:t>
            </w:r>
          </w:p>
        </w:tc>
        <w:tc>
          <w:tcPr>
            <w:tcW w:w="5624" w:type="dxa"/>
            <w:gridSpan w:val="5"/>
            <w:noWrap w:val="0"/>
            <w:vAlign w:val="center"/>
          </w:tcPr>
          <w:p w14:paraId="49C7463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9A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D9333A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98079D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EBD1B7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项目经理</w:t>
            </w:r>
          </w:p>
        </w:tc>
        <w:tc>
          <w:tcPr>
            <w:tcW w:w="5624" w:type="dxa"/>
            <w:gridSpan w:val="5"/>
            <w:noWrap w:val="0"/>
            <w:vAlign w:val="center"/>
          </w:tcPr>
          <w:p w14:paraId="1D7758F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33A5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6F8D18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6E7B8DE">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E8BA15F">
            <w:pPr>
              <w:wordWrap w:val="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技术负责人</w:t>
            </w:r>
          </w:p>
        </w:tc>
        <w:tc>
          <w:tcPr>
            <w:tcW w:w="5624" w:type="dxa"/>
            <w:gridSpan w:val="5"/>
            <w:noWrap w:val="0"/>
            <w:vAlign w:val="center"/>
          </w:tcPr>
          <w:p w14:paraId="60C9AF5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29B1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52CF8C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ADA36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D892AF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财务要求</w:t>
            </w:r>
          </w:p>
        </w:tc>
        <w:tc>
          <w:tcPr>
            <w:tcW w:w="5624" w:type="dxa"/>
            <w:gridSpan w:val="5"/>
            <w:noWrap w:val="0"/>
            <w:vAlign w:val="center"/>
          </w:tcPr>
          <w:p w14:paraId="34A255E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7147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6461A66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01926F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CF6F484">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信誉要求</w:t>
            </w:r>
          </w:p>
        </w:tc>
        <w:tc>
          <w:tcPr>
            <w:tcW w:w="5624" w:type="dxa"/>
            <w:gridSpan w:val="5"/>
            <w:noWrap w:val="0"/>
            <w:vAlign w:val="center"/>
          </w:tcPr>
          <w:p w14:paraId="67FFABB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符合第二章“投标人须知”第1.4.1项规定</w:t>
            </w:r>
          </w:p>
        </w:tc>
      </w:tr>
      <w:tr w14:paraId="01CB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07EC5C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25F6D7A">
            <w:pPr>
              <w:wordWrap w:val="0"/>
              <w:jc w:val="center"/>
              <w:rPr>
                <w:rFonts w:hint="eastAsia" w:ascii="仿宋" w:hAnsi="仿宋" w:eastAsia="仿宋" w:cs="仿宋"/>
                <w:color w:val="auto"/>
                <w:sz w:val="24"/>
                <w:highlight w:val="none"/>
              </w:rPr>
            </w:pPr>
          </w:p>
        </w:tc>
        <w:tc>
          <w:tcPr>
            <w:tcW w:w="1662" w:type="dxa"/>
            <w:gridSpan w:val="2"/>
            <w:vMerge w:val="restart"/>
            <w:noWrap w:val="0"/>
            <w:tcMar>
              <w:left w:w="57" w:type="dxa"/>
              <w:right w:w="57" w:type="dxa"/>
            </w:tcMar>
            <w:vAlign w:val="center"/>
          </w:tcPr>
          <w:p w14:paraId="2AF91326">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对招标文件的响应情况，是否存在重大偏差及违</w:t>
            </w:r>
            <w:r>
              <w:rPr>
                <w:rFonts w:hint="eastAsia" w:ascii="仿宋" w:hAnsi="仿宋" w:eastAsia="仿宋" w:cs="仿宋"/>
                <w:color w:val="auto"/>
                <w:spacing w:val="-4"/>
                <w:sz w:val="24"/>
                <w:highlight w:val="none"/>
              </w:rPr>
              <w:t>反法律法规、规章、规范性文件</w:t>
            </w:r>
            <w:r>
              <w:rPr>
                <w:rFonts w:hint="eastAsia" w:ascii="仿宋" w:hAnsi="仿宋" w:eastAsia="仿宋" w:cs="仿宋"/>
                <w:color w:val="auto"/>
                <w:spacing w:val="-2"/>
                <w:sz w:val="24"/>
                <w:highlight w:val="none"/>
              </w:rPr>
              <w:t>规定的情况</w:t>
            </w:r>
          </w:p>
        </w:tc>
        <w:tc>
          <w:tcPr>
            <w:tcW w:w="5624" w:type="dxa"/>
            <w:gridSpan w:val="5"/>
            <w:noWrap w:val="0"/>
            <w:vAlign w:val="top"/>
          </w:tcPr>
          <w:p w14:paraId="45A840F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tc>
      </w:tr>
      <w:tr w14:paraId="5390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9113FA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BB9D7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B4961DE">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EDB764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tc>
      </w:tr>
      <w:tr w14:paraId="0D31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7CB4D1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85E2E1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79F35E7">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5AAD349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tc>
      </w:tr>
      <w:tr w14:paraId="62F7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71263F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B51C5C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1E298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723F625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tc>
      </w:tr>
      <w:tr w14:paraId="6A43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A2B25D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5A369E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10E5CEB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494477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tc>
      </w:tr>
      <w:tr w14:paraId="3627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35838A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9E8FC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683DCAB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BEAEF62">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tc>
      </w:tr>
      <w:tr w14:paraId="4ACA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07D50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6EF5BE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4EA6D1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F69B4F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tc>
      </w:tr>
      <w:tr w14:paraId="345E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52650A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7EB8825">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EDF3C6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39D8E05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tc>
      </w:tr>
      <w:tr w14:paraId="2810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F651D6F">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F5EE461">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A4A757F">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0C6D576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tc>
      </w:tr>
      <w:tr w14:paraId="05E4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42A3F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75BD2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732A6E45">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6BA109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tc>
      </w:tr>
      <w:tr w14:paraId="162B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F40F8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213B6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32749CC">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23E202A0">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tc>
      </w:tr>
      <w:tr w14:paraId="2A29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4B80EEA">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F31703C">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403AB">
            <w:pPr>
              <w:wordWrap w:val="0"/>
              <w:jc w:val="center"/>
              <w:rPr>
                <w:rFonts w:hint="eastAsia" w:ascii="仿宋" w:hAnsi="仿宋" w:eastAsia="仿宋" w:cs="仿宋"/>
                <w:color w:val="auto"/>
                <w:spacing w:val="-5"/>
                <w:sz w:val="24"/>
                <w:highlight w:val="none"/>
              </w:rPr>
            </w:pPr>
          </w:p>
        </w:tc>
        <w:tc>
          <w:tcPr>
            <w:tcW w:w="5624" w:type="dxa"/>
            <w:gridSpan w:val="5"/>
            <w:noWrap w:val="0"/>
            <w:vAlign w:val="top"/>
          </w:tcPr>
          <w:p w14:paraId="41F035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tc>
      </w:tr>
      <w:tr w14:paraId="2B7B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6F30518">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6E822F4">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8524045">
            <w:pPr>
              <w:wordWrap w:val="0"/>
              <w:jc w:val="center"/>
              <w:rPr>
                <w:rFonts w:hint="eastAsia" w:ascii="仿宋" w:hAnsi="仿宋" w:eastAsia="仿宋" w:cs="仿宋"/>
                <w:color w:val="auto"/>
                <w:sz w:val="24"/>
                <w:highlight w:val="none"/>
              </w:rPr>
            </w:pPr>
          </w:p>
        </w:tc>
        <w:tc>
          <w:tcPr>
            <w:tcW w:w="5624" w:type="dxa"/>
            <w:gridSpan w:val="5"/>
            <w:noWrap w:val="0"/>
            <w:vAlign w:val="top"/>
          </w:tcPr>
          <w:p w14:paraId="34D0C29D">
            <w:pP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不存在在最近三年内发生重大工程质量或安全事故问题的情形（以相关行业主管部门的行政处罚决定或司法机关出具的有关法律文书为准）</w:t>
            </w:r>
          </w:p>
        </w:tc>
      </w:tr>
      <w:tr w14:paraId="2E8A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3BE22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134F3CA">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5A1FF0EB">
            <w:pPr>
              <w:wordWrap w:val="0"/>
              <w:jc w:val="center"/>
              <w:rPr>
                <w:rFonts w:hint="eastAsia" w:ascii="仿宋" w:hAnsi="仿宋" w:eastAsia="仿宋" w:cs="仿宋"/>
                <w:color w:val="auto"/>
                <w:sz w:val="24"/>
                <w:highlight w:val="none"/>
              </w:rPr>
            </w:pPr>
          </w:p>
        </w:tc>
        <w:tc>
          <w:tcPr>
            <w:tcW w:w="5624" w:type="dxa"/>
            <w:gridSpan w:val="5"/>
            <w:noWrap w:val="0"/>
            <w:vAlign w:val="top"/>
          </w:tcPr>
          <w:p w14:paraId="4DF616B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不存在投标人被市场监管机关在国家企业信用信息公示系统中列入严重违法失信名单且在管理期限内的情形</w:t>
            </w:r>
          </w:p>
        </w:tc>
      </w:tr>
      <w:tr w14:paraId="40CF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4BD696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0C80ACD">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3ED6130">
            <w:pPr>
              <w:wordWrap w:val="0"/>
              <w:jc w:val="center"/>
              <w:rPr>
                <w:rFonts w:hint="eastAsia" w:ascii="仿宋" w:hAnsi="仿宋" w:eastAsia="仿宋" w:cs="仿宋"/>
                <w:color w:val="auto"/>
                <w:sz w:val="24"/>
                <w:highlight w:val="none"/>
              </w:rPr>
            </w:pPr>
          </w:p>
        </w:tc>
        <w:tc>
          <w:tcPr>
            <w:tcW w:w="5624" w:type="dxa"/>
            <w:gridSpan w:val="5"/>
            <w:noWrap w:val="0"/>
            <w:vAlign w:val="top"/>
          </w:tcPr>
          <w:p w14:paraId="2C5C27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不存在投标人或其法定代表人、拟委任的项目经理在“信用中国”网站中列入失信被执行人中被限制或者禁止参与招标投标活动的“严重失信主体”且在管理期限内的情形</w:t>
            </w:r>
          </w:p>
        </w:tc>
      </w:tr>
      <w:tr w14:paraId="363C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2C982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A762B50">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0BE49FB2">
            <w:pPr>
              <w:wordWrap w:val="0"/>
              <w:jc w:val="center"/>
              <w:rPr>
                <w:rFonts w:hint="eastAsia" w:ascii="仿宋" w:hAnsi="仿宋" w:eastAsia="仿宋" w:cs="仿宋"/>
                <w:color w:val="auto"/>
                <w:sz w:val="24"/>
                <w:highlight w:val="none"/>
              </w:rPr>
            </w:pPr>
          </w:p>
        </w:tc>
        <w:tc>
          <w:tcPr>
            <w:tcW w:w="5624" w:type="dxa"/>
            <w:gridSpan w:val="5"/>
            <w:noWrap w:val="0"/>
            <w:vAlign w:val="top"/>
          </w:tcPr>
          <w:p w14:paraId="60C47F1F">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tc>
      </w:tr>
      <w:tr w14:paraId="6D2C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E1A9C3B">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72AD09E">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20CBA4E5">
            <w:pPr>
              <w:wordWrap w:val="0"/>
              <w:jc w:val="center"/>
              <w:rPr>
                <w:rFonts w:hint="eastAsia" w:ascii="仿宋" w:hAnsi="仿宋" w:eastAsia="仿宋" w:cs="仿宋"/>
                <w:color w:val="auto"/>
                <w:sz w:val="24"/>
                <w:highlight w:val="none"/>
              </w:rPr>
            </w:pPr>
          </w:p>
        </w:tc>
        <w:tc>
          <w:tcPr>
            <w:tcW w:w="5624" w:type="dxa"/>
            <w:gridSpan w:val="5"/>
            <w:noWrap w:val="0"/>
            <w:vAlign w:val="center"/>
          </w:tcPr>
          <w:p w14:paraId="3CE3C1A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tc>
      </w:tr>
      <w:tr w14:paraId="07BD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138D5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33303E88">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402AD252">
            <w:pPr>
              <w:wordWrap w:val="0"/>
              <w:jc w:val="center"/>
              <w:rPr>
                <w:rFonts w:hint="eastAsia" w:ascii="仿宋" w:hAnsi="仿宋" w:eastAsia="仿宋" w:cs="仿宋"/>
                <w:color w:val="auto"/>
                <w:sz w:val="24"/>
                <w:highlight w:val="none"/>
              </w:rPr>
            </w:pPr>
          </w:p>
        </w:tc>
        <w:tc>
          <w:tcPr>
            <w:tcW w:w="5624" w:type="dxa"/>
            <w:gridSpan w:val="5"/>
            <w:noWrap w:val="0"/>
            <w:vAlign w:val="center"/>
          </w:tcPr>
          <w:p w14:paraId="7AE8F18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不存在违反法律法规、规章或无正当理由放弃中标资格，被行业主管部门限制投标且在处罚期内的</w:t>
            </w:r>
          </w:p>
        </w:tc>
      </w:tr>
      <w:tr w14:paraId="6FF1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2515432">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BE6C13B">
            <w:pPr>
              <w:wordWrap w:val="0"/>
              <w:jc w:val="center"/>
              <w:rPr>
                <w:rFonts w:hint="eastAsia" w:ascii="仿宋" w:hAnsi="仿宋" w:eastAsia="仿宋" w:cs="仿宋"/>
                <w:color w:val="auto"/>
                <w:sz w:val="24"/>
                <w:highlight w:val="none"/>
              </w:rPr>
            </w:pPr>
          </w:p>
        </w:tc>
        <w:tc>
          <w:tcPr>
            <w:tcW w:w="1662" w:type="dxa"/>
            <w:gridSpan w:val="2"/>
            <w:vMerge w:val="continue"/>
            <w:noWrap w:val="0"/>
            <w:tcMar>
              <w:left w:w="57" w:type="dxa"/>
              <w:right w:w="57" w:type="dxa"/>
            </w:tcMar>
            <w:vAlign w:val="center"/>
          </w:tcPr>
          <w:p w14:paraId="3CB2AE72">
            <w:pPr>
              <w:wordWrap w:val="0"/>
              <w:jc w:val="center"/>
              <w:rPr>
                <w:rFonts w:hint="eastAsia" w:ascii="仿宋" w:hAnsi="仿宋" w:eastAsia="仿宋" w:cs="仿宋"/>
                <w:color w:val="auto"/>
                <w:sz w:val="24"/>
                <w:highlight w:val="none"/>
              </w:rPr>
            </w:pPr>
          </w:p>
        </w:tc>
        <w:tc>
          <w:tcPr>
            <w:tcW w:w="5624" w:type="dxa"/>
            <w:gridSpan w:val="5"/>
            <w:noWrap w:val="0"/>
            <w:vAlign w:val="center"/>
          </w:tcPr>
          <w:p w14:paraId="02AF64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不存在法律法规或投标人须知前附表规定的其他情形</w:t>
            </w:r>
          </w:p>
        </w:tc>
      </w:tr>
      <w:tr w14:paraId="6DD5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3543419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94326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3E8739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3A502B6">
            <w:pPr>
              <w:wordWrap w:val="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符合第二章“投标人须知”第1.4.1项规定</w:t>
            </w:r>
          </w:p>
        </w:tc>
      </w:tr>
      <w:tr w14:paraId="79D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3BE2D8E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5B51307">
            <w:pPr>
              <w:wordWrap w:val="0"/>
              <w:jc w:val="center"/>
              <w:rPr>
                <w:rFonts w:hint="eastAsia" w:ascii="仿宋" w:hAnsi="仿宋" w:eastAsia="仿宋" w:cs="仿宋"/>
                <w:color w:val="auto"/>
                <w:sz w:val="24"/>
                <w:highlight w:val="none"/>
              </w:rPr>
            </w:pPr>
          </w:p>
        </w:tc>
        <w:tc>
          <w:tcPr>
            <w:tcW w:w="7286" w:type="dxa"/>
            <w:gridSpan w:val="7"/>
            <w:noWrap w:val="0"/>
            <w:tcMar>
              <w:left w:w="57" w:type="dxa"/>
              <w:right w:w="57" w:type="dxa"/>
            </w:tcMar>
            <w:vAlign w:val="center"/>
          </w:tcPr>
          <w:p w14:paraId="1341D1C3">
            <w:pPr>
              <w:wordWrap w:val="0"/>
              <w:rPr>
                <w:rFonts w:hint="eastAsia" w:ascii="仿宋" w:hAnsi="仿宋" w:eastAsia="仿宋" w:cs="仿宋"/>
                <w:color w:val="auto"/>
                <w:sz w:val="24"/>
                <w:highlight w:val="none"/>
              </w:rPr>
            </w:pPr>
            <w:r>
              <w:rPr>
                <w:rFonts w:hint="eastAsia" w:ascii="仿宋" w:hAnsi="仿宋" w:eastAsia="仿宋" w:cs="仿宋"/>
                <w:b/>
                <w:color w:val="auto"/>
                <w:sz w:val="24"/>
                <w:highlight w:val="none"/>
              </w:rPr>
              <w:t>备注：招标文件中所要求证件、证明等，投标文件中应附相应资料清晰的扫描件或复印件，由于模糊不清导致评委无法辨别的，后果由投标人自行承担。</w:t>
            </w:r>
          </w:p>
        </w:tc>
      </w:tr>
      <w:tr w14:paraId="503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A1550D5">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2.1.3</w:t>
            </w:r>
          </w:p>
        </w:tc>
        <w:tc>
          <w:tcPr>
            <w:tcW w:w="992" w:type="dxa"/>
            <w:vMerge w:val="restart"/>
            <w:noWrap w:val="0"/>
            <w:tcMar>
              <w:left w:w="57" w:type="dxa"/>
              <w:right w:w="57" w:type="dxa"/>
            </w:tcMar>
            <w:vAlign w:val="center"/>
          </w:tcPr>
          <w:p w14:paraId="16BE8F3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响应性</w:t>
            </w:r>
          </w:p>
          <w:p w14:paraId="6805107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评审</w:t>
            </w:r>
          </w:p>
          <w:p w14:paraId="46315B5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标准</w:t>
            </w:r>
          </w:p>
        </w:tc>
        <w:tc>
          <w:tcPr>
            <w:tcW w:w="1662" w:type="dxa"/>
            <w:gridSpan w:val="2"/>
            <w:noWrap w:val="0"/>
            <w:tcMar>
              <w:left w:w="57" w:type="dxa"/>
              <w:right w:w="57" w:type="dxa"/>
            </w:tcMar>
            <w:vAlign w:val="center"/>
          </w:tcPr>
          <w:p w14:paraId="065093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w:t>
            </w:r>
          </w:p>
        </w:tc>
        <w:tc>
          <w:tcPr>
            <w:tcW w:w="5624" w:type="dxa"/>
            <w:gridSpan w:val="5"/>
            <w:noWrap w:val="0"/>
            <w:vAlign w:val="center"/>
          </w:tcPr>
          <w:p w14:paraId="7E69112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符合第二章“投标人须知”第1.3.1项规定</w:t>
            </w:r>
          </w:p>
        </w:tc>
      </w:tr>
      <w:tr w14:paraId="07A6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B640C4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5EE02108">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B916B05">
            <w:pPr>
              <w:wordWrap w:val="0"/>
              <w:jc w:val="center"/>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投标总价</w:t>
            </w:r>
          </w:p>
        </w:tc>
        <w:tc>
          <w:tcPr>
            <w:tcW w:w="5624" w:type="dxa"/>
            <w:gridSpan w:val="5"/>
            <w:noWrap w:val="0"/>
            <w:vAlign w:val="center"/>
          </w:tcPr>
          <w:p w14:paraId="4A5659D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等于各单项工程报价之和，或按照评标委员会要求进行澄清、说明或者修正不影响评标的</w:t>
            </w:r>
          </w:p>
        </w:tc>
      </w:tr>
      <w:tr w14:paraId="59B2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9900B05">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01250E8D">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189A461">
            <w:pPr>
              <w:pStyle w:val="81"/>
              <w:spacing w:before="65"/>
              <w:ind w:left="122"/>
              <w:jc w:val="center"/>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电子投标文件的雷同性分析</w:t>
            </w:r>
          </w:p>
        </w:tc>
        <w:tc>
          <w:tcPr>
            <w:tcW w:w="5624" w:type="dxa"/>
            <w:gridSpan w:val="5"/>
            <w:noWrap w:val="0"/>
            <w:vAlign w:val="top"/>
          </w:tcPr>
          <w:p w14:paraId="755278A9">
            <w:pPr>
              <w:pStyle w:val="81"/>
              <w:spacing w:before="110"/>
              <w:ind w:left="44" w:right="61"/>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kern w:val="0"/>
                <w:sz w:val="24"/>
                <w:szCs w:val="24"/>
                <w:highlight w:val="none"/>
                <w:lang w:eastAsia="zh-CN"/>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不相同或不一致</w:t>
            </w:r>
          </w:p>
        </w:tc>
      </w:tr>
      <w:tr w14:paraId="5941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744DF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9A54EB6">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6098F0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工期</w:t>
            </w:r>
          </w:p>
        </w:tc>
        <w:tc>
          <w:tcPr>
            <w:tcW w:w="5624" w:type="dxa"/>
            <w:gridSpan w:val="5"/>
            <w:noWrap w:val="0"/>
            <w:vAlign w:val="center"/>
          </w:tcPr>
          <w:p w14:paraId="55BE2C4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符合第二章“投标人须知”第1.3.2项规定</w:t>
            </w:r>
          </w:p>
        </w:tc>
      </w:tr>
      <w:tr w14:paraId="23B3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A304C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13C9C837">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385F3EB6">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5624" w:type="dxa"/>
            <w:gridSpan w:val="5"/>
            <w:noWrap w:val="0"/>
            <w:vAlign w:val="center"/>
          </w:tcPr>
          <w:p w14:paraId="17C927A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符合第二章“投标人须知”第1.3.3项规定</w:t>
            </w:r>
          </w:p>
        </w:tc>
      </w:tr>
      <w:tr w14:paraId="6004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C28124E">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564187B">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3AE2D6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5624" w:type="dxa"/>
            <w:gridSpan w:val="5"/>
            <w:noWrap w:val="0"/>
            <w:vAlign w:val="center"/>
          </w:tcPr>
          <w:p w14:paraId="2942C94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符合第二章“投标人须知”第3.3.1项规定</w:t>
            </w:r>
          </w:p>
        </w:tc>
      </w:tr>
      <w:tr w14:paraId="3581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8443FD">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213ADFB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09F8E4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5624" w:type="dxa"/>
            <w:gridSpan w:val="5"/>
            <w:noWrap w:val="0"/>
            <w:vAlign w:val="center"/>
          </w:tcPr>
          <w:p w14:paraId="0B14FC0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符合第二章“投标人须知”第3.4.1项规定</w:t>
            </w:r>
          </w:p>
        </w:tc>
      </w:tr>
      <w:tr w14:paraId="0C59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DFE9B7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EC73044">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4C419E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权利义务</w:t>
            </w:r>
          </w:p>
        </w:tc>
        <w:tc>
          <w:tcPr>
            <w:tcW w:w="5624" w:type="dxa"/>
            <w:gridSpan w:val="5"/>
            <w:noWrap w:val="0"/>
            <w:vAlign w:val="center"/>
          </w:tcPr>
          <w:p w14:paraId="3208CE5D">
            <w:pPr>
              <w:pStyle w:val="8"/>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符合第二章“投标人须知”第 1.11.1 项规定和第四章“合同条款及格式”中的实质性要求和条件</w:t>
            </w:r>
          </w:p>
        </w:tc>
      </w:tr>
      <w:tr w14:paraId="6F6F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F667399">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6A3B3D85">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2D490A1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w:t>
            </w:r>
          </w:p>
          <w:p w14:paraId="5FAED16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5624" w:type="dxa"/>
            <w:gridSpan w:val="5"/>
            <w:noWrap w:val="0"/>
            <w:vAlign w:val="center"/>
          </w:tcPr>
          <w:p w14:paraId="4C4F1A1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符合第七章“技术标准和要求”规定</w:t>
            </w:r>
          </w:p>
        </w:tc>
      </w:tr>
      <w:tr w14:paraId="7F48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BE57B0">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DDDDC3A">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6FE75C7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技术标是否存在违反国家强制标准要求</w:t>
            </w:r>
          </w:p>
        </w:tc>
        <w:tc>
          <w:tcPr>
            <w:tcW w:w="5624" w:type="dxa"/>
            <w:gridSpan w:val="5"/>
            <w:noWrap w:val="0"/>
            <w:vAlign w:val="center"/>
          </w:tcPr>
          <w:p w14:paraId="11ACA05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不存在技术标违反国家强制标准要求</w:t>
            </w:r>
          </w:p>
        </w:tc>
      </w:tr>
      <w:tr w14:paraId="3DBA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9114737">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E75EEC0">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44D4DB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异常低价</w:t>
            </w:r>
          </w:p>
        </w:tc>
        <w:tc>
          <w:tcPr>
            <w:tcW w:w="5624" w:type="dxa"/>
            <w:gridSpan w:val="5"/>
            <w:noWrap w:val="0"/>
            <w:vAlign w:val="center"/>
          </w:tcPr>
          <w:p w14:paraId="35449710">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不存在投标报价低于成本且不能提供相关证明材料，或者不存在提交的相关材料无法证明投标人可以按照其报价以及招标文件规定的质量标准和履行期限完成招标项目</w:t>
            </w:r>
          </w:p>
        </w:tc>
      </w:tr>
      <w:tr w14:paraId="550D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C763A56">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D9F20A9">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7175B2B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w:t>
            </w:r>
          </w:p>
        </w:tc>
        <w:tc>
          <w:tcPr>
            <w:tcW w:w="5624" w:type="dxa"/>
            <w:gridSpan w:val="5"/>
            <w:noWrap w:val="0"/>
            <w:vAlign w:val="center"/>
          </w:tcPr>
          <w:p w14:paraId="6403A00C">
            <w:pPr>
              <w:pStyle w:val="23"/>
              <w:widowControl/>
              <w:wordWrap w:val="0"/>
              <w:rPr>
                <w:rFonts w:hint="eastAsia" w:ascii="仿宋" w:hAnsi="仿宋" w:eastAsia="仿宋" w:cs="仿宋"/>
                <w:color w:val="auto"/>
                <w:kern w:val="2"/>
                <w:szCs w:val="24"/>
                <w:highlight w:val="none"/>
                <w:lang w:val="en-US" w:bidi="ar-SA"/>
              </w:rPr>
            </w:pPr>
            <w:r>
              <w:rPr>
                <w:rFonts w:hint="eastAsia" w:ascii="仿宋" w:hAnsi="仿宋" w:eastAsia="仿宋" w:cs="仿宋"/>
                <w:color w:val="auto"/>
                <w:kern w:val="2"/>
                <w:szCs w:val="24"/>
                <w:highlight w:val="none"/>
              </w:rPr>
              <w:t>低于（含等于）最高投标限价</w:t>
            </w:r>
          </w:p>
        </w:tc>
      </w:tr>
      <w:tr w14:paraId="38D6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5046A44">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762BE6E2">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1208AF2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投标人是否存在串通投标、弄虚作假、行贿等违法行为</w:t>
            </w:r>
          </w:p>
        </w:tc>
        <w:tc>
          <w:tcPr>
            <w:tcW w:w="5624" w:type="dxa"/>
            <w:gridSpan w:val="5"/>
            <w:noWrap w:val="0"/>
            <w:vAlign w:val="center"/>
          </w:tcPr>
          <w:p w14:paraId="33C4E0DF">
            <w:pPr>
              <w:pStyle w:val="23"/>
              <w:widowControl/>
              <w:wordWrap w:val="0"/>
              <w:rPr>
                <w:rFonts w:hint="eastAsia" w:ascii="仿宋" w:hAnsi="仿宋" w:eastAsia="仿宋" w:cs="仿宋"/>
                <w:color w:val="auto"/>
                <w:kern w:val="2"/>
                <w:szCs w:val="24"/>
                <w:highlight w:val="none"/>
                <w:lang w:val="en-US"/>
              </w:rPr>
            </w:pPr>
            <w:r>
              <w:rPr>
                <w:rFonts w:hint="eastAsia" w:ascii="仿宋" w:hAnsi="仿宋" w:eastAsia="仿宋" w:cs="仿宋"/>
                <w:color w:val="auto"/>
                <w:kern w:val="2"/>
                <w:szCs w:val="24"/>
                <w:highlight w:val="none"/>
                <w:lang w:val="en-US"/>
              </w:rPr>
              <w:t>不存在投标人在本次投标活动中有串通投标、弄虚作假、行贿等违法行为</w:t>
            </w:r>
          </w:p>
        </w:tc>
      </w:tr>
      <w:tr w14:paraId="1FA0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3496C71">
            <w:pPr>
              <w:wordWrap w:val="0"/>
              <w:jc w:val="center"/>
              <w:rPr>
                <w:rFonts w:hint="eastAsia" w:ascii="仿宋" w:hAnsi="仿宋" w:eastAsia="仿宋" w:cs="仿宋"/>
                <w:color w:val="auto"/>
                <w:sz w:val="24"/>
                <w:highlight w:val="none"/>
              </w:rPr>
            </w:pPr>
          </w:p>
        </w:tc>
        <w:tc>
          <w:tcPr>
            <w:tcW w:w="992" w:type="dxa"/>
            <w:vMerge w:val="continue"/>
            <w:noWrap w:val="0"/>
            <w:tcMar>
              <w:left w:w="57" w:type="dxa"/>
              <w:right w:w="57" w:type="dxa"/>
            </w:tcMar>
            <w:vAlign w:val="center"/>
          </w:tcPr>
          <w:p w14:paraId="4CCD55AC">
            <w:pPr>
              <w:wordWrap w:val="0"/>
              <w:jc w:val="center"/>
              <w:rPr>
                <w:rFonts w:hint="eastAsia" w:ascii="仿宋" w:hAnsi="仿宋" w:eastAsia="仿宋" w:cs="仿宋"/>
                <w:color w:val="auto"/>
                <w:sz w:val="24"/>
                <w:highlight w:val="none"/>
              </w:rPr>
            </w:pPr>
          </w:p>
        </w:tc>
        <w:tc>
          <w:tcPr>
            <w:tcW w:w="1662" w:type="dxa"/>
            <w:gridSpan w:val="2"/>
            <w:noWrap w:val="0"/>
            <w:tcMar>
              <w:left w:w="57" w:type="dxa"/>
              <w:right w:w="57" w:type="dxa"/>
            </w:tcMar>
            <w:vAlign w:val="center"/>
          </w:tcPr>
          <w:p w14:paraId="52F1C3AE">
            <w:pPr>
              <w:wordWrap w:val="0"/>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其他要求</w:t>
            </w:r>
          </w:p>
        </w:tc>
        <w:tc>
          <w:tcPr>
            <w:tcW w:w="5624" w:type="dxa"/>
            <w:gridSpan w:val="5"/>
            <w:noWrap w:val="0"/>
            <w:vAlign w:val="center"/>
          </w:tcPr>
          <w:p w14:paraId="601A910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bidi="zh-CN"/>
              </w:rPr>
              <w:t>不存在招标文件规定的投标无效或否决投标情况</w:t>
            </w:r>
          </w:p>
        </w:tc>
      </w:tr>
      <w:tr w14:paraId="73A5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186" w:type="dxa"/>
            <w:gridSpan w:val="9"/>
            <w:noWrap w:val="0"/>
            <w:tcMar>
              <w:left w:w="57" w:type="dxa"/>
              <w:right w:w="57" w:type="dxa"/>
            </w:tcMar>
            <w:vAlign w:val="center"/>
          </w:tcPr>
          <w:p w14:paraId="0723F846">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p w14:paraId="1E6DC660">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1.招标文件中所要求证件、证明等，投标文件中应附相应资料清晰的扫描件或复印件，由于模糊不清导致评委无法辨别的，后果由投标人自行承担。</w:t>
            </w:r>
          </w:p>
          <w:p w14:paraId="7E7FB05F">
            <w:pPr>
              <w:spacing w:line="40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2.不在上述范围内且不具有实质性影响的内容，一般不作为否决投标的依据或理由。</w:t>
            </w:r>
          </w:p>
        </w:tc>
      </w:tr>
      <w:tr w14:paraId="6724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9114D4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2961" w:type="dxa"/>
            <w:gridSpan w:val="4"/>
            <w:noWrap w:val="0"/>
            <w:tcMar>
              <w:left w:w="57" w:type="dxa"/>
              <w:right w:w="57" w:type="dxa"/>
            </w:tcMar>
            <w:vAlign w:val="center"/>
          </w:tcPr>
          <w:p w14:paraId="1A7D612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条款内容</w:t>
            </w:r>
          </w:p>
        </w:tc>
        <w:tc>
          <w:tcPr>
            <w:tcW w:w="5317" w:type="dxa"/>
            <w:gridSpan w:val="4"/>
            <w:noWrap w:val="0"/>
            <w:tcMar>
              <w:left w:w="57" w:type="dxa"/>
              <w:right w:w="57" w:type="dxa"/>
            </w:tcMar>
            <w:vAlign w:val="center"/>
          </w:tcPr>
          <w:p w14:paraId="24B6AB1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编列内容</w:t>
            </w:r>
          </w:p>
        </w:tc>
      </w:tr>
      <w:tr w14:paraId="5899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0D2C23F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2.2.1</w:t>
            </w:r>
          </w:p>
        </w:tc>
        <w:tc>
          <w:tcPr>
            <w:tcW w:w="2961" w:type="dxa"/>
            <w:gridSpan w:val="4"/>
            <w:vMerge w:val="restart"/>
            <w:noWrap w:val="0"/>
            <w:tcMar>
              <w:left w:w="57" w:type="dxa"/>
              <w:right w:w="57" w:type="dxa"/>
            </w:tcMar>
            <w:vAlign w:val="center"/>
          </w:tcPr>
          <w:p w14:paraId="2F3C289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分值构成</w:t>
            </w:r>
          </w:p>
          <w:p w14:paraId="18B3DDF0">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总分100分</w:t>
            </w:r>
          </w:p>
        </w:tc>
        <w:tc>
          <w:tcPr>
            <w:tcW w:w="5317" w:type="dxa"/>
            <w:gridSpan w:val="4"/>
            <w:noWrap w:val="0"/>
            <w:tcMar>
              <w:left w:w="57" w:type="dxa"/>
              <w:right w:w="57" w:type="dxa"/>
            </w:tcMar>
            <w:vAlign w:val="center"/>
          </w:tcPr>
          <w:p w14:paraId="109B3A74">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技术标：</w:t>
            </w:r>
            <w:r>
              <w:rPr>
                <w:rFonts w:hint="eastAsia" w:ascii="仿宋" w:hAnsi="仿宋" w:eastAsia="仿宋" w:cs="仿宋"/>
                <w:color w:val="auto"/>
                <w:kern w:val="0"/>
                <w:sz w:val="24"/>
                <w:highlight w:val="none"/>
                <w:lang w:val="en-US" w:eastAsia="zh-CN"/>
              </w:rPr>
              <w:t>20</w:t>
            </w:r>
            <w:r>
              <w:rPr>
                <w:rFonts w:hint="eastAsia" w:ascii="仿宋" w:hAnsi="仿宋" w:eastAsia="仿宋" w:cs="仿宋"/>
                <w:color w:val="auto"/>
                <w:kern w:val="0"/>
                <w:sz w:val="24"/>
                <w:highlight w:val="none"/>
              </w:rPr>
              <w:t>分</w:t>
            </w:r>
          </w:p>
        </w:tc>
      </w:tr>
      <w:tr w14:paraId="2E77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06A91059">
            <w:pPr>
              <w:pStyle w:val="23"/>
              <w:widowControl/>
              <w:wordWrap w:val="0"/>
              <w:jc w:val="center"/>
              <w:rPr>
                <w:rFonts w:hint="eastAsia" w:ascii="仿宋" w:hAnsi="仿宋" w:eastAsia="仿宋" w:cs="仿宋"/>
                <w:color w:val="auto"/>
                <w:szCs w:val="24"/>
                <w:highlight w:val="none"/>
              </w:rPr>
            </w:pPr>
          </w:p>
        </w:tc>
        <w:tc>
          <w:tcPr>
            <w:tcW w:w="2961" w:type="dxa"/>
            <w:gridSpan w:val="4"/>
            <w:vMerge w:val="continue"/>
            <w:noWrap w:val="0"/>
            <w:tcMar>
              <w:left w:w="57" w:type="dxa"/>
              <w:right w:w="57" w:type="dxa"/>
            </w:tcMar>
            <w:vAlign w:val="center"/>
          </w:tcPr>
          <w:p w14:paraId="598AB29F">
            <w:pPr>
              <w:pStyle w:val="23"/>
              <w:widowControl/>
              <w:wordWrap w:val="0"/>
              <w:jc w:val="center"/>
              <w:rPr>
                <w:rFonts w:hint="eastAsia" w:ascii="仿宋" w:hAnsi="仿宋" w:eastAsia="仿宋" w:cs="仿宋"/>
                <w:color w:val="auto"/>
                <w:szCs w:val="24"/>
                <w:highlight w:val="none"/>
              </w:rPr>
            </w:pPr>
          </w:p>
        </w:tc>
        <w:tc>
          <w:tcPr>
            <w:tcW w:w="5317" w:type="dxa"/>
            <w:gridSpan w:val="4"/>
            <w:noWrap w:val="0"/>
            <w:tcMar>
              <w:left w:w="57" w:type="dxa"/>
              <w:right w:w="57" w:type="dxa"/>
            </w:tcMar>
            <w:vAlign w:val="center"/>
          </w:tcPr>
          <w:p w14:paraId="6E905B25">
            <w:pPr>
              <w:wordWrap w:val="0"/>
              <w:adjustRightInd w:val="0"/>
              <w:snapToGrid w:val="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商务标：50分</w:t>
            </w:r>
          </w:p>
        </w:tc>
      </w:tr>
      <w:tr w14:paraId="4473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8" w:type="dxa"/>
            <w:vMerge w:val="continue"/>
            <w:noWrap w:val="0"/>
            <w:tcMar>
              <w:left w:w="57" w:type="dxa"/>
              <w:right w:w="57" w:type="dxa"/>
            </w:tcMar>
            <w:vAlign w:val="center"/>
          </w:tcPr>
          <w:p w14:paraId="1E946072">
            <w:pPr>
              <w:wordWrap w:val="0"/>
              <w:jc w:val="center"/>
              <w:rPr>
                <w:rFonts w:hint="eastAsia" w:ascii="仿宋" w:hAnsi="仿宋" w:eastAsia="仿宋" w:cs="仿宋"/>
                <w:color w:val="auto"/>
                <w:sz w:val="24"/>
                <w:highlight w:val="none"/>
              </w:rPr>
            </w:pPr>
          </w:p>
        </w:tc>
        <w:tc>
          <w:tcPr>
            <w:tcW w:w="2961" w:type="dxa"/>
            <w:gridSpan w:val="4"/>
            <w:vMerge w:val="continue"/>
            <w:noWrap w:val="0"/>
            <w:tcMar>
              <w:left w:w="57" w:type="dxa"/>
              <w:right w:w="57" w:type="dxa"/>
            </w:tcMar>
            <w:vAlign w:val="center"/>
          </w:tcPr>
          <w:p w14:paraId="70B0C0EE">
            <w:pPr>
              <w:wordWrap w:val="0"/>
              <w:jc w:val="center"/>
              <w:rPr>
                <w:rFonts w:hint="eastAsia" w:ascii="仿宋" w:hAnsi="仿宋" w:eastAsia="仿宋" w:cs="仿宋"/>
                <w:color w:val="auto"/>
                <w:sz w:val="24"/>
                <w:highlight w:val="none"/>
              </w:rPr>
            </w:pPr>
          </w:p>
        </w:tc>
        <w:tc>
          <w:tcPr>
            <w:tcW w:w="5317" w:type="dxa"/>
            <w:gridSpan w:val="4"/>
            <w:noWrap w:val="0"/>
            <w:tcMar>
              <w:left w:w="57" w:type="dxa"/>
              <w:right w:w="57" w:type="dxa"/>
            </w:tcMar>
            <w:vAlign w:val="center"/>
          </w:tcPr>
          <w:p w14:paraId="736D8B6D">
            <w:pPr>
              <w:wordWrap w:val="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综合标：</w:t>
            </w:r>
            <w:r>
              <w:rPr>
                <w:rFonts w:hint="eastAsia" w:ascii="仿宋" w:hAnsi="仿宋" w:eastAsia="仿宋" w:cs="仿宋"/>
                <w:color w:val="auto"/>
                <w:kern w:val="0"/>
                <w:sz w:val="24"/>
                <w:highlight w:val="none"/>
                <w:lang w:val="en-US" w:eastAsia="zh-CN"/>
              </w:rPr>
              <w:t>30</w:t>
            </w:r>
            <w:r>
              <w:rPr>
                <w:rFonts w:hint="eastAsia" w:ascii="仿宋" w:hAnsi="仿宋" w:eastAsia="仿宋" w:cs="仿宋"/>
                <w:color w:val="auto"/>
                <w:kern w:val="0"/>
                <w:sz w:val="24"/>
                <w:highlight w:val="none"/>
              </w:rPr>
              <w:t>分</w:t>
            </w:r>
          </w:p>
        </w:tc>
      </w:tr>
      <w:tr w14:paraId="1C15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10CBE0DD">
            <w:pPr>
              <w:pStyle w:val="23"/>
              <w:widowControl/>
              <w:wordWrap w:val="0"/>
              <w:jc w:val="center"/>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2.2.</w:t>
            </w:r>
            <w:r>
              <w:rPr>
                <w:rFonts w:hint="eastAsia" w:ascii="仿宋" w:hAnsi="仿宋" w:eastAsia="仿宋" w:cs="仿宋"/>
                <w:color w:val="auto"/>
                <w:szCs w:val="24"/>
                <w:highlight w:val="none"/>
                <w:lang w:val="en-US" w:eastAsia="zh-CN"/>
              </w:rPr>
              <w:t>2</w:t>
            </w:r>
          </w:p>
          <w:p w14:paraId="58E0FFD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1)</w:t>
            </w:r>
          </w:p>
        </w:tc>
        <w:tc>
          <w:tcPr>
            <w:tcW w:w="1389" w:type="dxa"/>
            <w:gridSpan w:val="2"/>
            <w:vMerge w:val="restart"/>
            <w:noWrap w:val="0"/>
            <w:tcMar>
              <w:left w:w="57" w:type="dxa"/>
              <w:right w:w="57" w:type="dxa"/>
            </w:tcMar>
            <w:vAlign w:val="center"/>
          </w:tcPr>
          <w:p w14:paraId="78BF2FD0">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技术标</w:t>
            </w:r>
          </w:p>
          <w:p w14:paraId="1A5B40F0">
            <w:pPr>
              <w:pStyle w:val="23"/>
              <w:widowControl/>
              <w:wordWrap w:val="0"/>
              <w:jc w:val="center"/>
              <w:rPr>
                <w:rFonts w:hint="eastAsia" w:ascii="仿宋" w:hAnsi="仿宋" w:eastAsia="仿宋" w:cs="仿宋"/>
                <w:color w:val="auto"/>
                <w:szCs w:val="24"/>
                <w:highlight w:val="none"/>
                <w:lang w:val="en-US" w:bidi="ar-SA"/>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20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2864D3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w:t>
            </w:r>
          </w:p>
        </w:tc>
        <w:tc>
          <w:tcPr>
            <w:tcW w:w="5317" w:type="dxa"/>
            <w:gridSpan w:val="4"/>
            <w:noWrap w:val="0"/>
            <w:tcMar>
              <w:left w:w="57" w:type="dxa"/>
              <w:right w:w="57" w:type="dxa"/>
            </w:tcMar>
            <w:vAlign w:val="center"/>
          </w:tcPr>
          <w:p w14:paraId="1455F73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r>
      <w:tr w14:paraId="4D21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4E2F10">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79DF9628">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D5A435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实施方案</w:t>
            </w:r>
          </w:p>
        </w:tc>
        <w:tc>
          <w:tcPr>
            <w:tcW w:w="850" w:type="dxa"/>
            <w:noWrap w:val="0"/>
            <w:tcMar>
              <w:left w:w="57" w:type="dxa"/>
              <w:right w:w="57" w:type="dxa"/>
            </w:tcMar>
            <w:vAlign w:val="center"/>
          </w:tcPr>
          <w:p w14:paraId="14C474D7">
            <w:pPr>
              <w:wordWrap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4467" w:type="dxa"/>
            <w:gridSpan w:val="3"/>
            <w:noWrap w:val="0"/>
            <w:tcMar>
              <w:left w:w="57" w:type="dxa"/>
              <w:right w:w="57" w:type="dxa"/>
            </w:tcMar>
            <w:vAlign w:val="center"/>
          </w:tcPr>
          <w:p w14:paraId="1AEA6890">
            <w:pPr>
              <w:wordWrap w:val="0"/>
              <w:rPr>
                <w:rFonts w:hint="eastAsia" w:ascii="仿宋" w:hAnsi="仿宋" w:eastAsia="仿宋" w:cs="仿宋"/>
                <w:sz w:val="24"/>
                <w:highlight w:val="none"/>
              </w:rPr>
            </w:pPr>
            <w:r>
              <w:rPr>
                <w:rFonts w:hint="eastAsia" w:ascii="仿宋" w:hAnsi="仿宋" w:eastAsia="仿宋" w:cs="仿宋"/>
                <w:sz w:val="24"/>
                <w:highlight w:val="none"/>
              </w:rPr>
              <w:t>包括项目实施方案和计划，分析项目实施过程中的重难点，提供工期保证措施等。</w:t>
            </w:r>
          </w:p>
          <w:p w14:paraId="45A01A5E">
            <w:pPr>
              <w:wordWrap w:val="0"/>
              <w:rPr>
                <w:rFonts w:hint="eastAsia" w:ascii="仿宋" w:hAnsi="仿宋" w:eastAsia="仿宋" w:cs="仿宋"/>
                <w:sz w:val="24"/>
                <w:highlight w:val="none"/>
              </w:rPr>
            </w:pPr>
            <w:r>
              <w:rPr>
                <w:rFonts w:hint="eastAsia" w:ascii="仿宋" w:hAnsi="仿宋" w:eastAsia="仿宋" w:cs="仿宋"/>
                <w:sz w:val="24"/>
                <w:highlight w:val="none"/>
              </w:rPr>
              <w:t>1、实施方案详细，工期保证措施完善可行，计划详细合理，重难点分析合理的得5分；</w:t>
            </w:r>
          </w:p>
          <w:p w14:paraId="59E7A518">
            <w:pPr>
              <w:wordWrap w:val="0"/>
              <w:rPr>
                <w:rFonts w:hint="eastAsia" w:ascii="仿宋" w:hAnsi="仿宋" w:eastAsia="仿宋" w:cs="仿宋"/>
                <w:sz w:val="24"/>
                <w:highlight w:val="none"/>
              </w:rPr>
            </w:pPr>
            <w:r>
              <w:rPr>
                <w:rFonts w:hint="eastAsia" w:ascii="仿宋" w:hAnsi="仿宋" w:eastAsia="仿宋" w:cs="仿宋"/>
                <w:sz w:val="24"/>
                <w:highlight w:val="none"/>
              </w:rPr>
              <w:t>2、实施方案细致程度一般，工期保证措施可行性一般，计划基本合理，重难点分析的基本合理的得3分；</w:t>
            </w:r>
          </w:p>
          <w:p w14:paraId="1EA6D61B">
            <w:pPr>
              <w:wordWrap w:val="0"/>
              <w:rPr>
                <w:rFonts w:hint="eastAsia" w:ascii="仿宋" w:hAnsi="仿宋" w:eastAsia="仿宋" w:cs="仿宋"/>
                <w:sz w:val="24"/>
                <w:highlight w:val="none"/>
              </w:rPr>
            </w:pPr>
            <w:r>
              <w:rPr>
                <w:rFonts w:hint="eastAsia" w:ascii="仿宋" w:hAnsi="仿宋" w:eastAsia="仿宋" w:cs="仿宋"/>
                <w:sz w:val="24"/>
                <w:highlight w:val="none"/>
              </w:rPr>
              <w:t>3、实施方案细致程度差，工期保证措施可行性差，计划不合理，重难点分析不合理的得1分；</w:t>
            </w:r>
          </w:p>
          <w:p w14:paraId="7E1C76FC">
            <w:pPr>
              <w:wordWrap w:val="0"/>
              <w:rPr>
                <w:rFonts w:hint="eastAsia" w:ascii="仿宋" w:hAnsi="仿宋" w:eastAsia="仿宋" w:cs="仿宋"/>
                <w:color w:val="auto"/>
                <w:sz w:val="24"/>
                <w:highlight w:val="none"/>
              </w:rPr>
            </w:pPr>
            <w:r>
              <w:rPr>
                <w:rFonts w:hint="eastAsia" w:ascii="仿宋" w:hAnsi="仿宋" w:eastAsia="仿宋" w:cs="仿宋"/>
                <w:sz w:val="24"/>
                <w:highlight w:val="none"/>
              </w:rPr>
              <w:t>4、缺项或未提供不得分。</w:t>
            </w:r>
          </w:p>
        </w:tc>
      </w:tr>
      <w:tr w14:paraId="78D0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BE061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3A7950A4">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5970B2B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组织方案</w:t>
            </w:r>
          </w:p>
        </w:tc>
        <w:tc>
          <w:tcPr>
            <w:tcW w:w="850" w:type="dxa"/>
            <w:noWrap w:val="0"/>
            <w:tcMar>
              <w:left w:w="57" w:type="dxa"/>
              <w:right w:w="57" w:type="dxa"/>
            </w:tcMar>
            <w:vAlign w:val="center"/>
          </w:tcPr>
          <w:p w14:paraId="77D0452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p>
        </w:tc>
        <w:tc>
          <w:tcPr>
            <w:tcW w:w="4467" w:type="dxa"/>
            <w:gridSpan w:val="3"/>
            <w:noWrap w:val="0"/>
            <w:tcMar>
              <w:left w:w="57" w:type="dxa"/>
              <w:right w:w="57" w:type="dxa"/>
            </w:tcMar>
            <w:vAlign w:val="center"/>
          </w:tcPr>
          <w:p w14:paraId="5B66224F">
            <w:pPr>
              <w:wordWrap w:val="0"/>
              <w:rPr>
                <w:rFonts w:hint="eastAsia" w:ascii="仿宋" w:hAnsi="仿宋" w:eastAsia="仿宋" w:cs="仿宋"/>
                <w:sz w:val="24"/>
                <w:highlight w:val="none"/>
              </w:rPr>
            </w:pPr>
            <w:r>
              <w:rPr>
                <w:rFonts w:hint="eastAsia" w:ascii="仿宋" w:hAnsi="仿宋" w:eastAsia="仿宋" w:cs="仿宋"/>
                <w:sz w:val="24"/>
                <w:highlight w:val="none"/>
              </w:rPr>
              <w:t>包括项目组织管理架构，人员配备，职责分工等。</w:t>
            </w:r>
          </w:p>
          <w:p w14:paraId="0A83D3C3">
            <w:pPr>
              <w:wordWrap w:val="0"/>
              <w:rPr>
                <w:rFonts w:hint="eastAsia" w:ascii="仿宋" w:hAnsi="仿宋" w:eastAsia="仿宋" w:cs="仿宋"/>
                <w:sz w:val="24"/>
                <w:highlight w:val="none"/>
              </w:rPr>
            </w:pPr>
            <w:r>
              <w:rPr>
                <w:rFonts w:hint="eastAsia" w:ascii="仿宋" w:hAnsi="仿宋" w:eastAsia="仿宋" w:cs="仿宋"/>
                <w:sz w:val="24"/>
                <w:highlight w:val="none"/>
              </w:rPr>
              <w:t>1、项目组织管理架构完整，配备人员专业齐全、职责分工合理的得3分；</w:t>
            </w:r>
          </w:p>
          <w:p w14:paraId="301F2977">
            <w:pPr>
              <w:wordWrap w:val="0"/>
              <w:rPr>
                <w:rFonts w:hint="eastAsia" w:ascii="仿宋" w:hAnsi="仿宋" w:eastAsia="仿宋" w:cs="仿宋"/>
                <w:sz w:val="24"/>
                <w:highlight w:val="none"/>
              </w:rPr>
            </w:pPr>
            <w:r>
              <w:rPr>
                <w:rFonts w:hint="eastAsia" w:ascii="仿宋" w:hAnsi="仿宋" w:eastAsia="仿宋" w:cs="仿宋"/>
                <w:sz w:val="24"/>
                <w:highlight w:val="none"/>
              </w:rPr>
              <w:t>2、组织管理架构基本完整，配备人员专业基本齐全、职责分工基本合理的得2分；</w:t>
            </w:r>
          </w:p>
          <w:p w14:paraId="2C213641">
            <w:pPr>
              <w:wordWrap w:val="0"/>
              <w:rPr>
                <w:rFonts w:hint="eastAsia" w:ascii="仿宋" w:hAnsi="仿宋" w:eastAsia="仿宋" w:cs="仿宋"/>
                <w:sz w:val="24"/>
                <w:highlight w:val="none"/>
              </w:rPr>
            </w:pPr>
            <w:r>
              <w:rPr>
                <w:rFonts w:hint="eastAsia" w:ascii="仿宋" w:hAnsi="仿宋" w:eastAsia="仿宋" w:cs="仿宋"/>
                <w:sz w:val="24"/>
                <w:highlight w:val="none"/>
              </w:rPr>
              <w:t>3、组织管理架构不完整，配备人员专业不齐全、职责分工不合理的得1分；</w:t>
            </w:r>
          </w:p>
          <w:p w14:paraId="331DCD76">
            <w:pPr>
              <w:wordWrap w:val="0"/>
              <w:rPr>
                <w:rFonts w:hint="eastAsia" w:ascii="仿宋" w:hAnsi="仿宋" w:eastAsia="仿宋" w:cs="仿宋"/>
                <w:color w:val="auto"/>
                <w:sz w:val="24"/>
                <w:highlight w:val="none"/>
              </w:rPr>
            </w:pPr>
            <w:r>
              <w:rPr>
                <w:rFonts w:hint="eastAsia" w:ascii="仿宋" w:hAnsi="仿宋" w:eastAsia="仿宋" w:cs="仿宋"/>
                <w:sz w:val="24"/>
                <w:highlight w:val="none"/>
              </w:rPr>
              <w:t>4、缺项或未提供不得分。</w:t>
            </w:r>
          </w:p>
        </w:tc>
      </w:tr>
      <w:tr w14:paraId="511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2C26CF9C">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449D19F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7EDB84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质量控制</w:t>
            </w:r>
          </w:p>
        </w:tc>
        <w:tc>
          <w:tcPr>
            <w:tcW w:w="850" w:type="dxa"/>
            <w:noWrap w:val="0"/>
            <w:tcMar>
              <w:left w:w="57" w:type="dxa"/>
              <w:right w:w="57" w:type="dxa"/>
            </w:tcMar>
            <w:vAlign w:val="center"/>
          </w:tcPr>
          <w:p w14:paraId="0B202D8F">
            <w:pPr>
              <w:wordWrap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4467" w:type="dxa"/>
            <w:gridSpan w:val="3"/>
            <w:noWrap w:val="0"/>
            <w:tcMar>
              <w:left w:w="57" w:type="dxa"/>
              <w:right w:w="57" w:type="dxa"/>
            </w:tcMar>
            <w:vAlign w:val="center"/>
          </w:tcPr>
          <w:p w14:paraId="7ED76311">
            <w:pPr>
              <w:wordWrap w:val="0"/>
              <w:rPr>
                <w:rFonts w:hint="eastAsia" w:ascii="仿宋" w:hAnsi="仿宋" w:eastAsia="仿宋" w:cs="仿宋"/>
                <w:sz w:val="24"/>
                <w:highlight w:val="none"/>
              </w:rPr>
            </w:pPr>
            <w:r>
              <w:rPr>
                <w:rFonts w:hint="eastAsia" w:ascii="仿宋" w:hAnsi="仿宋" w:eastAsia="仿宋" w:cs="仿宋"/>
                <w:sz w:val="24"/>
                <w:highlight w:val="none"/>
              </w:rPr>
              <w:t>根据项目的设计需求、技术路线等，确保系统的安全性、稳定性、可靠性和耐用性。</w:t>
            </w:r>
          </w:p>
          <w:p w14:paraId="54E43A49">
            <w:pPr>
              <w:wordWrap w:val="0"/>
              <w:rPr>
                <w:rFonts w:hint="eastAsia" w:ascii="仿宋" w:hAnsi="仿宋" w:eastAsia="仿宋" w:cs="仿宋"/>
                <w:sz w:val="24"/>
                <w:highlight w:val="none"/>
              </w:rPr>
            </w:pPr>
            <w:r>
              <w:rPr>
                <w:rFonts w:hint="eastAsia" w:ascii="仿宋" w:hAnsi="仿宋" w:eastAsia="仿宋" w:cs="仿宋"/>
                <w:sz w:val="24"/>
                <w:highlight w:val="none"/>
              </w:rPr>
              <w:t>1、质量保障措施内容完整、详细、合理的得3分；</w:t>
            </w:r>
          </w:p>
          <w:p w14:paraId="68D5F502">
            <w:pPr>
              <w:wordWrap w:val="0"/>
              <w:rPr>
                <w:rFonts w:hint="eastAsia" w:ascii="仿宋" w:hAnsi="仿宋" w:eastAsia="仿宋" w:cs="仿宋"/>
                <w:sz w:val="24"/>
                <w:highlight w:val="none"/>
              </w:rPr>
            </w:pPr>
            <w:r>
              <w:rPr>
                <w:rFonts w:hint="eastAsia" w:ascii="仿宋" w:hAnsi="仿宋" w:eastAsia="仿宋" w:cs="仿宋"/>
                <w:sz w:val="24"/>
                <w:highlight w:val="none"/>
              </w:rPr>
              <w:t>2、质量保障措施内容基本完整、基本详细、基本合理的得2分；</w:t>
            </w:r>
          </w:p>
          <w:p w14:paraId="7044E093">
            <w:pPr>
              <w:wordWrap w:val="0"/>
              <w:rPr>
                <w:rFonts w:hint="eastAsia" w:ascii="仿宋" w:hAnsi="仿宋" w:eastAsia="仿宋" w:cs="仿宋"/>
                <w:sz w:val="24"/>
                <w:highlight w:val="none"/>
              </w:rPr>
            </w:pPr>
            <w:r>
              <w:rPr>
                <w:rFonts w:hint="eastAsia" w:ascii="仿宋" w:hAnsi="仿宋" w:eastAsia="仿宋" w:cs="仿宋"/>
                <w:sz w:val="24"/>
                <w:highlight w:val="none"/>
              </w:rPr>
              <w:t>3、质量保障措施内容不完整、不详细、不合理的得1分</w:t>
            </w:r>
          </w:p>
          <w:p w14:paraId="43309595">
            <w:pPr>
              <w:wordWrap w:val="0"/>
              <w:rPr>
                <w:rFonts w:hint="eastAsia" w:ascii="仿宋" w:hAnsi="仿宋" w:eastAsia="仿宋" w:cs="仿宋"/>
                <w:color w:val="auto"/>
                <w:sz w:val="24"/>
                <w:highlight w:val="none"/>
              </w:rPr>
            </w:pPr>
            <w:r>
              <w:rPr>
                <w:rFonts w:hint="eastAsia" w:ascii="仿宋" w:hAnsi="仿宋" w:eastAsia="仿宋" w:cs="仿宋"/>
                <w:sz w:val="24"/>
                <w:highlight w:val="none"/>
              </w:rPr>
              <w:t>4、缺项或未提供不得分。</w:t>
            </w:r>
          </w:p>
        </w:tc>
      </w:tr>
      <w:tr w14:paraId="581C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463F57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0E443A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847C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安全控制</w:t>
            </w:r>
          </w:p>
        </w:tc>
        <w:tc>
          <w:tcPr>
            <w:tcW w:w="850" w:type="dxa"/>
            <w:noWrap w:val="0"/>
            <w:tcMar>
              <w:left w:w="57" w:type="dxa"/>
              <w:right w:w="57" w:type="dxa"/>
            </w:tcMar>
            <w:vAlign w:val="center"/>
          </w:tcPr>
          <w:p w14:paraId="4CB05158">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p>
        </w:tc>
        <w:tc>
          <w:tcPr>
            <w:tcW w:w="4467" w:type="dxa"/>
            <w:gridSpan w:val="3"/>
            <w:noWrap w:val="0"/>
            <w:tcMar>
              <w:left w:w="57" w:type="dxa"/>
              <w:right w:w="57" w:type="dxa"/>
            </w:tcMar>
            <w:vAlign w:val="center"/>
          </w:tcPr>
          <w:p w14:paraId="2D581236">
            <w:pPr>
              <w:wordWrap w:val="0"/>
              <w:rPr>
                <w:rFonts w:hint="eastAsia" w:ascii="仿宋" w:hAnsi="仿宋" w:eastAsia="仿宋" w:cs="仿宋"/>
                <w:sz w:val="24"/>
                <w:highlight w:val="none"/>
              </w:rPr>
            </w:pPr>
            <w:r>
              <w:rPr>
                <w:rFonts w:hint="eastAsia" w:ascii="仿宋" w:hAnsi="仿宋" w:eastAsia="仿宋" w:cs="仿宋"/>
                <w:sz w:val="24"/>
                <w:highlight w:val="none"/>
              </w:rPr>
              <w:t>承诺保证人员安全，施工安全生产保障体系健全，安全管理制度完善，安全管理目标具体，全员安全责任制明确，并具有明确的安全管理措施。</w:t>
            </w:r>
          </w:p>
          <w:p w14:paraId="0AD18BFB">
            <w:pPr>
              <w:wordWrap w:val="0"/>
              <w:rPr>
                <w:rFonts w:hint="eastAsia" w:ascii="仿宋" w:hAnsi="仿宋" w:eastAsia="仿宋" w:cs="仿宋"/>
                <w:sz w:val="24"/>
                <w:highlight w:val="none"/>
              </w:rPr>
            </w:pPr>
            <w:r>
              <w:rPr>
                <w:rFonts w:hint="eastAsia" w:ascii="仿宋" w:hAnsi="仿宋" w:eastAsia="仿宋" w:cs="仿宋"/>
                <w:sz w:val="24"/>
                <w:highlight w:val="none"/>
              </w:rPr>
              <w:t>1、安全生产措施完整、详细、合理的得3分；</w:t>
            </w:r>
          </w:p>
          <w:p w14:paraId="07AE47CB">
            <w:pPr>
              <w:wordWrap w:val="0"/>
              <w:rPr>
                <w:rFonts w:hint="eastAsia" w:ascii="仿宋" w:hAnsi="仿宋" w:eastAsia="仿宋" w:cs="仿宋"/>
                <w:sz w:val="24"/>
                <w:highlight w:val="none"/>
              </w:rPr>
            </w:pPr>
            <w:r>
              <w:rPr>
                <w:rFonts w:hint="eastAsia" w:ascii="仿宋" w:hAnsi="仿宋" w:eastAsia="仿宋" w:cs="仿宋"/>
                <w:sz w:val="24"/>
                <w:highlight w:val="none"/>
              </w:rPr>
              <w:t>2、安全生产措施基本完整、基本详细、基本合理的得2分；</w:t>
            </w:r>
          </w:p>
          <w:p w14:paraId="6A75AFDD">
            <w:pPr>
              <w:wordWrap w:val="0"/>
              <w:rPr>
                <w:rFonts w:hint="eastAsia" w:ascii="仿宋" w:hAnsi="仿宋" w:eastAsia="仿宋" w:cs="仿宋"/>
                <w:sz w:val="24"/>
                <w:highlight w:val="none"/>
              </w:rPr>
            </w:pPr>
            <w:r>
              <w:rPr>
                <w:rFonts w:hint="eastAsia" w:ascii="仿宋" w:hAnsi="仿宋" w:eastAsia="仿宋" w:cs="仿宋"/>
                <w:sz w:val="24"/>
                <w:highlight w:val="none"/>
              </w:rPr>
              <w:t>3、安全生产措施不完整、不详细、不合理的得1分；</w:t>
            </w:r>
          </w:p>
          <w:p w14:paraId="05779A20">
            <w:pPr>
              <w:wordWrap w:val="0"/>
              <w:rPr>
                <w:rFonts w:hint="eastAsia" w:ascii="仿宋" w:hAnsi="仿宋" w:eastAsia="仿宋" w:cs="仿宋"/>
                <w:color w:val="auto"/>
                <w:sz w:val="24"/>
                <w:highlight w:val="none"/>
              </w:rPr>
            </w:pPr>
            <w:r>
              <w:rPr>
                <w:rFonts w:hint="eastAsia" w:ascii="仿宋" w:hAnsi="仿宋" w:eastAsia="仿宋" w:cs="仿宋"/>
                <w:sz w:val="24"/>
                <w:highlight w:val="none"/>
              </w:rPr>
              <w:t>4、缺项或未提供不得分。</w:t>
            </w:r>
          </w:p>
        </w:tc>
      </w:tr>
      <w:tr w14:paraId="0010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4A0AC064">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11C664D7">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ADE4908">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运维方案</w:t>
            </w:r>
          </w:p>
        </w:tc>
        <w:tc>
          <w:tcPr>
            <w:tcW w:w="850" w:type="dxa"/>
            <w:noWrap w:val="0"/>
            <w:tcMar>
              <w:left w:w="57" w:type="dxa"/>
              <w:right w:w="57" w:type="dxa"/>
            </w:tcMar>
            <w:vAlign w:val="center"/>
          </w:tcPr>
          <w:p w14:paraId="72F034E3">
            <w:pPr>
              <w:wordWrap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4467" w:type="dxa"/>
            <w:gridSpan w:val="3"/>
            <w:noWrap w:val="0"/>
            <w:tcMar>
              <w:left w:w="57" w:type="dxa"/>
              <w:right w:w="57" w:type="dxa"/>
            </w:tcMar>
            <w:vAlign w:val="center"/>
          </w:tcPr>
          <w:p w14:paraId="63F3072C">
            <w:pPr>
              <w:wordWrap w:val="0"/>
              <w:rPr>
                <w:rFonts w:hint="eastAsia" w:ascii="仿宋" w:hAnsi="仿宋" w:eastAsia="仿宋" w:cs="仿宋"/>
                <w:sz w:val="24"/>
                <w:highlight w:val="none"/>
              </w:rPr>
            </w:pPr>
            <w:r>
              <w:rPr>
                <w:rFonts w:hint="eastAsia" w:ascii="仿宋" w:hAnsi="仿宋" w:eastAsia="仿宋" w:cs="仿宋"/>
                <w:sz w:val="24"/>
                <w:highlight w:val="none"/>
              </w:rPr>
              <w:t>结合本项目特点，制定相应的服务报告、维保报告及巡查报告。内容包括频次、详细程度、人员安排等。</w:t>
            </w:r>
          </w:p>
          <w:p w14:paraId="3CF1A02D">
            <w:pPr>
              <w:wordWrap w:val="0"/>
              <w:rPr>
                <w:rFonts w:hint="eastAsia" w:ascii="仿宋" w:hAnsi="仿宋" w:eastAsia="仿宋" w:cs="仿宋"/>
                <w:sz w:val="24"/>
                <w:highlight w:val="none"/>
              </w:rPr>
            </w:pPr>
            <w:r>
              <w:rPr>
                <w:rFonts w:hint="eastAsia" w:ascii="仿宋" w:hAnsi="仿宋" w:eastAsia="仿宋" w:cs="仿宋"/>
                <w:sz w:val="24"/>
                <w:highlight w:val="none"/>
              </w:rPr>
              <w:t>1、内容完整、详细、可操作性强，得3分；</w:t>
            </w:r>
          </w:p>
          <w:p w14:paraId="6ED54B2C">
            <w:pPr>
              <w:wordWrap w:val="0"/>
              <w:rPr>
                <w:rFonts w:hint="eastAsia" w:ascii="仿宋" w:hAnsi="仿宋" w:eastAsia="仿宋" w:cs="仿宋"/>
                <w:sz w:val="24"/>
                <w:highlight w:val="none"/>
              </w:rPr>
            </w:pPr>
            <w:r>
              <w:rPr>
                <w:rFonts w:hint="eastAsia" w:ascii="仿宋" w:hAnsi="仿宋" w:eastAsia="仿宋" w:cs="仿宋"/>
                <w:sz w:val="24"/>
                <w:highlight w:val="none"/>
              </w:rPr>
              <w:t>2、内容基本完整、基本详细、可操作性一般，得2分；</w:t>
            </w:r>
          </w:p>
          <w:p w14:paraId="028638E1">
            <w:pPr>
              <w:wordWrap w:val="0"/>
              <w:rPr>
                <w:rFonts w:hint="eastAsia" w:ascii="仿宋" w:hAnsi="仿宋" w:eastAsia="仿宋" w:cs="仿宋"/>
                <w:sz w:val="24"/>
                <w:highlight w:val="none"/>
              </w:rPr>
            </w:pPr>
            <w:r>
              <w:rPr>
                <w:rFonts w:hint="eastAsia" w:ascii="仿宋" w:hAnsi="仿宋" w:eastAsia="仿宋" w:cs="仿宋"/>
                <w:sz w:val="24"/>
                <w:highlight w:val="none"/>
              </w:rPr>
              <w:t>3、内容不完整、不详细、可操作性差，得1分；</w:t>
            </w:r>
          </w:p>
          <w:p w14:paraId="10101915">
            <w:pPr>
              <w:wordWrap w:val="0"/>
              <w:rPr>
                <w:rFonts w:hint="eastAsia" w:ascii="仿宋" w:hAnsi="仿宋" w:eastAsia="仿宋" w:cs="仿宋"/>
                <w:color w:val="auto"/>
                <w:sz w:val="24"/>
                <w:highlight w:val="none"/>
              </w:rPr>
            </w:pPr>
            <w:r>
              <w:rPr>
                <w:rFonts w:hint="eastAsia" w:ascii="仿宋" w:hAnsi="仿宋" w:eastAsia="仿宋" w:cs="仿宋"/>
                <w:sz w:val="24"/>
                <w:highlight w:val="none"/>
              </w:rPr>
              <w:t>4、缺项或未提供不得分。</w:t>
            </w:r>
          </w:p>
        </w:tc>
      </w:tr>
      <w:tr w14:paraId="08E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202DE145">
            <w:pPr>
              <w:pStyle w:val="23"/>
              <w:widowControl/>
              <w:wordWrap w:val="0"/>
              <w:jc w:val="center"/>
              <w:rPr>
                <w:rFonts w:hint="eastAsia" w:ascii="仿宋" w:hAnsi="仿宋" w:eastAsia="仿宋" w:cs="仿宋"/>
                <w:color w:val="auto"/>
                <w:szCs w:val="24"/>
                <w:highlight w:val="none"/>
              </w:rPr>
            </w:pPr>
          </w:p>
        </w:tc>
        <w:tc>
          <w:tcPr>
            <w:tcW w:w="1389" w:type="dxa"/>
            <w:gridSpan w:val="2"/>
            <w:vMerge w:val="continue"/>
            <w:noWrap w:val="0"/>
            <w:tcMar>
              <w:left w:w="57" w:type="dxa"/>
              <w:right w:w="57" w:type="dxa"/>
            </w:tcMar>
            <w:vAlign w:val="center"/>
          </w:tcPr>
          <w:p w14:paraId="0A64D826">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453F410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应急保障措施</w:t>
            </w:r>
          </w:p>
        </w:tc>
        <w:tc>
          <w:tcPr>
            <w:tcW w:w="850" w:type="dxa"/>
            <w:noWrap w:val="0"/>
            <w:tcMar>
              <w:left w:w="57" w:type="dxa"/>
              <w:right w:w="57" w:type="dxa"/>
            </w:tcMar>
            <w:vAlign w:val="center"/>
          </w:tcPr>
          <w:p w14:paraId="7A31F8D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p>
        </w:tc>
        <w:tc>
          <w:tcPr>
            <w:tcW w:w="4467" w:type="dxa"/>
            <w:gridSpan w:val="3"/>
            <w:shd w:val="clear" w:color="auto" w:fill="auto"/>
            <w:noWrap w:val="0"/>
            <w:tcMar>
              <w:left w:w="57" w:type="dxa"/>
              <w:right w:w="57" w:type="dxa"/>
            </w:tcMar>
            <w:vAlign w:val="center"/>
          </w:tcPr>
          <w:p w14:paraId="43A37088">
            <w:pPr>
              <w:wordWrap w:val="0"/>
              <w:rPr>
                <w:rFonts w:hint="eastAsia" w:ascii="仿宋" w:hAnsi="仿宋" w:eastAsia="仿宋" w:cs="仿宋"/>
                <w:sz w:val="24"/>
                <w:highlight w:val="none"/>
              </w:rPr>
            </w:pPr>
            <w:r>
              <w:rPr>
                <w:rFonts w:hint="eastAsia" w:ascii="仿宋" w:hAnsi="仿宋" w:eastAsia="仿宋" w:cs="仿宋"/>
                <w:sz w:val="24"/>
                <w:highlight w:val="none"/>
              </w:rPr>
              <w:t>结合本项目特点，提供应急保障措施(包括紧急事件应急响应措施、应急响应流程、应急事件处置、风险管理措施等)等。</w:t>
            </w:r>
          </w:p>
          <w:p w14:paraId="4ABE5BF2">
            <w:pPr>
              <w:wordWrap w:val="0"/>
              <w:rPr>
                <w:rFonts w:hint="eastAsia" w:ascii="仿宋" w:hAnsi="仿宋" w:eastAsia="仿宋" w:cs="仿宋"/>
                <w:sz w:val="24"/>
                <w:highlight w:val="none"/>
              </w:rPr>
            </w:pPr>
            <w:r>
              <w:rPr>
                <w:rFonts w:hint="eastAsia" w:ascii="仿宋" w:hAnsi="仿宋" w:eastAsia="仿宋" w:cs="仿宋"/>
                <w:sz w:val="24"/>
                <w:highlight w:val="none"/>
              </w:rPr>
              <w:t>1、方案内容完整、详细，保障措施科学合理得3分；</w:t>
            </w:r>
          </w:p>
          <w:p w14:paraId="2B504E88">
            <w:pPr>
              <w:wordWrap w:val="0"/>
              <w:rPr>
                <w:rFonts w:hint="eastAsia" w:ascii="仿宋" w:hAnsi="仿宋" w:eastAsia="仿宋" w:cs="仿宋"/>
                <w:sz w:val="24"/>
                <w:highlight w:val="none"/>
              </w:rPr>
            </w:pPr>
            <w:r>
              <w:rPr>
                <w:rFonts w:hint="eastAsia" w:ascii="仿宋" w:hAnsi="仿宋" w:eastAsia="仿宋" w:cs="仿宋"/>
                <w:sz w:val="24"/>
                <w:highlight w:val="none"/>
              </w:rPr>
              <w:t>2、方案内容基本完整、基本详细，保障措施基本合理得2分；</w:t>
            </w:r>
          </w:p>
          <w:p w14:paraId="648D8483">
            <w:pPr>
              <w:wordWrap w:val="0"/>
              <w:rPr>
                <w:rFonts w:hint="eastAsia" w:ascii="仿宋" w:hAnsi="仿宋" w:eastAsia="仿宋" w:cs="仿宋"/>
                <w:sz w:val="24"/>
                <w:highlight w:val="none"/>
              </w:rPr>
            </w:pPr>
            <w:r>
              <w:rPr>
                <w:rFonts w:hint="eastAsia" w:ascii="仿宋" w:hAnsi="仿宋" w:eastAsia="仿宋" w:cs="仿宋"/>
                <w:sz w:val="24"/>
                <w:highlight w:val="none"/>
              </w:rPr>
              <w:t>3、方案内容不完整、不详细，保障措施不合理,得1分；</w:t>
            </w:r>
          </w:p>
          <w:p w14:paraId="247211D9">
            <w:pPr>
              <w:wordWrap w:val="0"/>
              <w:rPr>
                <w:rFonts w:hint="eastAsia" w:ascii="宋体" w:hAnsi="宋体" w:eastAsia="宋体" w:cs="宋体"/>
                <w:color w:val="000000"/>
                <w:kern w:val="0"/>
                <w:sz w:val="20"/>
                <w:szCs w:val="20"/>
                <w:highlight w:val="none"/>
                <w:lang w:val="en-US" w:eastAsia="zh-CN" w:bidi="ar-SA"/>
                <w14:ligatures w14:val="none"/>
              </w:rPr>
            </w:pPr>
            <w:r>
              <w:rPr>
                <w:rFonts w:hint="eastAsia" w:ascii="仿宋" w:hAnsi="仿宋" w:eastAsia="仿宋" w:cs="仿宋"/>
                <w:sz w:val="24"/>
                <w:highlight w:val="none"/>
              </w:rPr>
              <w:t>4、缺项或未提供不得分。</w:t>
            </w:r>
          </w:p>
        </w:tc>
      </w:tr>
      <w:tr w14:paraId="1F05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908" w:type="dxa"/>
            <w:noWrap w:val="0"/>
            <w:tcMar>
              <w:left w:w="57" w:type="dxa"/>
              <w:right w:w="57" w:type="dxa"/>
            </w:tcMar>
            <w:vAlign w:val="center"/>
          </w:tcPr>
          <w:p w14:paraId="220C6544">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58C2CD9A">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p>
        </w:tc>
        <w:tc>
          <w:tcPr>
            <w:tcW w:w="1389" w:type="dxa"/>
            <w:gridSpan w:val="2"/>
            <w:noWrap w:val="0"/>
            <w:tcMar>
              <w:left w:w="57" w:type="dxa"/>
              <w:right w:w="57" w:type="dxa"/>
            </w:tcMar>
            <w:vAlign w:val="center"/>
          </w:tcPr>
          <w:p w14:paraId="474A6C38">
            <w:pPr>
              <w:pStyle w:val="23"/>
              <w:widowControl/>
              <w:wordWrap w:val="0"/>
              <w:jc w:val="center"/>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商务标</w:t>
            </w:r>
          </w:p>
          <w:p w14:paraId="081E1757">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rPr>
              <w:t>50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4279C644">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投标报价</w:t>
            </w:r>
          </w:p>
          <w:p w14:paraId="7B6302F3">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满分</w:t>
            </w:r>
            <w:r>
              <w:rPr>
                <w:rFonts w:hint="eastAsia" w:ascii="仿宋" w:hAnsi="仿宋" w:eastAsia="仿宋" w:cs="仿宋"/>
                <w:color w:val="auto"/>
                <w:szCs w:val="24"/>
                <w:highlight w:val="none"/>
                <w:u w:val="single"/>
                <w:lang w:val="en-US" w:eastAsia="zh-CN"/>
              </w:rPr>
              <w:t>50</w:t>
            </w:r>
            <w:r>
              <w:rPr>
                <w:rFonts w:hint="eastAsia" w:ascii="仿宋" w:hAnsi="仿宋" w:eastAsia="仿宋" w:cs="仿宋"/>
                <w:color w:val="auto"/>
                <w:szCs w:val="24"/>
                <w:highlight w:val="none"/>
              </w:rPr>
              <w:t>分</w:t>
            </w:r>
          </w:p>
        </w:tc>
        <w:tc>
          <w:tcPr>
            <w:tcW w:w="5317" w:type="dxa"/>
            <w:gridSpan w:val="4"/>
            <w:noWrap w:val="0"/>
            <w:tcMar>
              <w:left w:w="57" w:type="dxa"/>
              <w:right w:w="57" w:type="dxa"/>
            </w:tcMar>
            <w:vAlign w:val="top"/>
          </w:tcPr>
          <w:p w14:paraId="38BFE38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评标基准值C计算方法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C=60%A+40%B</w:t>
            </w:r>
          </w:p>
          <w:p w14:paraId="4489FF2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A：</w:t>
            </w:r>
            <w:r>
              <w:rPr>
                <w:rFonts w:hint="eastAsia" w:ascii="仿宋" w:hAnsi="仿宋" w:eastAsia="仿宋" w:cs="仿宋"/>
                <w:color w:val="auto"/>
                <w:sz w:val="24"/>
                <w:highlight w:val="none"/>
                <w:lang w:val="en-US" w:eastAsia="zh-CN"/>
              </w:rPr>
              <w:t>最高投标限价</w:t>
            </w:r>
            <w:r>
              <w:rPr>
                <w:rFonts w:hint="eastAsia" w:ascii="仿宋" w:hAnsi="仿宋" w:eastAsia="仿宋" w:cs="仿宋"/>
                <w:color w:val="auto"/>
                <w:sz w:val="24"/>
                <w:highlight w:val="none"/>
              </w:rPr>
              <w:t>；</w:t>
            </w:r>
          </w:p>
          <w:p w14:paraId="33C8B00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B：参与评标基准值计算的投标报价的算术平均值。</w:t>
            </w:r>
          </w:p>
          <w:p w14:paraId="34B578E8">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参与评标基准值计算的投标报价是指在</w:t>
            </w:r>
            <w:r>
              <w:rPr>
                <w:rFonts w:hint="eastAsia" w:ascii="仿宋" w:hAnsi="仿宋" w:eastAsia="仿宋" w:cs="仿宋"/>
                <w:color w:val="auto"/>
                <w:sz w:val="24"/>
                <w:highlight w:val="none"/>
                <w:lang w:val="en-US" w:eastAsia="zh-CN"/>
              </w:rPr>
              <w:t>最高投标限</w:t>
            </w:r>
            <w:r>
              <w:rPr>
                <w:rFonts w:hint="eastAsia" w:ascii="仿宋" w:hAnsi="仿宋" w:eastAsia="仿宋" w:cs="仿宋"/>
                <w:color w:val="auto"/>
                <w:sz w:val="24"/>
                <w:highlight w:val="none"/>
              </w:rPr>
              <w:t>价的95%（含）-100%（含）范围内的报价；若投标人的投标报价低于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的95%（不含95%）,不参与B值的计算，但参与投标报价的合理性评审；当参与评标基准值计算的投标报价多于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家时（不含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家），去掉一个最高和一个最低投标报价后的算术平均值为B值。</w:t>
            </w:r>
          </w:p>
          <w:p w14:paraId="4E78A149">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当所有投标人的投标报价均低于</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rPr>
              <w:t>的95%（不含95%）时,评标基准值</w:t>
            </w:r>
            <w:r>
              <w:rPr>
                <w:rFonts w:hint="eastAsia" w:ascii="仿宋" w:hAnsi="仿宋" w:eastAsia="仿宋" w:cs="仿宋"/>
                <w:color w:val="auto"/>
                <w:sz w:val="24"/>
                <w:highlight w:val="none"/>
                <w:lang w:val="en-US" w:eastAsia="zh-CN"/>
              </w:rPr>
              <w:t>C=最高限价</w:t>
            </w:r>
            <w:r>
              <w:rPr>
                <w:rFonts w:hint="eastAsia" w:ascii="仿宋" w:hAnsi="仿宋" w:eastAsia="仿宋" w:cs="仿宋"/>
                <w:color w:val="auto"/>
                <w:sz w:val="24"/>
                <w:highlight w:val="none"/>
              </w:rPr>
              <w:t>×95%。</w:t>
            </w:r>
          </w:p>
          <w:p w14:paraId="788A122F">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当投标报价=C时，得</w:t>
            </w:r>
            <w:r>
              <w:rPr>
                <w:rFonts w:hint="eastAsia" w:ascii="仿宋" w:hAnsi="仿宋" w:eastAsia="仿宋" w:cs="仿宋"/>
                <w:color w:val="auto"/>
                <w:sz w:val="24"/>
                <w:highlight w:val="none"/>
                <w:lang w:val="en-US" w:eastAsia="zh-CN"/>
              </w:rPr>
              <w:t>满分50</w:t>
            </w:r>
            <w:r>
              <w:rPr>
                <w:rFonts w:hint="eastAsia" w:ascii="仿宋" w:hAnsi="仿宋" w:eastAsia="仿宋" w:cs="仿宋"/>
                <w:color w:val="auto"/>
                <w:sz w:val="24"/>
                <w:highlight w:val="none"/>
              </w:rPr>
              <w:t>分。</w:t>
            </w:r>
          </w:p>
          <w:p w14:paraId="4F77EFC1">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当投标报价＞C</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投标报价＜C</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，投标报价与C相比，每高1%</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每低1%在</w:t>
            </w:r>
            <w:r>
              <w:rPr>
                <w:rFonts w:hint="eastAsia" w:ascii="仿宋" w:hAnsi="仿宋" w:eastAsia="仿宋" w:cs="仿宋"/>
                <w:color w:val="auto"/>
                <w:sz w:val="24"/>
                <w:highlight w:val="none"/>
                <w:lang w:val="en-US" w:eastAsia="zh-CN"/>
              </w:rPr>
              <w:t>满</w:t>
            </w:r>
            <w:r>
              <w:rPr>
                <w:rFonts w:hint="eastAsia" w:ascii="仿宋" w:hAnsi="仿宋" w:eastAsia="仿宋" w:cs="仿宋"/>
                <w:color w:val="auto"/>
                <w:sz w:val="24"/>
                <w:highlight w:val="none"/>
              </w:rPr>
              <w:t>分的基础上扣1分，此项得分扣完为止。</w:t>
            </w:r>
          </w:p>
          <w:p w14:paraId="229C7135">
            <w:pPr>
              <w:wordWrap w:val="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注：不足1%的按比例扣分。</w:t>
            </w:r>
          </w:p>
        </w:tc>
      </w:tr>
      <w:tr w14:paraId="0F04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5E6510AE">
            <w:pPr>
              <w:pStyle w:val="23"/>
              <w:widowControl/>
              <w:wordWrap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p w14:paraId="285EFDC3">
            <w:pPr>
              <w:pStyle w:val="23"/>
              <w:widowControl/>
              <w:wordWrap w:val="0"/>
              <w:jc w:val="center"/>
              <w:rPr>
                <w:rFonts w:ascii="Times New Roman" w:hAnsi="Times New Roman" w:cs="Times New Roman"/>
                <w:color w:val="auto"/>
                <w:sz w:val="21"/>
                <w:szCs w:val="21"/>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p>
        </w:tc>
        <w:tc>
          <w:tcPr>
            <w:tcW w:w="1389" w:type="dxa"/>
            <w:gridSpan w:val="2"/>
            <w:vMerge w:val="restart"/>
            <w:noWrap w:val="0"/>
            <w:tcMar>
              <w:left w:w="57" w:type="dxa"/>
              <w:right w:w="57" w:type="dxa"/>
            </w:tcMar>
            <w:vAlign w:val="center"/>
          </w:tcPr>
          <w:p w14:paraId="7AC264B5">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综合标</w:t>
            </w:r>
          </w:p>
          <w:p w14:paraId="5F277ACA">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总分</w:t>
            </w:r>
            <w:r>
              <w:rPr>
                <w:rFonts w:hint="eastAsia" w:ascii="仿宋" w:hAnsi="仿宋" w:eastAsia="仿宋" w:cs="仿宋"/>
                <w:color w:val="auto"/>
                <w:szCs w:val="24"/>
                <w:highlight w:val="none"/>
                <w:lang w:val="en-US" w:eastAsia="zh-CN"/>
              </w:rPr>
              <w:t>30</w:t>
            </w:r>
            <w:r>
              <w:rPr>
                <w:rFonts w:hint="eastAsia" w:ascii="仿宋" w:hAnsi="仿宋" w:eastAsia="仿宋" w:cs="仿宋"/>
                <w:color w:val="auto"/>
                <w:szCs w:val="24"/>
                <w:highlight w:val="none"/>
              </w:rPr>
              <w:t>分</w:t>
            </w:r>
          </w:p>
        </w:tc>
        <w:tc>
          <w:tcPr>
            <w:tcW w:w="1572" w:type="dxa"/>
            <w:gridSpan w:val="2"/>
            <w:noWrap w:val="0"/>
            <w:tcMar>
              <w:left w:w="57" w:type="dxa"/>
              <w:right w:w="57" w:type="dxa"/>
            </w:tcMar>
            <w:vAlign w:val="center"/>
          </w:tcPr>
          <w:p w14:paraId="09E6F18C">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项目</w:t>
            </w:r>
          </w:p>
        </w:tc>
        <w:tc>
          <w:tcPr>
            <w:tcW w:w="3632" w:type="dxa"/>
            <w:gridSpan w:val="3"/>
            <w:noWrap w:val="0"/>
            <w:tcMar>
              <w:left w:w="57" w:type="dxa"/>
              <w:right w:w="57" w:type="dxa"/>
            </w:tcMar>
            <w:vAlign w:val="center"/>
          </w:tcPr>
          <w:p w14:paraId="347A277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评审标准</w:t>
            </w:r>
          </w:p>
        </w:tc>
        <w:tc>
          <w:tcPr>
            <w:tcW w:w="1685" w:type="dxa"/>
            <w:noWrap w:val="0"/>
            <w:tcMar>
              <w:left w:w="57" w:type="dxa"/>
              <w:right w:w="57" w:type="dxa"/>
            </w:tcMar>
            <w:vAlign w:val="center"/>
          </w:tcPr>
          <w:p w14:paraId="750A0E41">
            <w:pPr>
              <w:wordWrap w:val="0"/>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评审计分</w:t>
            </w:r>
          </w:p>
        </w:tc>
      </w:tr>
      <w:tr w14:paraId="14B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37EC0371">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F43975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1CB7B5BB">
            <w:pPr>
              <w:pStyle w:val="23"/>
              <w:widowControl/>
              <w:wordWrap w:val="0"/>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rPr>
              <w:t>企业业绩</w:t>
            </w:r>
            <w:r>
              <w:rPr>
                <w:rFonts w:hint="eastAsia" w:ascii="仿宋" w:hAnsi="仿宋" w:eastAsia="仿宋" w:cs="仿宋"/>
                <w:color w:val="auto"/>
                <w:szCs w:val="24"/>
                <w:highlight w:val="none"/>
              </w:rPr>
              <w:br w:type="textWrapping"/>
            </w:r>
            <w:r>
              <w:rPr>
                <w:rFonts w:hint="eastAsia" w:ascii="仿宋" w:hAnsi="仿宋" w:eastAsia="仿宋" w:cs="仿宋"/>
                <w:color w:val="auto"/>
                <w:szCs w:val="24"/>
                <w:highlight w:val="none"/>
                <w:lang w:val="en-US" w:eastAsia="zh-CN"/>
              </w:rPr>
              <w:t>2分</w:t>
            </w:r>
          </w:p>
        </w:tc>
        <w:tc>
          <w:tcPr>
            <w:tcW w:w="3632" w:type="dxa"/>
            <w:gridSpan w:val="3"/>
            <w:noWrap w:val="0"/>
            <w:tcMar>
              <w:left w:w="57" w:type="dxa"/>
              <w:right w:w="57" w:type="dxa"/>
            </w:tcMar>
            <w:vAlign w:val="center"/>
          </w:tcPr>
          <w:p w14:paraId="76E25219">
            <w:pPr>
              <w:pStyle w:val="26"/>
              <w:tabs>
                <w:tab w:val="left" w:pos="945"/>
                <w:tab w:val="left" w:pos="1155"/>
              </w:tabs>
              <w:spacing w:line="360" w:lineRule="exact"/>
              <w:ind w:left="0" w:leftChars="0" w:firstLine="0" w:firstLineChars="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投标人自2023年1月1日</w:t>
            </w:r>
            <w:r>
              <w:rPr>
                <w:rFonts w:hint="eastAsia" w:ascii="仿宋" w:hAnsi="仿宋" w:eastAsia="仿宋" w:cs="仿宋"/>
                <w:color w:val="auto"/>
                <w:sz w:val="24"/>
                <w:highlight w:val="none"/>
                <w:shd w:val="clear" w:color="auto" w:fill="FFFFFF"/>
                <w:lang w:val="en-US" w:eastAsia="zh-CN"/>
              </w:rPr>
              <w:t>以来至投标截止之前</w:t>
            </w:r>
            <w:r>
              <w:rPr>
                <w:rFonts w:hint="eastAsia" w:ascii="仿宋" w:hAnsi="仿宋" w:eastAsia="仿宋" w:cs="仿宋"/>
                <w:color w:val="auto"/>
                <w:sz w:val="24"/>
                <w:highlight w:val="none"/>
                <w:shd w:val="clear" w:color="auto" w:fill="FFFFFF"/>
              </w:rPr>
              <w:t>(以工程竣工验收报告或单项工程验收时间为准)以来具有1项已验收通过的单项合同金额</w:t>
            </w:r>
            <w:r>
              <w:rPr>
                <w:rFonts w:hint="eastAsia" w:ascii="仿宋" w:hAnsi="仿宋" w:eastAsia="仿宋" w:cs="仿宋"/>
                <w:color w:val="auto"/>
                <w:sz w:val="24"/>
                <w:highlight w:val="none"/>
                <w:shd w:val="clear" w:color="auto" w:fill="FFFFFF"/>
                <w:lang w:val="en-US" w:eastAsia="zh-CN"/>
              </w:rPr>
              <w:t>不低于100</w:t>
            </w:r>
            <w:r>
              <w:rPr>
                <w:rFonts w:hint="eastAsia" w:ascii="仿宋" w:hAnsi="仿宋" w:eastAsia="仿宋" w:cs="仿宋"/>
                <w:color w:val="auto"/>
                <w:sz w:val="24"/>
                <w:highlight w:val="none"/>
                <w:shd w:val="clear" w:color="auto" w:fill="FFFFFF"/>
              </w:rPr>
              <w:t>万元的</w:t>
            </w:r>
            <w:r>
              <w:rPr>
                <w:rFonts w:hint="eastAsia" w:ascii="仿宋" w:hAnsi="仿宋" w:eastAsia="仿宋" w:cs="仿宋"/>
                <w:color w:val="auto"/>
                <w:sz w:val="24"/>
                <w:highlight w:val="none"/>
                <w:shd w:val="clear" w:color="auto" w:fill="FFFFFF"/>
                <w:lang w:val="en-US" w:eastAsia="zh-CN"/>
              </w:rPr>
              <w:t>电子智能信息化</w:t>
            </w:r>
            <w:r>
              <w:rPr>
                <w:rFonts w:hint="eastAsia" w:ascii="仿宋" w:hAnsi="仿宋" w:eastAsia="仿宋" w:cs="仿宋"/>
                <w:color w:val="auto"/>
                <w:sz w:val="24"/>
                <w:highlight w:val="none"/>
                <w:shd w:val="clear" w:color="auto" w:fill="FFFFFF"/>
              </w:rPr>
              <w:t>工程项目业绩的得</w:t>
            </w:r>
            <w:r>
              <w:rPr>
                <w:rFonts w:hint="eastAsia" w:ascii="仿宋" w:hAnsi="仿宋" w:eastAsia="仿宋" w:cs="仿宋"/>
                <w:color w:val="auto"/>
                <w:sz w:val="24"/>
                <w:highlight w:val="none"/>
                <w:shd w:val="clear" w:color="auto" w:fill="FFFFFF"/>
                <w:lang w:val="en-US" w:eastAsia="zh-CN"/>
              </w:rPr>
              <w:t>1</w:t>
            </w:r>
            <w:r>
              <w:rPr>
                <w:rFonts w:hint="eastAsia" w:ascii="仿宋" w:hAnsi="仿宋" w:eastAsia="仿宋" w:cs="仿宋"/>
                <w:color w:val="auto"/>
                <w:sz w:val="24"/>
                <w:highlight w:val="none"/>
                <w:shd w:val="clear" w:color="auto" w:fill="FFFFFF"/>
              </w:rPr>
              <w:t>分，每增加1项业绩加1分，本项最多得</w:t>
            </w:r>
            <w:r>
              <w:rPr>
                <w:rFonts w:hint="eastAsia" w:ascii="仿宋" w:hAnsi="仿宋" w:eastAsia="仿宋" w:cs="仿宋"/>
                <w:color w:val="auto"/>
                <w:sz w:val="24"/>
                <w:highlight w:val="none"/>
                <w:shd w:val="clear" w:color="auto" w:fill="FFFFFF"/>
                <w:lang w:val="en-US" w:eastAsia="zh-CN"/>
              </w:rPr>
              <w:t>2</w:t>
            </w:r>
            <w:r>
              <w:rPr>
                <w:rFonts w:hint="eastAsia" w:ascii="仿宋" w:hAnsi="仿宋" w:eastAsia="仿宋" w:cs="仿宋"/>
                <w:color w:val="auto"/>
                <w:sz w:val="24"/>
                <w:highlight w:val="none"/>
                <w:shd w:val="clear" w:color="auto" w:fill="FFFFFF"/>
              </w:rPr>
              <w:t>分。</w:t>
            </w:r>
          </w:p>
          <w:p w14:paraId="0312EB31">
            <w:pPr>
              <w:wordWrap w:val="0"/>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注：投标文件中须同时提供合同(如为总承包工程合同提供合同协议书关键页即可)、中标通知书、竣工验收报告或单项工程验收证明材料、中标公示网页截图及链接，未按要求提供的不予计分。</w:t>
            </w:r>
          </w:p>
        </w:tc>
        <w:tc>
          <w:tcPr>
            <w:tcW w:w="1685" w:type="dxa"/>
            <w:noWrap w:val="0"/>
            <w:tcMar>
              <w:left w:w="57" w:type="dxa"/>
              <w:right w:w="57" w:type="dxa"/>
            </w:tcMar>
            <w:vAlign w:val="center"/>
          </w:tcPr>
          <w:p w14:paraId="6D8F9C03">
            <w:pPr>
              <w:wordWrap w:val="0"/>
              <w:jc w:val="center"/>
              <w:rPr>
                <w:rFonts w:hint="eastAsia" w:ascii="仿宋" w:hAnsi="仿宋" w:eastAsia="仿宋" w:cs="仿宋"/>
                <w:color w:val="auto"/>
                <w:sz w:val="24"/>
                <w:highlight w:val="none"/>
                <w:lang w:val="en"/>
              </w:rPr>
            </w:pPr>
            <w:r>
              <w:rPr>
                <w:rFonts w:hint="eastAsia" w:ascii="仿宋" w:hAnsi="仿宋" w:eastAsia="仿宋" w:cs="仿宋"/>
                <w:color w:val="auto"/>
                <w:sz w:val="24"/>
                <w:highlight w:val="none"/>
              </w:rPr>
              <w:t>0≤得分≤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en"/>
              </w:rPr>
              <w:t>分</w:t>
            </w:r>
          </w:p>
        </w:tc>
      </w:tr>
      <w:tr w14:paraId="1E5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C100807">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3E9C0C52">
            <w:pPr>
              <w:pStyle w:val="23"/>
              <w:widowControl/>
              <w:wordWrap w:val="0"/>
              <w:jc w:val="center"/>
              <w:rPr>
                <w:rFonts w:hint="eastAsia" w:ascii="仿宋" w:hAnsi="仿宋" w:eastAsia="仿宋" w:cs="仿宋"/>
                <w:color w:val="auto"/>
                <w:szCs w:val="24"/>
                <w:highlight w:val="none"/>
              </w:rPr>
            </w:pPr>
          </w:p>
        </w:tc>
        <w:tc>
          <w:tcPr>
            <w:tcW w:w="1572" w:type="dxa"/>
            <w:gridSpan w:val="2"/>
            <w:vMerge w:val="restart"/>
            <w:noWrap w:val="0"/>
            <w:tcMar>
              <w:left w:w="57" w:type="dxa"/>
              <w:right w:w="57" w:type="dxa"/>
            </w:tcMar>
            <w:vAlign w:val="center"/>
          </w:tcPr>
          <w:p w14:paraId="12F88459">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企业既往项目</w:t>
            </w:r>
          </w:p>
          <w:p w14:paraId="220B73F1">
            <w:pPr>
              <w:pStyle w:val="23"/>
              <w:widowControl/>
              <w:wordWrap w:val="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人员在岗情况</w:t>
            </w:r>
          </w:p>
          <w:p w14:paraId="65292137">
            <w:pPr>
              <w:pStyle w:val="23"/>
              <w:widowControl/>
              <w:wordWrap w:val="0"/>
              <w:jc w:val="center"/>
              <w:rPr>
                <w:rFonts w:ascii="仿宋" w:hAnsi="仿宋" w:eastAsia="仿宋" w:cs="仿宋"/>
                <w:color w:val="0000FF"/>
                <w:szCs w:val="24"/>
                <w:highlight w:val="none"/>
                <w:lang w:val="en-US"/>
              </w:rPr>
            </w:pPr>
            <w:r>
              <w:rPr>
                <w:rFonts w:hint="eastAsia" w:ascii="仿宋" w:hAnsi="仿宋" w:eastAsia="仿宋" w:cs="仿宋"/>
                <w:color w:val="auto"/>
                <w:szCs w:val="24"/>
                <w:highlight w:val="none"/>
                <w:lang w:val="en-US"/>
              </w:rPr>
              <w:t>8分</w:t>
            </w:r>
          </w:p>
        </w:tc>
        <w:tc>
          <w:tcPr>
            <w:tcW w:w="1816" w:type="dxa"/>
            <w:gridSpan w:val="2"/>
            <w:vMerge w:val="restart"/>
            <w:noWrap w:val="0"/>
            <w:tcMar>
              <w:left w:w="57" w:type="dxa"/>
              <w:right w:w="57" w:type="dxa"/>
            </w:tcMar>
            <w:vAlign w:val="center"/>
          </w:tcPr>
          <w:p w14:paraId="7EDD3460">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企业项目经理实名 制平均考勤率</w:t>
            </w:r>
          </w:p>
        </w:tc>
        <w:tc>
          <w:tcPr>
            <w:tcW w:w="1816" w:type="dxa"/>
            <w:noWrap w:val="0"/>
            <w:tcMar>
              <w:left w:w="57" w:type="dxa"/>
              <w:right w:w="57" w:type="dxa"/>
            </w:tcMar>
            <w:vAlign w:val="center"/>
          </w:tcPr>
          <w:p w14:paraId="3A4034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06F77273">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FD9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493DC08B">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80BE363">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04CAADEA">
            <w:pPr>
              <w:pStyle w:val="23"/>
              <w:widowControl/>
              <w:wordWrap w:val="0"/>
              <w:jc w:val="center"/>
              <w:rPr>
                <w:rFonts w:hint="eastAsia" w:ascii="仿宋" w:hAnsi="仿宋" w:eastAsia="仿宋" w:cs="仿宋"/>
                <w:color w:val="0000FF"/>
                <w:szCs w:val="24"/>
                <w:highlight w:val="none"/>
              </w:rPr>
            </w:pPr>
          </w:p>
        </w:tc>
        <w:tc>
          <w:tcPr>
            <w:tcW w:w="1816" w:type="dxa"/>
            <w:gridSpan w:val="2"/>
            <w:vMerge w:val="continue"/>
            <w:noWrap w:val="0"/>
            <w:tcMar>
              <w:left w:w="57" w:type="dxa"/>
              <w:right w:w="57" w:type="dxa"/>
            </w:tcMar>
            <w:vAlign w:val="center"/>
          </w:tcPr>
          <w:p w14:paraId="495A201E">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128A3B4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4993C68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508C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703BA7D">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131B898B">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3FFF4AB0">
            <w:pPr>
              <w:pStyle w:val="23"/>
              <w:widowControl/>
              <w:wordWrap w:val="0"/>
              <w:jc w:val="center"/>
              <w:rPr>
                <w:rFonts w:hint="eastAsia" w:ascii="仿宋" w:hAnsi="仿宋" w:eastAsia="仿宋" w:cs="仿宋"/>
                <w:color w:val="0000FF"/>
                <w:szCs w:val="24"/>
                <w:highlight w:val="none"/>
              </w:rPr>
            </w:pPr>
          </w:p>
        </w:tc>
        <w:tc>
          <w:tcPr>
            <w:tcW w:w="1816" w:type="dxa"/>
            <w:gridSpan w:val="2"/>
            <w:vMerge w:val="continue"/>
            <w:noWrap w:val="0"/>
            <w:tcMar>
              <w:left w:w="57" w:type="dxa"/>
              <w:right w:w="57" w:type="dxa"/>
            </w:tcMar>
            <w:vAlign w:val="center"/>
          </w:tcPr>
          <w:p w14:paraId="4C393C66">
            <w:pPr>
              <w:wordWrap w:val="0"/>
              <w:jc w:val="center"/>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4D91A94A">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B72E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7F16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0C67F0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0F35A2F2">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9DD972B">
            <w:pPr>
              <w:pStyle w:val="23"/>
              <w:widowControl/>
              <w:wordWrap w:val="0"/>
              <w:jc w:val="center"/>
              <w:rPr>
                <w:rFonts w:hint="eastAsia" w:ascii="仿宋" w:hAnsi="仿宋" w:eastAsia="仿宋" w:cs="仿宋"/>
                <w:color w:val="0000FF"/>
                <w:szCs w:val="24"/>
                <w:highlight w:val="none"/>
              </w:rPr>
            </w:pPr>
          </w:p>
        </w:tc>
        <w:tc>
          <w:tcPr>
            <w:tcW w:w="1816" w:type="dxa"/>
            <w:gridSpan w:val="2"/>
            <w:vMerge w:val="restart"/>
            <w:noWrap w:val="0"/>
            <w:tcMar>
              <w:left w:w="57" w:type="dxa"/>
              <w:right w:w="57" w:type="dxa"/>
            </w:tcMar>
            <w:vAlign w:val="center"/>
          </w:tcPr>
          <w:p w14:paraId="12A74DC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企业项目建筑工人实名制平均考勤率</w:t>
            </w:r>
          </w:p>
        </w:tc>
        <w:tc>
          <w:tcPr>
            <w:tcW w:w="1816" w:type="dxa"/>
            <w:noWrap w:val="0"/>
            <w:tcMar>
              <w:left w:w="57" w:type="dxa"/>
              <w:right w:w="57" w:type="dxa"/>
            </w:tcMar>
            <w:vAlign w:val="center"/>
          </w:tcPr>
          <w:p w14:paraId="00F99D0E">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平均考勤率≥80%</w:t>
            </w:r>
          </w:p>
        </w:tc>
        <w:tc>
          <w:tcPr>
            <w:tcW w:w="1685" w:type="dxa"/>
            <w:noWrap w:val="0"/>
            <w:tcMar>
              <w:left w:w="57" w:type="dxa"/>
              <w:right w:w="57" w:type="dxa"/>
            </w:tcMar>
            <w:vAlign w:val="center"/>
          </w:tcPr>
          <w:p w14:paraId="7DA422A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14:paraId="3574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7FE4D2BA">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4AA3C9C9">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C7A805A">
            <w:pPr>
              <w:pStyle w:val="23"/>
              <w:widowControl/>
              <w:wordWrap w:val="0"/>
              <w:jc w:val="center"/>
              <w:rPr>
                <w:rFonts w:hint="eastAsia" w:ascii="仿宋" w:hAnsi="仿宋" w:eastAsia="仿宋" w:cs="仿宋"/>
                <w:color w:val="0000FF"/>
                <w:szCs w:val="24"/>
                <w:highlight w:val="none"/>
              </w:rPr>
            </w:pPr>
          </w:p>
        </w:tc>
        <w:tc>
          <w:tcPr>
            <w:tcW w:w="1816" w:type="dxa"/>
            <w:gridSpan w:val="2"/>
            <w:vMerge w:val="continue"/>
            <w:noWrap w:val="0"/>
            <w:tcMar>
              <w:left w:w="57" w:type="dxa"/>
              <w:right w:w="57" w:type="dxa"/>
            </w:tcMar>
            <w:vAlign w:val="center"/>
          </w:tcPr>
          <w:p w14:paraId="3EF26F0E">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0BA169E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80%＞平均考勤率≥30%</w:t>
            </w:r>
          </w:p>
        </w:tc>
        <w:tc>
          <w:tcPr>
            <w:tcW w:w="1685" w:type="dxa"/>
            <w:noWrap w:val="0"/>
            <w:tcMar>
              <w:left w:w="57" w:type="dxa"/>
              <w:right w:w="57" w:type="dxa"/>
            </w:tcMar>
            <w:vAlign w:val="center"/>
          </w:tcPr>
          <w:p w14:paraId="337E6A6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8分×（平均考勤率-30%）</w:t>
            </w:r>
          </w:p>
        </w:tc>
      </w:tr>
      <w:tr w14:paraId="79D8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36F2DB1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298CE6A5">
            <w:pPr>
              <w:pStyle w:val="23"/>
              <w:widowControl/>
              <w:wordWrap w:val="0"/>
              <w:jc w:val="center"/>
              <w:rPr>
                <w:rFonts w:hint="eastAsia" w:ascii="仿宋" w:hAnsi="仿宋" w:eastAsia="仿宋" w:cs="仿宋"/>
                <w:color w:val="auto"/>
                <w:szCs w:val="24"/>
                <w:highlight w:val="none"/>
              </w:rPr>
            </w:pPr>
          </w:p>
        </w:tc>
        <w:tc>
          <w:tcPr>
            <w:tcW w:w="1572" w:type="dxa"/>
            <w:gridSpan w:val="2"/>
            <w:vMerge w:val="continue"/>
            <w:noWrap w:val="0"/>
            <w:tcMar>
              <w:left w:w="57" w:type="dxa"/>
              <w:right w:w="57" w:type="dxa"/>
            </w:tcMar>
            <w:vAlign w:val="center"/>
          </w:tcPr>
          <w:p w14:paraId="1075E114">
            <w:pPr>
              <w:pStyle w:val="23"/>
              <w:widowControl/>
              <w:wordWrap w:val="0"/>
              <w:jc w:val="center"/>
              <w:rPr>
                <w:rFonts w:hint="eastAsia" w:ascii="仿宋" w:hAnsi="仿宋" w:eastAsia="仿宋" w:cs="仿宋"/>
                <w:color w:val="0000FF"/>
                <w:szCs w:val="24"/>
                <w:highlight w:val="none"/>
              </w:rPr>
            </w:pPr>
          </w:p>
        </w:tc>
        <w:tc>
          <w:tcPr>
            <w:tcW w:w="1816" w:type="dxa"/>
            <w:gridSpan w:val="2"/>
            <w:vMerge w:val="continue"/>
            <w:noWrap w:val="0"/>
            <w:tcMar>
              <w:left w:w="57" w:type="dxa"/>
              <w:right w:w="57" w:type="dxa"/>
            </w:tcMar>
            <w:vAlign w:val="center"/>
          </w:tcPr>
          <w:p w14:paraId="3396CB15">
            <w:pPr>
              <w:wordWrap w:val="0"/>
              <w:rPr>
                <w:rFonts w:hint="eastAsia" w:ascii="仿宋" w:hAnsi="仿宋" w:eastAsia="仿宋" w:cs="仿宋"/>
                <w:color w:val="auto"/>
                <w:sz w:val="24"/>
                <w:highlight w:val="none"/>
              </w:rPr>
            </w:pPr>
          </w:p>
        </w:tc>
        <w:tc>
          <w:tcPr>
            <w:tcW w:w="1816" w:type="dxa"/>
            <w:noWrap w:val="0"/>
            <w:tcMar>
              <w:left w:w="57" w:type="dxa"/>
              <w:right w:w="57" w:type="dxa"/>
            </w:tcMar>
            <w:vAlign w:val="center"/>
          </w:tcPr>
          <w:p w14:paraId="2B1DB46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平均考勤率＜30%</w:t>
            </w:r>
          </w:p>
        </w:tc>
        <w:tc>
          <w:tcPr>
            <w:tcW w:w="1685" w:type="dxa"/>
            <w:noWrap w:val="0"/>
            <w:tcMar>
              <w:left w:w="57" w:type="dxa"/>
              <w:right w:w="57" w:type="dxa"/>
            </w:tcMar>
            <w:vAlign w:val="center"/>
          </w:tcPr>
          <w:p w14:paraId="2E65531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0分</w:t>
            </w:r>
          </w:p>
        </w:tc>
      </w:tr>
      <w:tr w14:paraId="2312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1AB50268">
            <w:pPr>
              <w:pStyle w:val="23"/>
              <w:widowControl/>
              <w:wordWrap w:val="0"/>
              <w:jc w:val="center"/>
              <w:rPr>
                <w:rFonts w:ascii="Times New Roman" w:hAnsi="Times New Roman" w:cs="Times New Roman"/>
                <w:color w:val="auto"/>
                <w:sz w:val="21"/>
                <w:szCs w:val="21"/>
                <w:highlight w:val="none"/>
              </w:rPr>
            </w:pPr>
          </w:p>
        </w:tc>
        <w:tc>
          <w:tcPr>
            <w:tcW w:w="1389" w:type="dxa"/>
            <w:gridSpan w:val="2"/>
            <w:vMerge w:val="continue"/>
            <w:noWrap w:val="0"/>
            <w:tcMar>
              <w:left w:w="57" w:type="dxa"/>
              <w:right w:w="57" w:type="dxa"/>
            </w:tcMar>
            <w:vAlign w:val="center"/>
          </w:tcPr>
          <w:p w14:paraId="7BB7F70E">
            <w:pPr>
              <w:pStyle w:val="23"/>
              <w:widowControl/>
              <w:wordWrap w:val="0"/>
              <w:jc w:val="center"/>
              <w:rPr>
                <w:rFonts w:hint="eastAsia" w:ascii="仿宋" w:hAnsi="仿宋" w:eastAsia="仿宋" w:cs="仿宋"/>
                <w:color w:val="auto"/>
                <w:szCs w:val="24"/>
                <w:highlight w:val="none"/>
              </w:rPr>
            </w:pPr>
          </w:p>
        </w:tc>
        <w:tc>
          <w:tcPr>
            <w:tcW w:w="1572" w:type="dxa"/>
            <w:gridSpan w:val="2"/>
            <w:noWrap w:val="0"/>
            <w:tcMar>
              <w:left w:w="57" w:type="dxa"/>
              <w:right w:w="57" w:type="dxa"/>
            </w:tcMar>
            <w:vAlign w:val="center"/>
          </w:tcPr>
          <w:p w14:paraId="0105766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企业信用</w:t>
            </w:r>
          </w:p>
          <w:p w14:paraId="16CF27E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15分</w:t>
            </w:r>
          </w:p>
        </w:tc>
        <w:tc>
          <w:tcPr>
            <w:tcW w:w="3632" w:type="dxa"/>
            <w:gridSpan w:val="3"/>
            <w:noWrap w:val="0"/>
            <w:tcMar>
              <w:left w:w="57" w:type="dxa"/>
              <w:right w:w="57" w:type="dxa"/>
            </w:tcMar>
            <w:vAlign w:val="center"/>
          </w:tcPr>
          <w:p w14:paraId="5E74EA51">
            <w:pP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所有有效投标人的“企业信用”得分均为15分。</w:t>
            </w:r>
          </w:p>
        </w:tc>
        <w:tc>
          <w:tcPr>
            <w:tcW w:w="1685" w:type="dxa"/>
            <w:noWrap w:val="0"/>
            <w:tcMar>
              <w:left w:w="57" w:type="dxa"/>
              <w:right w:w="57" w:type="dxa"/>
            </w:tcMar>
            <w:vAlign w:val="center"/>
          </w:tcPr>
          <w:p w14:paraId="66B1A302">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15分</w:t>
            </w:r>
          </w:p>
        </w:tc>
      </w:tr>
      <w:tr w14:paraId="5DE9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337AA495">
            <w:pPr>
              <w:pStyle w:val="23"/>
              <w:widowControl/>
              <w:wordWrap w:val="0"/>
              <w:jc w:val="center"/>
              <w:rPr>
                <w:rFonts w:ascii="Times New Roman" w:hAnsi="Times New Roman" w:cs="Times New Roman"/>
                <w:color w:val="auto"/>
                <w:sz w:val="21"/>
                <w:szCs w:val="21"/>
                <w:highlight w:val="none"/>
                <w:lang w:val="en-US"/>
              </w:rPr>
            </w:pPr>
          </w:p>
        </w:tc>
        <w:tc>
          <w:tcPr>
            <w:tcW w:w="1389" w:type="dxa"/>
            <w:gridSpan w:val="2"/>
            <w:vMerge w:val="continue"/>
            <w:noWrap w:val="0"/>
            <w:tcMar>
              <w:left w:w="57" w:type="dxa"/>
              <w:right w:w="57" w:type="dxa"/>
            </w:tcMar>
            <w:vAlign w:val="center"/>
          </w:tcPr>
          <w:p w14:paraId="0B2D6ED1">
            <w:pPr>
              <w:pStyle w:val="23"/>
              <w:widowControl/>
              <w:wordWrap w:val="0"/>
              <w:jc w:val="center"/>
              <w:rPr>
                <w:rFonts w:hint="eastAsia" w:ascii="仿宋" w:hAnsi="仿宋" w:eastAsia="仿宋" w:cs="仿宋"/>
                <w:color w:val="auto"/>
                <w:szCs w:val="24"/>
                <w:highlight w:val="none"/>
                <w:lang w:val="en-US"/>
              </w:rPr>
            </w:pPr>
          </w:p>
        </w:tc>
        <w:tc>
          <w:tcPr>
            <w:tcW w:w="1572" w:type="dxa"/>
            <w:gridSpan w:val="2"/>
            <w:noWrap w:val="0"/>
            <w:tcMar>
              <w:left w:w="57" w:type="dxa"/>
              <w:right w:w="57" w:type="dxa"/>
            </w:tcMar>
            <w:vAlign w:val="center"/>
          </w:tcPr>
          <w:p w14:paraId="23E3567B">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拟派项目经理</w:t>
            </w:r>
          </w:p>
          <w:p w14:paraId="7EEB8B26">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信用5分</w:t>
            </w:r>
          </w:p>
        </w:tc>
        <w:tc>
          <w:tcPr>
            <w:tcW w:w="3632" w:type="dxa"/>
            <w:gridSpan w:val="3"/>
            <w:noWrap w:val="0"/>
            <w:tcMar>
              <w:left w:w="57" w:type="dxa"/>
              <w:right w:w="57" w:type="dxa"/>
            </w:tcMar>
            <w:vAlign w:val="center"/>
          </w:tcPr>
          <w:p w14:paraId="0776821B">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所有有效投标人的“拟派项目经理信用”得分均为5分。</w:t>
            </w:r>
          </w:p>
        </w:tc>
        <w:tc>
          <w:tcPr>
            <w:tcW w:w="1685" w:type="dxa"/>
            <w:noWrap w:val="0"/>
            <w:tcMar>
              <w:left w:w="57" w:type="dxa"/>
              <w:right w:w="57" w:type="dxa"/>
            </w:tcMar>
            <w:vAlign w:val="center"/>
          </w:tcPr>
          <w:p w14:paraId="667C23E0">
            <w:pPr>
              <w:wordWrap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tc>
      </w:tr>
    </w:tbl>
    <w:p w14:paraId="37E39ED2">
      <w:pPr>
        <w:spacing w:line="440" w:lineRule="exact"/>
        <w:rPr>
          <w:rFonts w:hint="eastAsia" w:ascii="仿宋" w:hAnsi="仿宋" w:eastAsia="仿宋" w:cs="仿宋"/>
          <w:b/>
          <w:bCs/>
          <w:color w:val="auto"/>
          <w:sz w:val="24"/>
          <w:highlight w:val="none"/>
        </w:rPr>
      </w:pPr>
    </w:p>
    <w:p w14:paraId="1FDC625A">
      <w:pPr>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rPr>
        <w:br w:type="textWrapping"/>
      </w:r>
      <w:r>
        <w:rPr>
          <w:rFonts w:hint="eastAsia" w:ascii="仿宋" w:hAnsi="仿宋" w:eastAsia="仿宋" w:cs="仿宋"/>
          <w:b/>
          <w:bCs/>
          <w:color w:val="auto"/>
          <w:sz w:val="24"/>
          <w:highlight w:val="none"/>
        </w:rPr>
        <w:t>1.上表中“企业既往项目人员在岗情况”涉及的“平均考勤率”,在开标现场从河南省建筑市场监管公共服务平台(以下简称：平台)上提取。</w:t>
      </w:r>
    </w:p>
    <w:p w14:paraId="51DC6E31">
      <w:pPr>
        <w:pStyle w:val="23"/>
        <w:widowControl/>
        <w:spacing w:line="440" w:lineRule="exact"/>
        <w:jc w:val="both"/>
        <w:textAlignment w:val="top"/>
        <w:rPr>
          <w:rFonts w:hint="eastAsia" w:ascii="仿宋" w:hAnsi="仿宋" w:eastAsia="仿宋" w:cs="仿宋"/>
          <w:b/>
          <w:bCs/>
          <w:color w:val="auto"/>
          <w:kern w:val="2"/>
          <w:sz w:val="28"/>
          <w:szCs w:val="28"/>
          <w:highlight w:val="none"/>
          <w:lang w:val="en-US" w:bidi="ar-SA"/>
        </w:rPr>
      </w:pPr>
      <w:r>
        <w:rPr>
          <w:rFonts w:hint="eastAsia" w:ascii="仿宋" w:hAnsi="仿宋" w:eastAsia="仿宋" w:cs="仿宋"/>
          <w:b/>
          <w:bCs/>
          <w:color w:val="auto"/>
          <w:kern w:val="2"/>
          <w:szCs w:val="24"/>
          <w:highlight w:val="none"/>
          <w:lang w:val="en-US" w:bidi="ar-SA"/>
        </w:rPr>
        <w:t>2.</w:t>
      </w:r>
      <w:r>
        <w:rPr>
          <w:rFonts w:hint="eastAsia" w:ascii="仿宋" w:hAnsi="仿宋" w:eastAsia="仿宋" w:cs="仿宋"/>
          <w:b/>
          <w:bCs/>
          <w:color w:val="auto"/>
          <w:szCs w:val="24"/>
          <w:highlight w:val="none"/>
        </w:rPr>
        <w:t>根据河南省住房和城乡建设厅关于废止《河南省建筑市场信用管理实施办法（暂行）》《河南省建筑市场主体信用评价办法（暂行）》的通知及公告，企业信用、拟派项目经理信用分值暂按满分计算。</w:t>
      </w:r>
      <w:r>
        <w:rPr>
          <w:rFonts w:hint="eastAsia" w:ascii="仿宋" w:hAnsi="仿宋" w:eastAsia="仿宋" w:cs="仿宋"/>
          <w:b/>
          <w:bCs/>
          <w:color w:val="auto"/>
          <w:szCs w:val="24"/>
          <w:highlight w:val="none"/>
        </w:rPr>
        <w:br w:type="textWrapping"/>
      </w:r>
    </w:p>
    <w:p w14:paraId="72E89872">
      <w:pPr>
        <w:spacing w:line="520" w:lineRule="exact"/>
        <w:ind w:firstLine="480" w:firstLineChars="200"/>
        <w:outlineLvl w:val="1"/>
        <w:rPr>
          <w:rFonts w:hint="eastAsia" w:ascii="仿宋" w:hAnsi="仿宋" w:eastAsia="仿宋" w:cs="仿宋"/>
          <w:b/>
          <w:bCs/>
          <w:color w:val="auto"/>
          <w:kern w:val="0"/>
          <w:sz w:val="24"/>
          <w:highlight w:val="none"/>
        </w:rPr>
      </w:pPr>
      <w:r>
        <w:rPr>
          <w:color w:val="auto"/>
          <w:sz w:val="24"/>
          <w:highlight w:val="none"/>
          <w:shd w:val="clear" w:color="auto" w:fill="FFFFFF"/>
        </w:rPr>
        <w:br w:type="page"/>
      </w:r>
      <w:bookmarkStart w:id="1327" w:name="_Toc17578"/>
      <w:bookmarkStart w:id="1328" w:name="_Toc7990"/>
      <w:bookmarkStart w:id="1329" w:name="_Toc5431"/>
      <w:bookmarkStart w:id="1330" w:name="_Toc4283"/>
      <w:bookmarkStart w:id="1331" w:name="_Toc1446"/>
      <w:bookmarkStart w:id="1332" w:name="_Toc9265"/>
      <w:bookmarkStart w:id="1333" w:name="_Toc12890"/>
      <w:bookmarkStart w:id="1334" w:name="_Toc30325"/>
      <w:bookmarkStart w:id="1335" w:name="_Toc15117"/>
      <w:bookmarkStart w:id="1336" w:name="_Toc24664"/>
      <w:bookmarkStart w:id="1337" w:name="_Toc24392"/>
      <w:bookmarkStart w:id="1338" w:name="_Toc8204"/>
      <w:bookmarkStart w:id="1339" w:name="_Toc25817"/>
      <w:bookmarkStart w:id="1340" w:name="_Toc28719"/>
      <w:r>
        <w:rPr>
          <w:rFonts w:hint="eastAsia" w:ascii="仿宋" w:hAnsi="仿宋" w:eastAsia="仿宋" w:cs="仿宋"/>
          <w:b/>
          <w:bCs/>
          <w:color w:val="auto"/>
          <w:kern w:val="0"/>
          <w:sz w:val="24"/>
          <w:highlight w:val="none"/>
        </w:rPr>
        <w:t>1.评标方法</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p>
    <w:p w14:paraId="1A00F4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F4BDEA7">
      <w:pPr>
        <w:spacing w:line="520" w:lineRule="exact"/>
        <w:ind w:firstLine="482" w:firstLineChars="200"/>
        <w:outlineLvl w:val="1"/>
        <w:rPr>
          <w:rFonts w:hint="eastAsia" w:ascii="仿宋" w:hAnsi="仿宋" w:eastAsia="仿宋" w:cs="仿宋"/>
          <w:b/>
          <w:bCs/>
          <w:color w:val="auto"/>
          <w:kern w:val="0"/>
          <w:sz w:val="24"/>
          <w:highlight w:val="none"/>
        </w:rPr>
      </w:pPr>
      <w:bookmarkStart w:id="1341" w:name="_Toc25039"/>
      <w:bookmarkStart w:id="1342" w:name="_Toc152042378"/>
      <w:bookmarkStart w:id="1343" w:name="_Toc22330"/>
      <w:bookmarkStart w:id="1344" w:name="_Toc152045601"/>
      <w:bookmarkStart w:id="1345" w:name="_Toc20152"/>
      <w:bookmarkStart w:id="1346" w:name="_Toc3488"/>
      <w:bookmarkStart w:id="1347" w:name="_Toc25818"/>
      <w:bookmarkStart w:id="1348" w:name="_Toc8883"/>
      <w:bookmarkStart w:id="1349" w:name="_Toc28814"/>
      <w:bookmarkStart w:id="1350" w:name="_Toc8285"/>
      <w:bookmarkStart w:id="1351" w:name="_Toc8713"/>
      <w:bookmarkStart w:id="1352" w:name="_Toc30444"/>
      <w:bookmarkStart w:id="1353" w:name="_Toc30704"/>
      <w:bookmarkStart w:id="1354" w:name="_Toc16938"/>
      <w:bookmarkStart w:id="1355" w:name="_Toc3755"/>
      <w:bookmarkStart w:id="1356" w:name="_Toc27752"/>
      <w:bookmarkStart w:id="1357" w:name="_Toc179632619"/>
      <w:bookmarkStart w:id="1358" w:name="_Toc8536"/>
      <w:bookmarkStart w:id="1359" w:name="_Toc458759013"/>
      <w:bookmarkStart w:id="1360" w:name="_Toc144974568"/>
      <w:bookmarkStart w:id="1361" w:name="_Toc6860"/>
      <w:bookmarkStart w:id="1362" w:name="_Toc7697"/>
      <w:bookmarkStart w:id="1363" w:name="_Toc10417"/>
      <w:bookmarkStart w:id="1364" w:name="_Toc31118"/>
      <w:r>
        <w:rPr>
          <w:rFonts w:hint="eastAsia" w:ascii="仿宋" w:hAnsi="仿宋" w:eastAsia="仿宋" w:cs="仿宋"/>
          <w:b/>
          <w:bCs/>
          <w:color w:val="auto"/>
          <w:kern w:val="0"/>
          <w:sz w:val="24"/>
          <w:highlight w:val="none"/>
        </w:rPr>
        <w:t>2.评审标准</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716A849A">
      <w:pPr>
        <w:spacing w:line="520" w:lineRule="exact"/>
        <w:ind w:firstLine="480" w:firstLineChars="200"/>
        <w:outlineLvl w:val="3"/>
        <w:rPr>
          <w:rFonts w:hint="eastAsia" w:ascii="仿宋" w:hAnsi="仿宋" w:eastAsia="仿宋" w:cs="仿宋"/>
          <w:color w:val="auto"/>
          <w:sz w:val="24"/>
          <w:highlight w:val="none"/>
        </w:rPr>
      </w:pPr>
      <w:bookmarkStart w:id="1365" w:name="_Toc152042379"/>
      <w:bookmarkStart w:id="1366" w:name="_Toc458759014"/>
      <w:bookmarkStart w:id="1367" w:name="_Toc152045602"/>
      <w:bookmarkStart w:id="1368" w:name="_Toc179632620"/>
      <w:bookmarkStart w:id="1369" w:name="_Toc144974569"/>
      <w:bookmarkStart w:id="1370" w:name="_Toc450850891"/>
      <w:bookmarkStart w:id="1371" w:name="_Toc458758944"/>
      <w:r>
        <w:rPr>
          <w:rFonts w:hint="eastAsia" w:ascii="仿宋" w:hAnsi="仿宋" w:eastAsia="仿宋" w:cs="仿宋"/>
          <w:color w:val="auto"/>
          <w:sz w:val="24"/>
          <w:highlight w:val="none"/>
        </w:rPr>
        <w:t>2.1 初步评审标准</w:t>
      </w:r>
      <w:bookmarkEnd w:id="1365"/>
      <w:bookmarkEnd w:id="1366"/>
      <w:bookmarkEnd w:id="1367"/>
      <w:bookmarkEnd w:id="1368"/>
      <w:bookmarkEnd w:id="1369"/>
      <w:bookmarkEnd w:id="1370"/>
      <w:bookmarkEnd w:id="1371"/>
    </w:p>
    <w:p w14:paraId="06FD7CA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形式评审标准：见评标办法前附表。</w:t>
      </w:r>
    </w:p>
    <w:p w14:paraId="363475D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资格评审标准：见评标办法前附表。</w:t>
      </w:r>
    </w:p>
    <w:p w14:paraId="15B92E0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响应性评审标准：见评标办法前附表。</w:t>
      </w:r>
    </w:p>
    <w:p w14:paraId="4657DF18">
      <w:pPr>
        <w:spacing w:line="520" w:lineRule="exact"/>
        <w:ind w:firstLine="480" w:firstLineChars="200"/>
        <w:outlineLvl w:val="3"/>
        <w:rPr>
          <w:rFonts w:hint="eastAsia" w:ascii="仿宋" w:hAnsi="仿宋" w:eastAsia="仿宋" w:cs="仿宋"/>
          <w:color w:val="auto"/>
          <w:sz w:val="24"/>
          <w:highlight w:val="none"/>
        </w:rPr>
      </w:pPr>
      <w:bookmarkStart w:id="1372" w:name="_Toc152042380"/>
      <w:bookmarkStart w:id="1373" w:name="_Toc450850892"/>
      <w:bookmarkStart w:id="1374" w:name="_Toc144974570"/>
      <w:bookmarkStart w:id="1375" w:name="_Toc152045603"/>
      <w:bookmarkStart w:id="1376" w:name="_Toc458759015"/>
      <w:bookmarkStart w:id="1377" w:name="_Toc458758945"/>
      <w:bookmarkStart w:id="1378" w:name="_Toc179632621"/>
      <w:r>
        <w:rPr>
          <w:rFonts w:hint="eastAsia" w:ascii="仿宋" w:hAnsi="仿宋" w:eastAsia="仿宋" w:cs="仿宋"/>
          <w:color w:val="auto"/>
          <w:sz w:val="24"/>
          <w:highlight w:val="none"/>
        </w:rPr>
        <w:t>2.2 分值构成与评分标准</w:t>
      </w:r>
      <w:bookmarkEnd w:id="1372"/>
      <w:bookmarkEnd w:id="1373"/>
      <w:bookmarkEnd w:id="1374"/>
      <w:bookmarkEnd w:id="1375"/>
      <w:bookmarkEnd w:id="1376"/>
      <w:bookmarkEnd w:id="1377"/>
      <w:bookmarkEnd w:id="1378"/>
    </w:p>
    <w:p w14:paraId="7E10A06D">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 分值构成</w:t>
      </w:r>
    </w:p>
    <w:p w14:paraId="17DD354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（1）技术标：见评标办法前附表</w:t>
      </w:r>
    </w:p>
    <w:p w14:paraId="53E86B8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2DF9E28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2090ED9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xml:space="preserve"> 评分标准</w:t>
      </w:r>
    </w:p>
    <w:p w14:paraId="269B4A81">
      <w:pPr>
        <w:snapToGrid w:val="0"/>
        <w:spacing w:line="520" w:lineRule="exact"/>
        <w:ind w:firstLine="480" w:firstLineChars="200"/>
        <w:rPr>
          <w:rFonts w:hint="eastAsia" w:ascii="仿宋" w:hAnsi="仿宋" w:eastAsia="仿宋" w:cs="仿宋"/>
          <w:color w:val="auto"/>
          <w:sz w:val="24"/>
          <w:highlight w:val="none"/>
        </w:rPr>
      </w:pPr>
      <w:bookmarkStart w:id="1379" w:name="_Toc152045604"/>
      <w:bookmarkStart w:id="1380" w:name="_Toc144974571"/>
      <w:bookmarkStart w:id="1381" w:name="_Toc9178"/>
      <w:bookmarkStart w:id="1382" w:name="_Toc12254"/>
      <w:bookmarkStart w:id="1383" w:name="_Toc10598"/>
      <w:bookmarkStart w:id="1384" w:name="_Toc152042381"/>
      <w:bookmarkStart w:id="1385" w:name="_Toc15419"/>
      <w:bookmarkStart w:id="1386" w:name="_Toc29942"/>
      <w:bookmarkStart w:id="1387" w:name="_Toc15804"/>
      <w:bookmarkStart w:id="1388" w:name="_Toc179632622"/>
      <w:bookmarkStart w:id="1389" w:name="_Toc458759016"/>
      <w:r>
        <w:rPr>
          <w:rFonts w:hint="eastAsia" w:ascii="仿宋" w:hAnsi="仿宋" w:eastAsia="仿宋" w:cs="仿宋"/>
          <w:color w:val="auto"/>
          <w:sz w:val="24"/>
          <w:highlight w:val="none"/>
        </w:rPr>
        <w:t>（1）技术标：见评标办法前附表</w:t>
      </w:r>
    </w:p>
    <w:p w14:paraId="4E21B1F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（2）商务标：见评标办法前附表</w:t>
      </w:r>
    </w:p>
    <w:p w14:paraId="728D483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（3）综合标：见评标办法前附表</w:t>
      </w:r>
    </w:p>
    <w:p w14:paraId="0E998687">
      <w:pPr>
        <w:spacing w:line="520" w:lineRule="exact"/>
        <w:ind w:firstLine="482" w:firstLineChars="200"/>
        <w:outlineLvl w:val="1"/>
        <w:rPr>
          <w:rFonts w:hint="eastAsia" w:ascii="仿宋" w:hAnsi="仿宋" w:eastAsia="仿宋" w:cs="仿宋"/>
          <w:b/>
          <w:bCs/>
          <w:color w:val="auto"/>
          <w:kern w:val="0"/>
          <w:sz w:val="24"/>
          <w:highlight w:val="none"/>
        </w:rPr>
      </w:pPr>
      <w:bookmarkStart w:id="1390" w:name="_Toc28847"/>
      <w:bookmarkStart w:id="1391" w:name="_Toc16453"/>
      <w:bookmarkStart w:id="1392" w:name="_Toc28433"/>
      <w:bookmarkStart w:id="1393" w:name="_Toc3672"/>
      <w:bookmarkStart w:id="1394" w:name="_Toc12982"/>
      <w:bookmarkStart w:id="1395" w:name="_Toc10627"/>
      <w:bookmarkStart w:id="1396" w:name="_Toc18133"/>
      <w:bookmarkStart w:id="1397" w:name="_Toc25973"/>
      <w:bookmarkStart w:id="1398" w:name="_Toc7936"/>
      <w:bookmarkStart w:id="1399" w:name="_Toc29618"/>
      <w:bookmarkStart w:id="1400" w:name="_Toc22286"/>
      <w:bookmarkStart w:id="1401" w:name="_Toc7970"/>
      <w:bookmarkStart w:id="1402" w:name="_Toc23573"/>
      <w:r>
        <w:rPr>
          <w:rFonts w:hint="eastAsia" w:ascii="仿宋" w:hAnsi="仿宋" w:eastAsia="仿宋" w:cs="仿宋"/>
          <w:b/>
          <w:bCs/>
          <w:color w:val="auto"/>
          <w:kern w:val="0"/>
          <w:sz w:val="24"/>
          <w:highlight w:val="none"/>
        </w:rPr>
        <w:t>3.评标程序</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7ABF2F6D">
      <w:pPr>
        <w:spacing w:line="520" w:lineRule="exact"/>
        <w:ind w:firstLine="480" w:firstLineChars="200"/>
        <w:outlineLvl w:val="3"/>
        <w:rPr>
          <w:rFonts w:hint="eastAsia" w:ascii="仿宋" w:hAnsi="仿宋" w:eastAsia="仿宋" w:cs="仿宋"/>
          <w:bCs/>
          <w:color w:val="auto"/>
          <w:sz w:val="24"/>
          <w:highlight w:val="none"/>
        </w:rPr>
      </w:pPr>
      <w:bookmarkStart w:id="1403" w:name="_Toc152045605"/>
      <w:bookmarkStart w:id="1404" w:name="_Toc144974572"/>
      <w:bookmarkStart w:id="1405" w:name="_Toc458759017"/>
      <w:bookmarkStart w:id="1406" w:name="_Toc458758947"/>
      <w:bookmarkStart w:id="1407" w:name="_Toc179632623"/>
      <w:bookmarkStart w:id="1408" w:name="_Toc152042382"/>
      <w:bookmarkStart w:id="1409" w:name="_Toc450850894"/>
      <w:r>
        <w:rPr>
          <w:rFonts w:hint="eastAsia" w:ascii="仿宋" w:hAnsi="仿宋" w:eastAsia="仿宋" w:cs="仿宋"/>
          <w:color w:val="auto"/>
          <w:sz w:val="24"/>
          <w:highlight w:val="none"/>
        </w:rPr>
        <w:t>3.1 初步评审</w:t>
      </w:r>
      <w:bookmarkEnd w:id="1403"/>
      <w:bookmarkEnd w:id="1404"/>
      <w:bookmarkEnd w:id="1405"/>
      <w:bookmarkEnd w:id="1406"/>
      <w:bookmarkEnd w:id="1407"/>
      <w:bookmarkEnd w:id="1408"/>
      <w:bookmarkEnd w:id="1409"/>
    </w:p>
    <w:p w14:paraId="7E14E443">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3.1.1 评标委员会依据本章第2.1款规定的标准对投标文件进行初步评审。有一项不符合评审标准的，作否决投标处理。</w:t>
      </w:r>
    </w:p>
    <w:p w14:paraId="0226EFC2">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3.1.2 投标文件对招标文件的实质性要求和条件作出响应是指投标文件没有出现对招标人不利的工期、投标有效期、质量要求、技术标准和要求、招标范围的偏差。</w:t>
      </w:r>
    </w:p>
    <w:p w14:paraId="1108C819">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投标人有以下情形之一的，其投标作否决投标处理：</w:t>
      </w:r>
    </w:p>
    <w:p w14:paraId="74F0A55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（1）第二章“投标人须知”第1.4.3项规定的任何一种情形的；</w:t>
      </w:r>
    </w:p>
    <w:p w14:paraId="572CEFC1">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（2）串通投标或弄虚作假或有其他违法行为的；</w:t>
      </w:r>
    </w:p>
    <w:p w14:paraId="6EC367B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（3）不按评标委员会要求澄清、说明或补正的。</w:t>
      </w:r>
    </w:p>
    <w:p w14:paraId="19DED99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3.1.4 投标报价有算术错误的，评标委员会按以下原则对投标报价进行修正，修正的价格经投标人书面确认后具有约束力。投标人不接受修正价格的，其投标作否决投标处理。</w:t>
      </w:r>
    </w:p>
    <w:p w14:paraId="2C9A07B4">
      <w:pPr>
        <w:snapToGrid w:val="0"/>
        <w:spacing w:line="520" w:lineRule="exact"/>
        <w:ind w:firstLine="480" w:firstLineChars="200"/>
        <w:rPr>
          <w:rFonts w:hint="eastAsia" w:ascii="仿宋" w:hAnsi="仿宋" w:eastAsia="仿宋" w:cs="仿宋"/>
          <w:color w:val="auto"/>
          <w:sz w:val="24"/>
          <w:highlight w:val="none"/>
        </w:rPr>
      </w:pPr>
      <w:bookmarkStart w:id="1410" w:name="_Toc152042383"/>
      <w:r>
        <w:rPr>
          <w:rFonts w:hint="eastAsia" w:ascii="仿宋" w:hAnsi="仿宋" w:eastAsia="仿宋" w:cs="仿宋"/>
          <w:color w:val="auto"/>
          <w:sz w:val="24"/>
          <w:highlight w:val="none"/>
        </w:rPr>
        <w:t>（1）投标文件中的大写金额与小写金额不一致的，以大写金额为准；</w:t>
      </w:r>
      <w:bookmarkEnd w:id="1410"/>
    </w:p>
    <w:p w14:paraId="1FFFCCDF">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（2）总价金额与依据单价计算出的结果不一致的，以单价金额为准修正总价，但单价金额小数点有明显错误的除外。</w:t>
      </w:r>
    </w:p>
    <w:p w14:paraId="6C2FB27D">
      <w:pPr>
        <w:spacing w:line="520" w:lineRule="exact"/>
        <w:ind w:firstLine="480" w:firstLineChars="200"/>
        <w:outlineLvl w:val="3"/>
        <w:rPr>
          <w:rFonts w:hint="eastAsia" w:ascii="仿宋" w:hAnsi="仿宋" w:eastAsia="仿宋" w:cs="仿宋"/>
          <w:color w:val="auto"/>
          <w:sz w:val="24"/>
          <w:highlight w:val="none"/>
        </w:rPr>
      </w:pPr>
      <w:bookmarkStart w:id="1411" w:name="_Toc144974573"/>
      <w:bookmarkStart w:id="1412" w:name="_Toc450850895"/>
      <w:bookmarkStart w:id="1413" w:name="_Toc458759018"/>
      <w:bookmarkStart w:id="1414" w:name="_Toc458758948"/>
      <w:bookmarkStart w:id="1415" w:name="_Toc179632624"/>
      <w:bookmarkStart w:id="1416" w:name="_Toc152045606"/>
      <w:bookmarkStart w:id="1417" w:name="_Toc152042384"/>
      <w:r>
        <w:rPr>
          <w:rFonts w:hint="eastAsia" w:ascii="仿宋" w:hAnsi="仿宋" w:eastAsia="仿宋" w:cs="仿宋"/>
          <w:color w:val="auto"/>
          <w:sz w:val="24"/>
          <w:highlight w:val="none"/>
        </w:rPr>
        <w:t>3.2 详细评审</w:t>
      </w:r>
      <w:bookmarkEnd w:id="1411"/>
      <w:bookmarkEnd w:id="1412"/>
      <w:bookmarkEnd w:id="1413"/>
      <w:bookmarkEnd w:id="1414"/>
      <w:bookmarkEnd w:id="1415"/>
      <w:bookmarkEnd w:id="1416"/>
      <w:bookmarkEnd w:id="1417"/>
    </w:p>
    <w:p w14:paraId="31665876">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 评标委员会按本章第2.2 款规定的量化因素和分值进行打分，并计算出综合评估得分。</w:t>
      </w:r>
    </w:p>
    <w:p w14:paraId="0BC7F007">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（1）按本章第2.2.4（1）目规定的评审因素和分值对技术标计算出得分A ；</w:t>
      </w:r>
    </w:p>
    <w:p w14:paraId="14782FA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（2）按本章第2.2.4（2）目规定的评审因素和分值对商务标计算出得分B；</w:t>
      </w:r>
    </w:p>
    <w:p w14:paraId="70CFFE00">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（3）按本章第2.2.4（3）目规定的评审因素和分值对综合标计算出得分C；</w:t>
      </w:r>
    </w:p>
    <w:p w14:paraId="1072974B">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 评分分值数据保留小数点后三位。相同分值的可逐步向小数点后增加位数至不同为止。</w:t>
      </w:r>
    </w:p>
    <w:p w14:paraId="2A5A33A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 投标人得分=A+B+C</w:t>
      </w:r>
    </w:p>
    <w:p w14:paraId="58DACE98">
      <w:pPr>
        <w:spacing w:line="520" w:lineRule="exact"/>
        <w:ind w:firstLine="480" w:firstLineChars="200"/>
        <w:outlineLvl w:val="3"/>
        <w:rPr>
          <w:rFonts w:hint="eastAsia" w:ascii="仿宋" w:hAnsi="仿宋" w:eastAsia="仿宋" w:cs="仿宋"/>
          <w:color w:val="auto"/>
          <w:sz w:val="24"/>
          <w:highlight w:val="none"/>
        </w:rPr>
      </w:pPr>
      <w:bookmarkStart w:id="1418" w:name="_Toc144974575"/>
      <w:bookmarkStart w:id="1419" w:name="_Toc458759019"/>
      <w:bookmarkStart w:id="1420" w:name="_Toc458758949"/>
      <w:bookmarkStart w:id="1421" w:name="_Toc152045607"/>
      <w:bookmarkStart w:id="1422" w:name="_Toc152042385"/>
      <w:bookmarkStart w:id="1423" w:name="_Toc179632625"/>
      <w:bookmarkStart w:id="1424" w:name="_Toc450850896"/>
      <w:r>
        <w:rPr>
          <w:rFonts w:hint="eastAsia" w:ascii="仿宋" w:hAnsi="仿宋" w:eastAsia="仿宋" w:cs="仿宋"/>
          <w:color w:val="auto"/>
          <w:sz w:val="24"/>
          <w:highlight w:val="none"/>
        </w:rPr>
        <w:t>3.3 投标文件的澄清</w:t>
      </w:r>
      <w:bookmarkEnd w:id="1418"/>
      <w:r>
        <w:rPr>
          <w:rFonts w:hint="eastAsia" w:ascii="仿宋" w:hAnsi="仿宋" w:eastAsia="仿宋" w:cs="仿宋"/>
          <w:color w:val="auto"/>
          <w:sz w:val="24"/>
          <w:highlight w:val="none"/>
        </w:rPr>
        <w:t>和补正</w:t>
      </w:r>
      <w:bookmarkEnd w:id="1419"/>
      <w:bookmarkEnd w:id="1420"/>
      <w:bookmarkEnd w:id="1421"/>
      <w:bookmarkEnd w:id="1422"/>
      <w:bookmarkEnd w:id="1423"/>
      <w:bookmarkEnd w:id="1424"/>
    </w:p>
    <w:p w14:paraId="637C9D05">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 在评标过程中，评标委员会可以书面形式要求投标人对所提交投标文件中不明确的内容进行书面澄清或说明，或者对细微偏差进行补正。在评标结束前，</w:t>
      </w:r>
      <w:bookmarkStart w:id="1425" w:name="OLE_LINK17"/>
      <w:bookmarkStart w:id="1426" w:name="OLE_LINK18"/>
      <w:r>
        <w:rPr>
          <w:rFonts w:hint="eastAsia" w:ascii="仿宋" w:hAnsi="仿宋" w:eastAsia="仿宋" w:cs="仿宋"/>
          <w:color w:val="auto"/>
          <w:sz w:val="24"/>
          <w:highlight w:val="none"/>
        </w:rPr>
        <w:t>投标人未对评委的质疑进行书面澄清或未按要求提供相关证明材料的，评标委员会有权进行相关处理</w:t>
      </w:r>
      <w:bookmarkEnd w:id="1425"/>
      <w:bookmarkEnd w:id="1426"/>
      <w:r>
        <w:rPr>
          <w:rFonts w:hint="eastAsia" w:ascii="仿宋" w:hAnsi="仿宋" w:eastAsia="仿宋" w:cs="仿宋"/>
          <w:color w:val="auto"/>
          <w:sz w:val="24"/>
          <w:highlight w:val="none"/>
        </w:rPr>
        <w:t>。评标委员会不接受投标人主动提出的澄清、说明或补正。</w:t>
      </w:r>
    </w:p>
    <w:p w14:paraId="72B9BCFC">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3.3.2 澄清、说明和补正不得改变投标文件的实质性内容（算术性错误修正的除外）。投标人的书面澄清、说明和补正属于投标文件的组成部分。</w:t>
      </w:r>
    </w:p>
    <w:p w14:paraId="068EAED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 评标委员会对投标人提交的澄清、说明或补正有疑问的，可以要求投标人进一步澄清、说明或补正，直至满足评标委员会的要求。</w:t>
      </w:r>
    </w:p>
    <w:p w14:paraId="46EC4493">
      <w:pPr>
        <w:spacing w:line="520" w:lineRule="exact"/>
        <w:ind w:firstLine="480" w:firstLineChars="200"/>
        <w:outlineLvl w:val="3"/>
        <w:rPr>
          <w:rFonts w:hint="eastAsia" w:ascii="仿宋" w:hAnsi="仿宋" w:eastAsia="仿宋" w:cs="仿宋"/>
          <w:color w:val="auto"/>
          <w:sz w:val="24"/>
          <w:highlight w:val="none"/>
        </w:rPr>
      </w:pPr>
      <w:bookmarkStart w:id="1427" w:name="_Toc458759020"/>
      <w:bookmarkStart w:id="1428" w:name="_Toc450850897"/>
      <w:bookmarkStart w:id="1429" w:name="_Toc152042386"/>
      <w:bookmarkStart w:id="1430" w:name="_Toc458758950"/>
      <w:bookmarkStart w:id="1431" w:name="_Toc144974576"/>
      <w:bookmarkStart w:id="1432" w:name="_Toc152045608"/>
      <w:bookmarkStart w:id="1433" w:name="_Toc179632626"/>
      <w:r>
        <w:rPr>
          <w:rFonts w:hint="eastAsia" w:ascii="仿宋" w:hAnsi="仿宋" w:eastAsia="仿宋" w:cs="仿宋"/>
          <w:color w:val="auto"/>
          <w:sz w:val="24"/>
          <w:highlight w:val="none"/>
        </w:rPr>
        <w:t>3.4 评标结果</w:t>
      </w:r>
      <w:bookmarkEnd w:id="1427"/>
      <w:bookmarkEnd w:id="1428"/>
      <w:bookmarkEnd w:id="1429"/>
      <w:bookmarkEnd w:id="1430"/>
      <w:bookmarkEnd w:id="1431"/>
      <w:bookmarkEnd w:id="1432"/>
      <w:bookmarkEnd w:id="1433"/>
    </w:p>
    <w:p w14:paraId="3ACAA5F8">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除第二章“投标人须知”前附表授权直接确定中标人和采用评定分离方式确定中标人外，评标委员会按照得分由高到低的顺序推荐中标候选人。</w:t>
      </w:r>
    </w:p>
    <w:p w14:paraId="23C39D24">
      <w:pPr>
        <w:snapToGrid w:val="0"/>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 评标委员会完成评标后，应当向招标人提交书面评标报告。采用评定分离方式确定中标人的项目，评标报告应按《河南省政府投资工程建设项目招标投标“评定分离”管理办法（试行）》的要求，载明每个中标候选人的特点、优势、缺点、风险等评审情况和推荐理由，并对技术、质量、安全、工期的控制能力等提供技术咨询建议，供定标委员会参考。 </w:t>
      </w:r>
    </w:p>
    <w:p w14:paraId="679F5E34">
      <w:pPr>
        <w:snapToGrid w:val="0"/>
        <w:spacing w:line="520" w:lineRule="exact"/>
        <w:ind w:firstLine="420" w:firstLineChars="200"/>
        <w:rPr>
          <w:color w:val="auto"/>
          <w:szCs w:val="21"/>
          <w:highlight w:val="none"/>
        </w:rPr>
      </w:pPr>
    </w:p>
    <w:p w14:paraId="37CE2D4F">
      <w:pPr>
        <w:pStyle w:val="26"/>
        <w:spacing w:line="520" w:lineRule="exact"/>
        <w:ind w:left="0" w:leftChars="0" w:firstLine="0" w:firstLineChars="0"/>
        <w:rPr>
          <w:rFonts w:eastAsia="楷体_GB2312"/>
          <w:color w:val="auto"/>
          <w:highlight w:val="none"/>
        </w:rPr>
      </w:pPr>
      <w:bookmarkStart w:id="1434" w:name="_Toc18170"/>
      <w:r>
        <w:rPr>
          <w:color w:val="auto"/>
          <w:szCs w:val="21"/>
          <w:highlight w:val="none"/>
        </w:rPr>
        <w:br w:type="page"/>
      </w:r>
      <w:bookmarkEnd w:id="1308"/>
      <w:bookmarkEnd w:id="1309"/>
      <w:bookmarkEnd w:id="1310"/>
      <w:bookmarkEnd w:id="1434"/>
    </w:p>
    <w:p w14:paraId="0B1AC527">
      <w:pPr>
        <w:jc w:val="center"/>
        <w:outlineLvl w:val="0"/>
        <w:rPr>
          <w:rFonts w:eastAsia="黑体"/>
          <w:color w:val="auto"/>
          <w:sz w:val="52"/>
          <w:szCs w:val="52"/>
          <w:highlight w:val="none"/>
        </w:rPr>
      </w:pPr>
      <w:bookmarkStart w:id="1435" w:name="_Toc27735"/>
      <w:bookmarkStart w:id="1436" w:name="_Toc22321"/>
      <w:bookmarkStart w:id="1437" w:name="_Toc16277"/>
      <w:bookmarkStart w:id="1438" w:name="_Toc24270"/>
      <w:bookmarkStart w:id="1439" w:name="_Toc635"/>
      <w:bookmarkStart w:id="1440" w:name="_Toc18542"/>
      <w:bookmarkStart w:id="1441" w:name="_Toc2922"/>
      <w:bookmarkStart w:id="1442" w:name="_Toc18375"/>
      <w:bookmarkStart w:id="1443" w:name="_Toc26563"/>
      <w:bookmarkStart w:id="1444" w:name="_Toc4969"/>
      <w:bookmarkStart w:id="1445" w:name="_Toc30295"/>
      <w:bookmarkStart w:id="1446" w:name="_Toc14840"/>
      <w:bookmarkStart w:id="1447" w:name="_Toc5959"/>
      <w:bookmarkStart w:id="1448" w:name="_Toc2758"/>
      <w:bookmarkStart w:id="1449" w:name="_Toc30659"/>
    </w:p>
    <w:p w14:paraId="1914AC90">
      <w:pPr>
        <w:jc w:val="center"/>
        <w:outlineLvl w:val="0"/>
        <w:rPr>
          <w:rFonts w:eastAsia="黑体"/>
          <w:color w:val="auto"/>
          <w:sz w:val="52"/>
          <w:szCs w:val="52"/>
          <w:highlight w:val="none"/>
        </w:rPr>
      </w:pPr>
    </w:p>
    <w:p w14:paraId="1FEE3FA6">
      <w:pPr>
        <w:jc w:val="center"/>
        <w:outlineLvl w:val="0"/>
        <w:rPr>
          <w:rFonts w:eastAsia="黑体"/>
          <w:color w:val="auto"/>
          <w:sz w:val="52"/>
          <w:szCs w:val="52"/>
          <w:highlight w:val="none"/>
        </w:rPr>
      </w:pPr>
    </w:p>
    <w:p w14:paraId="205FAAD3">
      <w:pPr>
        <w:jc w:val="center"/>
        <w:outlineLvl w:val="0"/>
        <w:rPr>
          <w:rFonts w:eastAsia="黑体"/>
          <w:color w:val="auto"/>
          <w:sz w:val="52"/>
          <w:szCs w:val="52"/>
          <w:highlight w:val="none"/>
        </w:rPr>
      </w:pPr>
    </w:p>
    <w:p w14:paraId="48EC4D86">
      <w:pPr>
        <w:jc w:val="center"/>
        <w:outlineLvl w:val="0"/>
        <w:rPr>
          <w:rFonts w:eastAsia="黑体"/>
          <w:color w:val="auto"/>
          <w:sz w:val="52"/>
          <w:szCs w:val="52"/>
          <w:highlight w:val="none"/>
        </w:rPr>
      </w:pPr>
    </w:p>
    <w:p w14:paraId="4B7859D2">
      <w:pPr>
        <w:jc w:val="center"/>
        <w:outlineLvl w:val="0"/>
        <w:rPr>
          <w:rFonts w:eastAsia="黑体"/>
          <w:color w:val="auto"/>
          <w:sz w:val="52"/>
          <w:szCs w:val="52"/>
          <w:highlight w:val="none"/>
        </w:rPr>
      </w:pPr>
      <w:bookmarkStart w:id="1450" w:name="_Toc22060"/>
      <w:r>
        <w:rPr>
          <w:rFonts w:eastAsia="黑体"/>
          <w:color w:val="auto"/>
          <w:sz w:val="52"/>
          <w:szCs w:val="52"/>
          <w:highlight w:val="none"/>
        </w:rPr>
        <w:t>第四章  合同条款及格式</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2142B70E">
      <w:pPr>
        <w:jc w:val="center"/>
        <w:outlineLvl w:val="0"/>
        <w:rPr>
          <w:rFonts w:eastAsia="黑体"/>
          <w:color w:val="auto"/>
          <w:sz w:val="52"/>
          <w:szCs w:val="52"/>
          <w:highlight w:val="none"/>
        </w:rPr>
      </w:pPr>
      <w:r>
        <w:rPr>
          <w:rFonts w:eastAsia="黑体"/>
          <w:color w:val="auto"/>
          <w:sz w:val="52"/>
          <w:szCs w:val="52"/>
          <w:highlight w:val="none"/>
        </w:rPr>
        <w:br w:type="page"/>
      </w:r>
    </w:p>
    <w:p w14:paraId="0ADBC221">
      <w:pPr>
        <w:jc w:val="left"/>
        <w:rPr>
          <w:rFonts w:eastAsia="仿宋_GB2312"/>
          <w:bCs/>
          <w:color w:val="auto"/>
          <w:sz w:val="32"/>
          <w:szCs w:val="32"/>
          <w:highlight w:val="none"/>
        </w:rPr>
      </w:pPr>
      <w:bookmarkStart w:id="1451" w:name="_Toc19355"/>
      <w:bookmarkStart w:id="1452" w:name="_Toc18128"/>
      <w:bookmarkStart w:id="1453" w:name="_Toc7599"/>
      <w:bookmarkStart w:id="1454" w:name="_Toc31164"/>
      <w:bookmarkStart w:id="1455" w:name="_Toc2615"/>
      <w:bookmarkStart w:id="1456" w:name="_Toc23851"/>
      <w:bookmarkStart w:id="1457" w:name="_Toc11463"/>
      <w:bookmarkStart w:id="1458" w:name="_Toc13976"/>
      <w:bookmarkStart w:id="1459" w:name="_Toc20007"/>
      <w:bookmarkStart w:id="1460" w:name="_Toc15034"/>
      <w:bookmarkStart w:id="1461" w:name="_Toc29577"/>
      <w:bookmarkStart w:id="1462" w:name="_Toc2477"/>
      <w:bookmarkStart w:id="1463" w:name="_Toc234226187"/>
      <w:bookmarkStart w:id="1464" w:name="_Toc10709"/>
      <w:bookmarkStart w:id="1465" w:name="_Toc13680"/>
      <w:bookmarkStart w:id="1466" w:name="_Toc9661"/>
      <w:r>
        <w:rPr>
          <w:rFonts w:hint="eastAsia" w:eastAsia="仿宋_GB2312"/>
          <w:bCs/>
          <w:color w:val="auto"/>
          <w:sz w:val="32"/>
          <w:szCs w:val="32"/>
          <w:highlight w:val="none"/>
        </w:rPr>
        <w:t>GF—2017—0201）</w:t>
      </w:r>
      <w:bookmarkStart w:id="1467" w:name="_Toc296890982"/>
      <w:bookmarkStart w:id="1468" w:name="_Toc296503025"/>
      <w:bookmarkStart w:id="1469" w:name="_Toc351203480"/>
      <w:bookmarkStart w:id="1470" w:name="_Toc390272728"/>
    </w:p>
    <w:p w14:paraId="03C8CB75">
      <w:pPr>
        <w:jc w:val="center"/>
        <w:rPr>
          <w:rFonts w:eastAsia="仿宋_GB2312"/>
          <w:color w:val="auto"/>
          <w:kern w:val="0"/>
          <w:sz w:val="24"/>
          <w:highlight w:val="none"/>
        </w:rPr>
      </w:pPr>
      <w:r>
        <w:rPr>
          <w:rFonts w:eastAsia="仿宋_GB2312"/>
          <w:color w:val="auto"/>
          <w:kern w:val="0"/>
          <w:sz w:val="24"/>
          <w:highlight w:val="none"/>
        </w:rPr>
        <w:t xml:space="preserve">  </w:t>
      </w:r>
    </w:p>
    <w:p w14:paraId="723E35DA">
      <w:pPr>
        <w:rPr>
          <w:rFonts w:eastAsia="仿宋_GB2312"/>
          <w:color w:val="auto"/>
          <w:kern w:val="0"/>
          <w:sz w:val="24"/>
          <w:highlight w:val="none"/>
        </w:rPr>
      </w:pPr>
    </w:p>
    <w:p w14:paraId="2E188B38">
      <w:pPr>
        <w:jc w:val="center"/>
        <w:rPr>
          <w:rFonts w:eastAsia="仿宋_GB2312"/>
          <w:color w:val="auto"/>
          <w:kern w:val="0"/>
          <w:sz w:val="24"/>
          <w:highlight w:val="none"/>
        </w:rPr>
      </w:pPr>
    </w:p>
    <w:p w14:paraId="1B1D9D9E">
      <w:pPr>
        <w:jc w:val="center"/>
        <w:rPr>
          <w:rFonts w:eastAsia="华文中宋"/>
          <w:b/>
          <w:color w:val="auto"/>
          <w:sz w:val="52"/>
          <w:szCs w:val="52"/>
          <w:highlight w:val="none"/>
        </w:rPr>
      </w:pPr>
      <w:r>
        <w:rPr>
          <w:rFonts w:hint="eastAsia" w:ascii="宋体" w:hAnsi="宋体" w:cs="宋体"/>
          <w:color w:val="auto"/>
          <w:kern w:val="0"/>
          <w:sz w:val="24"/>
          <w:highlight w:val="none"/>
        </w:rPr>
        <w:t xml:space="preserve"> </w:t>
      </w:r>
      <w:r>
        <w:rPr>
          <w:rFonts w:eastAsia="华文中宋"/>
          <w:b/>
          <w:color w:val="auto"/>
          <w:sz w:val="72"/>
          <w:szCs w:val="52"/>
          <w:highlight w:val="none"/>
        </w:rPr>
        <w:t>建设工程施工合同</w:t>
      </w:r>
      <w:r>
        <w:rPr>
          <w:rFonts w:eastAsia="华文中宋"/>
          <w:b/>
          <w:color w:val="auto"/>
          <w:sz w:val="52"/>
          <w:szCs w:val="52"/>
          <w:highlight w:val="none"/>
        </w:rPr>
        <w:br w:type="textWrapping"/>
      </w:r>
    </w:p>
    <w:p w14:paraId="50B6ADCB">
      <w:pPr>
        <w:ind w:firstLine="1041"/>
        <w:jc w:val="center"/>
        <w:rPr>
          <w:rFonts w:eastAsia="华文中宋"/>
          <w:b/>
          <w:color w:val="auto"/>
          <w:sz w:val="52"/>
          <w:szCs w:val="52"/>
          <w:highlight w:val="none"/>
        </w:rPr>
      </w:pPr>
    </w:p>
    <w:p w14:paraId="2830ABC0">
      <w:pPr>
        <w:ind w:firstLine="1446"/>
        <w:jc w:val="center"/>
        <w:rPr>
          <w:rFonts w:eastAsia="黑体"/>
          <w:b/>
          <w:color w:val="auto"/>
          <w:sz w:val="72"/>
          <w:szCs w:val="72"/>
          <w:highlight w:val="none"/>
        </w:rPr>
      </w:pPr>
    </w:p>
    <w:p w14:paraId="61F11B78">
      <w:pPr>
        <w:ind w:firstLine="1446"/>
        <w:jc w:val="center"/>
        <w:rPr>
          <w:rFonts w:eastAsia="楷体_GB2312"/>
          <w:b/>
          <w:color w:val="auto"/>
          <w:sz w:val="72"/>
          <w:szCs w:val="72"/>
          <w:highlight w:val="none"/>
        </w:rPr>
      </w:pPr>
    </w:p>
    <w:p w14:paraId="6C4917E6">
      <w:pPr>
        <w:jc w:val="center"/>
        <w:rPr>
          <w:rFonts w:eastAsia="黑体"/>
          <w:b/>
          <w:color w:val="auto"/>
          <w:sz w:val="52"/>
          <w:szCs w:val="52"/>
          <w:highlight w:val="none"/>
        </w:rPr>
      </w:pPr>
    </w:p>
    <w:p w14:paraId="087752EB">
      <w:pPr>
        <w:ind w:firstLine="562"/>
        <w:rPr>
          <w:b/>
          <w:color w:val="auto"/>
          <w:sz w:val="28"/>
          <w:szCs w:val="28"/>
          <w:highlight w:val="none"/>
        </w:rPr>
      </w:pPr>
    </w:p>
    <w:p w14:paraId="27A4EE87">
      <w:pPr>
        <w:rPr>
          <w:b/>
          <w:color w:val="auto"/>
          <w:sz w:val="28"/>
          <w:szCs w:val="28"/>
          <w:highlight w:val="none"/>
        </w:rPr>
      </w:pPr>
    </w:p>
    <w:p w14:paraId="016348BF">
      <w:pPr>
        <w:ind w:firstLine="562"/>
        <w:rPr>
          <w:b/>
          <w:color w:val="auto"/>
          <w:sz w:val="28"/>
          <w:szCs w:val="28"/>
          <w:highlight w:val="none"/>
        </w:rPr>
      </w:pPr>
    </w:p>
    <w:p w14:paraId="4B8950FA">
      <w:pPr>
        <w:ind w:right="2719" w:rightChars="1295" w:firstLine="2738" w:firstLineChars="1304"/>
        <w:jc w:val="distribute"/>
        <w:rPr>
          <w:b/>
          <w:color w:val="auto"/>
          <w:sz w:val="32"/>
          <w:szCs w:val="28"/>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4514850</wp:posOffset>
                </wp:positionH>
                <wp:positionV relativeFrom="paragraph">
                  <wp:posOffset>229235</wp:posOffset>
                </wp:positionV>
                <wp:extent cx="723900" cy="721360"/>
                <wp:effectExtent l="4445" t="4445" r="14605" b="171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14:paraId="1FA755E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55.5pt;margin-top:18.05pt;height:56.8pt;width:57pt;z-index:251659264;mso-width-relative:page;mso-height-relative:page;" filled="f" stroked="t" coordsize="21600,21600" o:gfxdata="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Op1MtkAAAAKAQAADwAAAAAAAAABACAAAAAi&#10;AAAAZHJzL2Rvd25yZXYueG1sUEsBAhQAFAAAAAgAh07iQP9nE6hCAgAAawQAAA4AAAAAAAAAAQAg&#10;AAAAKAEAAGRycy9lMm9Eb2MueG1sUEsFBgAAAAAGAAYAWQEAANwFAAAAAA==&#10;">
                <v:fill on="f" focussize="0,0"/>
                <v:stroke color="#FFFFFF" miterlimit="8" joinstyle="miter"/>
                <v:imagedata o:title=""/>
                <o:lock v:ext="edit" aspectratio="f"/>
                <v:textbox>
                  <w:txbxContent>
                    <w:p w14:paraId="1FA755EB">
                      <w:pPr>
                        <w:rPr>
                          <w:b/>
                          <w:bCs/>
                          <w:sz w:val="32"/>
                        </w:rPr>
                      </w:pPr>
                      <w:r>
                        <w:rPr>
                          <w:rFonts w:hint="eastAsia"/>
                          <w:b/>
                          <w:bCs/>
                          <w:sz w:val="32"/>
                        </w:rPr>
                        <w:t>制定</w:t>
                      </w:r>
                    </w:p>
                  </w:txbxContent>
                </v:textbox>
              </v:shape>
            </w:pict>
          </mc:Fallback>
        </mc:AlternateContent>
      </w:r>
      <w:r>
        <w:rPr>
          <w:b/>
          <w:color w:val="auto"/>
          <w:sz w:val="32"/>
          <w:szCs w:val="28"/>
          <w:highlight w:val="none"/>
        </w:rPr>
        <w:t>住房城乡建设部</w:t>
      </w:r>
    </w:p>
    <w:p w14:paraId="6AEAFCA2">
      <w:pPr>
        <w:ind w:firstLine="2891" w:firstLineChars="900"/>
        <w:rPr>
          <w:rFonts w:hint="eastAsia" w:ascii="宋体" w:hAnsi="宋体" w:cs="宋体"/>
          <w:color w:val="auto"/>
          <w:kern w:val="0"/>
          <w:szCs w:val="21"/>
          <w:highlight w:val="none"/>
        </w:rPr>
      </w:pPr>
      <w:bookmarkStart w:id="1471" w:name="_Toc27820"/>
      <w:r>
        <w:rPr>
          <w:b/>
          <w:color w:val="auto"/>
          <w:sz w:val="32"/>
          <w:szCs w:val="28"/>
          <w:highlight w:val="none"/>
        </w:rPr>
        <w:t>国家工商行政管理总局</w:t>
      </w:r>
      <w:bookmarkEnd w:id="1471"/>
    </w:p>
    <w:p w14:paraId="4C83B634">
      <w:pPr>
        <w:ind w:firstLine="420"/>
        <w:rPr>
          <w:rFonts w:hint="eastAsia"/>
          <w:color w:val="auto"/>
          <w:highlight w:val="none"/>
        </w:rPr>
      </w:pPr>
      <w:r>
        <w:rPr>
          <w:rFonts w:hint="eastAsia"/>
          <w:color w:val="auto"/>
          <w:highlight w:val="none"/>
        </w:rPr>
        <w:t xml:space="preserve"> </w:t>
      </w:r>
    </w:p>
    <w:p w14:paraId="39EFEB8A">
      <w:pPr>
        <w:jc w:val="center"/>
        <w:rPr>
          <w:rFonts w:hint="eastAsia" w:ascii="仿宋" w:hAnsi="仿宋" w:eastAsia="仿宋" w:cs="仿宋"/>
          <w:b/>
          <w:bCs/>
          <w:color w:val="auto"/>
          <w:sz w:val="28"/>
          <w:szCs w:val="28"/>
          <w:highlight w:val="none"/>
        </w:rPr>
      </w:pPr>
      <w:r>
        <w:rPr>
          <w:rFonts w:hint="eastAsia" w:ascii="宋体" w:hAnsi="宋体" w:cs="宋体"/>
          <w:color w:val="auto"/>
          <w:sz w:val="24"/>
          <w:highlight w:val="none"/>
        </w:rPr>
        <w:br w:type="page"/>
      </w:r>
      <w:bookmarkEnd w:id="1467"/>
      <w:bookmarkEnd w:id="1468"/>
      <w:bookmarkEnd w:id="1469"/>
      <w:bookmarkEnd w:id="1470"/>
      <w:r>
        <w:rPr>
          <w:rFonts w:hint="eastAsia" w:ascii="仿宋" w:hAnsi="仿宋" w:eastAsia="仿宋" w:cs="仿宋"/>
          <w:b/>
          <w:bCs/>
          <w:color w:val="auto"/>
          <w:sz w:val="28"/>
          <w:szCs w:val="28"/>
          <w:highlight w:val="none"/>
        </w:rPr>
        <w:t>第一部分 合同协议书</w:t>
      </w:r>
    </w:p>
    <w:p w14:paraId="26418D2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bookmarkStart w:id="1472" w:name="_Toc21389"/>
      <w:bookmarkStart w:id="1473" w:name="_Toc44424653"/>
      <w:bookmarkStart w:id="1474" w:name="_Toc533413101"/>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lang w:eastAsia="zh-CN"/>
        </w:rPr>
        <w:t>驻马店市中医院</w:t>
      </w:r>
      <w:r>
        <w:rPr>
          <w:rFonts w:hint="eastAsia" w:ascii="仿宋" w:hAnsi="仿宋" w:eastAsia="仿宋" w:cs="仿宋"/>
          <w:color w:val="auto"/>
          <w:sz w:val="24"/>
          <w:szCs w:val="24"/>
          <w:highlight w:val="none"/>
        </w:rPr>
        <w:t></w:t>
      </w:r>
    </w:p>
    <w:p w14:paraId="5E86FC03">
      <w:pPr>
        <w:pageBreakBefore w:val="0"/>
        <w:widowControl w:val="0"/>
        <w:kinsoku/>
        <w:wordWrap/>
        <w:overflowPunct/>
        <w:topLinePunct w:val="0"/>
        <w:bidi w:val="0"/>
        <w:snapToGrid/>
        <w:spacing w:line="480" w:lineRule="exact"/>
        <w:ind w:firstLine="480" w:firstLineChars="200"/>
        <w:textAlignment w:val="auto"/>
        <w:rPr>
          <w:rFonts w:hint="eastAsia" w:ascii="Times New Roman" w:hAnsi="Times New Roman" w:eastAsia="宋体" w:cs="Times New Roman"/>
          <w:color w:val="auto"/>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rPr>
          <w:rFonts w:hint="eastAsia" w:ascii="Times New Roman" w:hAnsi="Times New Roman" w:eastAsia="宋体" w:cs="Times New Roman"/>
          <w:color w:val="auto"/>
          <w:highlight w:val="none"/>
        </w:rPr>
        <w:t xml:space="preserve">  </w:t>
      </w:r>
    </w:p>
    <w:p w14:paraId="4ACA627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施工及有关事项协商一致，共同达成如下协议：</w:t>
      </w:r>
    </w:p>
    <w:p w14:paraId="7E0C4ECD">
      <w:pPr>
        <w:keepNext/>
        <w:keepLines/>
        <w:pageBreakBefore w:val="0"/>
        <w:widowControl w:val="0"/>
        <w:kinsoku/>
        <w:wordWrap/>
        <w:overflowPunct/>
        <w:topLinePunct w:val="0"/>
        <w:bidi w:val="0"/>
        <w:snapToGrid/>
        <w:spacing w:before="120" w:after="120" w:line="480" w:lineRule="exact"/>
        <w:ind w:firstLine="480" w:firstLineChars="200"/>
        <w:jc w:val="both"/>
        <w:textAlignment w:val="auto"/>
        <w:outlineLvl w:val="1"/>
        <w:rPr>
          <w:rFonts w:hint="eastAsia" w:ascii="仿宋" w:hAnsi="仿宋" w:eastAsia="仿宋" w:cs="仿宋"/>
          <w:b/>
          <w:bCs/>
          <w:color w:val="auto"/>
          <w:kern w:val="2"/>
          <w:sz w:val="24"/>
          <w:szCs w:val="24"/>
          <w:highlight w:val="none"/>
          <w:lang w:val="en-US" w:eastAsia="zh-CN" w:bidi="ar-SA"/>
        </w:rPr>
      </w:pPr>
      <w:bookmarkStart w:id="1475" w:name="_Toc14379"/>
      <w:bookmarkStart w:id="1476" w:name="_Toc8616"/>
      <w:r>
        <w:rPr>
          <w:rFonts w:hint="eastAsia" w:ascii="仿宋" w:hAnsi="仿宋" w:eastAsia="仿宋" w:cs="仿宋"/>
          <w:b w:val="0"/>
          <w:bCs/>
          <w:color w:val="auto"/>
          <w:kern w:val="2"/>
          <w:sz w:val="24"/>
          <w:szCs w:val="24"/>
          <w:highlight w:val="none"/>
          <w:lang w:val="en-US" w:eastAsia="zh-CN" w:bidi="ar-SA"/>
        </w:rPr>
        <w:t>一、工程概况</w:t>
      </w:r>
      <w:bookmarkEnd w:id="1475"/>
      <w:bookmarkEnd w:id="1476"/>
    </w:p>
    <w:p w14:paraId="52771C7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lang w:eastAsia="zh-CN"/>
        </w:rPr>
        <w:t>驻马店市中医院病房改造及能力提升项目</w:t>
      </w:r>
    </w:p>
    <w:p w14:paraId="1A6CA50A">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lang w:eastAsia="zh-CN"/>
        </w:rPr>
        <w:t>驻马店市中医院</w:t>
      </w:r>
    </w:p>
    <w:p w14:paraId="1A8F9CEF">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lang w:val="en-US" w:eastAsia="zh-CN"/>
        </w:rPr>
        <w:t>驻发改审批〔2025〕70号</w:t>
      </w:r>
      <w:r>
        <w:rPr>
          <w:rFonts w:hint="eastAsia" w:ascii="仿宋" w:hAnsi="仿宋" w:eastAsia="仿宋" w:cs="仿宋"/>
          <w:color w:val="auto"/>
          <w:sz w:val="24"/>
          <w:szCs w:val="24"/>
          <w:highlight w:val="none"/>
        </w:rPr>
        <w:t xml:space="preserve">   </w:t>
      </w:r>
    </w:p>
    <w:p w14:paraId="65498D5C">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w:t>
      </w:r>
      <w:r>
        <w:rPr>
          <w:rFonts w:hint="eastAsia" w:ascii="仿宋" w:hAnsi="仿宋" w:eastAsia="仿宋" w:cs="仿宋"/>
          <w:color w:val="auto"/>
          <w:sz w:val="24"/>
          <w:szCs w:val="24"/>
          <w:highlight w:val="none"/>
          <w:lang w:val="en-US" w:eastAsia="zh-CN"/>
        </w:rPr>
        <w:t>上级政府投资和地方配套及单位自筹解决</w:t>
      </w:r>
    </w:p>
    <w:p w14:paraId="5E97A2B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highlight w:val="none"/>
          <w:lang w:val="en-US" w:eastAsia="zh-CN"/>
        </w:rPr>
        <w:t>工程量清单、施工图纸设计范围内及招标文件中所有内容</w:t>
      </w:r>
    </w:p>
    <w:p w14:paraId="19870D79">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07936F9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lang w:val="en-US" w:eastAsia="zh-CN"/>
        </w:rPr>
        <w:t>工程量清单、施工图纸设计范围内及招标文件中所有内容</w:t>
      </w:r>
      <w:r>
        <w:rPr>
          <w:rFonts w:hint="eastAsia" w:ascii="仿宋" w:hAnsi="仿宋" w:eastAsia="仿宋" w:cs="仿宋"/>
          <w:color w:val="auto"/>
          <w:sz w:val="24"/>
          <w:szCs w:val="24"/>
          <w:highlight w:val="none"/>
          <w:lang w:eastAsia="zh-CN"/>
        </w:rPr>
        <w:t>。</w:t>
      </w:r>
    </w:p>
    <w:p w14:paraId="5ECD2B4E">
      <w:pPr>
        <w:pageBreakBefore w:val="0"/>
        <w:widowControl w:val="0"/>
        <w:kinsoku/>
        <w:wordWrap/>
        <w:overflowPunct/>
        <w:topLinePunct w:val="0"/>
        <w:bidi w:val="0"/>
        <w:snapToGrid/>
        <w:spacing w:line="480" w:lineRule="exact"/>
        <w:ind w:left="559" w:leftChars="266" w:firstLine="0" w:firstLineChars="0"/>
        <w:textAlignment w:val="auto"/>
        <w:outlineLvl w:val="1"/>
        <w:rPr>
          <w:rFonts w:hint="eastAsia" w:ascii="仿宋" w:hAnsi="仿宋" w:eastAsia="仿宋" w:cs="仿宋"/>
          <w:color w:val="auto"/>
          <w:sz w:val="24"/>
          <w:szCs w:val="24"/>
          <w:highlight w:val="none"/>
        </w:rPr>
      </w:pPr>
      <w:bookmarkStart w:id="1477" w:name="_Toc29508"/>
      <w:bookmarkStart w:id="1478" w:name="_Toc15606"/>
      <w:r>
        <w:rPr>
          <w:rFonts w:hint="eastAsia" w:ascii="仿宋" w:hAnsi="仿宋" w:eastAsia="仿宋" w:cs="仿宋"/>
          <w:color w:val="auto"/>
          <w:sz w:val="24"/>
          <w:szCs w:val="24"/>
          <w:highlight w:val="none"/>
        </w:rPr>
        <w:t>二、合同工期</w:t>
      </w:r>
      <w:bookmarkEnd w:id="1477"/>
      <w:bookmarkEnd w:id="1478"/>
    </w:p>
    <w:p w14:paraId="55AFD302">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0AB78064">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7A5A6396">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100</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340E4781">
      <w:pPr>
        <w:keepNext/>
        <w:keepLines/>
        <w:pageBreakBefore w:val="0"/>
        <w:widowControl w:val="0"/>
        <w:kinsoku/>
        <w:wordWrap/>
        <w:overflowPunct/>
        <w:topLinePunct w:val="0"/>
        <w:bidi w:val="0"/>
        <w:snapToGrid/>
        <w:spacing w:before="120" w:after="120" w:line="480" w:lineRule="exact"/>
        <w:jc w:val="both"/>
        <w:textAlignment w:val="auto"/>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bookmarkStart w:id="1479" w:name="_Toc15987"/>
      <w:bookmarkStart w:id="1480" w:name="_Toc21792"/>
      <w:r>
        <w:rPr>
          <w:rFonts w:hint="eastAsia" w:ascii="仿宋" w:hAnsi="仿宋" w:eastAsia="仿宋" w:cs="仿宋"/>
          <w:b w:val="0"/>
          <w:bCs/>
          <w:color w:val="auto"/>
          <w:kern w:val="2"/>
          <w:sz w:val="24"/>
          <w:szCs w:val="24"/>
          <w:highlight w:val="none"/>
          <w:lang w:val="en-US" w:eastAsia="zh-CN" w:bidi="ar-SA"/>
        </w:rPr>
        <w:t>三、质量标准</w:t>
      </w:r>
      <w:bookmarkEnd w:id="1479"/>
      <w:bookmarkEnd w:id="1480"/>
    </w:p>
    <w:p w14:paraId="1328C469">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标准。</w:t>
      </w:r>
    </w:p>
    <w:p w14:paraId="6F6765B5">
      <w:pPr>
        <w:keepNext/>
        <w:keepLines/>
        <w:pageBreakBefore w:val="0"/>
        <w:widowControl w:val="0"/>
        <w:kinsoku/>
        <w:wordWrap/>
        <w:overflowPunct/>
        <w:topLinePunct w:val="0"/>
        <w:bidi w:val="0"/>
        <w:snapToGrid/>
        <w:spacing w:before="120" w:after="120" w:line="480" w:lineRule="exact"/>
        <w:jc w:val="both"/>
        <w:textAlignment w:val="auto"/>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r>
        <w:rPr>
          <w:rFonts w:hint="eastAsia" w:ascii="仿宋" w:hAnsi="仿宋" w:eastAsia="仿宋" w:cs="仿宋"/>
          <w:b w:val="0"/>
          <w:bCs/>
          <w:color w:val="auto"/>
          <w:kern w:val="2"/>
          <w:sz w:val="24"/>
          <w:szCs w:val="24"/>
          <w:highlight w:val="none"/>
          <w:lang w:val="en-US" w:eastAsia="zh-CN" w:bidi="ar-SA"/>
        </w:rPr>
        <w:t xml:space="preserve"> </w:t>
      </w:r>
      <w:bookmarkStart w:id="1481" w:name="_Toc6613"/>
      <w:bookmarkStart w:id="1482" w:name="_Toc27389"/>
      <w:r>
        <w:rPr>
          <w:rFonts w:hint="eastAsia" w:ascii="仿宋" w:hAnsi="仿宋" w:eastAsia="仿宋" w:cs="仿宋"/>
          <w:b w:val="0"/>
          <w:bCs/>
          <w:color w:val="auto"/>
          <w:kern w:val="2"/>
          <w:sz w:val="24"/>
          <w:szCs w:val="24"/>
          <w:highlight w:val="none"/>
          <w:lang w:val="en-US" w:eastAsia="zh-CN" w:bidi="ar-SA"/>
        </w:rPr>
        <w:t>四、签约合同价与合同价格形式</w:t>
      </w:r>
      <w:bookmarkEnd w:id="1481"/>
      <w:bookmarkEnd w:id="1482"/>
      <w:r>
        <w:rPr>
          <w:rFonts w:hint="eastAsia" w:ascii="仿宋" w:hAnsi="仿宋" w:eastAsia="仿宋" w:cs="仿宋"/>
          <w:b w:val="0"/>
          <w:bCs/>
          <w:color w:val="auto"/>
          <w:kern w:val="2"/>
          <w:sz w:val="24"/>
          <w:szCs w:val="24"/>
          <w:highlight w:val="none"/>
          <w:lang w:val="en-US" w:eastAsia="zh-CN" w:bidi="ar-SA"/>
        </w:rPr>
        <w:tab/>
      </w:r>
    </w:p>
    <w:p w14:paraId="7CBC85EE">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1.签约合同价为：</w:t>
      </w:r>
    </w:p>
    <w:p w14:paraId="519E98FE">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6D95CDA5">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03CC541D">
      <w:pPr>
        <w:pageBreakBefore w:val="0"/>
        <w:widowControl w:val="0"/>
        <w:numPr>
          <w:ilvl w:val="0"/>
          <w:numId w:val="8"/>
        </w:numPr>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安全文明施工费：</w:t>
      </w:r>
    </w:p>
    <w:p w14:paraId="398F7A20">
      <w:pPr>
        <w:pageBreakBefore w:val="0"/>
        <w:widowControl w:val="0"/>
        <w:numPr>
          <w:ilvl w:val="0"/>
          <w:numId w:val="0"/>
        </w:numPr>
        <w:kinsoku/>
        <w:wordWrap/>
        <w:overflowPunct/>
        <w:topLinePunct w:val="0"/>
        <w:bidi w:val="0"/>
        <w:snapToGrid/>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80512E9">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材料和工程设备暂估价金额：</w:t>
      </w:r>
    </w:p>
    <w:p w14:paraId="3640D9D4">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18E29AA5">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专业工程暂估价金额：</w:t>
      </w:r>
    </w:p>
    <w:p w14:paraId="3E0D10CE">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6C8F7AB3">
      <w:pPr>
        <w:pageBreakBefore w:val="0"/>
        <w:widowControl w:val="0"/>
        <w:numPr>
          <w:ilvl w:val="0"/>
          <w:numId w:val="8"/>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暂列金额：</w:t>
      </w:r>
    </w:p>
    <w:p w14:paraId="0B28BDFB">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2D43B81">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2.合同价格形式：</w:t>
      </w:r>
      <w:r>
        <w:rPr>
          <w:rFonts w:hint="eastAsia" w:ascii="仿宋" w:hAnsi="仿宋" w:eastAsia="仿宋" w:cs="仿宋"/>
          <w:b w:val="0"/>
          <w:bCs/>
          <w:color w:val="auto"/>
          <w:kern w:val="2"/>
          <w:sz w:val="24"/>
          <w:szCs w:val="24"/>
          <w:highlight w:val="none"/>
          <w:u w:val="single"/>
          <w:lang w:val="en-US" w:eastAsia="zh-CN" w:bidi="ar-SA"/>
        </w:rPr>
        <w:t>固定单价（综合单价固定，工程量按照实际完成量据实结算）</w:t>
      </w:r>
      <w:r>
        <w:rPr>
          <w:rFonts w:hint="eastAsia" w:ascii="仿宋" w:hAnsi="仿宋" w:eastAsia="仿宋" w:cs="仿宋"/>
          <w:b w:val="0"/>
          <w:bCs/>
          <w:color w:val="auto"/>
          <w:kern w:val="2"/>
          <w:sz w:val="24"/>
          <w:szCs w:val="24"/>
          <w:highlight w:val="none"/>
          <w:lang w:val="en-US" w:eastAsia="zh-CN" w:bidi="ar-SA"/>
        </w:rPr>
        <w:t xml:space="preserve"> 。</w:t>
      </w:r>
    </w:p>
    <w:p w14:paraId="4E8F2DB2">
      <w:pPr>
        <w:keepNext/>
        <w:keepLines/>
        <w:pageBreakBefore w:val="0"/>
        <w:widowControl w:val="0"/>
        <w:kinsoku/>
        <w:wordWrap/>
        <w:overflowPunct/>
        <w:topLinePunct w:val="0"/>
        <w:bidi w:val="0"/>
        <w:snapToGrid/>
        <w:spacing w:before="120" w:after="120" w:line="480" w:lineRule="exact"/>
        <w:jc w:val="both"/>
        <w:textAlignment w:val="auto"/>
        <w:outlineLvl w:val="1"/>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r>
        <w:rPr>
          <w:rFonts w:hint="eastAsia" w:ascii="仿宋" w:hAnsi="仿宋" w:eastAsia="仿宋" w:cs="仿宋"/>
          <w:b w:val="0"/>
          <w:bCs/>
          <w:color w:val="auto"/>
          <w:kern w:val="2"/>
          <w:sz w:val="24"/>
          <w:szCs w:val="24"/>
          <w:highlight w:val="none"/>
          <w:lang w:val="en-US" w:eastAsia="zh-CN" w:bidi="ar-SA"/>
        </w:rPr>
        <w:t xml:space="preserve"> </w:t>
      </w:r>
      <w:bookmarkStart w:id="1483" w:name="_Toc31189"/>
      <w:bookmarkStart w:id="1484" w:name="_Toc28556"/>
      <w:r>
        <w:rPr>
          <w:rFonts w:hint="eastAsia" w:ascii="仿宋" w:hAnsi="仿宋" w:eastAsia="仿宋" w:cs="仿宋"/>
          <w:b w:val="0"/>
          <w:bCs/>
          <w:color w:val="auto"/>
          <w:kern w:val="2"/>
          <w:sz w:val="24"/>
          <w:szCs w:val="24"/>
          <w:highlight w:val="none"/>
          <w:lang w:val="en-US" w:eastAsia="zh-CN" w:bidi="ar-SA"/>
        </w:rPr>
        <w:t>五、项目经理</w:t>
      </w:r>
      <w:bookmarkEnd w:id="1483"/>
      <w:bookmarkEnd w:id="1484"/>
    </w:p>
    <w:p w14:paraId="18EC562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BA232A4">
      <w:pPr>
        <w:keepNext/>
        <w:keepLines/>
        <w:pageBreakBefore w:val="0"/>
        <w:widowControl w:val="0"/>
        <w:kinsoku/>
        <w:wordWrap/>
        <w:overflowPunct/>
        <w:topLinePunct w:val="0"/>
        <w:bidi w:val="0"/>
        <w:snapToGrid/>
        <w:spacing w:before="120" w:after="120" w:line="480" w:lineRule="exact"/>
        <w:jc w:val="both"/>
        <w:textAlignment w:val="auto"/>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r>
        <w:rPr>
          <w:rFonts w:hint="eastAsia" w:ascii="仿宋" w:hAnsi="仿宋" w:eastAsia="仿宋" w:cs="仿宋"/>
          <w:b w:val="0"/>
          <w:bCs/>
          <w:color w:val="auto"/>
          <w:kern w:val="2"/>
          <w:sz w:val="24"/>
          <w:szCs w:val="24"/>
          <w:highlight w:val="none"/>
          <w:lang w:val="en-US" w:eastAsia="zh-CN" w:bidi="ar-SA"/>
        </w:rPr>
        <w:t xml:space="preserve"> </w:t>
      </w:r>
      <w:bookmarkStart w:id="1485" w:name="_Toc22202"/>
      <w:bookmarkStart w:id="1486" w:name="_Toc3666"/>
      <w:r>
        <w:rPr>
          <w:rFonts w:hint="eastAsia" w:ascii="仿宋" w:hAnsi="仿宋" w:eastAsia="仿宋" w:cs="仿宋"/>
          <w:b w:val="0"/>
          <w:bCs/>
          <w:color w:val="auto"/>
          <w:kern w:val="2"/>
          <w:sz w:val="24"/>
          <w:szCs w:val="24"/>
          <w:highlight w:val="none"/>
          <w:lang w:val="en-US" w:eastAsia="zh-CN" w:bidi="ar-SA"/>
        </w:rPr>
        <w:t>六、合同文件构成</w:t>
      </w:r>
      <w:bookmarkEnd w:id="1485"/>
      <w:bookmarkEnd w:id="1486"/>
    </w:p>
    <w:p w14:paraId="5E9B00E9">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3F9AD045">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70622D55">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43F64F9C">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0661E0BC">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46E1A2A1">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4D43B99A">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7321DB4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60D890BC">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28278674">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734586">
      <w:p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6826068B">
      <w:pPr>
        <w:keepNext/>
        <w:keepLines/>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 xml:space="preserve">    </w:t>
      </w:r>
      <w:bookmarkStart w:id="1487" w:name="_Toc31509"/>
      <w:bookmarkStart w:id="1488" w:name="_Toc21135"/>
      <w:r>
        <w:rPr>
          <w:rFonts w:hint="eastAsia" w:ascii="仿宋" w:hAnsi="仿宋" w:eastAsia="仿宋" w:cs="仿宋"/>
          <w:b w:val="0"/>
          <w:bCs/>
          <w:color w:val="auto"/>
          <w:kern w:val="2"/>
          <w:sz w:val="24"/>
          <w:szCs w:val="24"/>
          <w:highlight w:val="none"/>
          <w:lang w:val="en-US" w:eastAsia="zh-CN" w:bidi="ar-SA"/>
        </w:rPr>
        <w:t>七、承诺</w:t>
      </w:r>
      <w:bookmarkEnd w:id="1487"/>
      <w:bookmarkEnd w:id="1488"/>
    </w:p>
    <w:p w14:paraId="5CEE332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1.发包人承诺按照法律规定履行项目审批手续、并按照合同约定的期限和方式支付合同价款。</w:t>
      </w:r>
    </w:p>
    <w:p w14:paraId="756600A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73936E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38B1F6B7">
      <w:pPr>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89" w:name="_Toc25384"/>
      <w:bookmarkStart w:id="1490" w:name="_Toc26945"/>
      <w:r>
        <w:rPr>
          <w:rFonts w:hint="eastAsia" w:ascii="仿宋" w:hAnsi="仿宋" w:eastAsia="仿宋" w:cs="仿宋"/>
          <w:color w:val="auto"/>
          <w:sz w:val="24"/>
          <w:szCs w:val="24"/>
          <w:highlight w:val="none"/>
        </w:rPr>
        <w:t>八、词语含义</w:t>
      </w:r>
      <w:bookmarkEnd w:id="1489"/>
      <w:bookmarkEnd w:id="1490"/>
    </w:p>
    <w:p w14:paraId="4AD6D88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01ED116F">
      <w:pPr>
        <w:keepNext/>
        <w:keepLines/>
        <w:pageBreakBefore w:val="0"/>
        <w:widowControl w:val="0"/>
        <w:kinsoku/>
        <w:wordWrap/>
        <w:overflowPunct/>
        <w:topLinePunct w:val="0"/>
        <w:autoSpaceDE/>
        <w:autoSpaceDN/>
        <w:bidi w:val="0"/>
        <w:adjustRightInd/>
        <w:snapToGrid/>
        <w:spacing w:before="120" w:after="120" w:line="480" w:lineRule="exact"/>
        <w:jc w:val="both"/>
        <w:textAlignment w:val="auto"/>
        <w:outlineLvl w:val="1"/>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 xml:space="preserve">    </w:t>
      </w:r>
      <w:bookmarkStart w:id="1491" w:name="_Toc12832"/>
      <w:bookmarkStart w:id="1492" w:name="_Toc4655"/>
      <w:r>
        <w:rPr>
          <w:rFonts w:hint="eastAsia" w:ascii="仿宋" w:hAnsi="仿宋" w:eastAsia="仿宋" w:cs="仿宋"/>
          <w:b w:val="0"/>
          <w:bCs/>
          <w:color w:val="auto"/>
          <w:kern w:val="2"/>
          <w:sz w:val="24"/>
          <w:szCs w:val="24"/>
          <w:highlight w:val="none"/>
          <w:lang w:val="en-US" w:eastAsia="zh-CN" w:bidi="ar-SA"/>
        </w:rPr>
        <w:t>九、签订时间</w:t>
      </w:r>
      <w:bookmarkEnd w:id="1491"/>
      <w:bookmarkEnd w:id="1492"/>
    </w:p>
    <w:p w14:paraId="78365AD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2F733CD5">
      <w:pPr>
        <w:keepNext/>
        <w:keepLines/>
        <w:pageBreakBefore w:val="0"/>
        <w:widowControl w:val="0"/>
        <w:kinsoku/>
        <w:wordWrap/>
        <w:overflowPunct/>
        <w:topLinePunct w:val="0"/>
        <w:autoSpaceDE/>
        <w:autoSpaceDN/>
        <w:bidi w:val="0"/>
        <w:adjustRightInd/>
        <w:snapToGrid/>
        <w:spacing w:before="120" w:after="120" w:line="480" w:lineRule="exact"/>
        <w:jc w:val="both"/>
        <w:textAlignment w:val="auto"/>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bookmarkStart w:id="1493" w:name="_Toc14554"/>
      <w:bookmarkStart w:id="1494" w:name="_Toc28035"/>
      <w:r>
        <w:rPr>
          <w:rFonts w:hint="eastAsia" w:ascii="仿宋" w:hAnsi="仿宋" w:eastAsia="仿宋" w:cs="仿宋"/>
          <w:b w:val="0"/>
          <w:bCs/>
          <w:color w:val="auto"/>
          <w:kern w:val="2"/>
          <w:sz w:val="24"/>
          <w:szCs w:val="24"/>
          <w:highlight w:val="none"/>
          <w:lang w:val="en-US" w:eastAsia="zh-CN" w:bidi="ar-SA"/>
        </w:rPr>
        <w:t>十、签订地点</w:t>
      </w:r>
      <w:bookmarkEnd w:id="1493"/>
      <w:bookmarkEnd w:id="1494"/>
    </w:p>
    <w:p w14:paraId="3DB11B0B">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签订。</w:t>
      </w:r>
    </w:p>
    <w:p w14:paraId="485AC7E6">
      <w:pPr>
        <w:keepNext/>
        <w:keepLines/>
        <w:pageBreakBefore w:val="0"/>
        <w:widowControl w:val="0"/>
        <w:kinsoku/>
        <w:wordWrap/>
        <w:overflowPunct/>
        <w:topLinePunct w:val="0"/>
        <w:autoSpaceDE/>
        <w:autoSpaceDN/>
        <w:bidi w:val="0"/>
        <w:adjustRightInd/>
        <w:snapToGrid/>
        <w:spacing w:before="120" w:after="120" w:line="480" w:lineRule="exact"/>
        <w:jc w:val="both"/>
        <w:textAlignment w:val="auto"/>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bookmarkStart w:id="1495" w:name="_Toc2018"/>
      <w:bookmarkStart w:id="1496" w:name="_Toc10232"/>
      <w:r>
        <w:rPr>
          <w:rFonts w:hint="eastAsia" w:ascii="仿宋" w:hAnsi="仿宋" w:eastAsia="仿宋" w:cs="仿宋"/>
          <w:b w:val="0"/>
          <w:bCs/>
          <w:color w:val="auto"/>
          <w:kern w:val="2"/>
          <w:sz w:val="24"/>
          <w:szCs w:val="24"/>
          <w:highlight w:val="none"/>
          <w:lang w:val="en-US" w:eastAsia="zh-CN" w:bidi="ar-SA"/>
        </w:rPr>
        <w:t>十一、补充协议</w:t>
      </w:r>
      <w:bookmarkEnd w:id="1495"/>
      <w:bookmarkEnd w:id="1496"/>
    </w:p>
    <w:p w14:paraId="69F13E46">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6FA69CEA">
      <w:pPr>
        <w:keepNext/>
        <w:keepLines/>
        <w:pageBreakBefore w:val="0"/>
        <w:widowControl w:val="0"/>
        <w:kinsoku/>
        <w:wordWrap/>
        <w:overflowPunct/>
        <w:topLinePunct w:val="0"/>
        <w:autoSpaceDE/>
        <w:autoSpaceDN/>
        <w:bidi w:val="0"/>
        <w:adjustRightInd/>
        <w:snapToGrid/>
        <w:spacing w:before="120" w:after="120" w:line="480" w:lineRule="exact"/>
        <w:jc w:val="both"/>
        <w:textAlignment w:val="auto"/>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bookmarkStart w:id="1497" w:name="_Toc26529"/>
      <w:bookmarkStart w:id="1498" w:name="_Toc30255"/>
      <w:r>
        <w:rPr>
          <w:rFonts w:hint="eastAsia" w:ascii="仿宋" w:hAnsi="仿宋" w:eastAsia="仿宋" w:cs="仿宋"/>
          <w:b w:val="0"/>
          <w:bCs/>
          <w:color w:val="auto"/>
          <w:kern w:val="2"/>
          <w:sz w:val="24"/>
          <w:szCs w:val="24"/>
          <w:highlight w:val="none"/>
          <w:lang w:val="en-US" w:eastAsia="zh-CN" w:bidi="ar-SA"/>
        </w:rPr>
        <w:t>十二、合同生效</w:t>
      </w:r>
      <w:bookmarkEnd w:id="1497"/>
      <w:bookmarkEnd w:id="1498"/>
    </w:p>
    <w:p w14:paraId="5057237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签字盖章后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生效。</w:t>
      </w:r>
    </w:p>
    <w:p w14:paraId="5F509230">
      <w:pPr>
        <w:keepNext/>
        <w:keepLines/>
        <w:widowControl w:val="0"/>
        <w:spacing w:before="120" w:after="120" w:line="360" w:lineRule="auto"/>
        <w:jc w:val="both"/>
        <w:outlineLvl w:val="1"/>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bookmarkStart w:id="1499" w:name="_Toc2183"/>
      <w:bookmarkStart w:id="1500" w:name="_Toc24576"/>
      <w:r>
        <w:rPr>
          <w:rFonts w:hint="eastAsia" w:ascii="仿宋" w:hAnsi="仿宋" w:eastAsia="仿宋" w:cs="仿宋"/>
          <w:b w:val="0"/>
          <w:bCs/>
          <w:color w:val="auto"/>
          <w:kern w:val="2"/>
          <w:sz w:val="24"/>
          <w:szCs w:val="24"/>
          <w:highlight w:val="none"/>
          <w:lang w:val="en-US" w:eastAsia="zh-CN" w:bidi="ar-SA"/>
        </w:rPr>
        <w:t>十三、合同份数</w:t>
      </w:r>
      <w:bookmarkEnd w:id="1499"/>
      <w:bookmarkEnd w:id="1500"/>
    </w:p>
    <w:p w14:paraId="10CABDF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p>
    <w:p w14:paraId="5F9341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63F33D7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6B333AD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法定代表人或其委托代理人：</w:t>
      </w:r>
    </w:p>
    <w:p w14:paraId="713D5166">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（签字）                    （签字）</w:t>
      </w:r>
    </w:p>
    <w:p w14:paraId="62612084">
      <w:pPr>
        <w:tabs>
          <w:tab w:val="left" w:pos="441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584A962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      </w:t>
      </w:r>
    </w:p>
    <w:p w14:paraId="0420373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43A0E03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        </w:t>
      </w:r>
    </w:p>
    <w:p w14:paraId="6B259B1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p>
    <w:p w14:paraId="75E94BD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2102E63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5DEA4F7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p>
    <w:p w14:paraId="1A7A220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7E52F671">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05402AD5">
      <w:pPr>
        <w:rPr>
          <w:rFonts w:hint="eastAsia" w:ascii="仿宋" w:hAnsi="仿宋" w:eastAsia="仿宋" w:cs="仿宋"/>
          <w:color w:val="auto"/>
          <w:sz w:val="24"/>
          <w:szCs w:val="24"/>
          <w:highlight w:val="none"/>
          <w:u w:val="single"/>
        </w:rPr>
      </w:pPr>
    </w:p>
    <w:p w14:paraId="5730C88A">
      <w:pPr>
        <w:rPr>
          <w:rFonts w:hint="eastAsia" w:ascii="仿宋" w:hAnsi="仿宋" w:eastAsia="仿宋" w:cs="仿宋"/>
          <w:color w:val="auto"/>
          <w:sz w:val="24"/>
          <w:szCs w:val="24"/>
          <w:highlight w:val="none"/>
          <w:u w:val="single"/>
        </w:rPr>
      </w:pPr>
    </w:p>
    <w:p w14:paraId="093D1048">
      <w:pPr>
        <w:rPr>
          <w:rFonts w:hint="eastAsia" w:ascii="仿宋" w:hAnsi="仿宋" w:eastAsia="仿宋" w:cs="仿宋"/>
          <w:color w:val="auto"/>
          <w:sz w:val="24"/>
          <w:szCs w:val="24"/>
          <w:highlight w:val="none"/>
          <w:u w:val="single"/>
        </w:rPr>
      </w:pPr>
    </w:p>
    <w:p w14:paraId="4B9B5AA4">
      <w:pPr>
        <w:jc w:val="center"/>
        <w:rPr>
          <w:rFonts w:hint="eastAsia" w:ascii="仿宋" w:hAnsi="仿宋" w:eastAsia="仿宋" w:cs="仿宋"/>
          <w:b/>
          <w:bCs/>
          <w:color w:val="auto"/>
          <w:szCs w:val="28"/>
          <w:highlight w:val="none"/>
        </w:rPr>
      </w:pPr>
      <w:r>
        <w:rPr>
          <w:rFonts w:hint="eastAsia" w:ascii="仿宋" w:hAnsi="仿宋" w:eastAsia="仿宋" w:cs="仿宋"/>
          <w:b/>
          <w:bCs/>
          <w:color w:val="auto"/>
          <w:sz w:val="28"/>
          <w:szCs w:val="28"/>
          <w:highlight w:val="none"/>
        </w:rPr>
        <w:t>第二部分 通用合同条款</w:t>
      </w:r>
      <w:bookmarkEnd w:id="1472"/>
      <w:bookmarkStart w:id="1501" w:name="_Toc337558727"/>
      <w:r>
        <w:rPr>
          <w:rFonts w:hint="eastAsia" w:ascii="仿宋" w:hAnsi="仿宋" w:eastAsia="仿宋" w:cs="仿宋"/>
          <w:b/>
          <w:bCs/>
          <w:color w:val="auto"/>
          <w:sz w:val="28"/>
          <w:szCs w:val="28"/>
          <w:highlight w:val="none"/>
        </w:rPr>
        <w:t>（略）</w:t>
      </w:r>
      <w:bookmarkEnd w:id="1473"/>
      <w:bookmarkEnd w:id="1474"/>
    </w:p>
    <w:p w14:paraId="4FE502D2">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使用住房城乡建设部、工商总局建市〔2017〕214号文印发的《建设工程施工合同(示范文本)》（GF—2017—0201）第二部分《通用合同条款》，本</w:t>
      </w:r>
      <w:r>
        <w:rPr>
          <w:rFonts w:hint="eastAsia" w:ascii="仿宋" w:hAnsi="仿宋" w:eastAsia="仿宋" w:cs="仿宋"/>
          <w:color w:val="auto"/>
          <w:sz w:val="24"/>
          <w:highlight w:val="none"/>
          <w:lang w:val="en-US" w:eastAsia="zh-CN"/>
        </w:rPr>
        <w:t>处</w:t>
      </w:r>
      <w:r>
        <w:rPr>
          <w:rFonts w:hint="eastAsia" w:ascii="仿宋" w:hAnsi="仿宋" w:eastAsia="仿宋" w:cs="仿宋"/>
          <w:color w:val="auto"/>
          <w:sz w:val="24"/>
          <w:highlight w:val="none"/>
        </w:rPr>
        <w:t>省略。</w:t>
      </w:r>
    </w:p>
    <w:p w14:paraId="6522CC6C">
      <w:pPr>
        <w:rPr>
          <w:rFonts w:hint="eastAsia" w:ascii="宋体" w:hAnsi="宋体" w:eastAsia="宋体" w:cs="宋体"/>
          <w:color w:val="auto"/>
          <w:sz w:val="44"/>
          <w:szCs w:val="44"/>
          <w:highlight w:val="none"/>
        </w:rPr>
      </w:pPr>
    </w:p>
    <w:bookmarkEnd w:id="1501"/>
    <w:p w14:paraId="429BB015">
      <w:pPr>
        <w:jc w:val="center"/>
        <w:rPr>
          <w:rFonts w:hint="eastAsia" w:ascii="仿宋" w:hAnsi="仿宋" w:eastAsia="仿宋" w:cs="仿宋"/>
          <w:b/>
          <w:bCs/>
          <w:color w:val="auto"/>
          <w:sz w:val="28"/>
          <w:szCs w:val="28"/>
          <w:highlight w:val="none"/>
        </w:rPr>
      </w:pPr>
      <w:bookmarkStart w:id="1502" w:name="_Toc533413102"/>
      <w:bookmarkStart w:id="1503" w:name="_Toc44424654"/>
      <w:r>
        <w:rPr>
          <w:rFonts w:hint="eastAsia" w:ascii="仿宋" w:hAnsi="仿宋" w:eastAsia="仿宋" w:cs="仿宋"/>
          <w:b/>
          <w:bCs/>
          <w:color w:val="auto"/>
          <w:sz w:val="28"/>
          <w:szCs w:val="28"/>
          <w:highlight w:val="none"/>
        </w:rPr>
        <w:t>第三部分 专用合同条款</w:t>
      </w:r>
      <w:bookmarkEnd w:id="1502"/>
      <w:bookmarkEnd w:id="1503"/>
    </w:p>
    <w:p w14:paraId="3C02A61C">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 xml:space="preserve">  </w:t>
      </w:r>
    </w:p>
    <w:p w14:paraId="00C3A90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 一般约定</w:t>
      </w:r>
    </w:p>
    <w:p w14:paraId="7FB2FD3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4" w:name="_Toc25141759"/>
      <w:r>
        <w:rPr>
          <w:rFonts w:hint="eastAsia" w:ascii="仿宋" w:hAnsi="仿宋" w:eastAsia="仿宋" w:cs="仿宋"/>
          <w:color w:val="auto"/>
          <w:sz w:val="24"/>
          <w:szCs w:val="24"/>
          <w:highlight w:val="none"/>
        </w:rPr>
        <w:t>1.1 词语定义</w:t>
      </w:r>
      <w:bookmarkEnd w:id="1504"/>
    </w:p>
    <w:p w14:paraId="7ACD8B5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051482A4">
      <w:pPr>
        <w:keepNext w:val="0"/>
        <w:keepLines w:val="0"/>
        <w:pageBreakBefore w:val="0"/>
        <w:widowControl w:val="0"/>
        <w:kinsoku/>
        <w:wordWrap/>
        <w:overflowPunct/>
        <w:topLinePunct w:val="0"/>
        <w:bidi w:val="0"/>
        <w:snapToGrid/>
        <w:spacing w:line="440" w:lineRule="exact"/>
        <w:ind w:left="1155" w:hanging="1320" w:hangingChars="5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合同履行中，发包人和承包人有关工程的工作联系单、会议纪要、工程变更、工程洽商、有关通知、信件、数据电文等，以及法律、法规规定具有证明效力和合同效力的文件或资料视为本合同的组成部分</w:t>
      </w:r>
      <w:r>
        <w:rPr>
          <w:rFonts w:hint="eastAsia" w:ascii="仿宋" w:hAnsi="仿宋" w:eastAsia="仿宋" w:cs="仿宋"/>
          <w:color w:val="auto"/>
          <w:sz w:val="24"/>
          <w:szCs w:val="24"/>
          <w:highlight w:val="none"/>
        </w:rPr>
        <w:t>。</w:t>
      </w:r>
    </w:p>
    <w:p w14:paraId="0504C8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2F1D66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18DA60E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55B1476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FFA2D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7A98B0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BF9AB0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3AB281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465944C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6A20CCA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A4D368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DA6EDE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9F0A2F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FF8ABB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613A1EA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现场临时办公及施工场地</w:t>
      </w:r>
      <w:r>
        <w:rPr>
          <w:rFonts w:hint="eastAsia" w:ascii="仿宋" w:hAnsi="仿宋" w:eastAsia="仿宋" w:cs="仿宋"/>
          <w:color w:val="auto"/>
          <w:sz w:val="24"/>
          <w:szCs w:val="24"/>
          <w:highlight w:val="none"/>
        </w:rPr>
        <w:t>。</w:t>
      </w:r>
    </w:p>
    <w:p w14:paraId="441363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6020D74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68741C3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p>
    <w:p w14:paraId="361CBE92">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《中华人民共和国民法典》、《中华人民共和国建筑法》、《中华人民共和国招标投标法》、《中华人民共和国安全生产法》、《建设工程质量管理条例》以及其他有关法律、法规、条例和行政规范性文件  </w:t>
      </w:r>
      <w:r>
        <w:rPr>
          <w:rFonts w:hint="eastAsia" w:ascii="仿宋" w:hAnsi="仿宋" w:eastAsia="仿宋" w:cs="仿宋"/>
          <w:color w:val="auto"/>
          <w:sz w:val="24"/>
          <w:szCs w:val="24"/>
          <w:highlight w:val="none"/>
        </w:rPr>
        <w:t>。</w:t>
      </w:r>
    </w:p>
    <w:p w14:paraId="265BD94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标准和规范</w:t>
      </w:r>
    </w:p>
    <w:p w14:paraId="5FE4778C">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中华人民共和国现行标准规范、或（和）行业标准规范、或（和）工程所在地方的标准规范</w:t>
      </w:r>
      <w:r>
        <w:rPr>
          <w:rFonts w:hint="eastAsia" w:ascii="仿宋" w:hAnsi="仿宋" w:eastAsia="仿宋" w:cs="仿宋"/>
          <w:color w:val="auto"/>
          <w:sz w:val="24"/>
          <w:szCs w:val="24"/>
          <w:highlight w:val="none"/>
        </w:rPr>
        <w:t>。</w:t>
      </w:r>
    </w:p>
    <w:p w14:paraId="4C11A877">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p>
    <w:p w14:paraId="128FAF3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73981C2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2223DC47">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r>
        <w:rPr>
          <w:rFonts w:hint="eastAsia" w:ascii="仿宋" w:hAnsi="仿宋" w:eastAsia="仿宋" w:cs="仿宋"/>
          <w:color w:val="auto"/>
          <w:sz w:val="24"/>
          <w:szCs w:val="24"/>
          <w:highlight w:val="none"/>
          <w:u w:val="single"/>
        </w:rPr>
        <w:t xml:space="preserve"> 满足医疗行业相关标准  </w:t>
      </w:r>
      <w:r>
        <w:rPr>
          <w:rFonts w:hint="eastAsia" w:ascii="仿宋" w:hAnsi="仿宋" w:eastAsia="仿宋" w:cs="仿宋"/>
          <w:color w:val="auto"/>
          <w:sz w:val="24"/>
          <w:szCs w:val="24"/>
          <w:highlight w:val="none"/>
        </w:rPr>
        <w:t>。</w:t>
      </w:r>
    </w:p>
    <w:p w14:paraId="5475BE0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5" w:name="_Toc25141760"/>
      <w:r>
        <w:rPr>
          <w:rFonts w:hint="eastAsia" w:ascii="仿宋" w:hAnsi="仿宋" w:eastAsia="仿宋" w:cs="仿宋"/>
          <w:color w:val="auto"/>
          <w:sz w:val="24"/>
          <w:szCs w:val="24"/>
          <w:highlight w:val="none"/>
        </w:rPr>
        <w:t>1.5 合同文件的优先顺序</w:t>
      </w:r>
      <w:bookmarkEnd w:id="1505"/>
    </w:p>
    <w:p w14:paraId="64E7ABA7">
      <w:pPr>
        <w:keepNext w:val="0"/>
        <w:keepLines w:val="0"/>
        <w:pageBreakBefore w:val="0"/>
        <w:widowControl w:val="0"/>
        <w:kinsoku/>
        <w:wordWrap/>
        <w:overflowPunct/>
        <w:topLinePunct w:val="0"/>
        <w:bidi w:val="0"/>
        <w:snapToGrid/>
        <w:spacing w:line="440" w:lineRule="exact"/>
        <w:ind w:firstLine="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1）合同协议书（2）中标通知书（3）承包人投标文件及其附件（含承诺函、投标函和投标函附录等）（4）专用条款（5）通用条款（6）工程建设标准（含招标文件答疑纪要中与此有关的部分）（7）工程量清单及其说明、图纸（含招标文件答疑纪要中与此有关的部分）（8）工程报价单或预算书（9）构成本合同的其他文件。</w:t>
      </w:r>
    </w:p>
    <w:p w14:paraId="576C8D4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6" w:name="_Toc25141761"/>
      <w:r>
        <w:rPr>
          <w:rFonts w:hint="eastAsia" w:ascii="仿宋" w:hAnsi="仿宋" w:eastAsia="仿宋" w:cs="仿宋"/>
          <w:color w:val="auto"/>
          <w:sz w:val="24"/>
          <w:szCs w:val="24"/>
          <w:highlight w:val="none"/>
        </w:rPr>
        <w:t>1.6 图纸和承包人文件</w:t>
      </w:r>
      <w:bookmarkEnd w:id="1506"/>
      <w:r>
        <w:rPr>
          <w:rFonts w:hint="eastAsia" w:ascii="仿宋" w:hAnsi="仿宋" w:eastAsia="仿宋" w:cs="仿宋"/>
          <w:color w:val="auto"/>
          <w:sz w:val="24"/>
          <w:szCs w:val="24"/>
          <w:highlight w:val="none"/>
        </w:rPr>
        <w:tab/>
      </w:r>
    </w:p>
    <w:p w14:paraId="155A1F8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506C37F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开工前7日内 </w:t>
      </w:r>
      <w:r>
        <w:rPr>
          <w:rFonts w:hint="eastAsia" w:ascii="仿宋" w:hAnsi="仿宋" w:eastAsia="仿宋" w:cs="仿宋"/>
          <w:color w:val="auto"/>
          <w:sz w:val="24"/>
          <w:szCs w:val="24"/>
          <w:highlight w:val="none"/>
        </w:rPr>
        <w:t>；</w:t>
      </w:r>
    </w:p>
    <w:p w14:paraId="40544C8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肆套    </w:t>
      </w:r>
      <w:r>
        <w:rPr>
          <w:rFonts w:hint="eastAsia" w:ascii="仿宋" w:hAnsi="仿宋" w:eastAsia="仿宋" w:cs="仿宋"/>
          <w:color w:val="auto"/>
          <w:sz w:val="24"/>
          <w:szCs w:val="24"/>
          <w:highlight w:val="none"/>
        </w:rPr>
        <w:t>；</w:t>
      </w:r>
    </w:p>
    <w:p w14:paraId="4E45B82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经发包人认可，图审合格全部施工图纸</w:t>
      </w:r>
      <w:r>
        <w:rPr>
          <w:rFonts w:hint="eastAsia" w:ascii="仿宋" w:hAnsi="仿宋" w:eastAsia="仿宋" w:cs="仿宋"/>
          <w:color w:val="auto"/>
          <w:sz w:val="24"/>
          <w:szCs w:val="24"/>
          <w:highlight w:val="none"/>
        </w:rPr>
        <w:t>。</w:t>
      </w:r>
    </w:p>
    <w:p w14:paraId="339B5D0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5E74C6B0">
      <w:pPr>
        <w:keepNext w:val="0"/>
        <w:keepLines w:val="0"/>
        <w:pageBreakBefore w:val="0"/>
        <w:widowControl w:val="0"/>
        <w:kinsoku/>
        <w:wordWrap/>
        <w:overflowPunct/>
        <w:topLinePunct w:val="0"/>
        <w:bidi w:val="0"/>
        <w:snapToGrid/>
        <w:spacing w:line="440" w:lineRule="exact"/>
        <w:ind w:left="596" w:leftChars="28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施工组织设计及方案、总进度计划、工程量报表、月报表及计划、竣工资料及施工过程中因工程变更需要报送的施工方案、施工过程中涉及工程价款变更的相关资料 </w:t>
      </w:r>
      <w:r>
        <w:rPr>
          <w:rFonts w:hint="eastAsia" w:ascii="仿宋" w:hAnsi="仿宋" w:eastAsia="仿宋" w:cs="仿宋"/>
          <w:color w:val="auto"/>
          <w:sz w:val="24"/>
          <w:szCs w:val="24"/>
          <w:highlight w:val="none"/>
        </w:rPr>
        <w:t>；</w:t>
      </w:r>
    </w:p>
    <w:p w14:paraId="48AD41D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开工前7日内报实施性施工组织设计、总进度计划、工程量报表；每月25日报送本月工程进度完成报表、次月工程进度计划；每周一提交施工周报，包括上周完成情况及本周计划</w:t>
      </w:r>
    </w:p>
    <w:p w14:paraId="1BB8757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不少于6套     </w:t>
      </w:r>
      <w:r>
        <w:rPr>
          <w:rFonts w:hint="eastAsia" w:ascii="仿宋" w:hAnsi="仿宋" w:eastAsia="仿宋" w:cs="仿宋"/>
          <w:color w:val="auto"/>
          <w:sz w:val="24"/>
          <w:szCs w:val="24"/>
          <w:highlight w:val="none"/>
        </w:rPr>
        <w:t>；</w:t>
      </w:r>
    </w:p>
    <w:p w14:paraId="1570AC2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书面文件     </w:t>
      </w:r>
      <w:r>
        <w:rPr>
          <w:rFonts w:hint="eastAsia" w:ascii="仿宋" w:hAnsi="仿宋" w:eastAsia="仿宋" w:cs="仿宋"/>
          <w:color w:val="auto"/>
          <w:sz w:val="24"/>
          <w:szCs w:val="24"/>
          <w:highlight w:val="none"/>
        </w:rPr>
        <w:t>；</w:t>
      </w:r>
    </w:p>
    <w:p w14:paraId="73331DD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不少于该工作实施前14天</w:t>
      </w:r>
      <w:r>
        <w:rPr>
          <w:rFonts w:hint="eastAsia" w:ascii="仿宋" w:hAnsi="仿宋" w:eastAsia="仿宋" w:cs="仿宋"/>
          <w:color w:val="auto"/>
          <w:sz w:val="24"/>
          <w:szCs w:val="24"/>
          <w:highlight w:val="none"/>
        </w:rPr>
        <w:t>。</w:t>
      </w:r>
    </w:p>
    <w:p w14:paraId="0D8EA46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190A4C3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由承包人负责</w:t>
      </w:r>
      <w:r>
        <w:rPr>
          <w:rFonts w:hint="eastAsia" w:ascii="仿宋" w:hAnsi="仿宋" w:eastAsia="仿宋" w:cs="仿宋"/>
          <w:color w:val="auto"/>
          <w:sz w:val="24"/>
          <w:szCs w:val="24"/>
          <w:highlight w:val="none"/>
        </w:rPr>
        <w:t>。</w:t>
      </w:r>
    </w:p>
    <w:p w14:paraId="5CACA3A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7" w:name="_Toc25141762"/>
      <w:r>
        <w:rPr>
          <w:rFonts w:hint="eastAsia" w:ascii="仿宋" w:hAnsi="仿宋" w:eastAsia="仿宋" w:cs="仿宋"/>
          <w:color w:val="auto"/>
          <w:sz w:val="24"/>
          <w:szCs w:val="24"/>
          <w:highlight w:val="none"/>
        </w:rPr>
        <w:t>1.7 联络</w:t>
      </w:r>
      <w:bookmarkEnd w:id="1507"/>
    </w:p>
    <w:p w14:paraId="6EBA400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7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10B0979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发包人工地工程项目办公室</w:t>
      </w:r>
      <w:r>
        <w:rPr>
          <w:rFonts w:hint="eastAsia" w:ascii="仿宋" w:hAnsi="仿宋" w:eastAsia="仿宋" w:cs="仿宋"/>
          <w:color w:val="auto"/>
          <w:kern w:val="0"/>
          <w:sz w:val="24"/>
          <w:szCs w:val="24"/>
          <w:highlight w:val="none"/>
        </w:rPr>
        <w:t>；</w:t>
      </w:r>
    </w:p>
    <w:p w14:paraId="01980CC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kern w:val="0"/>
          <w:sz w:val="24"/>
          <w:szCs w:val="24"/>
          <w:highlight w:val="none"/>
        </w:rPr>
        <w:t>。</w:t>
      </w:r>
    </w:p>
    <w:p w14:paraId="68F1E66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工程现场项目部        </w:t>
      </w:r>
      <w:r>
        <w:rPr>
          <w:rFonts w:hint="eastAsia" w:ascii="仿宋" w:hAnsi="仿宋" w:eastAsia="仿宋" w:cs="仿宋"/>
          <w:color w:val="auto"/>
          <w:kern w:val="0"/>
          <w:sz w:val="24"/>
          <w:szCs w:val="24"/>
          <w:highlight w:val="none"/>
        </w:rPr>
        <w:t>；</w:t>
      </w:r>
    </w:p>
    <w:p w14:paraId="4EE4991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5B01F6F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工程现场项目部    </w:t>
      </w:r>
      <w:r>
        <w:rPr>
          <w:rFonts w:hint="eastAsia" w:ascii="仿宋" w:hAnsi="仿宋" w:eastAsia="仿宋" w:cs="仿宋"/>
          <w:color w:val="auto"/>
          <w:kern w:val="0"/>
          <w:sz w:val="24"/>
          <w:szCs w:val="24"/>
          <w:highlight w:val="none"/>
        </w:rPr>
        <w:t>；</w:t>
      </w:r>
    </w:p>
    <w:p w14:paraId="60ECC05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60627CF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8" w:name="_Toc25141763"/>
      <w:r>
        <w:rPr>
          <w:rFonts w:hint="eastAsia" w:ascii="仿宋" w:hAnsi="仿宋" w:eastAsia="仿宋" w:cs="仿宋"/>
          <w:color w:val="auto"/>
          <w:sz w:val="24"/>
          <w:szCs w:val="24"/>
          <w:highlight w:val="none"/>
        </w:rPr>
        <w:t>1.10 交通运输</w:t>
      </w:r>
      <w:bookmarkEnd w:id="1508"/>
    </w:p>
    <w:p w14:paraId="28D6D3B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 出入现场的权利</w:t>
      </w:r>
    </w:p>
    <w:p w14:paraId="5C725D7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由发包人负责取得出入施工现场所需的批准手续和全部权利。承包人应协助发包人办理修建场内外道路、桥梁以及其他基础设施的手续。</w:t>
      </w:r>
    </w:p>
    <w:p w14:paraId="4A998C4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1.10.3 场内交通</w:t>
      </w:r>
    </w:p>
    <w:p w14:paraId="6FDC61D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项目施工现场大门为界 </w:t>
      </w:r>
      <w:r>
        <w:rPr>
          <w:rFonts w:hint="eastAsia" w:ascii="仿宋" w:hAnsi="仿宋" w:eastAsia="仿宋" w:cs="仿宋"/>
          <w:color w:val="auto"/>
          <w:sz w:val="24"/>
          <w:szCs w:val="24"/>
          <w:highlight w:val="none"/>
        </w:rPr>
        <w:t>。</w:t>
      </w:r>
    </w:p>
    <w:p w14:paraId="1F3AC7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三通一平 </w:t>
      </w:r>
      <w:r>
        <w:rPr>
          <w:rFonts w:hint="eastAsia" w:ascii="仿宋" w:hAnsi="仿宋" w:eastAsia="仿宋" w:cs="仿宋"/>
          <w:color w:val="auto"/>
          <w:sz w:val="24"/>
          <w:szCs w:val="24"/>
          <w:highlight w:val="none"/>
        </w:rPr>
        <w:t xml:space="preserve">。  </w:t>
      </w:r>
    </w:p>
    <w:p w14:paraId="4C7B8CA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772CCDD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承担。</w:t>
      </w:r>
    </w:p>
    <w:p w14:paraId="73AF513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9" w:name="_Toc25141764"/>
      <w:r>
        <w:rPr>
          <w:rFonts w:hint="eastAsia" w:ascii="仿宋" w:hAnsi="仿宋" w:eastAsia="仿宋" w:cs="仿宋"/>
          <w:color w:val="auto"/>
          <w:sz w:val="24"/>
          <w:szCs w:val="24"/>
          <w:highlight w:val="none"/>
        </w:rPr>
        <w:t>1.11 知识产权</w:t>
      </w:r>
      <w:bookmarkEnd w:id="1509"/>
    </w:p>
    <w:p w14:paraId="738AF4C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属于发包人  。</w:t>
      </w:r>
    </w:p>
    <w:p w14:paraId="5763D5E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w:t>
      </w:r>
    </w:p>
    <w:p w14:paraId="087535D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除署名权以外的著作权属于发包人。</w:t>
      </w:r>
    </w:p>
    <w:p w14:paraId="71AAD45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p>
    <w:p w14:paraId="3ED4AE6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承包人承担   </w:t>
      </w:r>
      <w:r>
        <w:rPr>
          <w:rFonts w:hint="eastAsia" w:ascii="仿宋" w:hAnsi="仿宋" w:eastAsia="仿宋" w:cs="仿宋"/>
          <w:color w:val="auto"/>
          <w:sz w:val="24"/>
          <w:szCs w:val="24"/>
          <w:highlight w:val="none"/>
        </w:rPr>
        <w:t>。</w:t>
      </w:r>
    </w:p>
    <w:p w14:paraId="1FEC940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2A9815E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调整合同价格  </w:t>
      </w:r>
      <w:r>
        <w:rPr>
          <w:rFonts w:hint="eastAsia" w:ascii="仿宋" w:hAnsi="仿宋" w:eastAsia="仿宋" w:cs="仿宋"/>
          <w:color w:val="auto"/>
          <w:kern w:val="0"/>
          <w:sz w:val="24"/>
          <w:szCs w:val="24"/>
          <w:highlight w:val="none"/>
        </w:rPr>
        <w:t>。</w:t>
      </w:r>
    </w:p>
    <w:p w14:paraId="06773897">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允许调整合同价格的工程量偏差范围：</w:t>
      </w:r>
      <w:r>
        <w:rPr>
          <w:rFonts w:hint="eastAsia" w:ascii="仿宋" w:hAnsi="仿宋" w:eastAsia="仿宋" w:cs="仿宋"/>
          <w:color w:val="auto"/>
          <w:kern w:val="2"/>
          <w:sz w:val="24"/>
          <w:szCs w:val="24"/>
          <w:highlight w:val="none"/>
          <w:u w:val="single"/>
          <w:lang w:val="en-US" w:eastAsia="zh-CN" w:bidi="ar-SA"/>
        </w:rPr>
        <w:t>工程量清单漏项及超出工程量偏差±5%以上的工程量部分，据实调整。</w:t>
      </w:r>
      <w:r>
        <w:rPr>
          <w:rFonts w:hint="eastAsia" w:ascii="仿宋" w:hAnsi="仿宋" w:eastAsia="仿宋" w:cs="仿宋"/>
          <w:color w:val="auto"/>
          <w:kern w:val="2"/>
          <w:sz w:val="24"/>
          <w:szCs w:val="24"/>
          <w:highlight w:val="none"/>
          <w:lang w:val="en-US" w:eastAsia="zh-CN" w:bidi="ar-SA"/>
        </w:rPr>
        <w:t>若为固定总价合同，不应调整，请与本合同首总分的协议总价款约定尽量一致。避免后期纠纷。</w:t>
      </w:r>
    </w:p>
    <w:p w14:paraId="184816D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 发包人</w:t>
      </w:r>
    </w:p>
    <w:p w14:paraId="5EEEF0A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0" w:name="_Toc25141765"/>
      <w:r>
        <w:rPr>
          <w:rFonts w:hint="eastAsia" w:ascii="仿宋" w:hAnsi="仿宋" w:eastAsia="仿宋" w:cs="仿宋"/>
          <w:color w:val="auto"/>
          <w:sz w:val="24"/>
          <w:szCs w:val="24"/>
          <w:highlight w:val="none"/>
        </w:rPr>
        <w:t>2.2 发包人代表</w:t>
      </w:r>
      <w:bookmarkEnd w:id="1510"/>
    </w:p>
    <w:p w14:paraId="2B66F6B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6FA4975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C316E4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7EDCAAE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3A58B36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4ED15A1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15B024B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91DA7B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负责工程全面的施工管理工作，确认技术核定、工程变更及现场签证。除强制监理的项目和内容外,发包人代表代表发包人履行合同，所有工程结算依据资料及现场签证均需发包人代表签字;重大事项的确认、调整及处理，包括但不限于合同的变更、设计文件的改变、工程进度和工程价款的确认、调整、索赔等，除发包人代表签字外，还必须获得发包人的书面确认，并符合发包人的相关管理和审批程序</w:t>
      </w:r>
      <w:r>
        <w:rPr>
          <w:rFonts w:hint="eastAsia" w:ascii="仿宋" w:hAnsi="仿宋" w:eastAsia="仿宋" w:cs="仿宋"/>
          <w:color w:val="auto"/>
          <w:sz w:val="24"/>
          <w:szCs w:val="24"/>
          <w:highlight w:val="none"/>
          <w:u w:val="none"/>
        </w:rPr>
        <w:t>。</w:t>
      </w:r>
    </w:p>
    <w:p w14:paraId="2B930B1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在涉及合同的重大事项与关乎工程与发包人重大利益的问题上，承包人应以善意第三人的方式取得发包人的真实意思表示，任何误导、曲解或者对发包人代表意见的不正当利用，从而出现与事实不符、违反相关法律、规则和标准、违背项目特征和双方合同目的并损害发包人利益结果的行为都是无效的</w:t>
      </w:r>
      <w:r>
        <w:rPr>
          <w:rFonts w:hint="eastAsia" w:ascii="仿宋" w:hAnsi="仿宋" w:eastAsia="仿宋" w:cs="仿宋"/>
          <w:color w:val="auto"/>
          <w:sz w:val="24"/>
          <w:szCs w:val="24"/>
          <w:highlight w:val="none"/>
          <w:u w:val="none"/>
        </w:rPr>
        <w:t>。</w:t>
      </w:r>
    </w:p>
    <w:p w14:paraId="5F06562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1" w:name="_Toc25141766"/>
      <w:r>
        <w:rPr>
          <w:rFonts w:hint="eastAsia" w:ascii="仿宋" w:hAnsi="仿宋" w:eastAsia="仿宋" w:cs="仿宋"/>
          <w:color w:val="auto"/>
          <w:sz w:val="24"/>
          <w:szCs w:val="24"/>
          <w:highlight w:val="none"/>
        </w:rPr>
        <w:t>2.4 施工现场、施工条件和基础资料的提供</w:t>
      </w:r>
      <w:bookmarkEnd w:id="1511"/>
    </w:p>
    <w:p w14:paraId="669F06B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10C2C43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最迟于开工日期7天前向承包人移交施工现场</w:t>
      </w:r>
      <w:r>
        <w:rPr>
          <w:rFonts w:hint="eastAsia" w:ascii="仿宋" w:hAnsi="仿宋" w:eastAsia="仿宋" w:cs="仿宋"/>
          <w:color w:val="auto"/>
          <w:sz w:val="24"/>
          <w:szCs w:val="24"/>
          <w:highlight w:val="none"/>
        </w:rPr>
        <w:t>。</w:t>
      </w:r>
    </w:p>
    <w:p w14:paraId="75980D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72AADB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1）水、电、工程地质、地下管线资料、水准点与坐标控制点等；（2）发包人负责提供水源接驳点；（3）发包人应提供准确的地下管线资料。（4）开工前7个工作日内，由发包人或其委托的监理人联系勘察测绘部门向承包人提供水准点与座标控制点等书面资料，交付承包人后由承包人负责保管 。本合同工程的施工用地范围为招标图纸所示的红线范围内的区域，承包人可按此范围布置施工临时工程。</w:t>
      </w:r>
    </w:p>
    <w:p w14:paraId="46E92D4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2" w:name="_Toc25141767"/>
      <w:r>
        <w:rPr>
          <w:rFonts w:hint="eastAsia" w:ascii="仿宋" w:hAnsi="仿宋" w:eastAsia="仿宋" w:cs="仿宋"/>
          <w:color w:val="auto"/>
          <w:sz w:val="24"/>
          <w:szCs w:val="24"/>
          <w:highlight w:val="none"/>
        </w:rPr>
        <w:t>2.5 资金来源证明及支付担保</w:t>
      </w:r>
      <w:bookmarkEnd w:id="1512"/>
    </w:p>
    <w:p w14:paraId="4DADEB0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423666B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否            </w:t>
      </w:r>
      <w:r>
        <w:rPr>
          <w:rFonts w:hint="eastAsia" w:ascii="仿宋" w:hAnsi="仿宋" w:eastAsia="仿宋" w:cs="仿宋"/>
          <w:color w:val="auto"/>
          <w:sz w:val="24"/>
          <w:szCs w:val="24"/>
          <w:highlight w:val="none"/>
        </w:rPr>
        <w:t>。</w:t>
      </w:r>
    </w:p>
    <w:p w14:paraId="322B64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无                  </w:t>
      </w:r>
      <w:r>
        <w:rPr>
          <w:rFonts w:hint="eastAsia" w:ascii="仿宋" w:hAnsi="仿宋" w:eastAsia="仿宋" w:cs="仿宋"/>
          <w:color w:val="auto"/>
          <w:sz w:val="24"/>
          <w:szCs w:val="24"/>
          <w:highlight w:val="none"/>
        </w:rPr>
        <w:t>。</w:t>
      </w:r>
    </w:p>
    <w:p w14:paraId="5B1BFF8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承包人</w:t>
      </w:r>
    </w:p>
    <w:p w14:paraId="484A3A8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13B93C2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1653C31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  不少于6套  </w:t>
      </w:r>
      <w:r>
        <w:rPr>
          <w:rFonts w:hint="eastAsia" w:ascii="仿宋" w:hAnsi="仿宋" w:eastAsia="仿宋" w:cs="仿宋"/>
          <w:color w:val="auto"/>
          <w:sz w:val="24"/>
          <w:szCs w:val="24"/>
          <w:highlight w:val="none"/>
        </w:rPr>
        <w:t>。</w:t>
      </w:r>
    </w:p>
    <w:p w14:paraId="512936A3">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08A25A32">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本工程验收后28日内 </w:t>
      </w:r>
      <w:r>
        <w:rPr>
          <w:rFonts w:hint="eastAsia" w:ascii="仿宋" w:hAnsi="仿宋" w:eastAsia="仿宋" w:cs="仿宋"/>
          <w:color w:val="auto"/>
          <w:sz w:val="24"/>
          <w:szCs w:val="24"/>
          <w:highlight w:val="none"/>
        </w:rPr>
        <w:t>。</w:t>
      </w:r>
    </w:p>
    <w:p w14:paraId="716B8DB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书面形式   </w:t>
      </w:r>
      <w:r>
        <w:rPr>
          <w:rFonts w:hint="eastAsia" w:ascii="仿宋" w:hAnsi="仿宋" w:eastAsia="仿宋" w:cs="仿宋"/>
          <w:color w:val="auto"/>
          <w:sz w:val="24"/>
          <w:szCs w:val="24"/>
          <w:highlight w:val="none"/>
        </w:rPr>
        <w:t>。</w:t>
      </w:r>
    </w:p>
    <w:p w14:paraId="71AF0053">
      <w:pPr>
        <w:keepNext w:val="0"/>
        <w:keepLines w:val="0"/>
        <w:pageBreakBefore w:val="0"/>
        <w:widowControl w:val="0"/>
        <w:numPr>
          <w:ilvl w:val="0"/>
          <w:numId w:val="9"/>
        </w:numPr>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1524A85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1)服从发包人及监理人对现场施工的统一管理、安排和要求，同意并履行发包人及监理人的相关管理规定，由此发生的费用被认为已经包括在承包人的签约合同价中。</w:t>
      </w:r>
    </w:p>
    <w:p w14:paraId="6BE7981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承包人还应按监理人指示为独立承包人以外的他人在施工场地或者附近实施与合同工程有关的其他工作提供可能的条件，可能发生的费用由监理人按第 4.4款商定或确定。</w:t>
      </w:r>
    </w:p>
    <w:p w14:paraId="2572208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2)按照规定、约定或者发包人、监理工程师的要求，提供相关的计(规划)划、方案、报表和其他资料</w:t>
      </w:r>
      <w:r>
        <w:rPr>
          <w:rFonts w:hint="eastAsia" w:ascii="仿宋" w:hAnsi="仿宋" w:eastAsia="仿宋" w:cs="仿宋"/>
          <w:color w:val="auto"/>
          <w:sz w:val="24"/>
          <w:szCs w:val="24"/>
          <w:highlight w:val="none"/>
          <w:u w:val="none"/>
        </w:rPr>
        <w:t>。</w:t>
      </w:r>
    </w:p>
    <w:p w14:paraId="27D8189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3)按时参加与工程施工、管理、监管、审批等有关的会议，完善资料和档案管理。</w:t>
      </w:r>
    </w:p>
    <w:p w14:paraId="4A733496">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如有临时占地由承包人向当地政府土地管理部门申请,并办理租用手续，承包人按有关规定直接支付其费用。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2F2649F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5)承包人应负责避免因自身施工行为对施工现场周围地下管线和邻近建筑物、构筑物、古树名木引起的各类损害，并承担相应费用</w:t>
      </w:r>
      <w:r>
        <w:rPr>
          <w:rFonts w:hint="eastAsia" w:ascii="仿宋" w:hAnsi="仿宋" w:eastAsia="仿宋" w:cs="仿宋"/>
          <w:color w:val="auto"/>
          <w:sz w:val="24"/>
          <w:szCs w:val="24"/>
          <w:highlight w:val="none"/>
          <w:u w:val="none"/>
        </w:rPr>
        <w:t>。</w:t>
      </w:r>
    </w:p>
    <w:p w14:paraId="46F238D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6)负责与项目施工有关市政、交通、供电、环保、公安等职能部门以及其他建设工程(轨道、城际铁路)相关单位和机场运营管理单位的联系协调工作，由此发生的费用被认为已经包括在承包人的签约合同价中</w:t>
      </w:r>
      <w:r>
        <w:rPr>
          <w:rFonts w:hint="eastAsia" w:ascii="仿宋" w:hAnsi="仿宋" w:eastAsia="仿宋" w:cs="仿宋"/>
          <w:color w:val="auto"/>
          <w:sz w:val="24"/>
          <w:szCs w:val="24"/>
          <w:highlight w:val="none"/>
          <w:u w:val="none"/>
        </w:rPr>
        <w:t>。</w:t>
      </w:r>
    </w:p>
    <w:p w14:paraId="1858309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7)负责施工现场的安保工作。</w:t>
      </w:r>
    </w:p>
    <w:p w14:paraId="13EC14C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8)妥善处理合同履行中或与合同履行相关的与第三方的各种纠纷，并及时承担民事、行政等责任，在相关事件责任确定、纠纷解决前，承包人有权暂停相应款项的支付，为了确保工程的质量、进度和形象，发包人同时有权直接垫付相关款项，承包人对此不持异议</w:t>
      </w:r>
      <w:r>
        <w:rPr>
          <w:rFonts w:hint="eastAsia" w:ascii="仿宋" w:hAnsi="仿宋" w:eastAsia="仿宋" w:cs="仿宋"/>
          <w:color w:val="auto"/>
          <w:sz w:val="24"/>
          <w:szCs w:val="24"/>
          <w:highlight w:val="none"/>
          <w:u w:val="none"/>
        </w:rPr>
        <w:t>。</w:t>
      </w:r>
    </w:p>
    <w:p w14:paraId="7BA67E3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9)承包人需按有关规定要求签订并遵守项目廉政责任书和安全责任书</w:t>
      </w:r>
      <w:r>
        <w:rPr>
          <w:rFonts w:hint="eastAsia" w:ascii="仿宋" w:hAnsi="仿宋" w:eastAsia="仿宋" w:cs="仿宋"/>
          <w:color w:val="auto"/>
          <w:sz w:val="24"/>
          <w:szCs w:val="24"/>
          <w:highlight w:val="none"/>
          <w:u w:val="none"/>
        </w:rPr>
        <w:t>。</w:t>
      </w:r>
    </w:p>
    <w:p w14:paraId="13DA825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10)按发包人指令筹备、迎接各种检查，因此发生的物料、人工、机械等费用已包含在合同价中，且承包人不得提出误工索赔</w:t>
      </w:r>
      <w:r>
        <w:rPr>
          <w:rFonts w:hint="eastAsia" w:ascii="仿宋" w:hAnsi="仿宋" w:eastAsia="仿宋" w:cs="仿宋"/>
          <w:color w:val="auto"/>
          <w:sz w:val="24"/>
          <w:szCs w:val="24"/>
          <w:highlight w:val="none"/>
          <w:u w:val="none"/>
        </w:rPr>
        <w:t>。</w:t>
      </w:r>
    </w:p>
    <w:p w14:paraId="53CC92E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11)承包人同意并履行发包人的相关管理办法与规定、考核办法等。</w:t>
      </w:r>
    </w:p>
    <w:p w14:paraId="1CAAA853">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u w:val="single"/>
          <w:lang w:val="en-US" w:eastAsia="zh-CN" w:bidi="ar-SA"/>
        </w:rPr>
        <w:t>12)承包人应按国家规定为包括民工在内的所有工人提供劳动保护，严格按照国家、省、市、等有关规定及时支付民工劳动报酬、不得拖欠或克扣。承包人不得以任何发包人的责任(如未按时支付工程款)为理由延期支付民工劳动报酬。若因承包人未按时支付民工劳动报酬导致民工有可能停工、闹事、投诉、曝光等不利，</w:t>
      </w:r>
      <w:r>
        <w:rPr>
          <w:rFonts w:hint="eastAsia" w:ascii="仿宋" w:hAnsi="仿宋" w:eastAsia="仿宋" w:cs="仿宋"/>
          <w:color w:val="auto"/>
          <w:kern w:val="2"/>
          <w:sz w:val="24"/>
          <w:szCs w:val="24"/>
          <w:highlight w:val="none"/>
          <w:lang w:val="en-US" w:eastAsia="zh-CN" w:bidi="ar-SA"/>
        </w:rPr>
        <w:t>承包人应于2日内解决完毕；若承包人未解决完毕，承包人无条件授权发包人出面</w:t>
      </w:r>
      <w:r>
        <w:rPr>
          <w:rFonts w:hint="eastAsia" w:ascii="仿宋" w:hAnsi="仿宋" w:eastAsia="仿宋" w:cs="仿宋"/>
          <w:color w:val="auto"/>
          <w:kern w:val="2"/>
          <w:sz w:val="24"/>
          <w:szCs w:val="24"/>
          <w:highlight w:val="none"/>
          <w:u w:val="single"/>
          <w:lang w:val="en-US" w:eastAsia="zh-CN" w:bidi="ar-SA"/>
        </w:rPr>
        <w:t>代承包人直接支付民工劳动报酬</w:t>
      </w:r>
      <w:r>
        <w:rPr>
          <w:rFonts w:hint="eastAsia" w:ascii="仿宋" w:hAnsi="仿宋" w:eastAsia="仿宋" w:cs="仿宋"/>
          <w:color w:val="auto"/>
          <w:kern w:val="2"/>
          <w:sz w:val="24"/>
          <w:szCs w:val="24"/>
          <w:highlight w:val="none"/>
          <w:lang w:val="en-US" w:eastAsia="zh-CN" w:bidi="ar-SA"/>
        </w:rPr>
        <w:t>（按此约定，承包人无需再另行出具委托书），承包人无条件认可发包人解决结果。</w:t>
      </w:r>
      <w:r>
        <w:rPr>
          <w:rFonts w:hint="eastAsia" w:ascii="仿宋" w:hAnsi="仿宋" w:eastAsia="仿宋" w:cs="仿宋"/>
          <w:color w:val="auto"/>
          <w:kern w:val="2"/>
          <w:sz w:val="24"/>
          <w:szCs w:val="24"/>
          <w:highlight w:val="none"/>
          <w:u w:val="single"/>
          <w:lang w:val="en-US" w:eastAsia="zh-CN" w:bidi="ar-SA"/>
        </w:rPr>
        <w:t>并以代付款金额的20%扣罚承包人违约金，代付的劳动报酬及违约金将从承包人工程款中扣除，发包人并有权解除本合同。本合同签订后，视为发包人已获承包人授权代其直接支付民工劳动报酬</w:t>
      </w:r>
      <w:r>
        <w:rPr>
          <w:rFonts w:hint="eastAsia" w:ascii="仿宋" w:hAnsi="仿宋" w:eastAsia="仿宋" w:cs="仿宋"/>
          <w:color w:val="auto"/>
          <w:kern w:val="2"/>
          <w:sz w:val="24"/>
          <w:szCs w:val="24"/>
          <w:highlight w:val="none"/>
          <w:u w:val="none"/>
          <w:lang w:val="en-US" w:eastAsia="zh-CN" w:bidi="ar-SA"/>
        </w:rPr>
        <w:t>。</w:t>
      </w:r>
    </w:p>
    <w:p w14:paraId="0DECCB7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13)中标人的总承包服务费(含对分包的专业工程的总承包管理和协调及施工配合):按分包的专业工程造价(不含工程设备)的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计算。责任内容为:配合协调发包人进行的专业工程发包，对发包人自行采购的材料、工程设备等进行协调保管、以及施工现场管理、竣工验收资料收集归档整理等内容</w:t>
      </w:r>
      <w:r>
        <w:rPr>
          <w:rFonts w:hint="eastAsia" w:ascii="仿宋" w:hAnsi="仿宋" w:eastAsia="仿宋" w:cs="仿宋"/>
          <w:color w:val="auto"/>
          <w:sz w:val="24"/>
          <w:szCs w:val="24"/>
          <w:highlight w:val="none"/>
          <w:u w:val="none"/>
        </w:rPr>
        <w:t>。</w:t>
      </w:r>
    </w:p>
    <w:p w14:paraId="6507B5D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14)中标人的总承包服务、管理、协调、配合服务的主要内容如下:</w:t>
      </w:r>
    </w:p>
    <w:p w14:paraId="7B19549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①对本工程总体进度、质量、安全、文明施工的总管理、总协调、总控制(在监理单位的管理下);投标人中标后详细审阅所有各专业图纸，提出管道平衡方案与包括各专业在内的总进度计划，报监理单位批准后执行。尤其对吊顶可控高度及红线详细计算与设计后报监理与招标人同意。</w:t>
      </w:r>
    </w:p>
    <w:p w14:paraId="46E2CB0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②给独立承包人或分包人提供施工场地及工地道路;</w:t>
      </w:r>
    </w:p>
    <w:p w14:paraId="41F96FD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③提供现有垂直运输、客货梯等设施;</w:t>
      </w:r>
    </w:p>
    <w:p w14:paraId="1438B2D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④提供材料堆放场地;</w:t>
      </w:r>
    </w:p>
    <w:p w14:paraId="2AA8EC60">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u w:val="single"/>
          <w:lang w:val="en-US" w:eastAsia="zh-CN" w:bidi="ar-SA"/>
        </w:rPr>
        <w:t>⑤提供水源、电源、独立承包人或分包人自立总表箱，费用单独</w:t>
      </w:r>
      <w:r>
        <w:rPr>
          <w:rFonts w:hint="eastAsia" w:ascii="仿宋" w:hAnsi="仿宋" w:eastAsia="仿宋" w:cs="仿宋"/>
          <w:color w:val="auto"/>
          <w:kern w:val="2"/>
          <w:sz w:val="24"/>
          <w:szCs w:val="24"/>
          <w:highlight w:val="none"/>
          <w:lang w:val="en-US" w:eastAsia="zh-CN" w:bidi="ar-SA"/>
        </w:rPr>
        <w:t>承包人承担</w:t>
      </w:r>
    </w:p>
    <w:p w14:paraId="092E7EB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⑥提供卫生设施以共同使用;</w:t>
      </w:r>
    </w:p>
    <w:p w14:paraId="081C608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⑦施工期间施工场所的安全保卫工作;</w:t>
      </w:r>
    </w:p>
    <w:p w14:paraId="2C17EDF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@提供建筑垃圾集中堆场;</w:t>
      </w:r>
    </w:p>
    <w:p w14:paraId="3152CCB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⑨总承包人应尽的其他管理、协调、配合职责。。</w:t>
      </w:r>
    </w:p>
    <w:p w14:paraId="5838F23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07C5EB5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7D0E297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97074A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08AAE87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3E295E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183832D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F36E1E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76E51B5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08FB53C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4FBC94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CCBBCA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 xml:space="preserve">代表承包人履行合同，负责本项目施工现场的全面管理工作  </w:t>
      </w:r>
      <w:r>
        <w:rPr>
          <w:rFonts w:hint="eastAsia" w:ascii="仿宋" w:hAnsi="仿宋" w:eastAsia="仿宋" w:cs="仿宋"/>
          <w:color w:val="auto"/>
          <w:sz w:val="24"/>
          <w:szCs w:val="24"/>
          <w:highlight w:val="none"/>
        </w:rPr>
        <w:t>。</w:t>
      </w:r>
    </w:p>
    <w:p w14:paraId="6E780A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 保证项目经理在施工时在施工现场的天数每周不少于6天</w:t>
      </w:r>
      <w:r>
        <w:rPr>
          <w:rFonts w:hint="eastAsia" w:ascii="仿宋" w:hAnsi="仿宋" w:eastAsia="仿宋" w:cs="仿宋"/>
          <w:color w:val="auto"/>
          <w:sz w:val="24"/>
          <w:szCs w:val="24"/>
          <w:highlight w:val="none"/>
        </w:rPr>
        <w:t>。</w:t>
      </w:r>
    </w:p>
    <w:p w14:paraId="254EE2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承包人未提交劳动合同，以及没有为项目经理交纳社会保险证明的违约责任</w:t>
      </w:r>
      <w:r>
        <w:rPr>
          <w:rFonts w:hint="eastAsia" w:ascii="仿宋" w:hAnsi="仿宋" w:eastAsia="仿宋" w:cs="仿宋"/>
          <w:color w:val="auto"/>
          <w:sz w:val="24"/>
          <w:szCs w:val="24"/>
          <w:highlight w:val="none"/>
          <w:u w:val="single"/>
        </w:rPr>
        <w:t>：责令承包任改正，并限期10日内提供项目经理社会保险证明</w:t>
      </w:r>
      <w:r>
        <w:rPr>
          <w:rFonts w:hint="eastAsia" w:ascii="仿宋" w:hAnsi="仿宋" w:eastAsia="仿宋" w:cs="仿宋"/>
          <w:color w:val="auto"/>
          <w:sz w:val="24"/>
          <w:szCs w:val="24"/>
          <w:highlight w:val="none"/>
        </w:rPr>
        <w:t>。</w:t>
      </w:r>
    </w:p>
    <w:p w14:paraId="04FB9B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kern w:val="0"/>
          <w:sz w:val="24"/>
          <w:szCs w:val="24"/>
          <w:highlight w:val="none"/>
          <w:u w:val="single"/>
        </w:rPr>
        <w:t>发包人有权以每天 5000元的违约罚金；单月擅离两次以上或者累计达五次或者单次擅自离开现场超过3天时，发包人有权要求更换该项目经理，由此而产生的其他损 失和责任也由承包人承担</w:t>
      </w:r>
      <w:r>
        <w:rPr>
          <w:rFonts w:hint="eastAsia" w:ascii="仿宋" w:hAnsi="仿宋" w:eastAsia="仿宋" w:cs="仿宋"/>
          <w:color w:val="auto"/>
          <w:sz w:val="24"/>
          <w:szCs w:val="24"/>
          <w:highlight w:val="none"/>
          <w:u w:val="single"/>
        </w:rPr>
        <w:t>。</w:t>
      </w:r>
    </w:p>
    <w:p w14:paraId="386385C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 发包人有权以每人次10 万元违约罚金，由此而产生的其他损失和责任也由承包人承担。</w:t>
      </w:r>
    </w:p>
    <w:p w14:paraId="716A1A2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3.2.4 承包人无正当理由拒绝更换项目经理的违约责任：</w:t>
      </w:r>
      <w:r>
        <w:rPr>
          <w:rFonts w:hint="eastAsia" w:ascii="仿宋" w:hAnsi="仿宋" w:eastAsia="仿宋" w:cs="仿宋"/>
          <w:color w:val="auto"/>
          <w:sz w:val="24"/>
          <w:szCs w:val="24"/>
          <w:highlight w:val="none"/>
          <w:u w:val="single"/>
        </w:rPr>
        <w:t xml:space="preserve"> 发包人有权以每人次10万元违约罚金，由此而产生的损失和责任也由承包人承担 。</w:t>
      </w:r>
    </w:p>
    <w:p w14:paraId="640A2AD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3.2.5</w:t>
      </w:r>
    </w:p>
    <w:p w14:paraId="4F2ECC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(1)承包人项目经理必须与承包人投标时所承诺的人员一致，未经发包人书面同意不得更换。 </w:t>
      </w:r>
    </w:p>
    <w:p w14:paraId="25776F4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(2)如经发包人书面同意承包人更换项目经理，新任命的项目经理必须在资历和能力等方面符合合同要求，并经发包人考察合格，否则视为承包人擅自更换项目经理，承包人应承担相应的违约责任。 </w:t>
      </w:r>
    </w:p>
    <w:p w14:paraId="7DCEA17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(3)承包人未按照承诺和约定委派项目经理，发包人有权暂停施工以至解除合同，由此造成的损失和责任全部由承包人承担。</w:t>
      </w:r>
    </w:p>
    <w:p w14:paraId="301BF41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上述违约罚金在当期支付时扣除。</w:t>
      </w:r>
    </w:p>
    <w:p w14:paraId="1CA845A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7985AD3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 签订合同后7天内。</w:t>
      </w:r>
    </w:p>
    <w:p w14:paraId="08A1873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发包人有权扣如下金额违约罚金：项目部中级职称人员每人次5万元，其他管理人员每人次2万元；若承包人在第二次接到撤换通知3天内仍未更换，监理人应书面通知该施工管理人员停止工作，并可以指示暂时停止施工以至解除合同，由此而产生的损失和责任由承包人承担  </w:t>
      </w:r>
      <w:r>
        <w:rPr>
          <w:rFonts w:hint="eastAsia" w:ascii="仿宋" w:hAnsi="仿宋" w:eastAsia="仿宋" w:cs="仿宋"/>
          <w:color w:val="auto"/>
          <w:sz w:val="24"/>
          <w:szCs w:val="24"/>
          <w:highlight w:val="none"/>
        </w:rPr>
        <w:t>。</w:t>
      </w:r>
    </w:p>
    <w:p w14:paraId="53F7CC5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 需由发包人及总监理工程师签字确认后才能离开施工现场  。</w:t>
      </w:r>
    </w:p>
    <w:p w14:paraId="65D7725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发包人有权扣以如下金额违约罚金：项目部中级职称人员每人次5万元，其他管理人员每人次2万元 。</w:t>
      </w:r>
    </w:p>
    <w:p w14:paraId="7E7C9B9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发包人有权课如下金额违约罚金：项目部中级职称人员每天3000元，其他管理人员每人次每天2000元；单月擅离两次以上或者累计达五次或者单次超过3天时，视为承包人擅自更换主要施工管理人员，承包人应按第3.3.5条规定承担违约责任，由此而产生的其他损失和责任也由承包人承担。</w:t>
      </w:r>
    </w:p>
    <w:p w14:paraId="522EF20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分包</w:t>
      </w:r>
    </w:p>
    <w:p w14:paraId="6855A0F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 分包的一般约定</w:t>
      </w:r>
      <w:r>
        <w:rPr>
          <w:rStyle w:val="41"/>
          <w:rFonts w:hint="eastAsia" w:ascii="仿宋" w:hAnsi="仿宋" w:eastAsia="仿宋" w:cs="仿宋"/>
          <w:color w:val="auto"/>
          <w:sz w:val="24"/>
          <w:szCs w:val="24"/>
          <w:highlight w:val="none"/>
        </w:rPr>
        <w:t>（本3.5项下均不允许分包，承包人是否分包及如何操作我方不在合同中载明）</w:t>
      </w:r>
    </w:p>
    <w:p w14:paraId="4A6B64A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lang w:val="en-US" w:eastAsia="zh-CN"/>
        </w:rPr>
        <w:t>工程主体结构、关键性工作、《建筑法》规定的其他禁止分包工程。</w:t>
      </w:r>
    </w:p>
    <w:p w14:paraId="286B264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p>
    <w:p w14:paraId="24AB02E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lang w:val="en-US" w:eastAsia="zh-CN"/>
        </w:rPr>
        <w:t xml:space="preserve">符合相关法律法规规定并经发包人书面同意的工程。由承包人自主选择分包单位但须提前 30 日提交分包工程函件，承包人可采用招标或竞争性谈判方式确定分包单位:如出现争议，双方协商解决。 </w:t>
      </w:r>
    </w:p>
    <w:p w14:paraId="40B3F4E6">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按国家级地方相关规定执行</w:t>
      </w:r>
      <w:r>
        <w:rPr>
          <w:rFonts w:hint="eastAsia" w:ascii="仿宋" w:hAnsi="仿宋" w:eastAsia="仿宋" w:cs="仿宋"/>
          <w:color w:val="auto"/>
          <w:sz w:val="24"/>
          <w:szCs w:val="24"/>
          <w:highlight w:val="none"/>
        </w:rPr>
        <w:t>。</w:t>
      </w:r>
    </w:p>
    <w:p w14:paraId="27E0431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65A1663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暂估价专业工程分包按要求必须进行公开招标，分包合同价款的支付按招标文件约定。</w:t>
      </w:r>
    </w:p>
    <w:p w14:paraId="0EC7732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工程照管与成品、半成品保护</w:t>
      </w:r>
    </w:p>
    <w:p w14:paraId="425E3482">
      <w:pPr>
        <w:keepNext w:val="0"/>
        <w:keepLines w:val="0"/>
        <w:pageBreakBefore w:val="0"/>
        <w:widowControl w:val="0"/>
        <w:kinsoku/>
        <w:wordWrap/>
        <w:overflowPunct/>
        <w:topLinePunct w:val="0"/>
        <w:bidi w:val="0"/>
        <w:snapToGrid/>
        <w:spacing w:before="120" w:after="120" w:line="440" w:lineRule="exact"/>
        <w:ind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进场时起至工程竣工撤离施工现场时止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18F82D7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履约担保</w:t>
      </w:r>
    </w:p>
    <w:p w14:paraId="50B5125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2F0C76A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履约保证金的形式：现金转账或履约保函履约保证金额：中标价的 5%；履约保证金递交时间：中标人需在项目进场前完成履约保证金缴纳，接到招标人通知后 5 日内，按要求将保证金足额打入招标人指定账户，或提交符合招标文件规定的其他形式保证。</w:t>
      </w:r>
    </w:p>
    <w:p w14:paraId="113EA6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621D59A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 监理人</w:t>
      </w:r>
    </w:p>
    <w:p w14:paraId="06F34BA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4.1监理人的一般规定</w:t>
      </w:r>
    </w:p>
    <w:p w14:paraId="07424DB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w:t>
      </w:r>
    </w:p>
    <w:p w14:paraId="47D2CF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 xml:space="preserve">。 </w:t>
      </w:r>
    </w:p>
    <w:p w14:paraId="24269F3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auto"/>
          <w:sz w:val="24"/>
          <w:szCs w:val="24"/>
          <w:highlight w:val="none"/>
        </w:rPr>
        <w:t>。</w:t>
      </w:r>
    </w:p>
    <w:p w14:paraId="434C5E7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510B5D5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7F7BD9D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1DC7CF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93028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7D4F84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E35053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DC3E63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B68C56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CE98F3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商定或确定</w:t>
      </w:r>
    </w:p>
    <w:p w14:paraId="18EBE7B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60BE521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90F1CC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62B5CA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549CBE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 工程质量</w:t>
      </w:r>
    </w:p>
    <w:p w14:paraId="1B1EB53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3" w:name="_Toc25141768"/>
      <w:r>
        <w:rPr>
          <w:rFonts w:hint="eastAsia" w:ascii="仿宋" w:hAnsi="仿宋" w:eastAsia="仿宋" w:cs="仿宋"/>
          <w:color w:val="auto"/>
          <w:sz w:val="24"/>
          <w:szCs w:val="24"/>
          <w:highlight w:val="none"/>
        </w:rPr>
        <w:t>5.1 质量要求</w:t>
      </w:r>
      <w:bookmarkEnd w:id="1513"/>
    </w:p>
    <w:p w14:paraId="5F2C840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5.1.1 特殊质量标准和要求：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达到国家现行有关施工质量验收规范标准，一次性验收合格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p>
    <w:p w14:paraId="7C76565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9263B1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4" w:name="_Toc25141769"/>
      <w:r>
        <w:rPr>
          <w:rFonts w:hint="eastAsia" w:ascii="仿宋" w:hAnsi="仿宋" w:eastAsia="仿宋" w:cs="仿宋"/>
          <w:color w:val="auto"/>
          <w:sz w:val="24"/>
          <w:szCs w:val="24"/>
          <w:highlight w:val="none"/>
        </w:rPr>
        <w:t>5.3 隐蔽工程检查</w:t>
      </w:r>
      <w:bookmarkEnd w:id="1514"/>
    </w:p>
    <w:p w14:paraId="049C3B4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  达到验收条件24小时前   </w:t>
      </w:r>
      <w:r>
        <w:rPr>
          <w:rFonts w:hint="eastAsia" w:ascii="仿宋" w:hAnsi="仿宋" w:eastAsia="仿宋" w:cs="仿宋"/>
          <w:color w:val="auto"/>
          <w:sz w:val="24"/>
          <w:szCs w:val="24"/>
          <w:highlight w:val="none"/>
        </w:rPr>
        <w:t>。</w:t>
      </w:r>
    </w:p>
    <w:p w14:paraId="44F88B6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1DABB31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19B4D10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安全文明施工与环境保护</w:t>
      </w:r>
    </w:p>
    <w:p w14:paraId="6516733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6.1安全文明施工</w:t>
      </w:r>
    </w:p>
    <w:p w14:paraId="68D171D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 承包人应遵守工程建设安全生产有关管理规定，严格按现行安全标准组织施工，并随时接受行业安全检查人员依法实施的监督检查，采取必要的安全防护措施，消除事故隐患。本工程在整个施工期间杜绝一切人身伤亡和重大质量安全事故</w:t>
      </w:r>
      <w:r>
        <w:rPr>
          <w:rFonts w:hint="eastAsia" w:ascii="仿宋" w:hAnsi="仿宋" w:eastAsia="仿宋" w:cs="仿宋"/>
          <w:color w:val="auto"/>
          <w:sz w:val="24"/>
          <w:szCs w:val="24"/>
          <w:highlight w:val="none"/>
          <w:u w:val="none"/>
        </w:rPr>
        <w:t>。</w:t>
      </w:r>
    </w:p>
    <w:p w14:paraId="1515FEC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 承包人施工现场及其他辖区的治安保卫工作，由承包人负责，承包人应按照有关规定及招投标文件的要求履行治安保卫义务。</w:t>
      </w:r>
    </w:p>
    <w:p w14:paraId="41E17CE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工程开工后10天内，承包人 应编制并提交施工场地治安管理计划并制定应对突发治安事件的紧急预案  。</w:t>
      </w:r>
    </w:p>
    <w:p w14:paraId="0DC1AE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654AB5F2">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 承包人负责按照国家、行业标准、地方标准严格组织安全文明施工，对安全文明施工负总责</w:t>
      </w:r>
      <w:r>
        <w:rPr>
          <w:rFonts w:hint="eastAsia" w:ascii="仿宋" w:hAnsi="仿宋" w:eastAsia="仿宋" w:cs="仿宋"/>
          <w:color w:val="auto"/>
          <w:sz w:val="24"/>
          <w:szCs w:val="24"/>
          <w:highlight w:val="none"/>
        </w:rPr>
        <w:t>。</w:t>
      </w:r>
    </w:p>
    <w:p w14:paraId="014B7AC7">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发包人应在开工后28天内支付文明施工费总额的50%，其余部分</w:t>
      </w:r>
      <w:r>
        <w:rPr>
          <w:rStyle w:val="41"/>
          <w:rFonts w:hint="eastAsia" w:ascii="仿宋" w:hAnsi="仿宋" w:eastAsia="仿宋" w:cs="仿宋"/>
          <w:color w:val="auto"/>
          <w:sz w:val="24"/>
          <w:szCs w:val="24"/>
          <w:highlight w:val="none"/>
        </w:rPr>
        <w:t>按进度支付及按比例支付</w:t>
      </w:r>
      <w:r>
        <w:rPr>
          <w:rFonts w:hint="eastAsia" w:ascii="仿宋" w:hAnsi="仿宋" w:eastAsia="仿宋" w:cs="仿宋"/>
          <w:color w:val="auto"/>
          <w:sz w:val="24"/>
          <w:szCs w:val="24"/>
          <w:highlight w:val="none"/>
          <w:u w:val="single"/>
        </w:rPr>
        <w:t>。</w:t>
      </w:r>
    </w:p>
    <w:p w14:paraId="7209EFE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 工期和进度</w:t>
      </w:r>
    </w:p>
    <w:p w14:paraId="66A24E6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2605A65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按监理人和发包人要求执行。对危险性较大的分部分项工程，承包人应按照规定编制专项施工方案。</w:t>
      </w:r>
    </w:p>
    <w:p w14:paraId="51A554F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2B2A71D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合同约定开工日期14天前</w:t>
      </w:r>
      <w:r>
        <w:rPr>
          <w:rFonts w:hint="eastAsia" w:ascii="仿宋" w:hAnsi="仿宋" w:eastAsia="仿宋" w:cs="仿宋"/>
          <w:color w:val="auto"/>
          <w:sz w:val="24"/>
          <w:szCs w:val="24"/>
          <w:highlight w:val="none"/>
        </w:rPr>
        <w:t>。</w:t>
      </w:r>
    </w:p>
    <w:p w14:paraId="2E2903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收到承包人报告之日起7日内</w:t>
      </w:r>
      <w:r>
        <w:rPr>
          <w:rFonts w:hint="eastAsia" w:ascii="仿宋" w:hAnsi="仿宋" w:eastAsia="仿宋" w:cs="仿宋"/>
          <w:color w:val="auto"/>
          <w:sz w:val="24"/>
          <w:szCs w:val="24"/>
          <w:highlight w:val="none"/>
          <w:u w:val="none"/>
        </w:rPr>
        <w:t>。</w:t>
      </w:r>
    </w:p>
    <w:p w14:paraId="3859FC8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施工进度计划</w:t>
      </w:r>
    </w:p>
    <w:p w14:paraId="0A0ECC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5D7A723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自发包人和监理人收到修订的施工进度计划后7天内。承包人提交经修订的施工进度计划应满足合同关于工期(包括相应节点工期)的要求，并制定相应的工期保证措施，由此产生的相关费用已包括在承包人的签约合同价中，由承包人承担。合同履约过程中发包人不会因保障工期再向承包人支付任何性质的技术措施及赶工等费用。</w:t>
      </w:r>
    </w:p>
    <w:p w14:paraId="17C074F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0D8CAB3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29AB5FE2">
      <w:pPr>
        <w:keepNext w:val="0"/>
        <w:keepLines w:val="0"/>
        <w:pageBreakBefore w:val="0"/>
        <w:widowControl w:val="0"/>
        <w:kinsoku/>
        <w:wordWrap/>
        <w:overflowPunct/>
        <w:topLinePunct w:val="0"/>
        <w:bidi w:val="0"/>
        <w:snapToGrid/>
        <w:spacing w:line="440" w:lineRule="exact"/>
        <w:ind w:firstLine="645"/>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约定开工日期7天前 </w:t>
      </w:r>
      <w:r>
        <w:rPr>
          <w:rFonts w:hint="eastAsia" w:ascii="仿宋" w:hAnsi="仿宋" w:eastAsia="仿宋" w:cs="仿宋"/>
          <w:color w:val="auto"/>
          <w:sz w:val="24"/>
          <w:szCs w:val="24"/>
          <w:highlight w:val="none"/>
        </w:rPr>
        <w:t>。</w:t>
      </w:r>
    </w:p>
    <w:p w14:paraId="354CFBC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BE2CCA5">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64E3568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20357B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天内发出开工通知的，承包人有权提出价格调整要求，或者解除合同。</w:t>
      </w:r>
    </w:p>
    <w:p w14:paraId="3D98EBA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3A6F392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程正式开工3天前 </w:t>
      </w:r>
      <w:r>
        <w:rPr>
          <w:rFonts w:hint="eastAsia" w:ascii="仿宋" w:hAnsi="仿宋" w:eastAsia="仿宋" w:cs="仿宋"/>
          <w:color w:val="auto"/>
          <w:sz w:val="24"/>
          <w:szCs w:val="24"/>
          <w:highlight w:val="none"/>
        </w:rPr>
        <w:t>。</w:t>
      </w:r>
    </w:p>
    <w:p w14:paraId="4312CF5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工期延误</w:t>
      </w:r>
    </w:p>
    <w:p w14:paraId="6815C7B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19602BD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 xml:space="preserve"> 工程量增加、延期付款、及其他非承包人造成的工期延误 </w:t>
      </w:r>
      <w:r>
        <w:rPr>
          <w:rFonts w:hint="eastAsia" w:ascii="仿宋" w:hAnsi="仿宋" w:eastAsia="仿宋" w:cs="仿宋"/>
          <w:color w:val="auto"/>
          <w:sz w:val="24"/>
          <w:szCs w:val="24"/>
          <w:highlight w:val="none"/>
        </w:rPr>
        <w:t>。</w:t>
      </w:r>
    </w:p>
    <w:p w14:paraId="45CD13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 因承包人原因导致工期延误</w:t>
      </w:r>
    </w:p>
    <w:p w14:paraId="397A7BA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因承包人原因造成工期延误，逾期竣工违约金的计算方法为：</w:t>
      </w:r>
      <w:r>
        <w:rPr>
          <w:rFonts w:hint="eastAsia" w:ascii="仿宋" w:hAnsi="仿宋" w:eastAsia="仿宋" w:cs="仿宋"/>
          <w:color w:val="auto"/>
          <w:sz w:val="24"/>
          <w:szCs w:val="24"/>
          <w:highlight w:val="none"/>
          <w:u w:val="single"/>
        </w:rPr>
        <w:t xml:space="preserve"> 逾期竣工违约金计算标准为1万元/天。双方进一步确定：(1)主体结构未按计划完成，逾期违约金按1万元/天计算，其他工程节点按5000元/天计算；(2)如果发包人提供切实证据，证明承包人按第7.5款支付给发包人的逾期竣工违约金，不足以弥补因承包人逾期竣工给发包人造成的损失，承包人应另行向发包人支付赔偿金来弥补实际损失。由于承包人原因造成工程延期，导致监理人延期服务，延期服务费由承包人承担。  </w:t>
      </w:r>
      <w:r>
        <w:rPr>
          <w:rFonts w:hint="eastAsia" w:ascii="仿宋" w:hAnsi="仿宋" w:eastAsia="仿宋" w:cs="仿宋"/>
          <w:color w:val="auto"/>
          <w:sz w:val="24"/>
          <w:szCs w:val="24"/>
          <w:highlight w:val="none"/>
        </w:rPr>
        <w:t>。</w:t>
      </w:r>
    </w:p>
    <w:p w14:paraId="1F8177D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 合同约定价款总额的 5‰的违约金 </w:t>
      </w:r>
      <w:r>
        <w:rPr>
          <w:rFonts w:hint="eastAsia" w:ascii="仿宋" w:hAnsi="仿宋" w:eastAsia="仿宋" w:cs="仿宋"/>
          <w:color w:val="auto"/>
          <w:sz w:val="24"/>
          <w:szCs w:val="24"/>
          <w:highlight w:val="none"/>
          <w:u w:val="none"/>
        </w:rPr>
        <w:t>。</w:t>
      </w:r>
    </w:p>
    <w:p w14:paraId="445E4A0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不利物质条件</w:t>
      </w:r>
    </w:p>
    <w:p w14:paraId="2EE9047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F0EFCE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7.7异常恶劣的气候条件</w:t>
      </w:r>
    </w:p>
    <w:p w14:paraId="665F658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160A052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   暴雨、大雪、寒潮、冰雹、大雾      </w:t>
      </w:r>
    </w:p>
    <w:p w14:paraId="27A2BDD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38度以上高温、 —10度以下严寒天气 </w:t>
      </w:r>
    </w:p>
    <w:p w14:paraId="53A0E66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5级以上大风、沙尘暴及其他异常恶劣气候灾害   。</w:t>
      </w:r>
    </w:p>
    <w:p w14:paraId="037F5F0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5" w:name="_Toc25141770"/>
      <w:r>
        <w:rPr>
          <w:rFonts w:hint="eastAsia" w:ascii="仿宋" w:hAnsi="仿宋" w:eastAsia="仿宋" w:cs="仿宋"/>
          <w:color w:val="auto"/>
          <w:sz w:val="24"/>
          <w:szCs w:val="24"/>
          <w:highlight w:val="none"/>
        </w:rPr>
        <w:t>7.9 提前竣工的奖励</w:t>
      </w:r>
      <w:bookmarkEnd w:id="1515"/>
    </w:p>
    <w:p w14:paraId="6F76AE3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本着公平对等原则，提前竣工奖励与逾期竣工违约罚款金额一致。</w:t>
      </w:r>
    </w:p>
    <w:p w14:paraId="2FFBE138">
      <w:pPr>
        <w:keepNext w:val="0"/>
        <w:keepLines w:val="0"/>
        <w:pageBreakBefore w:val="0"/>
        <w:widowControl w:val="0"/>
        <w:numPr>
          <w:ilvl w:val="0"/>
          <w:numId w:val="10"/>
        </w:numPr>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材料与设备</w:t>
      </w:r>
    </w:p>
    <w:p w14:paraId="4E49A12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8.2承包人采购材料与工程设备</w:t>
      </w:r>
    </w:p>
    <w:p w14:paraId="34E38CA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8.2.1承包人承包范围内除发包人提供的材料和工程设备外，其他材料和设备均由承包人采购供应。承包人采购的主要材料和设备应是符合国家规范标准及设计文件、招标文件要求，所选材料、设备应为国内一线品牌“国内一线品牌指《中国建筑材料行业品牌评价名录》（最新版）中列示的 A 级品牌， 承包人在投标时须列明所用产品的品牌/厂家、规格型号等，合同签订前， 发包人将对承包人提供的主要材料和设备进行确认，发包人有权更换不符合要求的材料和设备，承包人应无条件接受。</w:t>
      </w:r>
    </w:p>
    <w:p w14:paraId="4028797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8.2.2在项目实施阶段，如承包人提供的材料设备未达到设计及发包人的要求，或采购供应影响了工程进度，发包人保留采购材料设备的权利，有权要求更换所选用的材料设备的生产厂家。</w:t>
      </w:r>
    </w:p>
    <w:p w14:paraId="53A99D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8.4材料与工程设备的保管与使用</w:t>
      </w:r>
    </w:p>
    <w:p w14:paraId="5C2B221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8.4.1</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 xml:space="preserve">包人供应的材料设备的保管费用的承担： </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包人提供的材料或工程设备不符合合同及设计要求的，</w:t>
      </w:r>
      <w:r>
        <w:rPr>
          <w:rFonts w:hint="eastAsia" w:ascii="仿宋" w:hAnsi="仿宋" w:eastAsia="仿宋" w:cs="仿宋"/>
          <w:color w:val="auto"/>
          <w:sz w:val="24"/>
          <w:szCs w:val="24"/>
          <w:highlight w:val="none"/>
          <w:u w:val="single"/>
          <w:lang w:val="en-US" w:eastAsia="zh-CN"/>
        </w:rPr>
        <w:t>发</w:t>
      </w:r>
      <w:r>
        <w:rPr>
          <w:rFonts w:hint="eastAsia" w:ascii="仿宋" w:hAnsi="仿宋" w:eastAsia="仿宋" w:cs="仿宋"/>
          <w:color w:val="auto"/>
          <w:sz w:val="24"/>
          <w:szCs w:val="24"/>
          <w:highlight w:val="none"/>
          <w:u w:val="single"/>
        </w:rPr>
        <w:t>包人有权拒绝，并可要求</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包人更换，由此增加的费用和(或)延误的工期由</w:t>
      </w:r>
      <w:r>
        <w:rPr>
          <w:rFonts w:hint="eastAsia" w:ascii="仿宋" w:hAnsi="仿宋" w:eastAsia="仿宋" w:cs="仿宋"/>
          <w:color w:val="auto"/>
          <w:sz w:val="24"/>
          <w:szCs w:val="24"/>
          <w:highlight w:val="none"/>
          <w:u w:val="single"/>
          <w:lang w:val="en-US" w:eastAsia="zh-CN"/>
        </w:rPr>
        <w:t>承</w:t>
      </w:r>
      <w:r>
        <w:rPr>
          <w:rFonts w:hint="eastAsia" w:ascii="仿宋" w:hAnsi="仿宋" w:eastAsia="仿宋" w:cs="仿宋"/>
          <w:color w:val="auto"/>
          <w:sz w:val="24"/>
          <w:szCs w:val="24"/>
          <w:highlight w:val="none"/>
          <w:u w:val="single"/>
        </w:rPr>
        <w:t>包人承担。</w:t>
      </w:r>
    </w:p>
    <w:p w14:paraId="5009C0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8.6样品</w:t>
      </w:r>
    </w:p>
    <w:p w14:paraId="39E739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 样品的报送与封存</w:t>
      </w:r>
    </w:p>
    <w:p w14:paraId="77CA075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需要承包人报送样品的材料或工程设备，样品的种类、名称、规格、 数量要求：</w:t>
      </w:r>
      <w:r>
        <w:rPr>
          <w:rFonts w:hint="eastAsia" w:ascii="仿宋" w:hAnsi="仿宋" w:eastAsia="仿宋" w:cs="仿宋"/>
          <w:color w:val="auto"/>
          <w:sz w:val="24"/>
          <w:szCs w:val="24"/>
          <w:highlight w:val="none"/>
          <w:u w:val="single"/>
        </w:rPr>
        <w:t xml:space="preserve">按管理部门相关规定执行  </w:t>
      </w:r>
    </w:p>
    <w:p w14:paraId="7B9E6CA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6" w:name="_Toc25141772"/>
      <w:r>
        <w:rPr>
          <w:rFonts w:hint="eastAsia" w:ascii="仿宋" w:hAnsi="仿宋" w:eastAsia="仿宋" w:cs="仿宋"/>
          <w:color w:val="auto"/>
          <w:sz w:val="24"/>
          <w:szCs w:val="24"/>
          <w:highlight w:val="none"/>
        </w:rPr>
        <w:t>8.8 施工设备和临时设施</w:t>
      </w:r>
      <w:bookmarkEnd w:id="1516"/>
    </w:p>
    <w:p w14:paraId="5B8A53C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8.8.1 承包人提供的施工设备和临时设施</w:t>
      </w:r>
    </w:p>
    <w:p w14:paraId="3C118A91">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6019E564">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 试验与检验</w:t>
      </w:r>
    </w:p>
    <w:p w14:paraId="1ACC413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9.1试验设备与试验人员</w:t>
      </w:r>
    </w:p>
    <w:p w14:paraId="397FD25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9.1.2 试验设备</w:t>
      </w:r>
    </w:p>
    <w:p w14:paraId="2BDD161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 按发包人和监理人</w:t>
      </w:r>
      <w:r>
        <w:rPr>
          <w:rFonts w:hint="eastAsia" w:ascii="仿宋" w:hAnsi="仿宋" w:eastAsia="仿宋" w:cs="仿宋"/>
          <w:color w:val="auto"/>
          <w:sz w:val="24"/>
          <w:szCs w:val="24"/>
          <w:highlight w:val="none"/>
          <w:u w:val="single"/>
          <w:lang w:val="en-US" w:eastAsia="zh-CN"/>
        </w:rPr>
        <w:t>要求</w:t>
      </w:r>
      <w:r>
        <w:rPr>
          <w:rFonts w:hint="eastAsia" w:ascii="仿宋" w:hAnsi="仿宋" w:eastAsia="仿宋" w:cs="仿宋"/>
          <w:color w:val="auto"/>
          <w:sz w:val="24"/>
          <w:szCs w:val="24"/>
          <w:highlight w:val="none"/>
        </w:rPr>
        <w:t xml:space="preserve">。 </w:t>
      </w:r>
    </w:p>
    <w:p w14:paraId="531D89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4C32F64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6D85930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7" w:name="_Toc25141773"/>
      <w:r>
        <w:rPr>
          <w:rFonts w:hint="eastAsia" w:ascii="仿宋" w:hAnsi="仿宋" w:eastAsia="仿宋" w:cs="仿宋"/>
          <w:color w:val="auto"/>
          <w:sz w:val="24"/>
          <w:szCs w:val="24"/>
          <w:highlight w:val="none"/>
        </w:rPr>
        <w:t>9.4 现场工艺试验</w:t>
      </w:r>
      <w:bookmarkEnd w:id="1517"/>
      <w:r>
        <w:rPr>
          <w:rFonts w:hint="eastAsia" w:ascii="仿宋" w:hAnsi="仿宋" w:eastAsia="仿宋" w:cs="仿宋"/>
          <w:color w:val="auto"/>
          <w:sz w:val="24"/>
          <w:szCs w:val="24"/>
          <w:highlight w:val="none"/>
        </w:rPr>
        <w:t xml:space="preserve"> </w:t>
      </w:r>
    </w:p>
    <w:p w14:paraId="73A816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按发包人和监理人要求 ，承包人承担一切费用。</w:t>
      </w:r>
    </w:p>
    <w:p w14:paraId="27897737">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bookmarkStart w:id="1518" w:name="_Toc267251442"/>
      <w:r>
        <w:rPr>
          <w:rFonts w:hint="eastAsia" w:ascii="仿宋" w:hAnsi="仿宋" w:eastAsia="仿宋" w:cs="仿宋"/>
          <w:b/>
          <w:color w:val="auto"/>
          <w:sz w:val="24"/>
          <w:szCs w:val="24"/>
          <w:highlight w:val="none"/>
        </w:rPr>
        <w:t>0. 变更</w:t>
      </w:r>
    </w:p>
    <w:p w14:paraId="67116FC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10.1变更的范围</w:t>
      </w:r>
    </w:p>
    <w:p w14:paraId="32B4B582">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1、工程量清单缺项、漏项部分按实调整；2、设计变更；3、现场签证；4、工程联系函。</w:t>
      </w:r>
    </w:p>
    <w:p w14:paraId="7120819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9" w:name="_Toc25141774"/>
      <w:r>
        <w:rPr>
          <w:rFonts w:hint="eastAsia" w:ascii="仿宋" w:hAnsi="仿宋" w:eastAsia="仿宋" w:cs="仿宋"/>
          <w:color w:val="auto"/>
          <w:sz w:val="24"/>
          <w:szCs w:val="24"/>
          <w:highlight w:val="none"/>
        </w:rPr>
        <w:t>10.4 变更估价</w:t>
      </w:r>
      <w:bookmarkEnd w:id="1519"/>
    </w:p>
    <w:p w14:paraId="3B6C55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 变更估价原则</w:t>
      </w:r>
    </w:p>
    <w:p w14:paraId="74B26722">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w:t>
      </w:r>
      <w:r>
        <w:rPr>
          <w:rFonts w:hint="eastAsia" w:ascii="仿宋" w:hAnsi="仿宋" w:eastAsia="仿宋" w:cs="仿宋"/>
          <w:color w:val="auto"/>
          <w:sz w:val="24"/>
          <w:szCs w:val="24"/>
          <w:highlight w:val="none"/>
          <w:u w:val="single"/>
        </w:rPr>
        <w:t>约定:  按通用条款执行</w:t>
      </w:r>
    </w:p>
    <w:p w14:paraId="4BADD6A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10.5承包人的合理化建议</w:t>
      </w:r>
    </w:p>
    <w:p w14:paraId="4AAFE6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846E9D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6E92015">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BE8510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0" w:name="_Toc25141775"/>
      <w:r>
        <w:rPr>
          <w:rFonts w:hint="eastAsia" w:ascii="仿宋" w:hAnsi="仿宋" w:eastAsia="仿宋" w:cs="仿宋"/>
          <w:color w:val="auto"/>
          <w:sz w:val="24"/>
          <w:szCs w:val="24"/>
          <w:highlight w:val="none"/>
        </w:rPr>
        <w:t>10.7 暂估价</w:t>
      </w:r>
      <w:bookmarkEnd w:id="1520"/>
    </w:p>
    <w:p w14:paraId="68F1786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暂估价材料和工程设备的明细详见附件11：《</w:t>
      </w:r>
      <w:r>
        <w:rPr>
          <w:rFonts w:hint="eastAsia" w:ascii="仿宋" w:hAnsi="仿宋" w:eastAsia="仿宋" w:cs="仿宋"/>
          <w:color w:val="auto"/>
          <w:sz w:val="24"/>
          <w:szCs w:val="24"/>
          <w:highlight w:val="none"/>
        </w:rPr>
        <w:t>暂估价一览表》</w:t>
      </w:r>
      <w:r>
        <w:rPr>
          <w:rFonts w:hint="eastAsia" w:ascii="仿宋" w:hAnsi="仿宋" w:eastAsia="仿宋" w:cs="仿宋"/>
          <w:color w:val="auto"/>
          <w:kern w:val="0"/>
          <w:sz w:val="24"/>
          <w:szCs w:val="24"/>
          <w:highlight w:val="none"/>
        </w:rPr>
        <w:t>。</w:t>
      </w:r>
    </w:p>
    <w:p w14:paraId="1FB03E8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10.7.1 依法必须招标的暂估价项目</w:t>
      </w:r>
    </w:p>
    <w:p w14:paraId="056DE38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种方式确定。</w:t>
      </w:r>
    </w:p>
    <w:p w14:paraId="1807050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10.7.2 不属于依法必须招标的暂估价项目</w:t>
      </w:r>
    </w:p>
    <w:p w14:paraId="1B8F13F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p>
    <w:p w14:paraId="1B96418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第3种方式：承包人直接实施的暂估价项目</w:t>
      </w:r>
    </w:p>
    <w:p w14:paraId="254CB10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 </w:t>
      </w:r>
      <w:r>
        <w:rPr>
          <w:rFonts w:hint="eastAsia" w:ascii="仿宋" w:hAnsi="仿宋" w:eastAsia="仿宋" w:cs="仿宋"/>
          <w:color w:val="auto"/>
          <w:sz w:val="24"/>
          <w:szCs w:val="24"/>
          <w:highlight w:val="none"/>
          <w:u w:val="single"/>
        </w:rPr>
        <w:t>按照通用条款第10.7.2条规定的第1种方式确定暂估价项目。</w:t>
      </w:r>
    </w:p>
    <w:p w14:paraId="707E71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 暂列金额</w:t>
      </w:r>
    </w:p>
    <w:p w14:paraId="081F47C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合同当事人关于暂列金额使用的约定：</w:t>
      </w:r>
      <w:r>
        <w:rPr>
          <w:rFonts w:hint="eastAsia" w:ascii="仿宋" w:hAnsi="仿宋" w:eastAsia="仿宋" w:cs="仿宋"/>
          <w:color w:val="auto"/>
          <w:sz w:val="24"/>
          <w:szCs w:val="24"/>
          <w:highlight w:val="none"/>
          <w:u w:val="single"/>
        </w:rPr>
        <w:t>暂列金额系发包人的备用金，由发包人掌握使用，余额归发包人所有     。</w:t>
      </w:r>
    </w:p>
    <w:p w14:paraId="27DBD50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价格调整</w:t>
      </w:r>
    </w:p>
    <w:p w14:paraId="096A169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市场价格波动引起的调整</w:t>
      </w:r>
    </w:p>
    <w:p w14:paraId="723318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市场价格波动是否调整合同价格的约定：</w:t>
      </w:r>
      <w:r>
        <w:rPr>
          <w:rFonts w:hint="eastAsia" w:ascii="仿宋" w:hAnsi="仿宋" w:eastAsia="仿宋" w:cs="仿宋"/>
          <w:color w:val="auto"/>
          <w:sz w:val="24"/>
          <w:szCs w:val="24"/>
          <w:highlight w:val="none"/>
          <w:u w:val="single"/>
        </w:rPr>
        <w:t xml:space="preserve"> 调整 </w:t>
      </w:r>
      <w:r>
        <w:rPr>
          <w:rFonts w:hint="eastAsia" w:ascii="仿宋" w:hAnsi="仿宋" w:eastAsia="仿宋" w:cs="仿宋"/>
          <w:color w:val="auto"/>
          <w:sz w:val="24"/>
          <w:szCs w:val="24"/>
          <w:highlight w:val="none"/>
        </w:rPr>
        <w:t>。</w:t>
      </w:r>
    </w:p>
    <w:p w14:paraId="264F8F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 </w:t>
      </w:r>
      <w:r>
        <w:rPr>
          <w:rFonts w:hint="eastAsia" w:ascii="仿宋" w:hAnsi="仿宋" w:eastAsia="仿宋" w:cs="仿宋"/>
          <w:color w:val="auto"/>
          <w:sz w:val="24"/>
          <w:szCs w:val="24"/>
          <w:highlight w:val="none"/>
        </w:rPr>
        <w:t>种方式对合同价格进行调整：</w:t>
      </w:r>
    </w:p>
    <w:p w14:paraId="6B78677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3967791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28419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68EC841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79C112D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原则上不能超过评审中心所提供价格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设计遗漏部分或特殊情形双方协商处理。</w:t>
      </w:r>
      <w:r>
        <w:rPr>
          <w:rFonts w:hint="eastAsia" w:ascii="仿宋" w:hAnsi="仿宋" w:eastAsia="仿宋" w:cs="仿宋"/>
          <w:color w:val="auto"/>
          <w:sz w:val="24"/>
          <w:szCs w:val="24"/>
          <w:highlight w:val="none"/>
          <w:u w:val="single"/>
        </w:rPr>
        <w:t xml:space="preserve">      </w:t>
      </w:r>
    </w:p>
    <w:p w14:paraId="39F5978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 合同价格、计量与支付</w:t>
      </w:r>
    </w:p>
    <w:p w14:paraId="0F7E11A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合同价格形式</w:t>
      </w:r>
    </w:p>
    <w:p w14:paraId="2184E2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1F66595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按国家、行业及地方相关规定，本合同采用固定综合单价的计价方式。合同价中包含的风险费、措施费包括但不限于下列内容：</w:t>
      </w:r>
    </w:p>
    <w:p w14:paraId="48041F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 施工期间的所有材料市场价格在变动范围内的变化；</w:t>
      </w:r>
    </w:p>
    <w:p w14:paraId="0D3D7FF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 所有工程量变化不调整工程量清单综合单价；</w:t>
      </w:r>
    </w:p>
    <w:p w14:paraId="15ACF8A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停水、停电、雨雪雾霾天、低温及高温恶劣天气等的影响；</w:t>
      </w:r>
    </w:p>
    <w:p w14:paraId="109EB11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 为保障工程施工顺利实施而采用的各种工程措施而增加的各种费用；</w:t>
      </w:r>
    </w:p>
    <w:p w14:paraId="33D6819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 本工程从开工至工程全部竣工验收达到质量标准期间的维护和成品、 半成品保护费用；</w:t>
      </w:r>
    </w:p>
    <w:p w14:paraId="60A105E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 因接受机场空防、飞行安全、治安、环卫等方面的管理而增加的各种费用 ；</w:t>
      </w:r>
    </w:p>
    <w:p w14:paraId="3E66F81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 当发包方认为有必要赶工时，承包人必须调整施工计划，增加人、机、料赶工，并不再索取任何费用；</w:t>
      </w:r>
    </w:p>
    <w:p w14:paraId="0DA7400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 施工条件、施工技术难度及施工社会环境影响风险；</w:t>
      </w:r>
    </w:p>
    <w:p w14:paraId="6EB3C4F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 除不可抗力因素的地震和战争外的其他不可预见因素的费用；</w:t>
      </w:r>
    </w:p>
    <w:p w14:paraId="147F742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u w:val="single"/>
          <w:lang w:val="en-US" w:eastAsia="zh-CN"/>
        </w:rPr>
        <w:t>其</w:t>
      </w:r>
      <w:r>
        <w:rPr>
          <w:rFonts w:hint="eastAsia" w:ascii="仿宋" w:hAnsi="仿宋" w:eastAsia="仿宋" w:cs="仿宋"/>
          <w:color w:val="auto"/>
          <w:sz w:val="24"/>
          <w:szCs w:val="24"/>
          <w:highlight w:val="none"/>
          <w:u w:val="single"/>
        </w:rPr>
        <w:t>他。</w:t>
      </w:r>
    </w:p>
    <w:p w14:paraId="5623297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3DC67C6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p>
    <w:p w14:paraId="7455F2C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2D32216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AF1BC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8C9C5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69EE28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515909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预付款</w:t>
      </w:r>
    </w:p>
    <w:p w14:paraId="72ACBBF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1E97363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812FE3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监理单位确认现场具备施工条件，施工单位主要人员、设备进场后 15 个工作日内。 </w:t>
      </w:r>
    </w:p>
    <w:p w14:paraId="4E68C70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在施工进度款支付时逐次扣回。发包人在承包人完成计量金额累计达到签约合同价的85%前，将工程预付金额扣回 。</w:t>
      </w:r>
    </w:p>
    <w:p w14:paraId="6C7E6B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3D954BD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本合同签订后【</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】日内，承包人提交合同预付款保函（金额：  </w:t>
      </w:r>
      <w:r>
        <w:rPr>
          <w:rFonts w:hint="eastAsia" w:ascii="仿宋" w:hAnsi="仿宋" w:eastAsia="仿宋" w:cs="仿宋"/>
          <w:color w:val="auto"/>
          <w:sz w:val="24"/>
          <w:szCs w:val="24"/>
          <w:highlight w:val="none"/>
          <w:u w:val="single"/>
          <w:lang w:eastAsia="zh-CN"/>
        </w:rPr>
        <w:t>　　　</w:t>
      </w:r>
      <w:r>
        <w:rPr>
          <w:rFonts w:hint="eastAsia" w:ascii="仿宋" w:hAnsi="仿宋" w:eastAsia="仿宋" w:cs="仿宋"/>
          <w:color w:val="auto"/>
          <w:sz w:val="24"/>
          <w:szCs w:val="24"/>
          <w:highlight w:val="none"/>
          <w:u w:val="single"/>
        </w:rPr>
        <w:t xml:space="preserve">）；预付款保函有效期为：自发包人将预付款支付给承包人起生效，至发包人将预付款完全扣回之日止。 </w:t>
      </w:r>
    </w:p>
    <w:p w14:paraId="2372C4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见索即付的银行保函  </w:t>
      </w:r>
      <w:r>
        <w:rPr>
          <w:rFonts w:hint="eastAsia" w:ascii="仿宋" w:hAnsi="仿宋" w:eastAsia="仿宋" w:cs="仿宋"/>
          <w:color w:val="auto"/>
          <w:sz w:val="24"/>
          <w:szCs w:val="24"/>
          <w:highlight w:val="none"/>
        </w:rPr>
        <w:t>。</w:t>
      </w:r>
    </w:p>
    <w:p w14:paraId="415C544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6CF8D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C44144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工程量清单计价</w:t>
      </w:r>
      <w:r>
        <w:rPr>
          <w:rFonts w:hint="eastAsia" w:ascii="仿宋" w:hAnsi="仿宋" w:eastAsia="仿宋" w:cs="仿宋"/>
          <w:color w:val="auto"/>
          <w:sz w:val="24"/>
          <w:szCs w:val="24"/>
          <w:highlight w:val="none"/>
          <w:u w:val="single"/>
          <w:lang w:val="en-US" w:eastAsia="zh-CN"/>
        </w:rPr>
        <w:t>标准(</w:t>
      </w:r>
      <w:r>
        <w:rPr>
          <w:rFonts w:hint="eastAsia" w:ascii="仿宋" w:hAnsi="仿宋" w:eastAsia="仿宋" w:cs="仿宋"/>
          <w:color w:val="auto"/>
          <w:sz w:val="24"/>
          <w:szCs w:val="24"/>
          <w:highlight w:val="none"/>
          <w:u w:val="single"/>
        </w:rPr>
        <w:t>GB</w:t>
      </w:r>
      <w:r>
        <w:rPr>
          <w:rFonts w:hint="eastAsia" w:ascii="仿宋" w:hAnsi="仿宋" w:eastAsia="仿宋" w:cs="仿宋"/>
          <w:color w:val="auto"/>
          <w:sz w:val="24"/>
          <w:szCs w:val="24"/>
          <w:highlight w:val="none"/>
          <w:u w:val="single"/>
          <w:lang w:val="en-US" w:eastAsia="zh-CN"/>
        </w:rPr>
        <w:t>/T</w:t>
      </w:r>
      <w:r>
        <w:rPr>
          <w:rFonts w:hint="eastAsia" w:ascii="仿宋" w:hAnsi="仿宋" w:eastAsia="仿宋" w:cs="仿宋"/>
          <w:color w:val="auto"/>
          <w:sz w:val="24"/>
          <w:szCs w:val="24"/>
          <w:highlight w:val="none"/>
          <w:u w:val="single"/>
        </w:rPr>
        <w:t>50500-20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河南省 2016 版系列定额</w:t>
      </w:r>
    </w:p>
    <w:p w14:paraId="052CC00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730356D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按工程进度节点进行计量。</w:t>
      </w:r>
    </w:p>
    <w:p w14:paraId="5B44E78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6BF8C0C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按通用条款约定                </w:t>
      </w:r>
      <w:r>
        <w:rPr>
          <w:rFonts w:hint="eastAsia" w:ascii="仿宋" w:hAnsi="仿宋" w:eastAsia="仿宋" w:cs="仿宋"/>
          <w:color w:val="auto"/>
          <w:sz w:val="24"/>
          <w:szCs w:val="24"/>
          <w:highlight w:val="none"/>
        </w:rPr>
        <w:t>。</w:t>
      </w:r>
    </w:p>
    <w:p w14:paraId="7A79E6F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3643130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DC0791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2BA057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17DD0DB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69BC72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4B00AF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bookmarkStart w:id="1521" w:name="_Toc297216215"/>
      <w:bookmarkStart w:id="1522" w:name="_Toc297123556"/>
      <w:bookmarkStart w:id="1523" w:name="_Toc303539163"/>
      <w:bookmarkStart w:id="1524" w:name="_Toc296944550"/>
      <w:bookmarkStart w:id="1525" w:name="_Toc296347210"/>
      <w:bookmarkStart w:id="1526" w:name="_Toc300935006"/>
      <w:bookmarkStart w:id="1527" w:name="_Toc297048397"/>
      <w:bookmarkStart w:id="1528" w:name="_Toc296503211"/>
      <w:bookmarkStart w:id="1529" w:name="_Toc292559416"/>
      <w:bookmarkStart w:id="1530" w:name="_Toc296891039"/>
      <w:bookmarkStart w:id="1531" w:name="_Toc292559921"/>
      <w:bookmarkStart w:id="1532" w:name="_Toc296891251"/>
      <w:bookmarkStart w:id="1533" w:name="_Toc297120511"/>
      <w:bookmarkStart w:id="1534" w:name="_Toc296346712"/>
      <w:r>
        <w:rPr>
          <w:rFonts w:hint="eastAsia" w:ascii="仿宋" w:hAnsi="仿宋" w:eastAsia="仿宋" w:cs="仿宋"/>
          <w:color w:val="auto"/>
          <w:sz w:val="24"/>
          <w:szCs w:val="24"/>
          <w:highlight w:val="none"/>
        </w:rPr>
        <w:t>12.4.1 付款周期</w:t>
      </w:r>
    </w:p>
    <w:p w14:paraId="3A9704B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Style w:val="41"/>
          <w:rFonts w:hint="eastAsia" w:ascii="仿宋" w:hAnsi="仿宋" w:eastAsia="仿宋" w:cs="仿宋"/>
          <w:color w:val="auto"/>
          <w:sz w:val="24"/>
          <w:szCs w:val="24"/>
          <w:highlight w:val="none"/>
        </w:rPr>
        <w:t>发包人在每次付款前</w:t>
      </w:r>
      <w:r>
        <w:rPr>
          <w:rStyle w:val="41"/>
          <w:rFonts w:hint="eastAsia" w:ascii="仿宋" w:hAnsi="仿宋" w:eastAsia="仿宋" w:cs="仿宋"/>
          <w:color w:val="auto"/>
          <w:sz w:val="24"/>
          <w:szCs w:val="24"/>
          <w:highlight w:val="none"/>
          <w:u w:val="single"/>
        </w:rPr>
        <w:t xml:space="preserve"> 7</w:t>
      </w:r>
      <w:r>
        <w:rPr>
          <w:rStyle w:val="41"/>
          <w:rFonts w:hint="eastAsia" w:ascii="仿宋" w:hAnsi="仿宋" w:eastAsia="仿宋" w:cs="仿宋"/>
          <w:color w:val="auto"/>
          <w:sz w:val="24"/>
          <w:szCs w:val="24"/>
          <w:highlight w:val="none"/>
        </w:rPr>
        <w:t>日内由承包方应先向发包人开具增值税专用发票，否则发包人有权拒绝付款。</w:t>
      </w:r>
    </w:p>
    <w:p w14:paraId="5FFCAC6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预付款：</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 。</w:t>
      </w:r>
    </w:p>
    <w:p w14:paraId="206A567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工程进度款</w:t>
      </w:r>
      <w:r>
        <w:rPr>
          <w:rFonts w:hint="eastAsia" w:ascii="仿宋" w:hAnsi="仿宋" w:eastAsia="仿宋" w:cs="仿宋"/>
          <w:color w:val="auto"/>
          <w:sz w:val="24"/>
          <w:szCs w:val="24"/>
          <w:highlight w:val="none"/>
          <w:u w:val="single"/>
        </w:rPr>
        <w:t>：按月支付工程进度款：工程施工期间每月按实际完成合格工程量的80%支付进度款；工程完工竣工验收合格后付至合同价款的85%；经审计结算完成后，支付至结算审定金额的97%；若因非承包人原因逾期未出具审核结论，则按合同约定执行相应付款规则。剩余结算审定金额3%作为质量保证金，缺陷责任期满（24个月），扣除应由承包人承担的费用后无息一次性返还。</w:t>
      </w:r>
    </w:p>
    <w:p w14:paraId="2A98E4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缺陷责任期届满退还质量保证金，不免除承包人按照《建设工程质量管理条例》应当承担的法定质量保修期内保修责任。如发生维修费用超过质量保证金金额的，超出部分全部由承包人承担。</w:t>
      </w:r>
      <w:r>
        <w:rPr>
          <w:rFonts w:hint="eastAsia" w:ascii="仿宋" w:hAnsi="仿宋" w:eastAsia="仿宋" w:cs="仿宋"/>
          <w:color w:val="auto"/>
          <w:sz w:val="24"/>
          <w:szCs w:val="24"/>
          <w:highlight w:val="none"/>
          <w:u w:val="single"/>
          <w:lang w:val="en-US" w:eastAsia="zh-CN"/>
        </w:rPr>
        <w:t xml:space="preserve"> </w:t>
      </w:r>
    </w:p>
    <w:p w14:paraId="0945687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1FF57FE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3366571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r>
        <w:rPr>
          <w:rFonts w:hint="eastAsia" w:ascii="仿宋" w:hAnsi="仿宋" w:eastAsia="仿宋" w:cs="仿宋"/>
          <w:color w:val="auto"/>
          <w:sz w:val="24"/>
          <w:szCs w:val="24"/>
          <w:highlight w:val="none"/>
        </w:rPr>
        <w:t>2.4.3 进度付款申请单的提交</w:t>
      </w:r>
    </w:p>
    <w:p w14:paraId="65D5E74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4C50BA3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774608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5E956C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2CF2CEE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w:t>
      </w:r>
      <w:bookmarkStart w:id="1535" w:name="EB80941ba5fe844a719c7805afdeb1ea20"/>
      <w:r>
        <w:rPr>
          <w:rFonts w:hint="eastAsia" w:ascii="仿宋" w:hAnsi="仿宋" w:eastAsia="仿宋" w:cs="仿宋"/>
          <w:color w:val="auto"/>
          <w:sz w:val="24"/>
          <w:szCs w:val="24"/>
          <w:highlight w:val="none"/>
          <w:u w:val="single"/>
        </w:rPr>
        <w:t>收到承包人报送的进度付款申请单后7日内审查完毕报送发包人</w:t>
      </w:r>
      <w:bookmarkEnd w:id="1535"/>
      <w:r>
        <w:rPr>
          <w:rFonts w:hint="eastAsia" w:ascii="仿宋" w:hAnsi="仿宋" w:eastAsia="仿宋" w:cs="仿宋"/>
          <w:color w:val="auto"/>
          <w:sz w:val="24"/>
          <w:szCs w:val="24"/>
          <w:highlight w:val="none"/>
          <w:u w:val="single"/>
        </w:rPr>
        <w:t xml:space="preserve">   。</w:t>
      </w:r>
    </w:p>
    <w:p w14:paraId="44487C1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w:t>
      </w:r>
      <w:bookmarkStart w:id="1536" w:name="EB4f017a4542e745a28b54bf9742648f05"/>
      <w:r>
        <w:rPr>
          <w:rFonts w:hint="eastAsia" w:ascii="仿宋" w:hAnsi="仿宋" w:eastAsia="仿宋" w:cs="仿宋"/>
          <w:color w:val="auto"/>
          <w:sz w:val="24"/>
          <w:szCs w:val="24"/>
          <w:highlight w:val="none"/>
          <w:u w:val="single"/>
        </w:rPr>
        <w:t>收到监理人提交进度付款申请单后7天内</w:t>
      </w:r>
      <w:bookmarkEnd w:id="1536"/>
      <w:r>
        <w:rPr>
          <w:rFonts w:hint="eastAsia" w:ascii="仿宋" w:hAnsi="仿宋" w:eastAsia="仿宋" w:cs="仿宋"/>
          <w:color w:val="auto"/>
          <w:sz w:val="24"/>
          <w:szCs w:val="24"/>
          <w:highlight w:val="none"/>
          <w:u w:val="single"/>
        </w:rPr>
        <w:t xml:space="preserve">    。</w:t>
      </w:r>
    </w:p>
    <w:p w14:paraId="13DAC79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发包人应在进度款支付证书或临时进度款支付证书签发后14天内完成支付（财政拨款除外）  </w:t>
      </w:r>
      <w:r>
        <w:rPr>
          <w:rFonts w:hint="eastAsia" w:ascii="仿宋" w:hAnsi="仿宋" w:eastAsia="仿宋" w:cs="仿宋"/>
          <w:color w:val="auto"/>
          <w:sz w:val="24"/>
          <w:szCs w:val="24"/>
          <w:highlight w:val="none"/>
        </w:rPr>
        <w:t>。</w:t>
      </w:r>
    </w:p>
    <w:p w14:paraId="089D5E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执行通用条款</w:t>
      </w:r>
    </w:p>
    <w:p w14:paraId="6D3002BF">
      <w:pPr>
        <w:keepNext w:val="0"/>
        <w:keepLines w:val="0"/>
        <w:pageBreakBefore w:val="0"/>
        <w:widowControl w:val="0"/>
        <w:kinsoku/>
        <w:wordWrap/>
        <w:overflowPunct/>
        <w:topLinePunct w:val="0"/>
        <w:bidi w:val="0"/>
        <w:snapToGrid/>
        <w:spacing w:line="440" w:lineRule="exact"/>
        <w:ind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500369B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DA9AF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bookmarkEnd w:id="1518"/>
    <w:p w14:paraId="57D4A5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 验收和工程试车</w:t>
      </w:r>
    </w:p>
    <w:p w14:paraId="7B1BCE6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282AE5C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412609C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39122E1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竣工验收</w:t>
      </w:r>
    </w:p>
    <w:p w14:paraId="4A0F683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13.2.2竣工验收程序</w:t>
      </w:r>
    </w:p>
    <w:p w14:paraId="1BE4E36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kern w:val="0"/>
          <w:sz w:val="24"/>
          <w:szCs w:val="24"/>
          <w:highlight w:val="none"/>
          <w:u w:val="single"/>
        </w:rPr>
        <w:t>按国家、行业及地方规定的程序进行</w:t>
      </w:r>
      <w:r>
        <w:rPr>
          <w:rFonts w:hint="eastAsia" w:ascii="仿宋" w:hAnsi="仿宋" w:eastAsia="仿宋" w:cs="仿宋"/>
          <w:color w:val="auto"/>
          <w:sz w:val="24"/>
          <w:szCs w:val="24"/>
          <w:highlight w:val="none"/>
          <w:u w:val="single"/>
        </w:rPr>
        <w:t>。</w:t>
      </w:r>
    </w:p>
    <w:p w14:paraId="66A7CE3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p w14:paraId="329804E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竣工验收合格之日起30天内。</w:t>
      </w:r>
    </w:p>
    <w:p w14:paraId="71DD5D2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无。 </w:t>
      </w:r>
    </w:p>
    <w:p w14:paraId="6E42956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以</w:t>
      </w:r>
      <w:r>
        <w:rPr>
          <w:rFonts w:hint="eastAsia" w:ascii="仿宋" w:hAnsi="仿宋" w:eastAsia="仿宋" w:cs="仿宋"/>
          <w:color w:val="auto"/>
          <w:sz w:val="24"/>
          <w:szCs w:val="24"/>
          <w:highlight w:val="none"/>
          <w:u w:val="single"/>
        </w:rPr>
        <w:t>发包人</w:t>
      </w:r>
      <w:r>
        <w:rPr>
          <w:rFonts w:hint="eastAsia" w:ascii="仿宋" w:hAnsi="仿宋" w:eastAsia="仿宋" w:cs="仿宋"/>
          <w:color w:val="auto"/>
          <w:sz w:val="24"/>
          <w:szCs w:val="24"/>
          <w:highlight w:val="none"/>
          <w:u w:val="single"/>
          <w:lang w:val="en-US" w:eastAsia="zh-CN"/>
        </w:rPr>
        <w:t>书面通知</w:t>
      </w:r>
      <w:r>
        <w:rPr>
          <w:rFonts w:hint="eastAsia" w:ascii="仿宋" w:hAnsi="仿宋" w:eastAsia="仿宋" w:cs="仿宋"/>
          <w:color w:val="auto"/>
          <w:sz w:val="24"/>
          <w:szCs w:val="24"/>
          <w:highlight w:val="none"/>
          <w:u w:val="single"/>
        </w:rPr>
        <w:t xml:space="preserve">之日起，每延误1天罚款1万元。从工程款中扣除。 </w:t>
      </w:r>
    </w:p>
    <w:p w14:paraId="0733836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p>
    <w:p w14:paraId="570A378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2F503C6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5F00A7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241160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0915D32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0B57C3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C6F371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7" w:name="_Toc25141776"/>
      <w:r>
        <w:rPr>
          <w:rFonts w:hint="eastAsia" w:ascii="仿宋" w:hAnsi="仿宋" w:eastAsia="仿宋" w:cs="仿宋"/>
          <w:color w:val="auto"/>
          <w:sz w:val="24"/>
          <w:szCs w:val="24"/>
          <w:highlight w:val="none"/>
        </w:rPr>
        <w:t>13.6 竣工退场</w:t>
      </w:r>
      <w:bookmarkEnd w:id="1537"/>
    </w:p>
    <w:p w14:paraId="3120E2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05DACEC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竣工验收合格之日起30天内    </w:t>
      </w:r>
      <w:r>
        <w:rPr>
          <w:rFonts w:hint="eastAsia" w:ascii="仿宋" w:hAnsi="仿宋" w:eastAsia="仿宋" w:cs="仿宋"/>
          <w:color w:val="auto"/>
          <w:kern w:val="0"/>
          <w:sz w:val="24"/>
          <w:szCs w:val="24"/>
          <w:highlight w:val="none"/>
        </w:rPr>
        <w:t>。</w:t>
      </w:r>
    </w:p>
    <w:p w14:paraId="43A2C32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竣工结算</w:t>
      </w:r>
    </w:p>
    <w:p w14:paraId="4E912A8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5C45B68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D2F66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工程交付时，必须报送全部竣工结算资料，工程交付后28天内，必须报送变更、签证资料目录。工程结算资料必须装订成册。</w:t>
      </w:r>
    </w:p>
    <w:p w14:paraId="21CA9BF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对于承包人没有结算资料和依据的结算请求，发包人不予结算。工程交付后28天内承包人不能报送竣工结算资料，视为放弃；放弃部分发包人只计 算变更减少部分，不再计算变更增加部分。</w:t>
      </w:r>
    </w:p>
    <w:p w14:paraId="4532B4F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工程竣工结算补充约定如下：</w:t>
      </w:r>
    </w:p>
    <w:p w14:paraId="36FDB3E3">
      <w:pPr>
        <w:keepNext w:val="0"/>
        <w:keepLines w:val="0"/>
        <w:pageBreakBefore w:val="0"/>
        <w:widowControl w:val="0"/>
        <w:numPr>
          <w:ilvl w:val="0"/>
          <w:numId w:val="11"/>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工程竣工结算应根据下列依据编制和复核： </w:t>
      </w:r>
    </w:p>
    <w:p w14:paraId="087C74C6">
      <w:pPr>
        <w:keepNext w:val="0"/>
        <w:keepLines w:val="0"/>
        <w:pageBreakBefore w:val="0"/>
        <w:widowControl w:val="0"/>
        <w:numPr>
          <w:ilvl w:val="0"/>
          <w:numId w:val="0"/>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u w:val="single"/>
          <w:lang w:eastAsia="zh-CN"/>
        </w:rPr>
        <w:t>工程量清单计价标准(GB/T50500-2024）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对比12.3.1计价方式缺少约定项，如河南省计价</w:t>
      </w:r>
    </w:p>
    <w:p w14:paraId="4B92F05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2)本工程合同；  </w:t>
      </w:r>
    </w:p>
    <w:p w14:paraId="524A28C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3)发承包双方实施过程中已确认的工程量及其结算的合同价款；  </w:t>
      </w:r>
    </w:p>
    <w:p w14:paraId="4F3ED9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4)发承包双方实施过程中已确认调整后追加(减)的合同价款；  </w:t>
      </w:r>
    </w:p>
    <w:p w14:paraId="7E6A593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5)建设工程设计文件及相关资料；  </w:t>
      </w:r>
    </w:p>
    <w:p w14:paraId="0749280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6)招投标文件；  </w:t>
      </w:r>
    </w:p>
    <w:p w14:paraId="121065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7)其他依据。  </w:t>
      </w:r>
    </w:p>
    <w:p w14:paraId="05CD522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(2)分部分项工程和措施项目中的单价项目应依据发承包双方确认的工程量与已标价工程量清单的综合单价计算。 </w:t>
      </w:r>
    </w:p>
    <w:p w14:paraId="69AEED7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(3)安全文明施工费应按河南省建设主管部门的规定计算。  </w:t>
      </w:r>
    </w:p>
    <w:p w14:paraId="7901D03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(4)其他项目应按下列规定计价： </w:t>
      </w:r>
    </w:p>
    <w:p w14:paraId="72267AE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1)计日工应按发包人实际签证确认的事项计算； </w:t>
      </w:r>
    </w:p>
    <w:p w14:paraId="6C1882F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2)暂估价应按以下原则计算：发包人在招标工程量清单中给定暂估价的材料、工程设备、专业工程依法必须招标，(本项目为中央预算内投资项目), 应以中标价为依据取代暂估价，调整合同价款。 </w:t>
      </w:r>
    </w:p>
    <w:p w14:paraId="3728B19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3)索赔费用应依据发承包双方确认的索赔事项和金额计算；  </w:t>
      </w:r>
    </w:p>
    <w:p w14:paraId="740171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4)现场签证费用应依据发承包双方签证资料确认的金额计算；  </w:t>
      </w:r>
    </w:p>
    <w:p w14:paraId="76A81D4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5)暂列金额应减去合同价款调整(包括索赔、现场签证)金额计算，如有 余额归发包人；</w:t>
      </w:r>
    </w:p>
    <w:p w14:paraId="3ADF25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6)合同管理专项资金金额应减去奖励金额计算，如有余额归发包人；  </w:t>
      </w:r>
    </w:p>
    <w:p w14:paraId="0A1B013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7)违约费用按照本合同约定计算。 </w:t>
      </w:r>
    </w:p>
    <w:p w14:paraId="3752AF5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(5)规费和税金应按河南省建设主管部门的规定计算。  </w:t>
      </w:r>
    </w:p>
    <w:p w14:paraId="05E737F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(6)发承包双方在合同工程实施过程中已经确认的工程计量结果和合同价款，在竣工结算办理中应直接进入结算。</w:t>
      </w:r>
    </w:p>
    <w:p w14:paraId="3F24A63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8" w:name="_Toc25141777"/>
      <w:r>
        <w:rPr>
          <w:rFonts w:hint="eastAsia" w:ascii="仿宋" w:hAnsi="仿宋" w:eastAsia="仿宋" w:cs="仿宋"/>
          <w:color w:val="auto"/>
          <w:sz w:val="24"/>
          <w:szCs w:val="24"/>
          <w:highlight w:val="none"/>
        </w:rPr>
        <w:t>14.2 竣工结算审核</w:t>
      </w:r>
      <w:bookmarkEnd w:id="1538"/>
    </w:p>
    <w:p w14:paraId="7B6F4F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9716FC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1D780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p>
    <w:p w14:paraId="0E8B63A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1)承包人的异议应以书面 的形式提出，内容具体、明确，并阐明理由、提供依据；</w:t>
      </w:r>
    </w:p>
    <w:p w14:paraId="30B34E8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2)、针对承包人的异议，发包人在28天内进行复核，承包人予以配合；</w:t>
      </w:r>
    </w:p>
    <w:p w14:paraId="1A55F50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对于有争议的内容，双方可以协商委托造价机构等独立第三方进行审核。工程结算除发包人审核外，还应按照国家有关规定进行真实性、合规性、合法性审计，最终结算以审计结果为准，双方均应执行政府审计决定。</w:t>
      </w:r>
    </w:p>
    <w:p w14:paraId="52A66DB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承包人应依据工程实际情况，如实编制并报送工程结算书，且需对所提交结算资料的准确性</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合理性承担全部责任。如最终结算造价与承包人报送的工程结算造价的偏差率(审减额/  承包人送审结算造价)超过5%</w:t>
      </w:r>
      <w:r>
        <w:rPr>
          <w:rFonts w:hint="eastAsia" w:ascii="仿宋" w:hAnsi="仿宋" w:eastAsia="仿宋" w:cs="仿宋"/>
          <w:color w:val="auto"/>
          <w:sz w:val="24"/>
          <w:szCs w:val="24"/>
          <w:highlight w:val="none"/>
          <w:u w:val="single"/>
          <w:lang w:val="en-US" w:eastAsia="zh-CN"/>
        </w:rPr>
        <w:t>的部分</w:t>
      </w:r>
      <w:r>
        <w:rPr>
          <w:rFonts w:hint="eastAsia" w:ascii="仿宋" w:hAnsi="仿宋" w:eastAsia="仿宋" w:cs="仿宋"/>
          <w:color w:val="auto"/>
          <w:sz w:val="24"/>
          <w:szCs w:val="24"/>
          <w:highlight w:val="none"/>
          <w:u w:val="single"/>
        </w:rPr>
        <w:t>，全部审核费用均由承包人承担。</w:t>
      </w:r>
    </w:p>
    <w:p w14:paraId="1EC2A00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 最终结清</w:t>
      </w:r>
    </w:p>
    <w:p w14:paraId="4CC6951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4B08A5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w:t>
      </w:r>
    </w:p>
    <w:p w14:paraId="332417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 xml:space="preserve">。 </w:t>
      </w:r>
    </w:p>
    <w:p w14:paraId="52D32D9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385DFA7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rPr>
        <w:t>。</w:t>
      </w:r>
    </w:p>
    <w:p w14:paraId="27D4D7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按专用条款执行  </w:t>
      </w:r>
      <w:r>
        <w:rPr>
          <w:rFonts w:hint="eastAsia" w:ascii="仿宋" w:hAnsi="仿宋" w:eastAsia="仿宋" w:cs="仿宋"/>
          <w:color w:val="auto"/>
          <w:sz w:val="24"/>
          <w:szCs w:val="24"/>
          <w:highlight w:val="none"/>
        </w:rPr>
        <w:t>。</w:t>
      </w:r>
    </w:p>
    <w:p w14:paraId="3DD9197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 缺陷责任期与保修</w:t>
      </w:r>
    </w:p>
    <w:p w14:paraId="1E66164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15.2缺陷责任期</w:t>
      </w:r>
    </w:p>
    <w:p w14:paraId="107AD3A2">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24个月        </w:t>
      </w:r>
      <w:r>
        <w:rPr>
          <w:rFonts w:hint="eastAsia" w:ascii="仿宋" w:hAnsi="仿宋" w:eastAsia="仿宋" w:cs="仿宋"/>
          <w:color w:val="auto"/>
          <w:sz w:val="24"/>
          <w:szCs w:val="24"/>
          <w:highlight w:val="none"/>
        </w:rPr>
        <w:t>。</w:t>
      </w:r>
    </w:p>
    <w:p w14:paraId="271E94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39" w:name="_Toc25141778"/>
      <w:r>
        <w:rPr>
          <w:rFonts w:hint="eastAsia" w:ascii="仿宋" w:hAnsi="仿宋" w:eastAsia="仿宋" w:cs="仿宋"/>
          <w:color w:val="auto"/>
          <w:sz w:val="24"/>
          <w:szCs w:val="24"/>
          <w:highlight w:val="none"/>
        </w:rPr>
        <w:t>15.3 质量保证金</w:t>
      </w:r>
      <w:bookmarkEnd w:id="1539"/>
    </w:p>
    <w:p w14:paraId="6E48944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扣留    </w:t>
      </w:r>
      <w:r>
        <w:rPr>
          <w:rFonts w:hint="eastAsia" w:ascii="仿宋" w:hAnsi="仿宋" w:eastAsia="仿宋" w:cs="仿宋"/>
          <w:color w:val="auto"/>
          <w:sz w:val="24"/>
          <w:szCs w:val="24"/>
          <w:highlight w:val="none"/>
        </w:rPr>
        <w:t>。在工程项目竣工前，承包人按专用合同条款第3.7条提供履约担保的，发包人不得同时预留工程质量保证金。</w:t>
      </w:r>
    </w:p>
    <w:p w14:paraId="76AC1ADC">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71E227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144637C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 xml:space="preserve">； </w:t>
      </w:r>
    </w:p>
    <w:p w14:paraId="43A6772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3</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%的工程款；</w:t>
      </w:r>
    </w:p>
    <w:p w14:paraId="38DCB5B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53B91FAE">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4CC4CB1B">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  2   种方式：</w:t>
      </w:r>
    </w:p>
    <w:p w14:paraId="78959A4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1F47E52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4C8CFCC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188C7B8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kern w:val="0"/>
          <w:sz w:val="24"/>
          <w:szCs w:val="24"/>
          <w:highlight w:val="none"/>
          <w:u w:val="single"/>
        </w:rPr>
        <w:t>无       。</w:t>
      </w:r>
    </w:p>
    <w:p w14:paraId="3235365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15.4保修</w:t>
      </w:r>
    </w:p>
    <w:p w14:paraId="529A7232">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15.4.1 保修责任工程保修期为：</w:t>
      </w:r>
      <w:r>
        <w:rPr>
          <w:rFonts w:hint="eastAsia" w:ascii="仿宋" w:hAnsi="仿宋" w:eastAsia="仿宋" w:cs="仿宋"/>
          <w:color w:val="auto"/>
          <w:kern w:val="0"/>
          <w:sz w:val="24"/>
          <w:szCs w:val="24"/>
          <w:highlight w:val="none"/>
          <w:u w:val="single"/>
        </w:rPr>
        <w:t xml:space="preserve">   详见质量保修书       </w:t>
      </w:r>
      <w:r>
        <w:rPr>
          <w:rFonts w:hint="eastAsia" w:ascii="仿宋" w:hAnsi="仿宋" w:eastAsia="仿宋" w:cs="仿宋"/>
          <w:color w:val="auto"/>
          <w:kern w:val="0"/>
          <w:sz w:val="24"/>
          <w:szCs w:val="24"/>
          <w:highlight w:val="none"/>
        </w:rPr>
        <w:t>。</w:t>
      </w:r>
    </w:p>
    <w:p w14:paraId="58F6E06D">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07D4E4E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kern w:val="0"/>
          <w:sz w:val="24"/>
          <w:szCs w:val="24"/>
          <w:highlight w:val="none"/>
          <w:u w:val="single"/>
        </w:rPr>
        <w:t xml:space="preserve"> 接到通知后24小时内 </w:t>
      </w:r>
      <w:r>
        <w:rPr>
          <w:rFonts w:hint="eastAsia" w:ascii="仿宋" w:hAnsi="仿宋" w:eastAsia="仿宋" w:cs="仿宋"/>
          <w:color w:val="auto"/>
          <w:kern w:val="0"/>
          <w:sz w:val="24"/>
          <w:szCs w:val="24"/>
          <w:highlight w:val="none"/>
        </w:rPr>
        <w:t>。</w:t>
      </w:r>
    </w:p>
    <w:p w14:paraId="620EE98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 违约</w:t>
      </w:r>
    </w:p>
    <w:p w14:paraId="6A39EF8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0" w:name="_Toc25141779"/>
      <w:r>
        <w:rPr>
          <w:rFonts w:hint="eastAsia" w:ascii="仿宋" w:hAnsi="仿宋" w:eastAsia="仿宋" w:cs="仿宋"/>
          <w:color w:val="auto"/>
          <w:sz w:val="24"/>
          <w:szCs w:val="24"/>
          <w:highlight w:val="none"/>
        </w:rPr>
        <w:t>16.1 发包人违约</w:t>
      </w:r>
      <w:bookmarkEnd w:id="1540"/>
    </w:p>
    <w:p w14:paraId="5046F2C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379FA58E">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563DA0D3">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16.1.2 发包人违约的责任</w:t>
      </w:r>
    </w:p>
    <w:p w14:paraId="6AB4B3C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1A726C1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给承包人造成损失的据实赔偿。    </w:t>
      </w:r>
    </w:p>
    <w:p w14:paraId="35D261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sz w:val="24"/>
          <w:szCs w:val="24"/>
          <w:highlight w:val="none"/>
          <w:u w:val="single"/>
        </w:rPr>
        <w:t>。</w:t>
      </w:r>
    </w:p>
    <w:p w14:paraId="3991149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kern w:val="0"/>
          <w:sz w:val="24"/>
          <w:szCs w:val="24"/>
          <w:highlight w:val="none"/>
          <w:u w:val="single"/>
        </w:rPr>
        <w:t xml:space="preserve">给承包人造成损失的据实赔偿 </w:t>
      </w:r>
      <w:r>
        <w:rPr>
          <w:rFonts w:hint="eastAsia" w:ascii="仿宋" w:hAnsi="仿宋" w:eastAsia="仿宋" w:cs="仿宋"/>
          <w:color w:val="auto"/>
          <w:kern w:val="0"/>
          <w:sz w:val="24"/>
          <w:szCs w:val="24"/>
          <w:highlight w:val="none"/>
        </w:rPr>
        <w:t>。</w:t>
      </w:r>
    </w:p>
    <w:p w14:paraId="7F0D4E0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）因发包人违反合同约定造成暂停施工的违约责任：</w:t>
      </w:r>
      <w:r>
        <w:rPr>
          <w:rFonts w:hint="eastAsia" w:ascii="仿宋" w:hAnsi="仿宋" w:eastAsia="仿宋" w:cs="仿宋"/>
          <w:color w:val="auto"/>
          <w:kern w:val="0"/>
          <w:sz w:val="24"/>
          <w:szCs w:val="24"/>
          <w:highlight w:val="none"/>
          <w:u w:val="single"/>
        </w:rPr>
        <w:t xml:space="preserve">  给承包人造成损失的据实赔偿</w:t>
      </w:r>
      <w:r>
        <w:rPr>
          <w:rFonts w:hint="eastAsia" w:ascii="仿宋" w:hAnsi="仿宋" w:eastAsia="仿宋" w:cs="仿宋"/>
          <w:color w:val="auto"/>
          <w:kern w:val="0"/>
          <w:sz w:val="24"/>
          <w:szCs w:val="24"/>
          <w:highlight w:val="none"/>
        </w:rPr>
        <w:t>。</w:t>
      </w:r>
    </w:p>
    <w:p w14:paraId="0EB5D9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给承包人造成损失的据实赔偿  </w:t>
      </w:r>
      <w:r>
        <w:rPr>
          <w:rFonts w:hint="eastAsia" w:ascii="仿宋" w:hAnsi="仿宋" w:eastAsia="仿宋" w:cs="仿宋"/>
          <w:color w:val="auto"/>
          <w:kern w:val="0"/>
          <w:sz w:val="24"/>
          <w:szCs w:val="24"/>
          <w:highlight w:val="none"/>
        </w:rPr>
        <w:t>。</w:t>
      </w:r>
    </w:p>
    <w:p w14:paraId="69D6FC9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）其他：</w:t>
      </w:r>
      <w:r>
        <w:rPr>
          <w:rFonts w:hint="eastAsia" w:ascii="仿宋" w:hAnsi="仿宋" w:eastAsia="仿宋" w:cs="仿宋"/>
          <w:color w:val="auto"/>
          <w:kern w:val="0"/>
          <w:sz w:val="24"/>
          <w:szCs w:val="24"/>
          <w:highlight w:val="none"/>
          <w:u w:val="single"/>
        </w:rPr>
        <w:t xml:space="preserve">另行协商  </w:t>
      </w:r>
      <w:r>
        <w:rPr>
          <w:rFonts w:hint="eastAsia" w:ascii="仿宋" w:hAnsi="仿宋" w:eastAsia="仿宋" w:cs="仿宋"/>
          <w:color w:val="auto"/>
          <w:kern w:val="0"/>
          <w:sz w:val="24"/>
          <w:szCs w:val="24"/>
          <w:highlight w:val="none"/>
        </w:rPr>
        <w:t>。</w:t>
      </w:r>
    </w:p>
    <w:p w14:paraId="407AFCC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0611B0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6BB0171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1" w:name="_Toc25141780"/>
      <w:r>
        <w:rPr>
          <w:rFonts w:hint="eastAsia" w:ascii="仿宋" w:hAnsi="仿宋" w:eastAsia="仿宋" w:cs="仿宋"/>
          <w:color w:val="auto"/>
          <w:sz w:val="24"/>
          <w:szCs w:val="24"/>
          <w:highlight w:val="none"/>
        </w:rPr>
        <w:t>16.2 承包人违约</w:t>
      </w:r>
      <w:bookmarkEnd w:id="1541"/>
    </w:p>
    <w:p w14:paraId="43AD48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48F8E0A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73FD6FE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50DF715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据实赔偿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735D289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68BFE5E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p>
    <w:p w14:paraId="5FDBF0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(1) 承包人实际进度比计划进度滞后30天以上，无论总进度是否满足要求，视同工期延误；因承包人原因造成实际进度滞后100天以上，发包人有权单方面终止合同，承包人须无条件退场并承担违约责任。承包人违约金按履约保证金全额扣除</w:t>
      </w:r>
      <w:r>
        <w:rPr>
          <w:rStyle w:val="41"/>
          <w:rFonts w:hint="eastAsia" w:ascii="仿宋" w:hAnsi="仿宋" w:eastAsia="仿宋" w:cs="仿宋"/>
          <w:color w:val="auto"/>
          <w:sz w:val="24"/>
          <w:szCs w:val="24"/>
          <w:highlight w:val="none"/>
        </w:rPr>
        <w:t>，若该违约金不足以弥补发包人因此遭受的全部损失（包括但不限于另行委托施工产生的额外费用、管理费、工期延误损失等），承包人应予以补足。</w:t>
      </w:r>
    </w:p>
    <w:p w14:paraId="35ABD16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(2) 承包人在项目实施过程中，如发生重大质量、安全事故造成不良影响或经济损失的，由承包人承担一切责任。发包人保留追究承包方法律责任的权利。</w:t>
      </w:r>
    </w:p>
    <w:p w14:paraId="046023F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34A64A2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不可抗力 </w:t>
      </w:r>
    </w:p>
    <w:p w14:paraId="3490407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2F52809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交通管制，重要节假日或重大活动及政府部门要求停工情形等</w:t>
      </w:r>
      <w:r>
        <w:rPr>
          <w:rFonts w:hint="eastAsia" w:ascii="仿宋" w:hAnsi="仿宋" w:eastAsia="仿宋" w:cs="仿宋"/>
          <w:color w:val="auto"/>
          <w:kern w:val="0"/>
          <w:sz w:val="24"/>
          <w:szCs w:val="24"/>
          <w:highlight w:val="none"/>
          <w:u w:val="single"/>
        </w:rPr>
        <w:t>。</w:t>
      </w:r>
    </w:p>
    <w:p w14:paraId="4A0D4A3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2" w:name="_Toc25141781"/>
      <w:r>
        <w:rPr>
          <w:rFonts w:hint="eastAsia" w:ascii="仿宋" w:hAnsi="仿宋" w:eastAsia="仿宋" w:cs="仿宋"/>
          <w:color w:val="auto"/>
          <w:sz w:val="24"/>
          <w:szCs w:val="24"/>
          <w:highlight w:val="none"/>
        </w:rPr>
        <w:t>17.4 因不可抗力解除合同</w:t>
      </w:r>
      <w:bookmarkEnd w:id="1542"/>
    </w:p>
    <w:p w14:paraId="5D13421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天内完成款项的支付。</w:t>
      </w:r>
    </w:p>
    <w:p w14:paraId="7E7721F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 保险</w:t>
      </w:r>
    </w:p>
    <w:p w14:paraId="69CFE33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62CC27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承包人须为本合同工程办理建筑工程一切险，费用已经包含在合同价款中  。</w:t>
      </w:r>
    </w:p>
    <w:p w14:paraId="4FB7595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3" w:name="_Toc25141782"/>
      <w:r>
        <w:rPr>
          <w:rFonts w:hint="eastAsia" w:ascii="仿宋" w:hAnsi="仿宋" w:eastAsia="仿宋" w:cs="仿宋"/>
          <w:color w:val="auto"/>
          <w:sz w:val="24"/>
          <w:szCs w:val="24"/>
          <w:highlight w:val="none"/>
        </w:rPr>
        <w:t>18.3 其他保险</w:t>
      </w:r>
      <w:bookmarkEnd w:id="1543"/>
    </w:p>
    <w:p w14:paraId="3872AA1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由承包人按需要自行投保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D73E78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2FCBC1D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通知义务</w:t>
      </w:r>
    </w:p>
    <w:p w14:paraId="6EAE4BE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kern w:val="0"/>
          <w:sz w:val="24"/>
          <w:szCs w:val="24"/>
          <w:highlight w:val="none"/>
          <w:u w:val="single"/>
        </w:rPr>
        <w:t>变更7天前通知所有当事人 。</w:t>
      </w:r>
    </w:p>
    <w:p w14:paraId="65DA5C62">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19补充条款；</w:t>
      </w:r>
    </w:p>
    <w:p w14:paraId="4A94EBD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承包人应及时按发包人或监理人要求提交办理工程相关手续所需的资料，无故超过发包人或监理人要求期限，按5000元/天处罚。因承包人原因造成手续办理进度滞后或直接影响工程进度等严重后果的，承包人负全部责任。</w:t>
      </w:r>
    </w:p>
    <w:p w14:paraId="56D0F367">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施工用主要材料，订货前必须经发包人、监理人、承包人三方确认后签订采购合同。若承包人报请的材料连续两次因质量问题或手续不全被发包人和监理人拒绝，要对承包人处5万元处罚。施工期间所有进场材料，在执行验收标准时，必须符合国家标准，否则，不准进场。</w:t>
      </w:r>
    </w:p>
    <w:p w14:paraId="74B9B40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19.3承包人采购的材料设备，不得侵犯他人的权利(包括知识产权),承包人并应当自费取得权利人的使用许可，否则一切责任由承包人承担，发包人如为继续使用而承担的费用，均由承包人承担。</w:t>
      </w:r>
    </w:p>
    <w:p w14:paraId="184C4D6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关键工序施工完毕后，须经监理。发包人验收合格并签字后(承包人应在验收前向发包人、监理提交三检记录、施工交底记录等资料),方可进行下道工序施工，承包人违反此规定擅自进行下道工序施工的，应负责拆除并重新施工，直至验收合格，并承担由此造成的一切费用和延误的工期；若情节严重或屡次发生的，发包人有权要求承包人支付20000元违约金。</w:t>
      </w:r>
    </w:p>
    <w:p w14:paraId="392ED17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19.5在工程施工过程中以及工程移交后的约定保修期间，由于承包人责任出现质量问题、安全事故或者其他原因，受到报纸、电视等媒体的曝光或政府有关主管部门的通报批评，给本工程的社会形象造成损失，每次由承包人向发包人支付30万元的违约金，从承包人工程款中扣除，并承担全部责任 。</w:t>
      </w:r>
    </w:p>
    <w:p w14:paraId="74A4781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9.6在施工期间，对市政道路、桥梁、电缆等造成损坏以及由此引起的罚款等承包人全部承担。</w:t>
      </w:r>
    </w:p>
    <w:p w14:paraId="4341BA7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19.7发包人实行工地例会制。承包方所有与会人员应严格遵守例会规章度，承包人投标项目经理、技术负责人必须参加每次工程例会，每迟到一次，罚款500元。每缺席一次罚款2000元。</w:t>
      </w:r>
    </w:p>
    <w:p w14:paraId="2CF9A04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19.8由于法律行政法规变化及政策性调整的根据情况调整、</w:t>
      </w:r>
    </w:p>
    <w:p w14:paraId="7C53FE4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本工程发包方与承包方的最终结算价以</w:t>
      </w:r>
      <w:r>
        <w:rPr>
          <w:rFonts w:hint="eastAsia" w:ascii="仿宋" w:hAnsi="仿宋" w:eastAsia="仿宋" w:cs="仿宋"/>
          <w:color w:val="auto"/>
          <w:kern w:val="0"/>
          <w:sz w:val="24"/>
          <w:szCs w:val="24"/>
          <w:highlight w:val="none"/>
          <w:lang w:val="en-US" w:eastAsia="zh-CN"/>
        </w:rPr>
        <w:t>政府</w:t>
      </w:r>
      <w:r>
        <w:rPr>
          <w:rFonts w:hint="eastAsia" w:ascii="仿宋" w:hAnsi="仿宋" w:eastAsia="仿宋" w:cs="仿宋"/>
          <w:color w:val="auto"/>
          <w:kern w:val="0"/>
          <w:sz w:val="24"/>
          <w:szCs w:val="24"/>
          <w:highlight w:val="none"/>
        </w:rPr>
        <w:t>部门审计结果(金额)为准。</w:t>
      </w:r>
    </w:p>
    <w:p w14:paraId="4B72A65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其他未尽事宜，在符合国家相关法律法规和满足招标人招标文件要求的前提下，友好协商，签订补充说明，该说明与合同具有同等法律效力。  </w:t>
      </w:r>
    </w:p>
    <w:p w14:paraId="5C37F78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 争议解决</w:t>
      </w:r>
    </w:p>
    <w:p w14:paraId="2E7B92C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4" w:name="_Toc25141783"/>
      <w:r>
        <w:rPr>
          <w:rFonts w:hint="eastAsia" w:ascii="仿宋" w:hAnsi="仿宋" w:eastAsia="仿宋" w:cs="仿宋"/>
          <w:color w:val="auto"/>
          <w:sz w:val="24"/>
          <w:szCs w:val="24"/>
          <w:highlight w:val="none"/>
        </w:rPr>
        <w:t>20.3 争议评审</w:t>
      </w:r>
      <w:bookmarkEnd w:id="1544"/>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4F5112C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3F2456F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95855F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9A7EEC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CAABD4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A927C6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20.3.2 争议评审小组的决定</w:t>
      </w:r>
    </w:p>
    <w:p w14:paraId="083D18B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BF5022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5" w:name="_Toc25141784"/>
      <w:r>
        <w:rPr>
          <w:rFonts w:hint="eastAsia" w:ascii="仿宋" w:hAnsi="仿宋" w:eastAsia="仿宋" w:cs="仿宋"/>
          <w:color w:val="auto"/>
          <w:sz w:val="24"/>
          <w:szCs w:val="24"/>
          <w:highlight w:val="none"/>
        </w:rPr>
        <w:t>20.4仲裁或诉讼</w:t>
      </w:r>
      <w:bookmarkEnd w:id="1545"/>
    </w:p>
    <w:p w14:paraId="2999B08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07DFD1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仲裁委员会申请仲裁；</w:t>
      </w:r>
    </w:p>
    <w:p w14:paraId="51C1F99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人民法院起诉。</w:t>
      </w:r>
    </w:p>
    <w:p w14:paraId="4222CB1C">
      <w:pPr>
        <w:spacing w:line="360" w:lineRule="auto"/>
        <w:ind w:firstLine="480" w:firstLineChars="200"/>
        <w:jc w:val="left"/>
        <w:rPr>
          <w:rFonts w:hint="eastAsia" w:ascii="仿宋" w:hAnsi="仿宋" w:eastAsia="仿宋" w:cs="仿宋"/>
          <w:color w:val="auto"/>
          <w:sz w:val="24"/>
          <w:szCs w:val="24"/>
          <w:highlight w:val="none"/>
        </w:rPr>
      </w:pPr>
    </w:p>
    <w:p w14:paraId="14780E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bookmarkStart w:id="1546" w:name="_Toc351203652"/>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bookmarkEnd w:id="1546"/>
    </w:p>
    <w:p w14:paraId="06A94DE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协议书附件：</w:t>
      </w:r>
    </w:p>
    <w:p w14:paraId="59D8301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附件1：承包人承揽工程项目一览表</w:t>
      </w:r>
    </w:p>
    <w:p w14:paraId="129101E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专用合同条款附件：</w:t>
      </w:r>
    </w:p>
    <w:p w14:paraId="48FEE64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附件2：发包人供应材料设备一览表</w:t>
      </w:r>
    </w:p>
    <w:p w14:paraId="420F9D8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附件3：工程质量保修书</w:t>
      </w:r>
    </w:p>
    <w:p w14:paraId="198F03E9">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附件4：主要建设工程文件目录</w:t>
      </w:r>
    </w:p>
    <w:p w14:paraId="2AB0C6B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附件5：承包人用于本工程施工的机械设备表</w:t>
      </w:r>
    </w:p>
    <w:p w14:paraId="3889D04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附件6：承包人主要施工管理人员表</w:t>
      </w:r>
    </w:p>
    <w:p w14:paraId="68F6105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附件7：分包人主要施工管理人员表</w:t>
      </w:r>
    </w:p>
    <w:p w14:paraId="060CBC8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附件8：履约担保格式</w:t>
      </w:r>
    </w:p>
    <w:p w14:paraId="521AF02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附件9：预付款担保格式</w:t>
      </w:r>
    </w:p>
    <w:p w14:paraId="7B341B0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附件10：支付担保格式</w:t>
      </w:r>
    </w:p>
    <w:p w14:paraId="12ABEE42">
      <w:pPr>
        <w:spacing w:line="360" w:lineRule="auto"/>
        <w:jc w:val="left"/>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r>
        <w:rPr>
          <w:rFonts w:hint="eastAsia" w:ascii="仿宋" w:hAnsi="仿宋" w:eastAsia="仿宋" w:cs="仿宋"/>
          <w:color w:val="auto"/>
          <w:sz w:val="24"/>
          <w:szCs w:val="24"/>
          <w:highlight w:val="none"/>
        </w:rPr>
        <w:t>附件11：暂估价一览表</w:t>
      </w:r>
    </w:p>
    <w:p w14:paraId="44EA76DF">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w:t>
      </w:r>
    </w:p>
    <w:p w14:paraId="2766AF53">
      <w:pPr>
        <w:spacing w:before="156" w:beforeLines="50" w:after="156" w:afterLines="50" w:line="440" w:lineRule="exact"/>
        <w:jc w:val="center"/>
        <w:rPr>
          <w:rFonts w:eastAsia="黑体"/>
          <w:color w:val="auto"/>
          <w:sz w:val="30"/>
          <w:szCs w:val="30"/>
          <w:highlight w:val="none"/>
        </w:rPr>
      </w:pPr>
      <w:r>
        <w:rPr>
          <w:rFonts w:eastAsia="黑体"/>
          <w:color w:val="auto"/>
          <w:sz w:val="30"/>
          <w:szCs w:val="30"/>
          <w:highlight w:val="none"/>
        </w:rPr>
        <w:t>承包人承揽工程项目一览表</w:t>
      </w:r>
    </w:p>
    <w:tbl>
      <w:tblPr>
        <w:tblStyle w:val="2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DB0F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2A8F2CD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单位工程名称</w:t>
            </w:r>
          </w:p>
        </w:tc>
        <w:tc>
          <w:tcPr>
            <w:tcW w:w="1843" w:type="dxa"/>
            <w:tcBorders>
              <w:top w:val="single" w:color="auto" w:sz="12" w:space="0"/>
              <w:bottom w:val="double" w:color="auto" w:sz="6" w:space="0"/>
            </w:tcBorders>
            <w:noWrap w:val="0"/>
            <w:vAlign w:val="center"/>
          </w:tcPr>
          <w:p w14:paraId="1A576BFF">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建设规模</w:t>
            </w:r>
          </w:p>
        </w:tc>
        <w:tc>
          <w:tcPr>
            <w:tcW w:w="1417" w:type="dxa"/>
            <w:tcBorders>
              <w:top w:val="single" w:color="auto" w:sz="12" w:space="0"/>
              <w:bottom w:val="double" w:color="auto" w:sz="6" w:space="0"/>
            </w:tcBorders>
            <w:noWrap w:val="0"/>
            <w:vAlign w:val="center"/>
          </w:tcPr>
          <w:p w14:paraId="5BDC6A5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建筑面积(平方米)</w:t>
            </w:r>
          </w:p>
        </w:tc>
        <w:tc>
          <w:tcPr>
            <w:tcW w:w="2410" w:type="dxa"/>
            <w:tcBorders>
              <w:top w:val="single" w:color="auto" w:sz="12" w:space="0"/>
              <w:bottom w:val="double" w:color="auto" w:sz="6" w:space="0"/>
            </w:tcBorders>
            <w:noWrap w:val="0"/>
            <w:vAlign w:val="center"/>
          </w:tcPr>
          <w:p w14:paraId="2C990F3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结构</w:t>
            </w:r>
            <w:r>
              <w:rPr>
                <w:rFonts w:hint="eastAsia" w:eastAsia="仿宋_GB2312"/>
                <w:color w:val="auto"/>
                <w:kern w:val="2"/>
                <w:sz w:val="28"/>
                <w:szCs w:val="30"/>
                <w:highlight w:val="none"/>
              </w:rPr>
              <w:t>形式</w:t>
            </w:r>
          </w:p>
        </w:tc>
        <w:tc>
          <w:tcPr>
            <w:tcW w:w="850" w:type="dxa"/>
            <w:tcBorders>
              <w:top w:val="single" w:color="auto" w:sz="12" w:space="0"/>
              <w:bottom w:val="double" w:color="auto" w:sz="6" w:space="0"/>
            </w:tcBorders>
            <w:noWrap w:val="0"/>
            <w:vAlign w:val="center"/>
          </w:tcPr>
          <w:p w14:paraId="4D7977D0">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层数</w:t>
            </w:r>
          </w:p>
        </w:tc>
        <w:tc>
          <w:tcPr>
            <w:tcW w:w="1560" w:type="dxa"/>
            <w:tcBorders>
              <w:top w:val="single" w:color="auto" w:sz="12" w:space="0"/>
              <w:bottom w:val="double" w:color="auto" w:sz="6" w:space="0"/>
            </w:tcBorders>
            <w:noWrap w:val="0"/>
            <w:vAlign w:val="center"/>
          </w:tcPr>
          <w:p w14:paraId="293BE637">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生产能力</w:t>
            </w:r>
          </w:p>
        </w:tc>
        <w:tc>
          <w:tcPr>
            <w:tcW w:w="2126" w:type="dxa"/>
            <w:tcBorders>
              <w:top w:val="single" w:color="auto" w:sz="12" w:space="0"/>
              <w:bottom w:val="double" w:color="auto" w:sz="6" w:space="0"/>
            </w:tcBorders>
            <w:noWrap w:val="0"/>
            <w:vAlign w:val="center"/>
          </w:tcPr>
          <w:p w14:paraId="05D6EF41">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设备安装内容</w:t>
            </w:r>
          </w:p>
        </w:tc>
        <w:tc>
          <w:tcPr>
            <w:tcW w:w="1417" w:type="dxa"/>
            <w:tcBorders>
              <w:top w:val="single" w:color="auto" w:sz="12" w:space="0"/>
              <w:bottom w:val="double" w:color="auto" w:sz="6" w:space="0"/>
            </w:tcBorders>
            <w:noWrap w:val="0"/>
            <w:vAlign w:val="center"/>
          </w:tcPr>
          <w:p w14:paraId="7842C8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合同价格（元）</w:t>
            </w:r>
          </w:p>
        </w:tc>
        <w:tc>
          <w:tcPr>
            <w:tcW w:w="851" w:type="dxa"/>
            <w:tcBorders>
              <w:top w:val="single" w:color="auto" w:sz="12" w:space="0"/>
              <w:bottom w:val="double" w:color="auto" w:sz="6" w:space="0"/>
            </w:tcBorders>
            <w:noWrap w:val="0"/>
            <w:vAlign w:val="center"/>
          </w:tcPr>
          <w:p w14:paraId="5516BEC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开工日期</w:t>
            </w:r>
          </w:p>
        </w:tc>
        <w:tc>
          <w:tcPr>
            <w:tcW w:w="850" w:type="dxa"/>
            <w:tcBorders>
              <w:top w:val="single" w:color="auto" w:sz="12" w:space="0"/>
              <w:bottom w:val="double" w:color="auto" w:sz="6" w:space="0"/>
            </w:tcBorders>
            <w:noWrap w:val="0"/>
            <w:vAlign w:val="center"/>
          </w:tcPr>
          <w:p w14:paraId="2C0F91A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竣工日期</w:t>
            </w:r>
          </w:p>
        </w:tc>
      </w:tr>
      <w:tr w14:paraId="18F76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5ED19805">
            <w:pPr>
              <w:pStyle w:val="9"/>
              <w:keepNext/>
              <w:spacing w:after="0" w:line="440" w:lineRule="exact"/>
              <w:ind w:left="63" w:right="63"/>
              <w:rPr>
                <w:rFonts w:eastAsia="仿宋_GB2312"/>
                <w:color w:val="auto"/>
                <w:kern w:val="2"/>
                <w:sz w:val="30"/>
                <w:szCs w:val="30"/>
                <w:highlight w:val="none"/>
              </w:rPr>
            </w:pPr>
          </w:p>
        </w:tc>
        <w:tc>
          <w:tcPr>
            <w:tcW w:w="1843" w:type="dxa"/>
            <w:tcBorders>
              <w:top w:val="double" w:color="auto" w:sz="6" w:space="0"/>
              <w:bottom w:val="single" w:color="auto" w:sz="6" w:space="0"/>
            </w:tcBorders>
            <w:noWrap w:val="0"/>
            <w:vAlign w:val="center"/>
          </w:tcPr>
          <w:p w14:paraId="6569B945">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2E0C18F5">
            <w:pPr>
              <w:pStyle w:val="9"/>
              <w:keepNext/>
              <w:spacing w:after="0" w:line="440" w:lineRule="exact"/>
              <w:ind w:left="63" w:right="63"/>
              <w:rPr>
                <w:rFonts w:eastAsia="仿宋_GB2312"/>
                <w:color w:val="auto"/>
                <w:kern w:val="2"/>
                <w:sz w:val="30"/>
                <w:szCs w:val="30"/>
                <w:highlight w:val="none"/>
              </w:rPr>
            </w:pPr>
          </w:p>
        </w:tc>
        <w:tc>
          <w:tcPr>
            <w:tcW w:w="2410" w:type="dxa"/>
            <w:tcBorders>
              <w:top w:val="double" w:color="auto" w:sz="6" w:space="0"/>
              <w:bottom w:val="single" w:color="auto" w:sz="6" w:space="0"/>
            </w:tcBorders>
            <w:noWrap w:val="0"/>
            <w:vAlign w:val="center"/>
          </w:tcPr>
          <w:p w14:paraId="76B3C304">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37AD7C28">
            <w:pPr>
              <w:pStyle w:val="9"/>
              <w:keepNext/>
              <w:spacing w:after="0" w:line="440" w:lineRule="exact"/>
              <w:ind w:left="63" w:right="63"/>
              <w:rPr>
                <w:rFonts w:eastAsia="仿宋_GB2312"/>
                <w:color w:val="auto"/>
                <w:kern w:val="2"/>
                <w:sz w:val="30"/>
                <w:szCs w:val="30"/>
                <w:highlight w:val="none"/>
              </w:rPr>
            </w:pPr>
          </w:p>
        </w:tc>
        <w:tc>
          <w:tcPr>
            <w:tcW w:w="1560" w:type="dxa"/>
            <w:tcBorders>
              <w:top w:val="double" w:color="auto" w:sz="6" w:space="0"/>
              <w:bottom w:val="single" w:color="auto" w:sz="6" w:space="0"/>
            </w:tcBorders>
            <w:noWrap w:val="0"/>
            <w:vAlign w:val="center"/>
          </w:tcPr>
          <w:p w14:paraId="1C50BC15">
            <w:pPr>
              <w:pStyle w:val="9"/>
              <w:keepNext/>
              <w:spacing w:after="0" w:line="440" w:lineRule="exact"/>
              <w:ind w:left="63" w:right="63"/>
              <w:rPr>
                <w:rFonts w:eastAsia="仿宋_GB2312"/>
                <w:color w:val="auto"/>
                <w:kern w:val="2"/>
                <w:sz w:val="30"/>
                <w:szCs w:val="30"/>
                <w:highlight w:val="none"/>
              </w:rPr>
            </w:pPr>
          </w:p>
        </w:tc>
        <w:tc>
          <w:tcPr>
            <w:tcW w:w="2126" w:type="dxa"/>
            <w:tcBorders>
              <w:top w:val="double" w:color="auto" w:sz="6" w:space="0"/>
              <w:bottom w:val="single" w:color="auto" w:sz="6" w:space="0"/>
            </w:tcBorders>
            <w:noWrap w:val="0"/>
            <w:vAlign w:val="center"/>
          </w:tcPr>
          <w:p w14:paraId="5F7B1191">
            <w:pPr>
              <w:pStyle w:val="9"/>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7A499F1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487BADE7">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6C0038D9">
            <w:pPr>
              <w:pStyle w:val="9"/>
              <w:keepNext/>
              <w:spacing w:after="0" w:line="440" w:lineRule="exact"/>
              <w:ind w:left="63" w:right="63"/>
              <w:rPr>
                <w:rFonts w:eastAsia="仿宋_GB2312"/>
                <w:color w:val="auto"/>
                <w:kern w:val="2"/>
                <w:sz w:val="30"/>
                <w:szCs w:val="30"/>
                <w:highlight w:val="none"/>
              </w:rPr>
            </w:pPr>
          </w:p>
        </w:tc>
      </w:tr>
      <w:tr w14:paraId="753F9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F6DF5BE">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1A84E3A6">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7DD0E1B">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8C94B0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D506D">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2707043E">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D0035A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047565C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8B71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18A897A">
            <w:pPr>
              <w:pStyle w:val="9"/>
              <w:keepNext/>
              <w:spacing w:after="0" w:line="440" w:lineRule="exact"/>
              <w:ind w:left="63" w:right="63"/>
              <w:rPr>
                <w:rFonts w:eastAsia="仿宋_GB2312"/>
                <w:color w:val="auto"/>
                <w:kern w:val="2"/>
                <w:sz w:val="30"/>
                <w:szCs w:val="30"/>
                <w:highlight w:val="none"/>
              </w:rPr>
            </w:pPr>
          </w:p>
        </w:tc>
      </w:tr>
      <w:tr w14:paraId="64CBD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FBB9AB">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208B1E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3F72285">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6FC10AFE">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D4A05F">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3433201D">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92FD99">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94A0293">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8246275">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365AA39D">
            <w:pPr>
              <w:pStyle w:val="9"/>
              <w:keepNext/>
              <w:spacing w:after="0" w:line="440" w:lineRule="exact"/>
              <w:ind w:left="63" w:right="63"/>
              <w:rPr>
                <w:rFonts w:eastAsia="仿宋_GB2312"/>
                <w:color w:val="auto"/>
                <w:kern w:val="2"/>
                <w:sz w:val="30"/>
                <w:szCs w:val="30"/>
                <w:highlight w:val="none"/>
              </w:rPr>
            </w:pPr>
          </w:p>
        </w:tc>
      </w:tr>
      <w:tr w14:paraId="2DB06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E307B18">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517363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1EC12936">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2BDD894F">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CBE0E41">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55FFE27F">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92305F6">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692626">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1899E9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4C819B0D">
            <w:pPr>
              <w:pStyle w:val="9"/>
              <w:keepNext/>
              <w:spacing w:after="0" w:line="440" w:lineRule="exact"/>
              <w:ind w:left="63" w:right="63"/>
              <w:rPr>
                <w:rFonts w:eastAsia="仿宋_GB2312"/>
                <w:color w:val="auto"/>
                <w:kern w:val="2"/>
                <w:sz w:val="30"/>
                <w:szCs w:val="30"/>
                <w:highlight w:val="none"/>
              </w:rPr>
            </w:pPr>
          </w:p>
        </w:tc>
      </w:tr>
      <w:tr w14:paraId="4CBE7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7A9DE0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9D486D0">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1F67479">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F1B0C6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3D35CD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512A2EF0">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72BF658E">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A468F44">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09A81987">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38E585">
            <w:pPr>
              <w:pStyle w:val="9"/>
              <w:keepNext/>
              <w:spacing w:after="0" w:line="440" w:lineRule="exact"/>
              <w:ind w:left="63" w:right="63"/>
              <w:rPr>
                <w:rFonts w:eastAsia="仿宋_GB2312"/>
                <w:color w:val="auto"/>
                <w:kern w:val="2"/>
                <w:sz w:val="30"/>
                <w:szCs w:val="30"/>
                <w:highlight w:val="none"/>
              </w:rPr>
            </w:pPr>
          </w:p>
        </w:tc>
      </w:tr>
      <w:tr w14:paraId="3742C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E82F051">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D958BE7">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0F90E5D">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394698C">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776C33D5">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70C9BB17">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591EA88">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3D3AC3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81B495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6BA4AD28">
            <w:pPr>
              <w:pStyle w:val="9"/>
              <w:keepNext/>
              <w:spacing w:after="0" w:line="440" w:lineRule="exact"/>
              <w:ind w:left="63" w:right="63"/>
              <w:rPr>
                <w:rFonts w:eastAsia="仿宋_GB2312"/>
                <w:color w:val="auto"/>
                <w:kern w:val="2"/>
                <w:sz w:val="30"/>
                <w:szCs w:val="30"/>
                <w:highlight w:val="none"/>
              </w:rPr>
            </w:pPr>
          </w:p>
        </w:tc>
      </w:tr>
      <w:tr w14:paraId="1B383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3F6E8C">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6F16B15D">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7DF59C3C">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38FA5F8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61B64B9">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6CDE0C7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16BD8E51">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E20D789">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A50FEE6">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0A05A8A7">
            <w:pPr>
              <w:pStyle w:val="9"/>
              <w:keepNext/>
              <w:spacing w:after="0" w:line="440" w:lineRule="exact"/>
              <w:ind w:left="63" w:right="63"/>
              <w:rPr>
                <w:rFonts w:eastAsia="仿宋_GB2312"/>
                <w:color w:val="auto"/>
                <w:kern w:val="2"/>
                <w:sz w:val="30"/>
                <w:szCs w:val="30"/>
                <w:highlight w:val="none"/>
              </w:rPr>
            </w:pPr>
          </w:p>
        </w:tc>
      </w:tr>
      <w:tr w14:paraId="3D2A7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8D2509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F545D7B">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2C02B23">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26E05244">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8C69B74">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1CC0BF84">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23E50C0F">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41204DF">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D80352">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E00439E">
            <w:pPr>
              <w:pStyle w:val="9"/>
              <w:keepNext/>
              <w:spacing w:after="0" w:line="440" w:lineRule="exact"/>
              <w:ind w:left="63" w:right="63"/>
              <w:rPr>
                <w:rFonts w:eastAsia="仿宋_GB2312"/>
                <w:color w:val="auto"/>
                <w:kern w:val="2"/>
                <w:sz w:val="30"/>
                <w:szCs w:val="30"/>
                <w:highlight w:val="none"/>
              </w:rPr>
            </w:pPr>
          </w:p>
        </w:tc>
      </w:tr>
      <w:tr w14:paraId="5CB8C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C80C7F7">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108890AB">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423AF4B">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4B07572">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5C0C25D">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6A2D7B1B">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71CDF6FC">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FB34A2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D989EF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7844C8A">
            <w:pPr>
              <w:pStyle w:val="9"/>
              <w:keepNext/>
              <w:spacing w:after="0" w:line="440" w:lineRule="exact"/>
              <w:ind w:left="63" w:right="63"/>
              <w:rPr>
                <w:rFonts w:eastAsia="仿宋_GB2312"/>
                <w:color w:val="auto"/>
                <w:kern w:val="2"/>
                <w:sz w:val="30"/>
                <w:szCs w:val="30"/>
                <w:highlight w:val="none"/>
              </w:rPr>
            </w:pPr>
          </w:p>
        </w:tc>
      </w:tr>
      <w:tr w14:paraId="17C6B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F11F3D0">
            <w:pPr>
              <w:pStyle w:val="9"/>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BB0CBA7">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6F0627E">
            <w:pPr>
              <w:pStyle w:val="9"/>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7728EBFB">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CE543C2">
            <w:pPr>
              <w:pStyle w:val="9"/>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761013A9">
            <w:pPr>
              <w:pStyle w:val="9"/>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35DD32">
            <w:pPr>
              <w:pStyle w:val="9"/>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45864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4EDEA2A">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4CD9A">
            <w:pPr>
              <w:pStyle w:val="9"/>
              <w:keepNext/>
              <w:spacing w:after="0" w:line="440" w:lineRule="exact"/>
              <w:ind w:left="63" w:right="63"/>
              <w:rPr>
                <w:rFonts w:eastAsia="仿宋_GB2312"/>
                <w:color w:val="auto"/>
                <w:kern w:val="2"/>
                <w:sz w:val="30"/>
                <w:szCs w:val="30"/>
                <w:highlight w:val="none"/>
              </w:rPr>
            </w:pPr>
          </w:p>
        </w:tc>
      </w:tr>
      <w:tr w14:paraId="1DAA0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F891AB9">
            <w:pPr>
              <w:pStyle w:val="9"/>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7E39C009">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FC58BAA">
            <w:pPr>
              <w:pStyle w:val="9"/>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50F8A063">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995B220">
            <w:pPr>
              <w:pStyle w:val="9"/>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1FF9848D">
            <w:pPr>
              <w:pStyle w:val="9"/>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2405C551">
            <w:pPr>
              <w:pStyle w:val="9"/>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C8830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66CDA0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33507F4">
            <w:pPr>
              <w:pStyle w:val="9"/>
              <w:keepNext/>
              <w:spacing w:after="0" w:line="440" w:lineRule="exact"/>
              <w:ind w:left="63" w:right="63"/>
              <w:rPr>
                <w:rFonts w:eastAsia="仿宋_GB2312"/>
                <w:color w:val="auto"/>
                <w:kern w:val="2"/>
                <w:sz w:val="30"/>
                <w:szCs w:val="30"/>
                <w:highlight w:val="none"/>
              </w:rPr>
            </w:pPr>
          </w:p>
        </w:tc>
      </w:tr>
    </w:tbl>
    <w:p w14:paraId="33A5A9A1">
      <w:pPr>
        <w:spacing w:line="440" w:lineRule="exact"/>
        <w:rPr>
          <w:rFonts w:eastAsia="仿宋_GB2312"/>
          <w:b/>
          <w:color w:val="auto"/>
          <w:sz w:val="30"/>
          <w:szCs w:val="30"/>
          <w:highlight w:val="none"/>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7BB1DEE4">
      <w:pPr>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1547" w:name="_Toc296346726"/>
      <w:bookmarkStart w:id="1548" w:name="_Toc296944564"/>
      <w:bookmarkStart w:id="1549" w:name="_Toc296503225"/>
      <w:bookmarkStart w:id="1550" w:name="_Toc296891053"/>
      <w:bookmarkStart w:id="1551" w:name="_Toc267261692"/>
      <w:bookmarkStart w:id="1552" w:name="_Toc296347224"/>
      <w:bookmarkStart w:id="1553" w:name="_Toc296891265"/>
      <w:r>
        <w:rPr>
          <w:rFonts w:hint="eastAsia" w:ascii="仿宋" w:hAnsi="仿宋" w:eastAsia="仿宋" w:cs="仿宋"/>
          <w:color w:val="auto"/>
          <w:sz w:val="24"/>
          <w:szCs w:val="24"/>
          <w:highlight w:val="none"/>
        </w:rPr>
        <w:t>件2：</w:t>
      </w:r>
    </w:p>
    <w:bookmarkEnd w:id="1547"/>
    <w:bookmarkEnd w:id="1548"/>
    <w:bookmarkEnd w:id="1549"/>
    <w:bookmarkEnd w:id="1550"/>
    <w:bookmarkEnd w:id="1551"/>
    <w:bookmarkEnd w:id="1552"/>
    <w:bookmarkEnd w:id="1553"/>
    <w:p w14:paraId="37CC8246">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发包人供应材料设备一览表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36C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65B397D">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序号</w:t>
            </w:r>
          </w:p>
        </w:tc>
        <w:tc>
          <w:tcPr>
            <w:tcW w:w="1276" w:type="dxa"/>
            <w:tcBorders>
              <w:top w:val="single" w:color="auto" w:sz="12" w:space="0"/>
              <w:bottom w:val="double" w:color="auto" w:sz="6" w:space="0"/>
            </w:tcBorders>
            <w:noWrap w:val="0"/>
            <w:vAlign w:val="center"/>
          </w:tcPr>
          <w:p w14:paraId="376802EC">
            <w:pPr>
              <w:pStyle w:val="9"/>
              <w:keepNext/>
              <w:spacing w:after="0" w:line="440" w:lineRule="exact"/>
              <w:ind w:left="63" w:right="63"/>
              <w:rPr>
                <w:rFonts w:eastAsia="仿宋_GB2312"/>
                <w:color w:val="auto"/>
                <w:kern w:val="2"/>
                <w:sz w:val="28"/>
                <w:szCs w:val="30"/>
                <w:highlight w:val="none"/>
              </w:rPr>
            </w:pPr>
            <w:r>
              <w:rPr>
                <w:rFonts w:hint="eastAsia" w:eastAsia="仿宋_GB2312"/>
                <w:color w:val="auto"/>
                <w:kern w:val="2"/>
                <w:sz w:val="28"/>
                <w:szCs w:val="30"/>
                <w:highlight w:val="none"/>
              </w:rPr>
              <w:t xml:space="preserve">  </w:t>
            </w:r>
            <w:r>
              <w:rPr>
                <w:rFonts w:eastAsia="仿宋_GB2312"/>
                <w:color w:val="auto"/>
                <w:kern w:val="2"/>
                <w:sz w:val="28"/>
                <w:szCs w:val="30"/>
                <w:highlight w:val="none"/>
              </w:rPr>
              <w:t>材料、</w:t>
            </w:r>
          </w:p>
          <w:p w14:paraId="741F9F0F">
            <w:pPr>
              <w:pStyle w:val="9"/>
              <w:keepNext/>
              <w:spacing w:after="0" w:line="440" w:lineRule="exact"/>
              <w:ind w:left="0" w:leftChars="0" w:right="63"/>
              <w:jc w:val="both"/>
              <w:rPr>
                <w:rFonts w:eastAsia="仿宋_GB2312"/>
                <w:color w:val="auto"/>
                <w:kern w:val="2"/>
                <w:sz w:val="28"/>
                <w:szCs w:val="30"/>
                <w:highlight w:val="none"/>
              </w:rPr>
            </w:pPr>
            <w:r>
              <w:rPr>
                <w:rFonts w:eastAsia="仿宋_GB2312"/>
                <w:color w:val="auto"/>
                <w:kern w:val="2"/>
                <w:sz w:val="28"/>
                <w:szCs w:val="30"/>
                <w:highlight w:val="none"/>
              </w:rPr>
              <w:t>设备品种</w:t>
            </w:r>
          </w:p>
        </w:tc>
        <w:tc>
          <w:tcPr>
            <w:tcW w:w="1418" w:type="dxa"/>
            <w:tcBorders>
              <w:top w:val="single" w:color="auto" w:sz="12" w:space="0"/>
              <w:bottom w:val="double" w:color="auto" w:sz="6" w:space="0"/>
            </w:tcBorders>
            <w:noWrap w:val="0"/>
            <w:vAlign w:val="center"/>
          </w:tcPr>
          <w:p w14:paraId="5DBF2648">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规格型号</w:t>
            </w:r>
          </w:p>
        </w:tc>
        <w:tc>
          <w:tcPr>
            <w:tcW w:w="940" w:type="dxa"/>
            <w:tcBorders>
              <w:top w:val="single" w:color="auto" w:sz="12" w:space="0"/>
              <w:bottom w:val="double" w:color="auto" w:sz="6" w:space="0"/>
            </w:tcBorders>
            <w:noWrap w:val="0"/>
            <w:vAlign w:val="center"/>
          </w:tcPr>
          <w:p w14:paraId="30F6B3B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w:t>
            </w:r>
          </w:p>
        </w:tc>
        <w:tc>
          <w:tcPr>
            <w:tcW w:w="851" w:type="dxa"/>
            <w:tcBorders>
              <w:top w:val="single" w:color="auto" w:sz="12" w:space="0"/>
              <w:bottom w:val="double" w:color="auto" w:sz="6" w:space="0"/>
            </w:tcBorders>
            <w:noWrap w:val="0"/>
            <w:vAlign w:val="center"/>
          </w:tcPr>
          <w:p w14:paraId="00AF975A">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数量</w:t>
            </w:r>
          </w:p>
        </w:tc>
        <w:tc>
          <w:tcPr>
            <w:tcW w:w="1044" w:type="dxa"/>
            <w:tcBorders>
              <w:top w:val="single" w:color="auto" w:sz="12" w:space="0"/>
              <w:bottom w:val="double" w:color="auto" w:sz="6" w:space="0"/>
            </w:tcBorders>
            <w:noWrap w:val="0"/>
            <w:vAlign w:val="center"/>
          </w:tcPr>
          <w:p w14:paraId="05D96E0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单价</w:t>
            </w:r>
            <w:r>
              <w:rPr>
                <w:rFonts w:hint="eastAsia" w:eastAsia="仿宋_GB2312"/>
                <w:color w:val="auto"/>
                <w:kern w:val="2"/>
                <w:sz w:val="28"/>
                <w:szCs w:val="30"/>
                <w:highlight w:val="none"/>
              </w:rPr>
              <w:t>（元）</w:t>
            </w:r>
          </w:p>
        </w:tc>
        <w:tc>
          <w:tcPr>
            <w:tcW w:w="992" w:type="dxa"/>
            <w:tcBorders>
              <w:top w:val="single" w:color="auto" w:sz="12" w:space="0"/>
              <w:bottom w:val="double" w:color="auto" w:sz="6" w:space="0"/>
            </w:tcBorders>
            <w:noWrap w:val="0"/>
            <w:vAlign w:val="center"/>
          </w:tcPr>
          <w:p w14:paraId="20708F2C">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质量等级</w:t>
            </w:r>
          </w:p>
        </w:tc>
        <w:tc>
          <w:tcPr>
            <w:tcW w:w="851" w:type="dxa"/>
            <w:tcBorders>
              <w:top w:val="single" w:color="auto" w:sz="12" w:space="0"/>
              <w:bottom w:val="double" w:color="auto" w:sz="6" w:space="0"/>
            </w:tcBorders>
            <w:noWrap w:val="0"/>
            <w:vAlign w:val="center"/>
          </w:tcPr>
          <w:p w14:paraId="668FEA9E">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供应时间</w:t>
            </w:r>
          </w:p>
        </w:tc>
        <w:tc>
          <w:tcPr>
            <w:tcW w:w="1487" w:type="dxa"/>
            <w:tcBorders>
              <w:top w:val="single" w:color="auto" w:sz="12" w:space="0"/>
              <w:bottom w:val="double" w:color="auto" w:sz="6" w:space="0"/>
            </w:tcBorders>
            <w:noWrap w:val="0"/>
            <w:vAlign w:val="center"/>
          </w:tcPr>
          <w:p w14:paraId="676E82AB">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送达地点</w:t>
            </w:r>
          </w:p>
        </w:tc>
        <w:tc>
          <w:tcPr>
            <w:tcW w:w="992" w:type="dxa"/>
            <w:tcBorders>
              <w:top w:val="single" w:color="auto" w:sz="12" w:space="0"/>
              <w:bottom w:val="double" w:color="auto" w:sz="6" w:space="0"/>
            </w:tcBorders>
            <w:noWrap w:val="0"/>
            <w:vAlign w:val="center"/>
          </w:tcPr>
          <w:p w14:paraId="348403E2">
            <w:pPr>
              <w:pStyle w:val="9"/>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备注</w:t>
            </w:r>
          </w:p>
        </w:tc>
      </w:tr>
      <w:tr w14:paraId="43364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D64BD07">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4050BBE0">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5B175557">
            <w:pPr>
              <w:pStyle w:val="9"/>
              <w:keepNext/>
              <w:spacing w:after="0" w:line="440" w:lineRule="exact"/>
              <w:ind w:left="63" w:right="63"/>
              <w:rPr>
                <w:rFonts w:eastAsia="仿宋_GB2312"/>
                <w:color w:val="auto"/>
                <w:kern w:val="2"/>
                <w:sz w:val="30"/>
                <w:szCs w:val="30"/>
                <w:highlight w:val="none"/>
              </w:rPr>
            </w:pPr>
          </w:p>
        </w:tc>
        <w:tc>
          <w:tcPr>
            <w:tcW w:w="940" w:type="dxa"/>
            <w:tcBorders>
              <w:top w:val="double" w:color="auto" w:sz="6" w:space="0"/>
              <w:bottom w:val="single" w:color="auto" w:sz="6" w:space="0"/>
            </w:tcBorders>
            <w:noWrap w:val="0"/>
            <w:vAlign w:val="center"/>
          </w:tcPr>
          <w:p w14:paraId="7AFF48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75AD8647">
            <w:pPr>
              <w:pStyle w:val="9"/>
              <w:keepNext/>
              <w:spacing w:after="0" w:line="440" w:lineRule="exact"/>
              <w:ind w:left="63" w:right="63"/>
              <w:rPr>
                <w:rFonts w:eastAsia="仿宋_GB2312"/>
                <w:color w:val="auto"/>
                <w:kern w:val="2"/>
                <w:sz w:val="30"/>
                <w:szCs w:val="30"/>
                <w:highlight w:val="none"/>
              </w:rPr>
            </w:pPr>
          </w:p>
        </w:tc>
        <w:tc>
          <w:tcPr>
            <w:tcW w:w="1044" w:type="dxa"/>
            <w:tcBorders>
              <w:top w:val="double" w:color="auto" w:sz="6" w:space="0"/>
              <w:bottom w:val="single" w:color="auto" w:sz="6" w:space="0"/>
            </w:tcBorders>
            <w:noWrap w:val="0"/>
            <w:vAlign w:val="center"/>
          </w:tcPr>
          <w:p w14:paraId="008CC1FE">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43DEF609">
            <w:pPr>
              <w:pStyle w:val="9"/>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100A8B51">
            <w:pPr>
              <w:pStyle w:val="9"/>
              <w:keepNext/>
              <w:spacing w:after="0" w:line="440" w:lineRule="exact"/>
              <w:ind w:left="63" w:right="63"/>
              <w:rPr>
                <w:rFonts w:eastAsia="仿宋_GB2312"/>
                <w:color w:val="auto"/>
                <w:kern w:val="2"/>
                <w:sz w:val="30"/>
                <w:szCs w:val="30"/>
                <w:highlight w:val="none"/>
              </w:rPr>
            </w:pPr>
          </w:p>
        </w:tc>
        <w:tc>
          <w:tcPr>
            <w:tcW w:w="1487" w:type="dxa"/>
            <w:tcBorders>
              <w:top w:val="double" w:color="auto" w:sz="6" w:space="0"/>
              <w:bottom w:val="single" w:color="auto" w:sz="6" w:space="0"/>
            </w:tcBorders>
            <w:noWrap w:val="0"/>
            <w:vAlign w:val="center"/>
          </w:tcPr>
          <w:p w14:paraId="52072977">
            <w:pPr>
              <w:pStyle w:val="9"/>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76F1DBB7">
            <w:pPr>
              <w:pStyle w:val="9"/>
              <w:keepNext/>
              <w:spacing w:after="0" w:line="440" w:lineRule="exact"/>
              <w:ind w:left="63" w:right="63"/>
              <w:rPr>
                <w:rFonts w:eastAsia="仿宋_GB2312"/>
                <w:color w:val="auto"/>
                <w:kern w:val="2"/>
                <w:sz w:val="30"/>
                <w:szCs w:val="30"/>
                <w:highlight w:val="none"/>
              </w:rPr>
            </w:pPr>
          </w:p>
        </w:tc>
      </w:tr>
      <w:tr w14:paraId="252AB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1DC0201">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6DDAA326">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B53140B">
            <w:pPr>
              <w:pStyle w:val="9"/>
              <w:keepNext/>
              <w:spacing w:after="0" w:line="440" w:lineRule="exact"/>
              <w:ind w:left="63" w:right="63"/>
              <w:rPr>
                <w:rFonts w:eastAsia="仿宋_GB2312"/>
                <w:color w:val="auto"/>
                <w:kern w:val="2"/>
                <w:sz w:val="30"/>
                <w:szCs w:val="30"/>
                <w:highlight w:val="none"/>
              </w:rPr>
            </w:pPr>
          </w:p>
        </w:tc>
        <w:tc>
          <w:tcPr>
            <w:tcW w:w="940" w:type="dxa"/>
            <w:tcBorders>
              <w:top w:val="nil"/>
            </w:tcBorders>
            <w:noWrap w:val="0"/>
            <w:vAlign w:val="center"/>
          </w:tcPr>
          <w:p w14:paraId="35E7831E">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00C2B71">
            <w:pPr>
              <w:pStyle w:val="9"/>
              <w:keepNext/>
              <w:spacing w:after="0" w:line="440" w:lineRule="exact"/>
              <w:ind w:left="63" w:right="63"/>
              <w:rPr>
                <w:rFonts w:eastAsia="仿宋_GB2312"/>
                <w:color w:val="auto"/>
                <w:kern w:val="2"/>
                <w:sz w:val="30"/>
                <w:szCs w:val="30"/>
                <w:highlight w:val="none"/>
              </w:rPr>
            </w:pPr>
          </w:p>
        </w:tc>
        <w:tc>
          <w:tcPr>
            <w:tcW w:w="1044" w:type="dxa"/>
            <w:tcBorders>
              <w:top w:val="nil"/>
            </w:tcBorders>
            <w:noWrap w:val="0"/>
            <w:vAlign w:val="center"/>
          </w:tcPr>
          <w:p w14:paraId="704A1165">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5FB7EF87">
            <w:pPr>
              <w:pStyle w:val="9"/>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D45B306">
            <w:pPr>
              <w:pStyle w:val="9"/>
              <w:keepNext/>
              <w:spacing w:after="0" w:line="440" w:lineRule="exact"/>
              <w:ind w:left="63" w:right="63"/>
              <w:rPr>
                <w:rFonts w:eastAsia="仿宋_GB2312"/>
                <w:color w:val="auto"/>
                <w:kern w:val="2"/>
                <w:sz w:val="30"/>
                <w:szCs w:val="30"/>
                <w:highlight w:val="none"/>
              </w:rPr>
            </w:pPr>
          </w:p>
        </w:tc>
        <w:tc>
          <w:tcPr>
            <w:tcW w:w="1487" w:type="dxa"/>
            <w:tcBorders>
              <w:top w:val="nil"/>
            </w:tcBorders>
            <w:noWrap w:val="0"/>
            <w:vAlign w:val="center"/>
          </w:tcPr>
          <w:p w14:paraId="171981CC">
            <w:pPr>
              <w:pStyle w:val="9"/>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074D463B">
            <w:pPr>
              <w:pStyle w:val="9"/>
              <w:keepNext/>
              <w:spacing w:after="0" w:line="440" w:lineRule="exact"/>
              <w:ind w:left="63" w:right="63"/>
              <w:rPr>
                <w:rFonts w:eastAsia="仿宋_GB2312"/>
                <w:color w:val="auto"/>
                <w:kern w:val="2"/>
                <w:sz w:val="30"/>
                <w:szCs w:val="30"/>
                <w:highlight w:val="none"/>
              </w:rPr>
            </w:pPr>
          </w:p>
        </w:tc>
      </w:tr>
      <w:tr w14:paraId="787BC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8B7258">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C192DDB">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0989DA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E8FE34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E699AB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37BE3FCD">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A521DB2">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22B829A">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B04D5F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DAA0798">
            <w:pPr>
              <w:pStyle w:val="9"/>
              <w:keepNext/>
              <w:spacing w:after="0" w:line="440" w:lineRule="exact"/>
              <w:ind w:left="63" w:right="63"/>
              <w:rPr>
                <w:rFonts w:eastAsia="仿宋_GB2312"/>
                <w:color w:val="auto"/>
                <w:kern w:val="2"/>
                <w:sz w:val="30"/>
                <w:szCs w:val="30"/>
                <w:highlight w:val="none"/>
              </w:rPr>
            </w:pPr>
          </w:p>
        </w:tc>
      </w:tr>
      <w:tr w14:paraId="6D787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2DB4B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63178A72">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DF58D">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60CF61C">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9BAB26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54081D9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A121B4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6D76BA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2AB19CBC">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1297C49">
            <w:pPr>
              <w:pStyle w:val="9"/>
              <w:keepNext/>
              <w:spacing w:after="0" w:line="440" w:lineRule="exact"/>
              <w:ind w:left="63" w:right="63"/>
              <w:rPr>
                <w:rFonts w:eastAsia="仿宋_GB2312"/>
                <w:color w:val="auto"/>
                <w:kern w:val="2"/>
                <w:sz w:val="30"/>
                <w:szCs w:val="30"/>
                <w:highlight w:val="none"/>
              </w:rPr>
            </w:pPr>
          </w:p>
        </w:tc>
      </w:tr>
      <w:tr w14:paraId="16857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8808A1">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1BA90CE">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6A4755F2">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AF4590">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9EB5222">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61D353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0D35484">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667218A5">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4FA01F44">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18118EF">
            <w:pPr>
              <w:pStyle w:val="9"/>
              <w:keepNext/>
              <w:spacing w:after="0" w:line="440" w:lineRule="exact"/>
              <w:ind w:left="63" w:right="63"/>
              <w:rPr>
                <w:rFonts w:eastAsia="仿宋_GB2312"/>
                <w:color w:val="auto"/>
                <w:kern w:val="2"/>
                <w:sz w:val="30"/>
                <w:szCs w:val="30"/>
                <w:highlight w:val="none"/>
              </w:rPr>
            </w:pPr>
          </w:p>
        </w:tc>
      </w:tr>
      <w:tr w14:paraId="0F25A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0892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B33349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58DA50C">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0A0E71BA">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CFD39D7">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75ABA7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A3E92D3">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9DBA9EB">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38EF53B6">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BDBFC80">
            <w:pPr>
              <w:pStyle w:val="9"/>
              <w:keepNext/>
              <w:spacing w:after="0" w:line="440" w:lineRule="exact"/>
              <w:ind w:left="63" w:right="63"/>
              <w:rPr>
                <w:rFonts w:eastAsia="仿宋_GB2312"/>
                <w:color w:val="auto"/>
                <w:kern w:val="2"/>
                <w:sz w:val="30"/>
                <w:szCs w:val="30"/>
                <w:highlight w:val="none"/>
              </w:rPr>
            </w:pPr>
          </w:p>
        </w:tc>
      </w:tr>
      <w:tr w14:paraId="0DE86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1F724">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FA6ACB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F1B4409">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24BF4B6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4CF366">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652116BA">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052BD1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7715358">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F8280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66A6C5B">
            <w:pPr>
              <w:pStyle w:val="9"/>
              <w:keepNext/>
              <w:spacing w:after="0" w:line="440" w:lineRule="exact"/>
              <w:ind w:left="63" w:right="63"/>
              <w:rPr>
                <w:rFonts w:eastAsia="仿宋_GB2312"/>
                <w:color w:val="auto"/>
                <w:kern w:val="2"/>
                <w:sz w:val="30"/>
                <w:szCs w:val="30"/>
                <w:highlight w:val="none"/>
              </w:rPr>
            </w:pPr>
          </w:p>
        </w:tc>
      </w:tr>
      <w:tr w14:paraId="11180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FF4A3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6E7701D">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4114E07">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59E5B6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89EF11">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0A2783B">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8C9524F">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F7254FD">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5024FB8">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9FCDBCD">
            <w:pPr>
              <w:pStyle w:val="9"/>
              <w:keepNext/>
              <w:spacing w:after="0" w:line="440" w:lineRule="exact"/>
              <w:ind w:left="63" w:right="63"/>
              <w:rPr>
                <w:rFonts w:eastAsia="仿宋_GB2312"/>
                <w:color w:val="auto"/>
                <w:kern w:val="2"/>
                <w:sz w:val="30"/>
                <w:szCs w:val="30"/>
                <w:highlight w:val="none"/>
              </w:rPr>
            </w:pPr>
          </w:p>
        </w:tc>
      </w:tr>
      <w:tr w14:paraId="6CEEE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0CAD4A">
            <w:pPr>
              <w:jc w:val="center"/>
              <w:rPr>
                <w:rFonts w:eastAsia="仿宋_GB2312"/>
                <w:color w:val="auto"/>
                <w:sz w:val="30"/>
                <w:szCs w:val="30"/>
                <w:highlight w:val="none"/>
              </w:rPr>
            </w:pPr>
          </w:p>
        </w:tc>
        <w:tc>
          <w:tcPr>
            <w:tcW w:w="1276" w:type="dxa"/>
            <w:noWrap w:val="0"/>
            <w:vAlign w:val="center"/>
          </w:tcPr>
          <w:p w14:paraId="1DE7DBAF">
            <w:pPr>
              <w:jc w:val="center"/>
              <w:rPr>
                <w:rFonts w:eastAsia="仿宋_GB2312"/>
                <w:color w:val="auto"/>
                <w:sz w:val="30"/>
                <w:szCs w:val="30"/>
                <w:highlight w:val="none"/>
              </w:rPr>
            </w:pPr>
          </w:p>
        </w:tc>
        <w:tc>
          <w:tcPr>
            <w:tcW w:w="1418" w:type="dxa"/>
            <w:noWrap w:val="0"/>
            <w:vAlign w:val="center"/>
          </w:tcPr>
          <w:p w14:paraId="475F39EC">
            <w:pPr>
              <w:jc w:val="center"/>
              <w:rPr>
                <w:rFonts w:eastAsia="仿宋_GB2312"/>
                <w:color w:val="auto"/>
                <w:sz w:val="30"/>
                <w:szCs w:val="30"/>
                <w:highlight w:val="none"/>
              </w:rPr>
            </w:pPr>
          </w:p>
        </w:tc>
        <w:tc>
          <w:tcPr>
            <w:tcW w:w="940" w:type="dxa"/>
            <w:noWrap w:val="0"/>
            <w:vAlign w:val="center"/>
          </w:tcPr>
          <w:p w14:paraId="76709678">
            <w:pPr>
              <w:jc w:val="center"/>
              <w:rPr>
                <w:rFonts w:eastAsia="仿宋_GB2312"/>
                <w:color w:val="auto"/>
                <w:sz w:val="30"/>
                <w:szCs w:val="30"/>
                <w:highlight w:val="none"/>
              </w:rPr>
            </w:pPr>
          </w:p>
        </w:tc>
        <w:tc>
          <w:tcPr>
            <w:tcW w:w="851" w:type="dxa"/>
            <w:noWrap w:val="0"/>
            <w:vAlign w:val="center"/>
          </w:tcPr>
          <w:p w14:paraId="24ABCD72">
            <w:pPr>
              <w:jc w:val="center"/>
              <w:rPr>
                <w:rFonts w:eastAsia="仿宋_GB2312"/>
                <w:color w:val="auto"/>
                <w:sz w:val="30"/>
                <w:szCs w:val="30"/>
                <w:highlight w:val="none"/>
              </w:rPr>
            </w:pPr>
          </w:p>
        </w:tc>
        <w:tc>
          <w:tcPr>
            <w:tcW w:w="1044" w:type="dxa"/>
            <w:noWrap w:val="0"/>
            <w:vAlign w:val="center"/>
          </w:tcPr>
          <w:p w14:paraId="253BD26E">
            <w:pPr>
              <w:jc w:val="center"/>
              <w:rPr>
                <w:rFonts w:eastAsia="仿宋_GB2312"/>
                <w:color w:val="auto"/>
                <w:sz w:val="30"/>
                <w:szCs w:val="30"/>
                <w:highlight w:val="none"/>
              </w:rPr>
            </w:pPr>
          </w:p>
        </w:tc>
        <w:tc>
          <w:tcPr>
            <w:tcW w:w="992" w:type="dxa"/>
            <w:noWrap w:val="0"/>
            <w:vAlign w:val="center"/>
          </w:tcPr>
          <w:p w14:paraId="149CEA4C">
            <w:pPr>
              <w:jc w:val="center"/>
              <w:rPr>
                <w:rFonts w:eastAsia="仿宋_GB2312"/>
                <w:color w:val="auto"/>
                <w:sz w:val="30"/>
                <w:szCs w:val="30"/>
                <w:highlight w:val="none"/>
              </w:rPr>
            </w:pPr>
          </w:p>
        </w:tc>
        <w:tc>
          <w:tcPr>
            <w:tcW w:w="851" w:type="dxa"/>
            <w:noWrap w:val="0"/>
            <w:vAlign w:val="center"/>
          </w:tcPr>
          <w:p w14:paraId="050305BF">
            <w:pPr>
              <w:jc w:val="center"/>
              <w:rPr>
                <w:rFonts w:eastAsia="仿宋_GB2312"/>
                <w:color w:val="auto"/>
                <w:sz w:val="30"/>
                <w:szCs w:val="30"/>
                <w:highlight w:val="none"/>
              </w:rPr>
            </w:pPr>
          </w:p>
        </w:tc>
        <w:tc>
          <w:tcPr>
            <w:tcW w:w="1487" w:type="dxa"/>
            <w:noWrap w:val="0"/>
            <w:vAlign w:val="center"/>
          </w:tcPr>
          <w:p w14:paraId="1738608A">
            <w:pPr>
              <w:jc w:val="center"/>
              <w:rPr>
                <w:rFonts w:eastAsia="仿宋_GB2312"/>
                <w:color w:val="auto"/>
                <w:sz w:val="30"/>
                <w:szCs w:val="30"/>
                <w:highlight w:val="none"/>
              </w:rPr>
            </w:pPr>
          </w:p>
        </w:tc>
        <w:tc>
          <w:tcPr>
            <w:tcW w:w="992" w:type="dxa"/>
            <w:noWrap w:val="0"/>
            <w:vAlign w:val="center"/>
          </w:tcPr>
          <w:p w14:paraId="31056958">
            <w:pPr>
              <w:jc w:val="center"/>
              <w:rPr>
                <w:rFonts w:eastAsia="仿宋_GB2312"/>
                <w:color w:val="auto"/>
                <w:sz w:val="30"/>
                <w:szCs w:val="30"/>
                <w:highlight w:val="none"/>
              </w:rPr>
            </w:pPr>
          </w:p>
        </w:tc>
      </w:tr>
      <w:tr w14:paraId="4D82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E401A0">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30E5D85">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9D7220">
            <w:pPr>
              <w:pStyle w:val="9"/>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B52321">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22C6B99">
            <w:pPr>
              <w:pStyle w:val="9"/>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4374DF1">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746E8F9">
            <w:pPr>
              <w:pStyle w:val="9"/>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3890222F">
            <w:pPr>
              <w:pStyle w:val="9"/>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03613940">
            <w:pPr>
              <w:pStyle w:val="9"/>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4B907261">
            <w:pPr>
              <w:pStyle w:val="9"/>
              <w:keepNext/>
              <w:spacing w:after="0" w:line="440" w:lineRule="exact"/>
              <w:ind w:left="63" w:right="63"/>
              <w:rPr>
                <w:rFonts w:eastAsia="仿宋_GB2312"/>
                <w:color w:val="auto"/>
                <w:kern w:val="2"/>
                <w:sz w:val="30"/>
                <w:szCs w:val="30"/>
                <w:highlight w:val="none"/>
              </w:rPr>
            </w:pPr>
          </w:p>
        </w:tc>
      </w:tr>
      <w:tr w14:paraId="13DCE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4D7BD5">
            <w:pPr>
              <w:jc w:val="center"/>
              <w:rPr>
                <w:rFonts w:eastAsia="仿宋_GB2312"/>
                <w:color w:val="auto"/>
                <w:sz w:val="30"/>
                <w:szCs w:val="30"/>
                <w:highlight w:val="none"/>
              </w:rPr>
            </w:pPr>
          </w:p>
        </w:tc>
        <w:tc>
          <w:tcPr>
            <w:tcW w:w="1276" w:type="dxa"/>
            <w:noWrap w:val="0"/>
            <w:vAlign w:val="center"/>
          </w:tcPr>
          <w:p w14:paraId="463F8977">
            <w:pPr>
              <w:jc w:val="center"/>
              <w:rPr>
                <w:rFonts w:eastAsia="仿宋_GB2312"/>
                <w:color w:val="auto"/>
                <w:sz w:val="30"/>
                <w:szCs w:val="30"/>
                <w:highlight w:val="none"/>
              </w:rPr>
            </w:pPr>
          </w:p>
        </w:tc>
        <w:tc>
          <w:tcPr>
            <w:tcW w:w="1418" w:type="dxa"/>
            <w:noWrap w:val="0"/>
            <w:vAlign w:val="center"/>
          </w:tcPr>
          <w:p w14:paraId="5D950000">
            <w:pPr>
              <w:jc w:val="center"/>
              <w:rPr>
                <w:rFonts w:eastAsia="仿宋_GB2312"/>
                <w:color w:val="auto"/>
                <w:sz w:val="30"/>
                <w:szCs w:val="30"/>
                <w:highlight w:val="none"/>
              </w:rPr>
            </w:pPr>
          </w:p>
        </w:tc>
        <w:tc>
          <w:tcPr>
            <w:tcW w:w="940" w:type="dxa"/>
            <w:noWrap w:val="0"/>
            <w:vAlign w:val="center"/>
          </w:tcPr>
          <w:p w14:paraId="04931E17">
            <w:pPr>
              <w:jc w:val="center"/>
              <w:rPr>
                <w:rFonts w:eastAsia="仿宋_GB2312"/>
                <w:color w:val="auto"/>
                <w:sz w:val="30"/>
                <w:szCs w:val="30"/>
                <w:highlight w:val="none"/>
              </w:rPr>
            </w:pPr>
          </w:p>
        </w:tc>
        <w:tc>
          <w:tcPr>
            <w:tcW w:w="851" w:type="dxa"/>
            <w:noWrap w:val="0"/>
            <w:vAlign w:val="center"/>
          </w:tcPr>
          <w:p w14:paraId="70B699FA">
            <w:pPr>
              <w:jc w:val="center"/>
              <w:rPr>
                <w:rFonts w:eastAsia="仿宋_GB2312"/>
                <w:color w:val="auto"/>
                <w:sz w:val="30"/>
                <w:szCs w:val="30"/>
                <w:highlight w:val="none"/>
              </w:rPr>
            </w:pPr>
          </w:p>
        </w:tc>
        <w:tc>
          <w:tcPr>
            <w:tcW w:w="1044" w:type="dxa"/>
            <w:noWrap w:val="0"/>
            <w:vAlign w:val="center"/>
          </w:tcPr>
          <w:p w14:paraId="13E589C3">
            <w:pPr>
              <w:jc w:val="center"/>
              <w:rPr>
                <w:rFonts w:eastAsia="仿宋_GB2312"/>
                <w:color w:val="auto"/>
                <w:sz w:val="30"/>
                <w:szCs w:val="30"/>
                <w:highlight w:val="none"/>
              </w:rPr>
            </w:pPr>
          </w:p>
        </w:tc>
        <w:tc>
          <w:tcPr>
            <w:tcW w:w="992" w:type="dxa"/>
            <w:noWrap w:val="0"/>
            <w:vAlign w:val="center"/>
          </w:tcPr>
          <w:p w14:paraId="2DD148B2">
            <w:pPr>
              <w:jc w:val="center"/>
              <w:rPr>
                <w:rFonts w:eastAsia="仿宋_GB2312"/>
                <w:color w:val="auto"/>
                <w:sz w:val="30"/>
                <w:szCs w:val="30"/>
                <w:highlight w:val="none"/>
              </w:rPr>
            </w:pPr>
          </w:p>
        </w:tc>
        <w:tc>
          <w:tcPr>
            <w:tcW w:w="851" w:type="dxa"/>
            <w:noWrap w:val="0"/>
            <w:vAlign w:val="center"/>
          </w:tcPr>
          <w:p w14:paraId="5A054CF5">
            <w:pPr>
              <w:jc w:val="center"/>
              <w:rPr>
                <w:rFonts w:eastAsia="仿宋_GB2312"/>
                <w:color w:val="auto"/>
                <w:sz w:val="30"/>
                <w:szCs w:val="30"/>
                <w:highlight w:val="none"/>
              </w:rPr>
            </w:pPr>
          </w:p>
        </w:tc>
        <w:tc>
          <w:tcPr>
            <w:tcW w:w="1487" w:type="dxa"/>
            <w:noWrap w:val="0"/>
            <w:vAlign w:val="center"/>
          </w:tcPr>
          <w:p w14:paraId="05FE6218">
            <w:pPr>
              <w:jc w:val="center"/>
              <w:rPr>
                <w:rFonts w:eastAsia="仿宋_GB2312"/>
                <w:color w:val="auto"/>
                <w:sz w:val="30"/>
                <w:szCs w:val="30"/>
                <w:highlight w:val="none"/>
              </w:rPr>
            </w:pPr>
          </w:p>
        </w:tc>
        <w:tc>
          <w:tcPr>
            <w:tcW w:w="992" w:type="dxa"/>
            <w:noWrap w:val="0"/>
            <w:vAlign w:val="center"/>
          </w:tcPr>
          <w:p w14:paraId="3BDDEADB">
            <w:pPr>
              <w:jc w:val="center"/>
              <w:rPr>
                <w:rFonts w:eastAsia="仿宋_GB2312"/>
                <w:color w:val="auto"/>
                <w:sz w:val="30"/>
                <w:szCs w:val="30"/>
                <w:highlight w:val="none"/>
              </w:rPr>
            </w:pPr>
          </w:p>
        </w:tc>
      </w:tr>
      <w:tr w14:paraId="4D75C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010EA5">
            <w:pPr>
              <w:jc w:val="center"/>
              <w:rPr>
                <w:rFonts w:eastAsia="仿宋_GB2312"/>
                <w:color w:val="auto"/>
                <w:sz w:val="30"/>
                <w:szCs w:val="30"/>
                <w:highlight w:val="none"/>
              </w:rPr>
            </w:pPr>
          </w:p>
        </w:tc>
        <w:tc>
          <w:tcPr>
            <w:tcW w:w="1276" w:type="dxa"/>
            <w:noWrap w:val="0"/>
            <w:vAlign w:val="center"/>
          </w:tcPr>
          <w:p w14:paraId="0C5DB25A">
            <w:pPr>
              <w:jc w:val="center"/>
              <w:rPr>
                <w:rFonts w:eastAsia="仿宋_GB2312"/>
                <w:color w:val="auto"/>
                <w:sz w:val="30"/>
                <w:szCs w:val="30"/>
                <w:highlight w:val="none"/>
              </w:rPr>
            </w:pPr>
          </w:p>
        </w:tc>
        <w:tc>
          <w:tcPr>
            <w:tcW w:w="1418" w:type="dxa"/>
            <w:noWrap w:val="0"/>
            <w:vAlign w:val="center"/>
          </w:tcPr>
          <w:p w14:paraId="7D7657CA">
            <w:pPr>
              <w:jc w:val="center"/>
              <w:rPr>
                <w:rFonts w:eastAsia="仿宋_GB2312"/>
                <w:color w:val="auto"/>
                <w:sz w:val="30"/>
                <w:szCs w:val="30"/>
                <w:highlight w:val="none"/>
              </w:rPr>
            </w:pPr>
          </w:p>
        </w:tc>
        <w:tc>
          <w:tcPr>
            <w:tcW w:w="940" w:type="dxa"/>
            <w:noWrap w:val="0"/>
            <w:vAlign w:val="center"/>
          </w:tcPr>
          <w:p w14:paraId="1685594E">
            <w:pPr>
              <w:jc w:val="center"/>
              <w:rPr>
                <w:rFonts w:eastAsia="仿宋_GB2312"/>
                <w:color w:val="auto"/>
                <w:sz w:val="30"/>
                <w:szCs w:val="30"/>
                <w:highlight w:val="none"/>
              </w:rPr>
            </w:pPr>
          </w:p>
        </w:tc>
        <w:tc>
          <w:tcPr>
            <w:tcW w:w="851" w:type="dxa"/>
            <w:noWrap w:val="0"/>
            <w:vAlign w:val="center"/>
          </w:tcPr>
          <w:p w14:paraId="7576A45C">
            <w:pPr>
              <w:jc w:val="center"/>
              <w:rPr>
                <w:rFonts w:eastAsia="仿宋_GB2312"/>
                <w:color w:val="auto"/>
                <w:sz w:val="30"/>
                <w:szCs w:val="30"/>
                <w:highlight w:val="none"/>
              </w:rPr>
            </w:pPr>
          </w:p>
        </w:tc>
        <w:tc>
          <w:tcPr>
            <w:tcW w:w="1044" w:type="dxa"/>
            <w:noWrap w:val="0"/>
            <w:vAlign w:val="center"/>
          </w:tcPr>
          <w:p w14:paraId="5A61F6C7">
            <w:pPr>
              <w:jc w:val="center"/>
              <w:rPr>
                <w:rFonts w:eastAsia="仿宋_GB2312"/>
                <w:color w:val="auto"/>
                <w:sz w:val="30"/>
                <w:szCs w:val="30"/>
                <w:highlight w:val="none"/>
              </w:rPr>
            </w:pPr>
          </w:p>
        </w:tc>
        <w:tc>
          <w:tcPr>
            <w:tcW w:w="992" w:type="dxa"/>
            <w:noWrap w:val="0"/>
            <w:vAlign w:val="center"/>
          </w:tcPr>
          <w:p w14:paraId="0A4E8D39">
            <w:pPr>
              <w:jc w:val="center"/>
              <w:rPr>
                <w:rFonts w:eastAsia="仿宋_GB2312"/>
                <w:color w:val="auto"/>
                <w:sz w:val="30"/>
                <w:szCs w:val="30"/>
                <w:highlight w:val="none"/>
              </w:rPr>
            </w:pPr>
          </w:p>
        </w:tc>
        <w:tc>
          <w:tcPr>
            <w:tcW w:w="851" w:type="dxa"/>
            <w:noWrap w:val="0"/>
            <w:vAlign w:val="center"/>
          </w:tcPr>
          <w:p w14:paraId="4DB10843">
            <w:pPr>
              <w:jc w:val="center"/>
              <w:rPr>
                <w:rFonts w:eastAsia="仿宋_GB2312"/>
                <w:color w:val="auto"/>
                <w:sz w:val="30"/>
                <w:szCs w:val="30"/>
                <w:highlight w:val="none"/>
              </w:rPr>
            </w:pPr>
          </w:p>
        </w:tc>
        <w:tc>
          <w:tcPr>
            <w:tcW w:w="1487" w:type="dxa"/>
            <w:noWrap w:val="0"/>
            <w:vAlign w:val="center"/>
          </w:tcPr>
          <w:p w14:paraId="49F36D6B">
            <w:pPr>
              <w:jc w:val="center"/>
              <w:rPr>
                <w:rFonts w:eastAsia="仿宋_GB2312"/>
                <w:color w:val="auto"/>
                <w:sz w:val="30"/>
                <w:szCs w:val="30"/>
                <w:highlight w:val="none"/>
              </w:rPr>
            </w:pPr>
          </w:p>
        </w:tc>
        <w:tc>
          <w:tcPr>
            <w:tcW w:w="992" w:type="dxa"/>
            <w:noWrap w:val="0"/>
            <w:vAlign w:val="center"/>
          </w:tcPr>
          <w:p w14:paraId="17E63FF5">
            <w:pPr>
              <w:jc w:val="center"/>
              <w:rPr>
                <w:rFonts w:eastAsia="仿宋_GB2312"/>
                <w:color w:val="auto"/>
                <w:sz w:val="30"/>
                <w:szCs w:val="30"/>
                <w:highlight w:val="none"/>
              </w:rPr>
            </w:pPr>
          </w:p>
        </w:tc>
      </w:tr>
      <w:tr w14:paraId="7C664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D13D2D">
            <w:pPr>
              <w:jc w:val="center"/>
              <w:rPr>
                <w:rFonts w:eastAsia="仿宋_GB2312"/>
                <w:color w:val="auto"/>
                <w:sz w:val="30"/>
                <w:szCs w:val="30"/>
                <w:highlight w:val="none"/>
              </w:rPr>
            </w:pPr>
          </w:p>
        </w:tc>
        <w:tc>
          <w:tcPr>
            <w:tcW w:w="1276" w:type="dxa"/>
            <w:noWrap w:val="0"/>
            <w:vAlign w:val="center"/>
          </w:tcPr>
          <w:p w14:paraId="65596983">
            <w:pPr>
              <w:jc w:val="center"/>
              <w:rPr>
                <w:rFonts w:eastAsia="仿宋_GB2312"/>
                <w:color w:val="auto"/>
                <w:sz w:val="30"/>
                <w:szCs w:val="30"/>
                <w:highlight w:val="none"/>
              </w:rPr>
            </w:pPr>
          </w:p>
        </w:tc>
        <w:tc>
          <w:tcPr>
            <w:tcW w:w="1418" w:type="dxa"/>
            <w:noWrap w:val="0"/>
            <w:vAlign w:val="center"/>
          </w:tcPr>
          <w:p w14:paraId="2EB80812">
            <w:pPr>
              <w:jc w:val="center"/>
              <w:rPr>
                <w:rFonts w:eastAsia="仿宋_GB2312"/>
                <w:color w:val="auto"/>
                <w:sz w:val="30"/>
                <w:szCs w:val="30"/>
                <w:highlight w:val="none"/>
              </w:rPr>
            </w:pPr>
          </w:p>
        </w:tc>
        <w:tc>
          <w:tcPr>
            <w:tcW w:w="940" w:type="dxa"/>
            <w:noWrap w:val="0"/>
            <w:vAlign w:val="center"/>
          </w:tcPr>
          <w:p w14:paraId="6D3A791D">
            <w:pPr>
              <w:jc w:val="center"/>
              <w:rPr>
                <w:rFonts w:eastAsia="仿宋_GB2312"/>
                <w:color w:val="auto"/>
                <w:sz w:val="30"/>
                <w:szCs w:val="30"/>
                <w:highlight w:val="none"/>
              </w:rPr>
            </w:pPr>
          </w:p>
        </w:tc>
        <w:tc>
          <w:tcPr>
            <w:tcW w:w="851" w:type="dxa"/>
            <w:noWrap w:val="0"/>
            <w:vAlign w:val="center"/>
          </w:tcPr>
          <w:p w14:paraId="47A9766D">
            <w:pPr>
              <w:jc w:val="center"/>
              <w:rPr>
                <w:rFonts w:eastAsia="仿宋_GB2312"/>
                <w:color w:val="auto"/>
                <w:sz w:val="30"/>
                <w:szCs w:val="30"/>
                <w:highlight w:val="none"/>
              </w:rPr>
            </w:pPr>
          </w:p>
        </w:tc>
        <w:tc>
          <w:tcPr>
            <w:tcW w:w="1044" w:type="dxa"/>
            <w:noWrap w:val="0"/>
            <w:vAlign w:val="center"/>
          </w:tcPr>
          <w:p w14:paraId="7AAC2CF0">
            <w:pPr>
              <w:jc w:val="center"/>
              <w:rPr>
                <w:rFonts w:eastAsia="仿宋_GB2312"/>
                <w:color w:val="auto"/>
                <w:sz w:val="30"/>
                <w:szCs w:val="30"/>
                <w:highlight w:val="none"/>
              </w:rPr>
            </w:pPr>
          </w:p>
        </w:tc>
        <w:tc>
          <w:tcPr>
            <w:tcW w:w="992" w:type="dxa"/>
            <w:noWrap w:val="0"/>
            <w:vAlign w:val="center"/>
          </w:tcPr>
          <w:p w14:paraId="5259F3C4">
            <w:pPr>
              <w:jc w:val="center"/>
              <w:rPr>
                <w:rFonts w:eastAsia="仿宋_GB2312"/>
                <w:color w:val="auto"/>
                <w:sz w:val="30"/>
                <w:szCs w:val="30"/>
                <w:highlight w:val="none"/>
              </w:rPr>
            </w:pPr>
          </w:p>
        </w:tc>
        <w:tc>
          <w:tcPr>
            <w:tcW w:w="851" w:type="dxa"/>
            <w:noWrap w:val="0"/>
            <w:vAlign w:val="center"/>
          </w:tcPr>
          <w:p w14:paraId="76EBC461">
            <w:pPr>
              <w:jc w:val="center"/>
              <w:rPr>
                <w:rFonts w:eastAsia="仿宋_GB2312"/>
                <w:color w:val="auto"/>
                <w:sz w:val="30"/>
                <w:szCs w:val="30"/>
                <w:highlight w:val="none"/>
              </w:rPr>
            </w:pPr>
          </w:p>
        </w:tc>
        <w:tc>
          <w:tcPr>
            <w:tcW w:w="1487" w:type="dxa"/>
            <w:noWrap w:val="0"/>
            <w:vAlign w:val="center"/>
          </w:tcPr>
          <w:p w14:paraId="026732C6">
            <w:pPr>
              <w:jc w:val="center"/>
              <w:rPr>
                <w:rFonts w:eastAsia="仿宋_GB2312"/>
                <w:color w:val="auto"/>
                <w:sz w:val="30"/>
                <w:szCs w:val="30"/>
                <w:highlight w:val="none"/>
              </w:rPr>
            </w:pPr>
          </w:p>
        </w:tc>
        <w:tc>
          <w:tcPr>
            <w:tcW w:w="992" w:type="dxa"/>
            <w:noWrap w:val="0"/>
            <w:vAlign w:val="center"/>
          </w:tcPr>
          <w:p w14:paraId="6E7A2852">
            <w:pPr>
              <w:jc w:val="center"/>
              <w:rPr>
                <w:rFonts w:eastAsia="仿宋_GB2312"/>
                <w:color w:val="auto"/>
                <w:sz w:val="30"/>
                <w:szCs w:val="30"/>
                <w:highlight w:val="none"/>
              </w:rPr>
            </w:pPr>
          </w:p>
        </w:tc>
      </w:tr>
      <w:tr w14:paraId="4B89D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9BD64B1">
            <w:pPr>
              <w:jc w:val="center"/>
              <w:rPr>
                <w:rFonts w:eastAsia="仿宋_GB2312"/>
                <w:color w:val="auto"/>
                <w:sz w:val="30"/>
                <w:szCs w:val="30"/>
                <w:highlight w:val="none"/>
              </w:rPr>
            </w:pPr>
          </w:p>
        </w:tc>
        <w:tc>
          <w:tcPr>
            <w:tcW w:w="1276" w:type="dxa"/>
            <w:noWrap w:val="0"/>
            <w:vAlign w:val="center"/>
          </w:tcPr>
          <w:p w14:paraId="0C766CB1">
            <w:pPr>
              <w:jc w:val="center"/>
              <w:rPr>
                <w:rFonts w:eastAsia="仿宋_GB2312"/>
                <w:color w:val="auto"/>
                <w:sz w:val="30"/>
                <w:szCs w:val="30"/>
                <w:highlight w:val="none"/>
              </w:rPr>
            </w:pPr>
          </w:p>
        </w:tc>
        <w:tc>
          <w:tcPr>
            <w:tcW w:w="1418" w:type="dxa"/>
            <w:noWrap w:val="0"/>
            <w:vAlign w:val="center"/>
          </w:tcPr>
          <w:p w14:paraId="3B967E12">
            <w:pPr>
              <w:jc w:val="center"/>
              <w:rPr>
                <w:rFonts w:eastAsia="仿宋_GB2312"/>
                <w:color w:val="auto"/>
                <w:sz w:val="30"/>
                <w:szCs w:val="30"/>
                <w:highlight w:val="none"/>
              </w:rPr>
            </w:pPr>
          </w:p>
        </w:tc>
        <w:tc>
          <w:tcPr>
            <w:tcW w:w="940" w:type="dxa"/>
            <w:noWrap w:val="0"/>
            <w:vAlign w:val="center"/>
          </w:tcPr>
          <w:p w14:paraId="1F5AA992">
            <w:pPr>
              <w:jc w:val="center"/>
              <w:rPr>
                <w:rFonts w:eastAsia="仿宋_GB2312"/>
                <w:color w:val="auto"/>
                <w:sz w:val="30"/>
                <w:szCs w:val="30"/>
                <w:highlight w:val="none"/>
              </w:rPr>
            </w:pPr>
          </w:p>
        </w:tc>
        <w:tc>
          <w:tcPr>
            <w:tcW w:w="851" w:type="dxa"/>
            <w:noWrap w:val="0"/>
            <w:vAlign w:val="center"/>
          </w:tcPr>
          <w:p w14:paraId="69DDEF3D">
            <w:pPr>
              <w:jc w:val="center"/>
              <w:rPr>
                <w:rFonts w:eastAsia="仿宋_GB2312"/>
                <w:color w:val="auto"/>
                <w:sz w:val="30"/>
                <w:szCs w:val="30"/>
                <w:highlight w:val="none"/>
              </w:rPr>
            </w:pPr>
          </w:p>
        </w:tc>
        <w:tc>
          <w:tcPr>
            <w:tcW w:w="1044" w:type="dxa"/>
            <w:noWrap w:val="0"/>
            <w:vAlign w:val="center"/>
          </w:tcPr>
          <w:p w14:paraId="4E6C531A">
            <w:pPr>
              <w:jc w:val="center"/>
              <w:rPr>
                <w:rFonts w:eastAsia="仿宋_GB2312"/>
                <w:color w:val="auto"/>
                <w:sz w:val="30"/>
                <w:szCs w:val="30"/>
                <w:highlight w:val="none"/>
              </w:rPr>
            </w:pPr>
          </w:p>
        </w:tc>
        <w:tc>
          <w:tcPr>
            <w:tcW w:w="992" w:type="dxa"/>
            <w:noWrap w:val="0"/>
            <w:vAlign w:val="center"/>
          </w:tcPr>
          <w:p w14:paraId="73D6E730">
            <w:pPr>
              <w:jc w:val="center"/>
              <w:rPr>
                <w:rFonts w:eastAsia="仿宋_GB2312"/>
                <w:color w:val="auto"/>
                <w:sz w:val="30"/>
                <w:szCs w:val="30"/>
                <w:highlight w:val="none"/>
              </w:rPr>
            </w:pPr>
          </w:p>
        </w:tc>
        <w:tc>
          <w:tcPr>
            <w:tcW w:w="851" w:type="dxa"/>
            <w:noWrap w:val="0"/>
            <w:vAlign w:val="center"/>
          </w:tcPr>
          <w:p w14:paraId="37E12F33">
            <w:pPr>
              <w:jc w:val="center"/>
              <w:rPr>
                <w:rFonts w:eastAsia="仿宋_GB2312"/>
                <w:color w:val="auto"/>
                <w:sz w:val="30"/>
                <w:szCs w:val="30"/>
                <w:highlight w:val="none"/>
              </w:rPr>
            </w:pPr>
          </w:p>
        </w:tc>
        <w:tc>
          <w:tcPr>
            <w:tcW w:w="1487" w:type="dxa"/>
            <w:noWrap w:val="0"/>
            <w:vAlign w:val="center"/>
          </w:tcPr>
          <w:p w14:paraId="306C9FEA">
            <w:pPr>
              <w:jc w:val="center"/>
              <w:rPr>
                <w:rFonts w:eastAsia="仿宋_GB2312"/>
                <w:color w:val="auto"/>
                <w:sz w:val="30"/>
                <w:szCs w:val="30"/>
                <w:highlight w:val="none"/>
              </w:rPr>
            </w:pPr>
          </w:p>
        </w:tc>
        <w:tc>
          <w:tcPr>
            <w:tcW w:w="992" w:type="dxa"/>
            <w:noWrap w:val="0"/>
            <w:vAlign w:val="center"/>
          </w:tcPr>
          <w:p w14:paraId="5D0D7606">
            <w:pPr>
              <w:jc w:val="center"/>
              <w:rPr>
                <w:rFonts w:eastAsia="仿宋_GB2312"/>
                <w:color w:val="auto"/>
                <w:sz w:val="30"/>
                <w:szCs w:val="30"/>
                <w:highlight w:val="none"/>
              </w:rPr>
            </w:pPr>
          </w:p>
        </w:tc>
      </w:tr>
      <w:tr w14:paraId="023D5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712F6F">
            <w:pPr>
              <w:jc w:val="center"/>
              <w:rPr>
                <w:rFonts w:eastAsia="仿宋_GB2312"/>
                <w:color w:val="auto"/>
                <w:sz w:val="30"/>
                <w:szCs w:val="30"/>
                <w:highlight w:val="none"/>
              </w:rPr>
            </w:pPr>
          </w:p>
        </w:tc>
        <w:tc>
          <w:tcPr>
            <w:tcW w:w="1276" w:type="dxa"/>
            <w:noWrap w:val="0"/>
            <w:vAlign w:val="center"/>
          </w:tcPr>
          <w:p w14:paraId="5D778839">
            <w:pPr>
              <w:jc w:val="center"/>
              <w:rPr>
                <w:rFonts w:eastAsia="仿宋_GB2312"/>
                <w:color w:val="auto"/>
                <w:sz w:val="30"/>
                <w:szCs w:val="30"/>
                <w:highlight w:val="none"/>
              </w:rPr>
            </w:pPr>
          </w:p>
        </w:tc>
        <w:tc>
          <w:tcPr>
            <w:tcW w:w="1418" w:type="dxa"/>
            <w:noWrap w:val="0"/>
            <w:vAlign w:val="center"/>
          </w:tcPr>
          <w:p w14:paraId="78DD72CC">
            <w:pPr>
              <w:jc w:val="center"/>
              <w:rPr>
                <w:rFonts w:eastAsia="仿宋_GB2312"/>
                <w:color w:val="auto"/>
                <w:sz w:val="30"/>
                <w:szCs w:val="30"/>
                <w:highlight w:val="none"/>
              </w:rPr>
            </w:pPr>
          </w:p>
        </w:tc>
        <w:tc>
          <w:tcPr>
            <w:tcW w:w="940" w:type="dxa"/>
            <w:noWrap w:val="0"/>
            <w:vAlign w:val="center"/>
          </w:tcPr>
          <w:p w14:paraId="3B3A4673">
            <w:pPr>
              <w:jc w:val="center"/>
              <w:rPr>
                <w:rFonts w:eastAsia="仿宋_GB2312"/>
                <w:color w:val="auto"/>
                <w:sz w:val="30"/>
                <w:szCs w:val="30"/>
                <w:highlight w:val="none"/>
              </w:rPr>
            </w:pPr>
          </w:p>
        </w:tc>
        <w:tc>
          <w:tcPr>
            <w:tcW w:w="851" w:type="dxa"/>
            <w:noWrap w:val="0"/>
            <w:vAlign w:val="center"/>
          </w:tcPr>
          <w:p w14:paraId="59240470">
            <w:pPr>
              <w:jc w:val="center"/>
              <w:rPr>
                <w:rFonts w:eastAsia="仿宋_GB2312"/>
                <w:color w:val="auto"/>
                <w:sz w:val="30"/>
                <w:szCs w:val="30"/>
                <w:highlight w:val="none"/>
              </w:rPr>
            </w:pPr>
          </w:p>
        </w:tc>
        <w:tc>
          <w:tcPr>
            <w:tcW w:w="1044" w:type="dxa"/>
            <w:noWrap w:val="0"/>
            <w:vAlign w:val="center"/>
          </w:tcPr>
          <w:p w14:paraId="7ED222EC">
            <w:pPr>
              <w:jc w:val="center"/>
              <w:rPr>
                <w:rFonts w:eastAsia="仿宋_GB2312"/>
                <w:color w:val="auto"/>
                <w:sz w:val="30"/>
                <w:szCs w:val="30"/>
                <w:highlight w:val="none"/>
              </w:rPr>
            </w:pPr>
          </w:p>
        </w:tc>
        <w:tc>
          <w:tcPr>
            <w:tcW w:w="992" w:type="dxa"/>
            <w:noWrap w:val="0"/>
            <w:vAlign w:val="center"/>
          </w:tcPr>
          <w:p w14:paraId="422D93B5">
            <w:pPr>
              <w:jc w:val="center"/>
              <w:rPr>
                <w:rFonts w:eastAsia="仿宋_GB2312"/>
                <w:color w:val="auto"/>
                <w:sz w:val="30"/>
                <w:szCs w:val="30"/>
                <w:highlight w:val="none"/>
              </w:rPr>
            </w:pPr>
          </w:p>
        </w:tc>
        <w:tc>
          <w:tcPr>
            <w:tcW w:w="851" w:type="dxa"/>
            <w:noWrap w:val="0"/>
            <w:vAlign w:val="center"/>
          </w:tcPr>
          <w:p w14:paraId="58336B02">
            <w:pPr>
              <w:jc w:val="center"/>
              <w:rPr>
                <w:rFonts w:eastAsia="仿宋_GB2312"/>
                <w:color w:val="auto"/>
                <w:sz w:val="30"/>
                <w:szCs w:val="30"/>
                <w:highlight w:val="none"/>
              </w:rPr>
            </w:pPr>
          </w:p>
        </w:tc>
        <w:tc>
          <w:tcPr>
            <w:tcW w:w="1487" w:type="dxa"/>
            <w:noWrap w:val="0"/>
            <w:vAlign w:val="center"/>
          </w:tcPr>
          <w:p w14:paraId="714E0474">
            <w:pPr>
              <w:jc w:val="center"/>
              <w:rPr>
                <w:rFonts w:eastAsia="仿宋_GB2312"/>
                <w:color w:val="auto"/>
                <w:sz w:val="30"/>
                <w:szCs w:val="30"/>
                <w:highlight w:val="none"/>
              </w:rPr>
            </w:pPr>
          </w:p>
        </w:tc>
        <w:tc>
          <w:tcPr>
            <w:tcW w:w="992" w:type="dxa"/>
            <w:noWrap w:val="0"/>
            <w:vAlign w:val="center"/>
          </w:tcPr>
          <w:p w14:paraId="351FF78A">
            <w:pPr>
              <w:jc w:val="center"/>
              <w:rPr>
                <w:rFonts w:eastAsia="仿宋_GB2312"/>
                <w:color w:val="auto"/>
                <w:sz w:val="30"/>
                <w:szCs w:val="30"/>
                <w:highlight w:val="none"/>
              </w:rPr>
            </w:pPr>
          </w:p>
        </w:tc>
      </w:tr>
      <w:tr w14:paraId="717591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E5D2EC">
            <w:pPr>
              <w:jc w:val="center"/>
              <w:rPr>
                <w:rFonts w:eastAsia="仿宋_GB2312"/>
                <w:color w:val="auto"/>
                <w:sz w:val="30"/>
                <w:szCs w:val="30"/>
                <w:highlight w:val="none"/>
              </w:rPr>
            </w:pPr>
          </w:p>
        </w:tc>
        <w:tc>
          <w:tcPr>
            <w:tcW w:w="1276" w:type="dxa"/>
            <w:noWrap w:val="0"/>
            <w:vAlign w:val="center"/>
          </w:tcPr>
          <w:p w14:paraId="3128B887">
            <w:pPr>
              <w:jc w:val="center"/>
              <w:rPr>
                <w:rFonts w:eastAsia="仿宋_GB2312"/>
                <w:color w:val="auto"/>
                <w:sz w:val="30"/>
                <w:szCs w:val="30"/>
                <w:highlight w:val="none"/>
              </w:rPr>
            </w:pPr>
          </w:p>
        </w:tc>
        <w:tc>
          <w:tcPr>
            <w:tcW w:w="1418" w:type="dxa"/>
            <w:noWrap w:val="0"/>
            <w:vAlign w:val="center"/>
          </w:tcPr>
          <w:p w14:paraId="28135335">
            <w:pPr>
              <w:jc w:val="center"/>
              <w:rPr>
                <w:rFonts w:eastAsia="仿宋_GB2312"/>
                <w:color w:val="auto"/>
                <w:sz w:val="30"/>
                <w:szCs w:val="30"/>
                <w:highlight w:val="none"/>
              </w:rPr>
            </w:pPr>
          </w:p>
        </w:tc>
        <w:tc>
          <w:tcPr>
            <w:tcW w:w="940" w:type="dxa"/>
            <w:noWrap w:val="0"/>
            <w:vAlign w:val="center"/>
          </w:tcPr>
          <w:p w14:paraId="4EBC695E">
            <w:pPr>
              <w:jc w:val="center"/>
              <w:rPr>
                <w:rFonts w:eastAsia="仿宋_GB2312"/>
                <w:color w:val="auto"/>
                <w:sz w:val="30"/>
                <w:szCs w:val="30"/>
                <w:highlight w:val="none"/>
              </w:rPr>
            </w:pPr>
          </w:p>
        </w:tc>
        <w:tc>
          <w:tcPr>
            <w:tcW w:w="851" w:type="dxa"/>
            <w:noWrap w:val="0"/>
            <w:vAlign w:val="center"/>
          </w:tcPr>
          <w:p w14:paraId="7A631F40">
            <w:pPr>
              <w:jc w:val="center"/>
              <w:rPr>
                <w:rFonts w:eastAsia="仿宋_GB2312"/>
                <w:color w:val="auto"/>
                <w:sz w:val="30"/>
                <w:szCs w:val="30"/>
                <w:highlight w:val="none"/>
              </w:rPr>
            </w:pPr>
          </w:p>
        </w:tc>
        <w:tc>
          <w:tcPr>
            <w:tcW w:w="1044" w:type="dxa"/>
            <w:noWrap w:val="0"/>
            <w:vAlign w:val="center"/>
          </w:tcPr>
          <w:p w14:paraId="71EE8437">
            <w:pPr>
              <w:jc w:val="center"/>
              <w:rPr>
                <w:rFonts w:eastAsia="仿宋_GB2312"/>
                <w:color w:val="auto"/>
                <w:sz w:val="30"/>
                <w:szCs w:val="30"/>
                <w:highlight w:val="none"/>
              </w:rPr>
            </w:pPr>
          </w:p>
        </w:tc>
        <w:tc>
          <w:tcPr>
            <w:tcW w:w="992" w:type="dxa"/>
            <w:noWrap w:val="0"/>
            <w:vAlign w:val="center"/>
          </w:tcPr>
          <w:p w14:paraId="0AB0FF08">
            <w:pPr>
              <w:jc w:val="center"/>
              <w:rPr>
                <w:rFonts w:eastAsia="仿宋_GB2312"/>
                <w:color w:val="auto"/>
                <w:sz w:val="30"/>
                <w:szCs w:val="30"/>
                <w:highlight w:val="none"/>
              </w:rPr>
            </w:pPr>
          </w:p>
        </w:tc>
        <w:tc>
          <w:tcPr>
            <w:tcW w:w="851" w:type="dxa"/>
            <w:noWrap w:val="0"/>
            <w:vAlign w:val="center"/>
          </w:tcPr>
          <w:p w14:paraId="1E779262">
            <w:pPr>
              <w:jc w:val="center"/>
              <w:rPr>
                <w:rFonts w:eastAsia="仿宋_GB2312"/>
                <w:color w:val="auto"/>
                <w:sz w:val="30"/>
                <w:szCs w:val="30"/>
                <w:highlight w:val="none"/>
              </w:rPr>
            </w:pPr>
          </w:p>
        </w:tc>
        <w:tc>
          <w:tcPr>
            <w:tcW w:w="1487" w:type="dxa"/>
            <w:noWrap w:val="0"/>
            <w:vAlign w:val="center"/>
          </w:tcPr>
          <w:p w14:paraId="0662A402">
            <w:pPr>
              <w:jc w:val="center"/>
              <w:rPr>
                <w:rFonts w:eastAsia="仿宋_GB2312"/>
                <w:color w:val="auto"/>
                <w:sz w:val="30"/>
                <w:szCs w:val="30"/>
                <w:highlight w:val="none"/>
              </w:rPr>
            </w:pPr>
          </w:p>
        </w:tc>
        <w:tc>
          <w:tcPr>
            <w:tcW w:w="992" w:type="dxa"/>
            <w:noWrap w:val="0"/>
            <w:vAlign w:val="center"/>
          </w:tcPr>
          <w:p w14:paraId="6ED91A04">
            <w:pPr>
              <w:jc w:val="center"/>
              <w:rPr>
                <w:rFonts w:eastAsia="仿宋_GB2312"/>
                <w:color w:val="auto"/>
                <w:sz w:val="30"/>
                <w:szCs w:val="30"/>
                <w:highlight w:val="none"/>
              </w:rPr>
            </w:pPr>
          </w:p>
        </w:tc>
      </w:tr>
      <w:tr w14:paraId="1C84F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4292A4">
            <w:pPr>
              <w:jc w:val="center"/>
              <w:rPr>
                <w:rFonts w:eastAsia="仿宋_GB2312"/>
                <w:color w:val="auto"/>
                <w:sz w:val="30"/>
                <w:szCs w:val="30"/>
                <w:highlight w:val="none"/>
              </w:rPr>
            </w:pPr>
          </w:p>
        </w:tc>
        <w:tc>
          <w:tcPr>
            <w:tcW w:w="1276" w:type="dxa"/>
            <w:noWrap w:val="0"/>
            <w:vAlign w:val="center"/>
          </w:tcPr>
          <w:p w14:paraId="3E9A6866">
            <w:pPr>
              <w:jc w:val="center"/>
              <w:rPr>
                <w:rFonts w:eastAsia="仿宋_GB2312"/>
                <w:color w:val="auto"/>
                <w:sz w:val="30"/>
                <w:szCs w:val="30"/>
                <w:highlight w:val="none"/>
              </w:rPr>
            </w:pPr>
          </w:p>
        </w:tc>
        <w:tc>
          <w:tcPr>
            <w:tcW w:w="1418" w:type="dxa"/>
            <w:noWrap w:val="0"/>
            <w:vAlign w:val="center"/>
          </w:tcPr>
          <w:p w14:paraId="1F8CA02B">
            <w:pPr>
              <w:jc w:val="center"/>
              <w:rPr>
                <w:rFonts w:eastAsia="仿宋_GB2312"/>
                <w:color w:val="auto"/>
                <w:sz w:val="30"/>
                <w:szCs w:val="30"/>
                <w:highlight w:val="none"/>
              </w:rPr>
            </w:pPr>
          </w:p>
        </w:tc>
        <w:tc>
          <w:tcPr>
            <w:tcW w:w="940" w:type="dxa"/>
            <w:noWrap w:val="0"/>
            <w:vAlign w:val="center"/>
          </w:tcPr>
          <w:p w14:paraId="369B9D61">
            <w:pPr>
              <w:jc w:val="center"/>
              <w:rPr>
                <w:rFonts w:eastAsia="仿宋_GB2312"/>
                <w:color w:val="auto"/>
                <w:sz w:val="30"/>
                <w:szCs w:val="30"/>
                <w:highlight w:val="none"/>
              </w:rPr>
            </w:pPr>
          </w:p>
        </w:tc>
        <w:tc>
          <w:tcPr>
            <w:tcW w:w="851" w:type="dxa"/>
            <w:noWrap w:val="0"/>
            <w:vAlign w:val="center"/>
          </w:tcPr>
          <w:p w14:paraId="1D4241A4">
            <w:pPr>
              <w:jc w:val="center"/>
              <w:rPr>
                <w:rFonts w:eastAsia="仿宋_GB2312"/>
                <w:color w:val="auto"/>
                <w:sz w:val="30"/>
                <w:szCs w:val="30"/>
                <w:highlight w:val="none"/>
              </w:rPr>
            </w:pPr>
          </w:p>
        </w:tc>
        <w:tc>
          <w:tcPr>
            <w:tcW w:w="1044" w:type="dxa"/>
            <w:noWrap w:val="0"/>
            <w:vAlign w:val="center"/>
          </w:tcPr>
          <w:p w14:paraId="0C2E272E">
            <w:pPr>
              <w:jc w:val="center"/>
              <w:rPr>
                <w:rFonts w:eastAsia="仿宋_GB2312"/>
                <w:color w:val="auto"/>
                <w:sz w:val="30"/>
                <w:szCs w:val="30"/>
                <w:highlight w:val="none"/>
              </w:rPr>
            </w:pPr>
          </w:p>
        </w:tc>
        <w:tc>
          <w:tcPr>
            <w:tcW w:w="992" w:type="dxa"/>
            <w:noWrap w:val="0"/>
            <w:vAlign w:val="center"/>
          </w:tcPr>
          <w:p w14:paraId="16636A8B">
            <w:pPr>
              <w:jc w:val="center"/>
              <w:rPr>
                <w:rFonts w:eastAsia="仿宋_GB2312"/>
                <w:color w:val="auto"/>
                <w:sz w:val="30"/>
                <w:szCs w:val="30"/>
                <w:highlight w:val="none"/>
              </w:rPr>
            </w:pPr>
          </w:p>
        </w:tc>
        <w:tc>
          <w:tcPr>
            <w:tcW w:w="851" w:type="dxa"/>
            <w:noWrap w:val="0"/>
            <w:vAlign w:val="center"/>
          </w:tcPr>
          <w:p w14:paraId="6E9732DE">
            <w:pPr>
              <w:jc w:val="center"/>
              <w:rPr>
                <w:rFonts w:eastAsia="仿宋_GB2312"/>
                <w:color w:val="auto"/>
                <w:sz w:val="30"/>
                <w:szCs w:val="30"/>
                <w:highlight w:val="none"/>
              </w:rPr>
            </w:pPr>
          </w:p>
        </w:tc>
        <w:tc>
          <w:tcPr>
            <w:tcW w:w="1487" w:type="dxa"/>
            <w:noWrap w:val="0"/>
            <w:vAlign w:val="center"/>
          </w:tcPr>
          <w:p w14:paraId="2D4CF2FE">
            <w:pPr>
              <w:jc w:val="center"/>
              <w:rPr>
                <w:rFonts w:eastAsia="仿宋_GB2312"/>
                <w:color w:val="auto"/>
                <w:sz w:val="30"/>
                <w:szCs w:val="30"/>
                <w:highlight w:val="none"/>
              </w:rPr>
            </w:pPr>
          </w:p>
        </w:tc>
        <w:tc>
          <w:tcPr>
            <w:tcW w:w="992" w:type="dxa"/>
            <w:noWrap w:val="0"/>
            <w:vAlign w:val="center"/>
          </w:tcPr>
          <w:p w14:paraId="5FC258D1">
            <w:pPr>
              <w:jc w:val="center"/>
              <w:rPr>
                <w:rFonts w:eastAsia="仿宋_GB2312"/>
                <w:color w:val="auto"/>
                <w:sz w:val="30"/>
                <w:szCs w:val="30"/>
                <w:highlight w:val="none"/>
              </w:rPr>
            </w:pPr>
          </w:p>
        </w:tc>
      </w:tr>
      <w:tr w14:paraId="0E80C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E577BE">
            <w:pPr>
              <w:jc w:val="center"/>
              <w:rPr>
                <w:rFonts w:eastAsia="仿宋_GB2312"/>
                <w:color w:val="auto"/>
                <w:sz w:val="30"/>
                <w:szCs w:val="30"/>
                <w:highlight w:val="none"/>
              </w:rPr>
            </w:pPr>
          </w:p>
        </w:tc>
        <w:tc>
          <w:tcPr>
            <w:tcW w:w="1276" w:type="dxa"/>
            <w:noWrap w:val="0"/>
            <w:vAlign w:val="center"/>
          </w:tcPr>
          <w:p w14:paraId="271B5335">
            <w:pPr>
              <w:jc w:val="center"/>
              <w:rPr>
                <w:rFonts w:eastAsia="仿宋_GB2312"/>
                <w:color w:val="auto"/>
                <w:sz w:val="30"/>
                <w:szCs w:val="30"/>
                <w:highlight w:val="none"/>
              </w:rPr>
            </w:pPr>
          </w:p>
        </w:tc>
        <w:tc>
          <w:tcPr>
            <w:tcW w:w="1418" w:type="dxa"/>
            <w:noWrap w:val="0"/>
            <w:vAlign w:val="center"/>
          </w:tcPr>
          <w:p w14:paraId="7F5DF86C">
            <w:pPr>
              <w:jc w:val="center"/>
              <w:rPr>
                <w:rFonts w:eastAsia="仿宋_GB2312"/>
                <w:color w:val="auto"/>
                <w:sz w:val="30"/>
                <w:szCs w:val="30"/>
                <w:highlight w:val="none"/>
              </w:rPr>
            </w:pPr>
          </w:p>
        </w:tc>
        <w:tc>
          <w:tcPr>
            <w:tcW w:w="940" w:type="dxa"/>
            <w:noWrap w:val="0"/>
            <w:vAlign w:val="center"/>
          </w:tcPr>
          <w:p w14:paraId="541B8716">
            <w:pPr>
              <w:jc w:val="center"/>
              <w:rPr>
                <w:rFonts w:eastAsia="仿宋_GB2312"/>
                <w:color w:val="auto"/>
                <w:sz w:val="30"/>
                <w:szCs w:val="30"/>
                <w:highlight w:val="none"/>
              </w:rPr>
            </w:pPr>
          </w:p>
        </w:tc>
        <w:tc>
          <w:tcPr>
            <w:tcW w:w="851" w:type="dxa"/>
            <w:noWrap w:val="0"/>
            <w:vAlign w:val="center"/>
          </w:tcPr>
          <w:p w14:paraId="7567D9D5">
            <w:pPr>
              <w:jc w:val="center"/>
              <w:rPr>
                <w:rFonts w:eastAsia="仿宋_GB2312"/>
                <w:color w:val="auto"/>
                <w:sz w:val="30"/>
                <w:szCs w:val="30"/>
                <w:highlight w:val="none"/>
              </w:rPr>
            </w:pPr>
          </w:p>
        </w:tc>
        <w:tc>
          <w:tcPr>
            <w:tcW w:w="1044" w:type="dxa"/>
            <w:noWrap w:val="0"/>
            <w:vAlign w:val="center"/>
          </w:tcPr>
          <w:p w14:paraId="04A0C627">
            <w:pPr>
              <w:jc w:val="center"/>
              <w:rPr>
                <w:rFonts w:eastAsia="仿宋_GB2312"/>
                <w:color w:val="auto"/>
                <w:sz w:val="30"/>
                <w:szCs w:val="30"/>
                <w:highlight w:val="none"/>
              </w:rPr>
            </w:pPr>
          </w:p>
        </w:tc>
        <w:tc>
          <w:tcPr>
            <w:tcW w:w="992" w:type="dxa"/>
            <w:noWrap w:val="0"/>
            <w:vAlign w:val="center"/>
          </w:tcPr>
          <w:p w14:paraId="5DAE21C4">
            <w:pPr>
              <w:jc w:val="center"/>
              <w:rPr>
                <w:rFonts w:eastAsia="仿宋_GB2312"/>
                <w:color w:val="auto"/>
                <w:sz w:val="30"/>
                <w:szCs w:val="30"/>
                <w:highlight w:val="none"/>
              </w:rPr>
            </w:pPr>
          </w:p>
        </w:tc>
        <w:tc>
          <w:tcPr>
            <w:tcW w:w="851" w:type="dxa"/>
            <w:noWrap w:val="0"/>
            <w:vAlign w:val="center"/>
          </w:tcPr>
          <w:p w14:paraId="40F8EA5D">
            <w:pPr>
              <w:jc w:val="center"/>
              <w:rPr>
                <w:rFonts w:eastAsia="仿宋_GB2312"/>
                <w:color w:val="auto"/>
                <w:sz w:val="30"/>
                <w:szCs w:val="30"/>
                <w:highlight w:val="none"/>
              </w:rPr>
            </w:pPr>
          </w:p>
        </w:tc>
        <w:tc>
          <w:tcPr>
            <w:tcW w:w="1487" w:type="dxa"/>
            <w:noWrap w:val="0"/>
            <w:vAlign w:val="center"/>
          </w:tcPr>
          <w:p w14:paraId="4C66BE7A">
            <w:pPr>
              <w:jc w:val="center"/>
              <w:rPr>
                <w:rFonts w:eastAsia="仿宋_GB2312"/>
                <w:color w:val="auto"/>
                <w:sz w:val="30"/>
                <w:szCs w:val="30"/>
                <w:highlight w:val="none"/>
              </w:rPr>
            </w:pPr>
          </w:p>
        </w:tc>
        <w:tc>
          <w:tcPr>
            <w:tcW w:w="992" w:type="dxa"/>
            <w:noWrap w:val="0"/>
            <w:vAlign w:val="center"/>
          </w:tcPr>
          <w:p w14:paraId="6D996713">
            <w:pPr>
              <w:jc w:val="center"/>
              <w:rPr>
                <w:rFonts w:eastAsia="仿宋_GB2312"/>
                <w:color w:val="auto"/>
                <w:sz w:val="30"/>
                <w:szCs w:val="30"/>
                <w:highlight w:val="none"/>
              </w:rPr>
            </w:pPr>
          </w:p>
        </w:tc>
      </w:tr>
    </w:tbl>
    <w:p w14:paraId="5231FA6F">
      <w:pPr>
        <w:spacing w:line="440" w:lineRule="exact"/>
        <w:rPr>
          <w:rFonts w:eastAsia="仿宋_GB2312"/>
          <w:color w:val="auto"/>
          <w:sz w:val="30"/>
          <w:szCs w:val="30"/>
          <w:highlight w:val="none"/>
        </w:rPr>
      </w:pPr>
    </w:p>
    <w:p w14:paraId="25E50AAE">
      <w:pPr>
        <w:bidi w:val="0"/>
        <w:rPr>
          <w:rFonts w:hint="eastAsia" w:ascii="仿宋" w:hAnsi="仿宋" w:eastAsia="仿宋" w:cs="仿宋"/>
          <w:color w:val="auto"/>
          <w:sz w:val="28"/>
          <w:szCs w:val="28"/>
          <w:highlight w:val="none"/>
        </w:rPr>
      </w:pPr>
    </w:p>
    <w:p w14:paraId="5C7330B9">
      <w:pPr>
        <w:bidi w:val="0"/>
        <w:jc w:val="both"/>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附</w:t>
      </w:r>
      <w:bookmarkStart w:id="1554" w:name="_Toc296503226"/>
      <w:bookmarkStart w:id="1555" w:name="_Toc296346727"/>
      <w:bookmarkStart w:id="1556" w:name="_Toc296891266"/>
      <w:bookmarkStart w:id="1557" w:name="_Toc296347225"/>
      <w:bookmarkStart w:id="1558" w:name="_Toc296891054"/>
      <w:bookmarkStart w:id="1559" w:name="_Toc296944565"/>
      <w:bookmarkStart w:id="1560" w:name="_Toc267261693"/>
      <w:r>
        <w:rPr>
          <w:rFonts w:hint="eastAsia" w:ascii="仿宋" w:hAnsi="仿宋" w:eastAsia="仿宋" w:cs="仿宋"/>
          <w:color w:val="auto"/>
          <w:sz w:val="28"/>
          <w:szCs w:val="28"/>
          <w:highlight w:val="none"/>
        </w:rPr>
        <w:t>件3：</w:t>
      </w:r>
      <w:bookmarkEnd w:id="1554"/>
      <w:bookmarkEnd w:id="1555"/>
      <w:bookmarkEnd w:id="1556"/>
      <w:bookmarkEnd w:id="1557"/>
      <w:bookmarkEnd w:id="1558"/>
      <w:bookmarkEnd w:id="1559"/>
      <w:bookmarkEnd w:id="1560"/>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30"/>
          <w:szCs w:val="30"/>
          <w:highlight w:val="none"/>
        </w:rPr>
        <w:t>工程质量保修书</w:t>
      </w:r>
    </w:p>
    <w:p w14:paraId="2DC799B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lang w:eastAsia="zh-CN"/>
        </w:rPr>
        <w:t>驻马店市中医院</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D1A2C6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p>
    <w:p w14:paraId="31AA7B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驻马店市中医院病房改造及能力提升项目</w:t>
      </w:r>
      <w:r>
        <w:rPr>
          <w:rFonts w:hint="eastAsia" w:ascii="仿宋" w:hAnsi="仿宋" w:eastAsia="仿宋" w:cs="仿宋"/>
          <w:color w:val="auto"/>
          <w:sz w:val="24"/>
          <w:szCs w:val="24"/>
          <w:highlight w:val="none"/>
        </w:rPr>
        <w:t>（工程全称）签订工程质量保修书。</w:t>
      </w:r>
    </w:p>
    <w:p w14:paraId="3A7D90A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bookmarkStart w:id="1561" w:name="_Toc6714"/>
      <w:r>
        <w:rPr>
          <w:rFonts w:hint="eastAsia" w:ascii="仿宋" w:hAnsi="仿宋" w:eastAsia="仿宋" w:cs="仿宋"/>
          <w:b/>
          <w:bCs/>
          <w:color w:val="auto"/>
          <w:sz w:val="24"/>
          <w:szCs w:val="24"/>
          <w:highlight w:val="none"/>
        </w:rPr>
        <w:t>一、工程质量保修范围和内容</w:t>
      </w:r>
      <w:bookmarkEnd w:id="1561"/>
    </w:p>
    <w:p w14:paraId="413B3D2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050AAA1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EE767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执行国家的工程质量保修规定和承包人投标文件中所承诺内容，招标文件及合同所要求的内容。</w:t>
      </w:r>
    </w:p>
    <w:p w14:paraId="0CA6DD6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highlight w:val="none"/>
        </w:rPr>
      </w:pPr>
      <w:bookmarkStart w:id="1562" w:name="_Toc28390"/>
      <w:r>
        <w:rPr>
          <w:rFonts w:hint="eastAsia" w:ascii="仿宋" w:hAnsi="仿宋" w:eastAsia="仿宋" w:cs="仿宋"/>
          <w:b/>
          <w:bCs/>
          <w:color w:val="auto"/>
          <w:sz w:val="24"/>
          <w:szCs w:val="24"/>
          <w:highlight w:val="none"/>
        </w:rPr>
        <w:t>二、质量保修期</w:t>
      </w:r>
      <w:bookmarkEnd w:id="1562"/>
    </w:p>
    <w:p w14:paraId="2E91BBB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374064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地基基础工程和主体结构工程为设计文件规定的工程合理使用年限 ；</w:t>
      </w:r>
    </w:p>
    <w:p w14:paraId="1581BCB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5282FE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163F635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2 </w:t>
      </w:r>
      <w:r>
        <w:rPr>
          <w:rFonts w:hint="eastAsia" w:ascii="仿宋" w:hAnsi="仿宋" w:eastAsia="仿宋" w:cs="仿宋"/>
          <w:color w:val="auto"/>
          <w:sz w:val="24"/>
          <w:szCs w:val="24"/>
          <w:highlight w:val="none"/>
        </w:rPr>
        <w:t>年；</w:t>
      </w:r>
    </w:p>
    <w:p w14:paraId="7041232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个采暖期、供冷期；</w:t>
      </w:r>
    </w:p>
    <w:p w14:paraId="7CE278A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年；</w:t>
      </w:r>
    </w:p>
    <w:p w14:paraId="39C9FDF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根据具体情况双方另行协商，签订补充说明，该说明与工程质量保修书具有同等法律效力。</w:t>
      </w:r>
    </w:p>
    <w:p w14:paraId="4FCD48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6C759B4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bookmarkStart w:id="1563" w:name="_Toc3556"/>
      <w:r>
        <w:rPr>
          <w:rFonts w:hint="eastAsia" w:ascii="仿宋" w:hAnsi="仿宋" w:eastAsia="仿宋" w:cs="仿宋"/>
          <w:b/>
          <w:bCs/>
          <w:color w:val="auto"/>
          <w:sz w:val="24"/>
          <w:szCs w:val="24"/>
          <w:highlight w:val="none"/>
        </w:rPr>
        <w:t>三、缺陷责任期</w:t>
      </w:r>
      <w:bookmarkEnd w:id="1563"/>
    </w:p>
    <w:p w14:paraId="72EDE9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0C2FA822">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color w:val="auto"/>
          <w:sz w:val="24"/>
          <w:szCs w:val="24"/>
          <w:highlight w:val="none"/>
        </w:rPr>
      </w:pPr>
      <w:bookmarkStart w:id="1564" w:name="_Toc13015"/>
      <w:r>
        <w:rPr>
          <w:rFonts w:hint="eastAsia" w:ascii="仿宋" w:hAnsi="仿宋" w:eastAsia="仿宋" w:cs="仿宋"/>
          <w:b/>
          <w:bCs/>
          <w:color w:val="auto"/>
          <w:sz w:val="24"/>
          <w:szCs w:val="24"/>
          <w:highlight w:val="none"/>
        </w:rPr>
        <w:t>四、质量保修责任</w:t>
      </w:r>
      <w:bookmarkEnd w:id="1564"/>
    </w:p>
    <w:p w14:paraId="4A4429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11AB4B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90D40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BF2B7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689B2ECF">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color w:val="auto"/>
          <w:sz w:val="24"/>
          <w:szCs w:val="24"/>
          <w:highlight w:val="none"/>
        </w:rPr>
      </w:pPr>
      <w:bookmarkStart w:id="1565" w:name="_Toc29547"/>
      <w:r>
        <w:rPr>
          <w:rFonts w:hint="eastAsia" w:ascii="仿宋" w:hAnsi="仿宋" w:eastAsia="仿宋" w:cs="仿宋"/>
          <w:b/>
          <w:bCs/>
          <w:color w:val="auto"/>
          <w:sz w:val="24"/>
          <w:szCs w:val="24"/>
          <w:highlight w:val="none"/>
        </w:rPr>
        <w:t>五、保修费用</w:t>
      </w:r>
      <w:bookmarkEnd w:id="1565"/>
    </w:p>
    <w:p w14:paraId="0F02B38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保修费用由造成质量缺陷的责任方承担。</w:t>
      </w:r>
    </w:p>
    <w:p w14:paraId="2FA1B9D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六、双方约定的其他工程质量保修事项</w:t>
      </w:r>
    </w:p>
    <w:p w14:paraId="231A0DA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根据《建设工程质量管理条例》规定，建设工程在保修范国和保修期限内发生质量问题的，施工单位应当履行保修义务，并对造成的损失承担赔偿责任。由于施工质量发生的保修责任和赔偿责任包括但不限于如下内 容 ：</w:t>
      </w:r>
    </w:p>
    <w:p w14:paraId="39ED8CF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(1)因保修施工发生的直接费用和间接费用；</w:t>
      </w:r>
    </w:p>
    <w:p w14:paraId="6F5D84E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(2)因实施保修工程而对其他专业工程的拆改费用；</w:t>
      </w:r>
    </w:p>
    <w:p w14:paraId="1773D32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(3)因实施保修工程(含质量事故发生后的所有时间)而产生的其他专业工程误工费用；</w:t>
      </w:r>
    </w:p>
    <w:p w14:paraId="6C458B2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(4)因建筑产品质量瑕疵发生的人身伤害赔偿；</w:t>
      </w:r>
    </w:p>
    <w:p w14:paraId="788DDD9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(5)业主提出的精神损失，并得到审批机关支持的赔偿；</w:t>
      </w:r>
    </w:p>
    <w:p w14:paraId="4E382C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(6)其他由于施工质量引起的赔偿和损失。</w:t>
      </w:r>
    </w:p>
    <w:p w14:paraId="4B49EF2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22DEA81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60ED359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6BCDF6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651C5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6C1934B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0E775B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36666B7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35F124E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0254D7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eastAsia="黑体"/>
          <w:color w:val="auto"/>
          <w:sz w:val="30"/>
          <w:szCs w:val="30"/>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r>
      <w:r>
        <w:rPr>
          <w:rFonts w:hint="eastAsia" w:ascii="仿宋" w:hAnsi="仿宋" w:eastAsia="仿宋" w:cs="仿宋"/>
          <w:color w:val="auto"/>
          <w:sz w:val="30"/>
          <w:szCs w:val="30"/>
          <w:highlight w:val="none"/>
          <w:u w:val="none"/>
          <w:lang w:val="en-US" w:eastAsia="zh-CN"/>
        </w:rPr>
        <w:t>附件4：</w:t>
      </w:r>
    </w:p>
    <w:p w14:paraId="4153D344">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F1AD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84D364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文件名称</w:t>
            </w:r>
          </w:p>
        </w:tc>
        <w:tc>
          <w:tcPr>
            <w:tcW w:w="1276" w:type="dxa"/>
            <w:tcBorders>
              <w:top w:val="single" w:color="auto" w:sz="12" w:space="0"/>
              <w:bottom w:val="double" w:color="auto" w:sz="6" w:space="0"/>
            </w:tcBorders>
            <w:noWrap w:val="0"/>
            <w:vAlign w:val="center"/>
          </w:tcPr>
          <w:p w14:paraId="623FC25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套数</w:t>
            </w:r>
          </w:p>
        </w:tc>
        <w:tc>
          <w:tcPr>
            <w:tcW w:w="1450" w:type="dxa"/>
            <w:tcBorders>
              <w:top w:val="single" w:color="auto" w:sz="12" w:space="0"/>
              <w:bottom w:val="double" w:color="auto" w:sz="6" w:space="0"/>
            </w:tcBorders>
            <w:noWrap w:val="0"/>
            <w:vAlign w:val="center"/>
          </w:tcPr>
          <w:p w14:paraId="7B49119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费用（元）</w:t>
            </w:r>
          </w:p>
        </w:tc>
        <w:tc>
          <w:tcPr>
            <w:tcW w:w="1243" w:type="dxa"/>
            <w:tcBorders>
              <w:top w:val="single" w:color="auto" w:sz="12" w:space="0"/>
              <w:bottom w:val="double" w:color="auto" w:sz="6" w:space="0"/>
            </w:tcBorders>
            <w:noWrap w:val="0"/>
            <w:vAlign w:val="center"/>
          </w:tcPr>
          <w:p w14:paraId="14D0ABA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w:t>
            </w:r>
          </w:p>
        </w:tc>
        <w:tc>
          <w:tcPr>
            <w:tcW w:w="1450" w:type="dxa"/>
            <w:tcBorders>
              <w:top w:val="single" w:color="auto" w:sz="12" w:space="0"/>
              <w:bottom w:val="double" w:color="auto" w:sz="6" w:space="0"/>
            </w:tcBorders>
            <w:noWrap w:val="0"/>
            <w:vAlign w:val="top"/>
          </w:tcPr>
          <w:p w14:paraId="4B1BC8C9">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67" w:type="dxa"/>
            <w:tcBorders>
              <w:top w:val="single" w:color="auto" w:sz="12" w:space="0"/>
              <w:bottom w:val="double" w:color="auto" w:sz="6" w:space="0"/>
            </w:tcBorders>
            <w:noWrap w:val="0"/>
            <w:vAlign w:val="top"/>
          </w:tcPr>
          <w:p w14:paraId="48345235">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23B6A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22B662C">
            <w:pPr>
              <w:pStyle w:val="9"/>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614B6977">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36D2DB58">
            <w:pPr>
              <w:pStyle w:val="9"/>
              <w:keepNext/>
              <w:spacing w:after="0" w:line="440" w:lineRule="exact"/>
              <w:ind w:left="63" w:right="63"/>
              <w:rPr>
                <w:rFonts w:eastAsia="仿宋_GB2312"/>
                <w:color w:val="auto"/>
                <w:kern w:val="2"/>
                <w:sz w:val="30"/>
                <w:szCs w:val="30"/>
                <w:highlight w:val="none"/>
              </w:rPr>
            </w:pPr>
          </w:p>
        </w:tc>
        <w:tc>
          <w:tcPr>
            <w:tcW w:w="1243" w:type="dxa"/>
            <w:tcBorders>
              <w:top w:val="double" w:color="auto" w:sz="6" w:space="0"/>
              <w:bottom w:val="single" w:color="auto" w:sz="6" w:space="0"/>
            </w:tcBorders>
            <w:noWrap w:val="0"/>
            <w:vAlign w:val="center"/>
          </w:tcPr>
          <w:p w14:paraId="15FF99D8">
            <w:pPr>
              <w:pStyle w:val="9"/>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603E7865">
            <w:pPr>
              <w:pStyle w:val="9"/>
              <w:keepNext/>
              <w:spacing w:after="0" w:line="440" w:lineRule="exact"/>
              <w:ind w:left="63" w:right="63"/>
              <w:rPr>
                <w:rFonts w:eastAsia="仿宋_GB2312"/>
                <w:color w:val="auto"/>
                <w:kern w:val="2"/>
                <w:sz w:val="30"/>
                <w:szCs w:val="30"/>
                <w:highlight w:val="none"/>
              </w:rPr>
            </w:pPr>
          </w:p>
        </w:tc>
        <w:tc>
          <w:tcPr>
            <w:tcW w:w="1667" w:type="dxa"/>
            <w:tcBorders>
              <w:top w:val="double" w:color="auto" w:sz="6" w:space="0"/>
              <w:bottom w:val="single" w:color="auto" w:sz="6" w:space="0"/>
            </w:tcBorders>
            <w:noWrap w:val="0"/>
            <w:vAlign w:val="center"/>
          </w:tcPr>
          <w:p w14:paraId="28C7D947">
            <w:pPr>
              <w:pStyle w:val="9"/>
              <w:keepNext/>
              <w:spacing w:after="0" w:line="440" w:lineRule="exact"/>
              <w:ind w:left="63" w:right="63"/>
              <w:rPr>
                <w:rFonts w:eastAsia="仿宋_GB2312"/>
                <w:color w:val="auto"/>
                <w:kern w:val="2"/>
                <w:sz w:val="30"/>
                <w:szCs w:val="30"/>
                <w:highlight w:val="none"/>
              </w:rPr>
            </w:pPr>
          </w:p>
        </w:tc>
      </w:tr>
      <w:tr w14:paraId="38BBD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22FEE0E">
            <w:pPr>
              <w:pStyle w:val="9"/>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425F7519">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7C705005">
            <w:pPr>
              <w:pStyle w:val="9"/>
              <w:keepNext/>
              <w:spacing w:after="0" w:line="440" w:lineRule="exact"/>
              <w:ind w:left="63" w:right="63"/>
              <w:rPr>
                <w:rFonts w:eastAsia="仿宋_GB2312"/>
                <w:color w:val="auto"/>
                <w:kern w:val="2"/>
                <w:sz w:val="30"/>
                <w:szCs w:val="30"/>
                <w:highlight w:val="none"/>
              </w:rPr>
            </w:pPr>
          </w:p>
        </w:tc>
        <w:tc>
          <w:tcPr>
            <w:tcW w:w="1243" w:type="dxa"/>
            <w:tcBorders>
              <w:top w:val="nil"/>
            </w:tcBorders>
            <w:noWrap w:val="0"/>
            <w:vAlign w:val="center"/>
          </w:tcPr>
          <w:p w14:paraId="00741733">
            <w:pPr>
              <w:pStyle w:val="9"/>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69ECA4EF">
            <w:pPr>
              <w:pStyle w:val="9"/>
              <w:keepNext/>
              <w:spacing w:after="0" w:line="440" w:lineRule="exact"/>
              <w:ind w:left="63" w:right="63"/>
              <w:rPr>
                <w:rFonts w:eastAsia="仿宋_GB2312"/>
                <w:color w:val="auto"/>
                <w:kern w:val="2"/>
                <w:sz w:val="30"/>
                <w:szCs w:val="30"/>
                <w:highlight w:val="none"/>
              </w:rPr>
            </w:pPr>
          </w:p>
        </w:tc>
        <w:tc>
          <w:tcPr>
            <w:tcW w:w="1667" w:type="dxa"/>
            <w:tcBorders>
              <w:top w:val="nil"/>
            </w:tcBorders>
            <w:noWrap w:val="0"/>
            <w:vAlign w:val="center"/>
          </w:tcPr>
          <w:p w14:paraId="7EEE8665">
            <w:pPr>
              <w:pStyle w:val="9"/>
              <w:keepNext/>
              <w:spacing w:after="0" w:line="440" w:lineRule="exact"/>
              <w:ind w:left="63" w:right="63"/>
              <w:rPr>
                <w:rFonts w:eastAsia="仿宋_GB2312"/>
                <w:color w:val="auto"/>
                <w:kern w:val="2"/>
                <w:sz w:val="30"/>
                <w:szCs w:val="30"/>
                <w:highlight w:val="none"/>
              </w:rPr>
            </w:pPr>
          </w:p>
        </w:tc>
      </w:tr>
      <w:tr w14:paraId="0325F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0F007E">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41A70F4">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4BFEBE">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2E4C477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3E2D40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226A693">
            <w:pPr>
              <w:pStyle w:val="9"/>
              <w:keepNext/>
              <w:spacing w:after="0" w:line="440" w:lineRule="exact"/>
              <w:ind w:left="63" w:right="63"/>
              <w:rPr>
                <w:rFonts w:eastAsia="仿宋_GB2312"/>
                <w:color w:val="auto"/>
                <w:kern w:val="2"/>
                <w:sz w:val="30"/>
                <w:szCs w:val="30"/>
                <w:highlight w:val="none"/>
              </w:rPr>
            </w:pPr>
          </w:p>
        </w:tc>
      </w:tr>
      <w:tr w14:paraId="63F61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8A2A945">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434ABDB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A8AC0FA">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41F865F2">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99721FE">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BB65931">
            <w:pPr>
              <w:pStyle w:val="9"/>
              <w:keepNext/>
              <w:spacing w:after="0" w:line="440" w:lineRule="exact"/>
              <w:ind w:left="63" w:right="63"/>
              <w:rPr>
                <w:rFonts w:eastAsia="仿宋_GB2312"/>
                <w:color w:val="auto"/>
                <w:kern w:val="2"/>
                <w:sz w:val="30"/>
                <w:szCs w:val="30"/>
                <w:highlight w:val="none"/>
              </w:rPr>
            </w:pPr>
          </w:p>
        </w:tc>
      </w:tr>
      <w:tr w14:paraId="4EEA8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F6354D3">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42C6ACC">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D9FD4DC">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33EF639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F4B877">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FA8218E">
            <w:pPr>
              <w:pStyle w:val="9"/>
              <w:keepNext/>
              <w:spacing w:after="0" w:line="440" w:lineRule="exact"/>
              <w:ind w:left="63" w:right="63"/>
              <w:rPr>
                <w:rFonts w:eastAsia="仿宋_GB2312"/>
                <w:color w:val="auto"/>
                <w:kern w:val="2"/>
                <w:sz w:val="30"/>
                <w:szCs w:val="30"/>
                <w:highlight w:val="none"/>
              </w:rPr>
            </w:pPr>
          </w:p>
        </w:tc>
      </w:tr>
      <w:tr w14:paraId="6A5E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28B12C">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198BB2F">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9D50F11">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7E45C63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2114466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7D152849">
            <w:pPr>
              <w:pStyle w:val="9"/>
              <w:keepNext/>
              <w:spacing w:after="0" w:line="440" w:lineRule="exact"/>
              <w:ind w:left="63" w:right="63"/>
              <w:rPr>
                <w:rFonts w:eastAsia="仿宋_GB2312"/>
                <w:color w:val="auto"/>
                <w:kern w:val="2"/>
                <w:sz w:val="30"/>
                <w:szCs w:val="30"/>
                <w:highlight w:val="none"/>
              </w:rPr>
            </w:pPr>
          </w:p>
        </w:tc>
      </w:tr>
      <w:tr w14:paraId="13B0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8E5379">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6278360">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23D31F7">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5FB3568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53DEA9A">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1DF11E3B">
            <w:pPr>
              <w:pStyle w:val="9"/>
              <w:keepNext/>
              <w:spacing w:after="0" w:line="440" w:lineRule="exact"/>
              <w:ind w:left="63" w:right="63"/>
              <w:rPr>
                <w:rFonts w:eastAsia="仿宋_GB2312"/>
                <w:color w:val="auto"/>
                <w:kern w:val="2"/>
                <w:sz w:val="30"/>
                <w:szCs w:val="30"/>
                <w:highlight w:val="none"/>
              </w:rPr>
            </w:pPr>
          </w:p>
        </w:tc>
      </w:tr>
      <w:tr w14:paraId="55E7B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611A0E7">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0472971">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D12712">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69469883">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C2200F4">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4603ADA">
            <w:pPr>
              <w:pStyle w:val="9"/>
              <w:keepNext/>
              <w:spacing w:after="0" w:line="440" w:lineRule="exact"/>
              <w:ind w:left="63" w:right="63"/>
              <w:rPr>
                <w:rFonts w:eastAsia="仿宋_GB2312"/>
                <w:color w:val="auto"/>
                <w:kern w:val="2"/>
                <w:sz w:val="30"/>
                <w:szCs w:val="30"/>
                <w:highlight w:val="none"/>
              </w:rPr>
            </w:pPr>
          </w:p>
        </w:tc>
      </w:tr>
      <w:tr w14:paraId="4A353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A6BAA7">
            <w:pPr>
              <w:rPr>
                <w:rFonts w:eastAsia="仿宋_GB2312"/>
                <w:color w:val="auto"/>
                <w:sz w:val="30"/>
                <w:szCs w:val="30"/>
                <w:highlight w:val="none"/>
              </w:rPr>
            </w:pPr>
          </w:p>
        </w:tc>
        <w:tc>
          <w:tcPr>
            <w:tcW w:w="1276" w:type="dxa"/>
            <w:noWrap w:val="0"/>
            <w:vAlign w:val="top"/>
          </w:tcPr>
          <w:p w14:paraId="7E0441B5">
            <w:pPr>
              <w:rPr>
                <w:rFonts w:eastAsia="仿宋_GB2312"/>
                <w:color w:val="auto"/>
                <w:sz w:val="30"/>
                <w:szCs w:val="30"/>
                <w:highlight w:val="none"/>
              </w:rPr>
            </w:pPr>
          </w:p>
        </w:tc>
        <w:tc>
          <w:tcPr>
            <w:tcW w:w="1450" w:type="dxa"/>
            <w:noWrap w:val="0"/>
            <w:vAlign w:val="top"/>
          </w:tcPr>
          <w:p w14:paraId="0AA95217">
            <w:pPr>
              <w:rPr>
                <w:rFonts w:eastAsia="仿宋_GB2312"/>
                <w:color w:val="auto"/>
                <w:sz w:val="30"/>
                <w:szCs w:val="30"/>
                <w:highlight w:val="none"/>
              </w:rPr>
            </w:pPr>
          </w:p>
        </w:tc>
        <w:tc>
          <w:tcPr>
            <w:tcW w:w="1243" w:type="dxa"/>
            <w:noWrap w:val="0"/>
            <w:vAlign w:val="top"/>
          </w:tcPr>
          <w:p w14:paraId="3BB864E2">
            <w:pPr>
              <w:rPr>
                <w:rFonts w:eastAsia="仿宋_GB2312"/>
                <w:color w:val="auto"/>
                <w:sz w:val="30"/>
                <w:szCs w:val="30"/>
                <w:highlight w:val="none"/>
              </w:rPr>
            </w:pPr>
          </w:p>
        </w:tc>
        <w:tc>
          <w:tcPr>
            <w:tcW w:w="1450" w:type="dxa"/>
            <w:noWrap w:val="0"/>
            <w:vAlign w:val="top"/>
          </w:tcPr>
          <w:p w14:paraId="537A2921">
            <w:pPr>
              <w:rPr>
                <w:rFonts w:eastAsia="仿宋_GB2312"/>
                <w:color w:val="auto"/>
                <w:sz w:val="30"/>
                <w:szCs w:val="30"/>
                <w:highlight w:val="none"/>
              </w:rPr>
            </w:pPr>
          </w:p>
        </w:tc>
        <w:tc>
          <w:tcPr>
            <w:tcW w:w="1667" w:type="dxa"/>
            <w:noWrap w:val="0"/>
            <w:vAlign w:val="top"/>
          </w:tcPr>
          <w:p w14:paraId="33C7104A">
            <w:pPr>
              <w:rPr>
                <w:rFonts w:eastAsia="仿宋_GB2312"/>
                <w:color w:val="auto"/>
                <w:sz w:val="30"/>
                <w:szCs w:val="30"/>
                <w:highlight w:val="none"/>
              </w:rPr>
            </w:pPr>
          </w:p>
        </w:tc>
      </w:tr>
      <w:tr w14:paraId="66C38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9D31A02">
            <w:pPr>
              <w:pStyle w:val="9"/>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3B6ACC7">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D188D54">
            <w:pPr>
              <w:pStyle w:val="9"/>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1C8B8EB6">
            <w:pPr>
              <w:pStyle w:val="9"/>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0FC509">
            <w:pPr>
              <w:pStyle w:val="9"/>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5B7D4681">
            <w:pPr>
              <w:pStyle w:val="9"/>
              <w:keepNext/>
              <w:spacing w:after="0" w:line="440" w:lineRule="exact"/>
              <w:ind w:left="63" w:right="63"/>
              <w:rPr>
                <w:rFonts w:eastAsia="仿宋_GB2312"/>
                <w:color w:val="auto"/>
                <w:kern w:val="2"/>
                <w:sz w:val="30"/>
                <w:szCs w:val="30"/>
                <w:highlight w:val="none"/>
              </w:rPr>
            </w:pPr>
          </w:p>
        </w:tc>
      </w:tr>
      <w:tr w14:paraId="7495B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6BF05D">
            <w:pPr>
              <w:rPr>
                <w:rFonts w:eastAsia="仿宋_GB2312"/>
                <w:color w:val="auto"/>
                <w:sz w:val="30"/>
                <w:szCs w:val="30"/>
                <w:highlight w:val="none"/>
              </w:rPr>
            </w:pPr>
          </w:p>
        </w:tc>
        <w:tc>
          <w:tcPr>
            <w:tcW w:w="1276" w:type="dxa"/>
            <w:noWrap w:val="0"/>
            <w:vAlign w:val="top"/>
          </w:tcPr>
          <w:p w14:paraId="0EAC6CAA">
            <w:pPr>
              <w:rPr>
                <w:rFonts w:eastAsia="仿宋_GB2312"/>
                <w:color w:val="auto"/>
                <w:sz w:val="30"/>
                <w:szCs w:val="30"/>
                <w:highlight w:val="none"/>
              </w:rPr>
            </w:pPr>
          </w:p>
        </w:tc>
        <w:tc>
          <w:tcPr>
            <w:tcW w:w="1450" w:type="dxa"/>
            <w:noWrap w:val="0"/>
            <w:vAlign w:val="top"/>
          </w:tcPr>
          <w:p w14:paraId="12C04D65">
            <w:pPr>
              <w:rPr>
                <w:rFonts w:eastAsia="仿宋_GB2312"/>
                <w:color w:val="auto"/>
                <w:sz w:val="30"/>
                <w:szCs w:val="30"/>
                <w:highlight w:val="none"/>
              </w:rPr>
            </w:pPr>
          </w:p>
        </w:tc>
        <w:tc>
          <w:tcPr>
            <w:tcW w:w="1243" w:type="dxa"/>
            <w:noWrap w:val="0"/>
            <w:vAlign w:val="top"/>
          </w:tcPr>
          <w:p w14:paraId="37BAC042">
            <w:pPr>
              <w:rPr>
                <w:rFonts w:eastAsia="仿宋_GB2312"/>
                <w:color w:val="auto"/>
                <w:sz w:val="30"/>
                <w:szCs w:val="30"/>
                <w:highlight w:val="none"/>
              </w:rPr>
            </w:pPr>
          </w:p>
        </w:tc>
        <w:tc>
          <w:tcPr>
            <w:tcW w:w="1450" w:type="dxa"/>
            <w:noWrap w:val="0"/>
            <w:vAlign w:val="top"/>
          </w:tcPr>
          <w:p w14:paraId="77A75285">
            <w:pPr>
              <w:rPr>
                <w:rFonts w:eastAsia="仿宋_GB2312"/>
                <w:color w:val="auto"/>
                <w:sz w:val="30"/>
                <w:szCs w:val="30"/>
                <w:highlight w:val="none"/>
              </w:rPr>
            </w:pPr>
          </w:p>
        </w:tc>
        <w:tc>
          <w:tcPr>
            <w:tcW w:w="1667" w:type="dxa"/>
            <w:noWrap w:val="0"/>
            <w:vAlign w:val="top"/>
          </w:tcPr>
          <w:p w14:paraId="74FC1A11">
            <w:pPr>
              <w:rPr>
                <w:rFonts w:eastAsia="仿宋_GB2312"/>
                <w:color w:val="auto"/>
                <w:sz w:val="30"/>
                <w:szCs w:val="30"/>
                <w:highlight w:val="none"/>
              </w:rPr>
            </w:pPr>
          </w:p>
        </w:tc>
      </w:tr>
      <w:tr w14:paraId="3272B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EC2C90">
            <w:pPr>
              <w:rPr>
                <w:rFonts w:eastAsia="仿宋_GB2312"/>
                <w:color w:val="auto"/>
                <w:sz w:val="30"/>
                <w:szCs w:val="30"/>
                <w:highlight w:val="none"/>
              </w:rPr>
            </w:pPr>
          </w:p>
        </w:tc>
        <w:tc>
          <w:tcPr>
            <w:tcW w:w="1276" w:type="dxa"/>
            <w:noWrap w:val="0"/>
            <w:vAlign w:val="top"/>
          </w:tcPr>
          <w:p w14:paraId="739992C9">
            <w:pPr>
              <w:rPr>
                <w:rFonts w:eastAsia="仿宋_GB2312"/>
                <w:color w:val="auto"/>
                <w:sz w:val="30"/>
                <w:szCs w:val="30"/>
                <w:highlight w:val="none"/>
              </w:rPr>
            </w:pPr>
          </w:p>
        </w:tc>
        <w:tc>
          <w:tcPr>
            <w:tcW w:w="1450" w:type="dxa"/>
            <w:noWrap w:val="0"/>
            <w:vAlign w:val="top"/>
          </w:tcPr>
          <w:p w14:paraId="1FE7D7F3">
            <w:pPr>
              <w:rPr>
                <w:rFonts w:eastAsia="仿宋_GB2312"/>
                <w:color w:val="auto"/>
                <w:sz w:val="30"/>
                <w:szCs w:val="30"/>
                <w:highlight w:val="none"/>
              </w:rPr>
            </w:pPr>
          </w:p>
        </w:tc>
        <w:tc>
          <w:tcPr>
            <w:tcW w:w="1243" w:type="dxa"/>
            <w:noWrap w:val="0"/>
            <w:vAlign w:val="top"/>
          </w:tcPr>
          <w:p w14:paraId="4D91D1EA">
            <w:pPr>
              <w:rPr>
                <w:rFonts w:eastAsia="仿宋_GB2312"/>
                <w:color w:val="auto"/>
                <w:sz w:val="30"/>
                <w:szCs w:val="30"/>
                <w:highlight w:val="none"/>
              </w:rPr>
            </w:pPr>
          </w:p>
        </w:tc>
        <w:tc>
          <w:tcPr>
            <w:tcW w:w="1450" w:type="dxa"/>
            <w:noWrap w:val="0"/>
            <w:vAlign w:val="top"/>
          </w:tcPr>
          <w:p w14:paraId="3EA6DB29">
            <w:pPr>
              <w:rPr>
                <w:rFonts w:eastAsia="仿宋_GB2312"/>
                <w:color w:val="auto"/>
                <w:sz w:val="30"/>
                <w:szCs w:val="30"/>
                <w:highlight w:val="none"/>
              </w:rPr>
            </w:pPr>
          </w:p>
        </w:tc>
        <w:tc>
          <w:tcPr>
            <w:tcW w:w="1667" w:type="dxa"/>
            <w:noWrap w:val="0"/>
            <w:vAlign w:val="top"/>
          </w:tcPr>
          <w:p w14:paraId="1ECFF79E">
            <w:pPr>
              <w:rPr>
                <w:rFonts w:eastAsia="仿宋_GB2312"/>
                <w:color w:val="auto"/>
                <w:sz w:val="30"/>
                <w:szCs w:val="30"/>
                <w:highlight w:val="none"/>
              </w:rPr>
            </w:pPr>
          </w:p>
        </w:tc>
      </w:tr>
      <w:tr w14:paraId="5C2B1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432E59">
            <w:pPr>
              <w:rPr>
                <w:rFonts w:eastAsia="仿宋_GB2312"/>
                <w:color w:val="auto"/>
                <w:sz w:val="30"/>
                <w:szCs w:val="30"/>
                <w:highlight w:val="none"/>
              </w:rPr>
            </w:pPr>
          </w:p>
        </w:tc>
        <w:tc>
          <w:tcPr>
            <w:tcW w:w="1276" w:type="dxa"/>
            <w:noWrap w:val="0"/>
            <w:vAlign w:val="top"/>
          </w:tcPr>
          <w:p w14:paraId="22E3F5AA">
            <w:pPr>
              <w:rPr>
                <w:rFonts w:eastAsia="仿宋_GB2312"/>
                <w:color w:val="auto"/>
                <w:sz w:val="30"/>
                <w:szCs w:val="30"/>
                <w:highlight w:val="none"/>
              </w:rPr>
            </w:pPr>
          </w:p>
        </w:tc>
        <w:tc>
          <w:tcPr>
            <w:tcW w:w="1450" w:type="dxa"/>
            <w:noWrap w:val="0"/>
            <w:vAlign w:val="top"/>
          </w:tcPr>
          <w:p w14:paraId="1356789D">
            <w:pPr>
              <w:rPr>
                <w:rFonts w:eastAsia="仿宋_GB2312"/>
                <w:color w:val="auto"/>
                <w:sz w:val="30"/>
                <w:szCs w:val="30"/>
                <w:highlight w:val="none"/>
              </w:rPr>
            </w:pPr>
          </w:p>
        </w:tc>
        <w:tc>
          <w:tcPr>
            <w:tcW w:w="1243" w:type="dxa"/>
            <w:noWrap w:val="0"/>
            <w:vAlign w:val="top"/>
          </w:tcPr>
          <w:p w14:paraId="2E06ADDC">
            <w:pPr>
              <w:rPr>
                <w:rFonts w:eastAsia="仿宋_GB2312"/>
                <w:color w:val="auto"/>
                <w:sz w:val="30"/>
                <w:szCs w:val="30"/>
                <w:highlight w:val="none"/>
              </w:rPr>
            </w:pPr>
          </w:p>
        </w:tc>
        <w:tc>
          <w:tcPr>
            <w:tcW w:w="1450" w:type="dxa"/>
            <w:noWrap w:val="0"/>
            <w:vAlign w:val="top"/>
          </w:tcPr>
          <w:p w14:paraId="5379E9B8">
            <w:pPr>
              <w:rPr>
                <w:rFonts w:eastAsia="仿宋_GB2312"/>
                <w:color w:val="auto"/>
                <w:sz w:val="30"/>
                <w:szCs w:val="30"/>
                <w:highlight w:val="none"/>
              </w:rPr>
            </w:pPr>
          </w:p>
        </w:tc>
        <w:tc>
          <w:tcPr>
            <w:tcW w:w="1667" w:type="dxa"/>
            <w:noWrap w:val="0"/>
            <w:vAlign w:val="top"/>
          </w:tcPr>
          <w:p w14:paraId="7E6B8F8F">
            <w:pPr>
              <w:rPr>
                <w:rFonts w:eastAsia="仿宋_GB2312"/>
                <w:color w:val="auto"/>
                <w:sz w:val="30"/>
                <w:szCs w:val="30"/>
                <w:highlight w:val="none"/>
              </w:rPr>
            </w:pPr>
          </w:p>
        </w:tc>
      </w:tr>
      <w:tr w14:paraId="26AE4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E06203">
            <w:pPr>
              <w:rPr>
                <w:rFonts w:eastAsia="仿宋_GB2312"/>
                <w:color w:val="auto"/>
                <w:sz w:val="30"/>
                <w:szCs w:val="30"/>
                <w:highlight w:val="none"/>
              </w:rPr>
            </w:pPr>
          </w:p>
        </w:tc>
        <w:tc>
          <w:tcPr>
            <w:tcW w:w="1276" w:type="dxa"/>
            <w:noWrap w:val="0"/>
            <w:vAlign w:val="top"/>
          </w:tcPr>
          <w:p w14:paraId="2DC37B17">
            <w:pPr>
              <w:rPr>
                <w:rFonts w:eastAsia="仿宋_GB2312"/>
                <w:color w:val="auto"/>
                <w:sz w:val="30"/>
                <w:szCs w:val="30"/>
                <w:highlight w:val="none"/>
              </w:rPr>
            </w:pPr>
          </w:p>
        </w:tc>
        <w:tc>
          <w:tcPr>
            <w:tcW w:w="1450" w:type="dxa"/>
            <w:noWrap w:val="0"/>
            <w:vAlign w:val="top"/>
          </w:tcPr>
          <w:p w14:paraId="31F51E72">
            <w:pPr>
              <w:rPr>
                <w:rFonts w:eastAsia="仿宋_GB2312"/>
                <w:color w:val="auto"/>
                <w:sz w:val="30"/>
                <w:szCs w:val="30"/>
                <w:highlight w:val="none"/>
              </w:rPr>
            </w:pPr>
          </w:p>
        </w:tc>
        <w:tc>
          <w:tcPr>
            <w:tcW w:w="1243" w:type="dxa"/>
            <w:noWrap w:val="0"/>
            <w:vAlign w:val="top"/>
          </w:tcPr>
          <w:p w14:paraId="33AF6D54">
            <w:pPr>
              <w:rPr>
                <w:rFonts w:eastAsia="仿宋_GB2312"/>
                <w:color w:val="auto"/>
                <w:sz w:val="30"/>
                <w:szCs w:val="30"/>
                <w:highlight w:val="none"/>
              </w:rPr>
            </w:pPr>
          </w:p>
        </w:tc>
        <w:tc>
          <w:tcPr>
            <w:tcW w:w="1450" w:type="dxa"/>
            <w:noWrap w:val="0"/>
            <w:vAlign w:val="top"/>
          </w:tcPr>
          <w:p w14:paraId="643009E9">
            <w:pPr>
              <w:rPr>
                <w:rFonts w:eastAsia="仿宋_GB2312"/>
                <w:color w:val="auto"/>
                <w:sz w:val="30"/>
                <w:szCs w:val="30"/>
                <w:highlight w:val="none"/>
              </w:rPr>
            </w:pPr>
          </w:p>
        </w:tc>
        <w:tc>
          <w:tcPr>
            <w:tcW w:w="1667" w:type="dxa"/>
            <w:noWrap w:val="0"/>
            <w:vAlign w:val="top"/>
          </w:tcPr>
          <w:p w14:paraId="703E8DD4">
            <w:pPr>
              <w:rPr>
                <w:rFonts w:eastAsia="仿宋_GB2312"/>
                <w:color w:val="auto"/>
                <w:sz w:val="30"/>
                <w:szCs w:val="30"/>
                <w:highlight w:val="none"/>
              </w:rPr>
            </w:pPr>
          </w:p>
        </w:tc>
      </w:tr>
      <w:tr w14:paraId="28A7C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8DB5A5">
            <w:pPr>
              <w:rPr>
                <w:rFonts w:eastAsia="仿宋_GB2312"/>
                <w:color w:val="auto"/>
                <w:sz w:val="30"/>
                <w:szCs w:val="30"/>
                <w:highlight w:val="none"/>
              </w:rPr>
            </w:pPr>
          </w:p>
        </w:tc>
        <w:tc>
          <w:tcPr>
            <w:tcW w:w="1276" w:type="dxa"/>
            <w:noWrap w:val="0"/>
            <w:vAlign w:val="top"/>
          </w:tcPr>
          <w:p w14:paraId="709D2710">
            <w:pPr>
              <w:rPr>
                <w:rFonts w:eastAsia="仿宋_GB2312"/>
                <w:color w:val="auto"/>
                <w:sz w:val="30"/>
                <w:szCs w:val="30"/>
                <w:highlight w:val="none"/>
              </w:rPr>
            </w:pPr>
          </w:p>
        </w:tc>
        <w:tc>
          <w:tcPr>
            <w:tcW w:w="1450" w:type="dxa"/>
            <w:noWrap w:val="0"/>
            <w:vAlign w:val="top"/>
          </w:tcPr>
          <w:p w14:paraId="34AADAFF">
            <w:pPr>
              <w:rPr>
                <w:rFonts w:eastAsia="仿宋_GB2312"/>
                <w:color w:val="auto"/>
                <w:sz w:val="30"/>
                <w:szCs w:val="30"/>
                <w:highlight w:val="none"/>
              </w:rPr>
            </w:pPr>
          </w:p>
        </w:tc>
        <w:tc>
          <w:tcPr>
            <w:tcW w:w="1243" w:type="dxa"/>
            <w:noWrap w:val="0"/>
            <w:vAlign w:val="top"/>
          </w:tcPr>
          <w:p w14:paraId="12772E96">
            <w:pPr>
              <w:rPr>
                <w:rFonts w:eastAsia="仿宋_GB2312"/>
                <w:color w:val="auto"/>
                <w:sz w:val="30"/>
                <w:szCs w:val="30"/>
                <w:highlight w:val="none"/>
              </w:rPr>
            </w:pPr>
          </w:p>
        </w:tc>
        <w:tc>
          <w:tcPr>
            <w:tcW w:w="1450" w:type="dxa"/>
            <w:noWrap w:val="0"/>
            <w:vAlign w:val="top"/>
          </w:tcPr>
          <w:p w14:paraId="017851A6">
            <w:pPr>
              <w:rPr>
                <w:rFonts w:eastAsia="仿宋_GB2312"/>
                <w:color w:val="auto"/>
                <w:sz w:val="30"/>
                <w:szCs w:val="30"/>
                <w:highlight w:val="none"/>
              </w:rPr>
            </w:pPr>
          </w:p>
        </w:tc>
        <w:tc>
          <w:tcPr>
            <w:tcW w:w="1667" w:type="dxa"/>
            <w:noWrap w:val="0"/>
            <w:vAlign w:val="top"/>
          </w:tcPr>
          <w:p w14:paraId="1E52B1F6">
            <w:pPr>
              <w:rPr>
                <w:rFonts w:eastAsia="仿宋_GB2312"/>
                <w:color w:val="auto"/>
                <w:sz w:val="30"/>
                <w:szCs w:val="30"/>
                <w:highlight w:val="none"/>
              </w:rPr>
            </w:pPr>
          </w:p>
        </w:tc>
      </w:tr>
      <w:tr w14:paraId="4F3FA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F0746F">
            <w:pPr>
              <w:rPr>
                <w:rFonts w:eastAsia="仿宋_GB2312"/>
                <w:color w:val="auto"/>
                <w:sz w:val="30"/>
                <w:szCs w:val="30"/>
                <w:highlight w:val="none"/>
              </w:rPr>
            </w:pPr>
          </w:p>
        </w:tc>
        <w:tc>
          <w:tcPr>
            <w:tcW w:w="1276" w:type="dxa"/>
            <w:noWrap w:val="0"/>
            <w:vAlign w:val="top"/>
          </w:tcPr>
          <w:p w14:paraId="3FA25BAB">
            <w:pPr>
              <w:rPr>
                <w:rFonts w:eastAsia="仿宋_GB2312"/>
                <w:color w:val="auto"/>
                <w:sz w:val="30"/>
                <w:szCs w:val="30"/>
                <w:highlight w:val="none"/>
              </w:rPr>
            </w:pPr>
          </w:p>
        </w:tc>
        <w:tc>
          <w:tcPr>
            <w:tcW w:w="1450" w:type="dxa"/>
            <w:noWrap w:val="0"/>
            <w:vAlign w:val="top"/>
          </w:tcPr>
          <w:p w14:paraId="46B4B866">
            <w:pPr>
              <w:rPr>
                <w:rFonts w:eastAsia="仿宋_GB2312"/>
                <w:color w:val="auto"/>
                <w:sz w:val="30"/>
                <w:szCs w:val="30"/>
                <w:highlight w:val="none"/>
              </w:rPr>
            </w:pPr>
          </w:p>
        </w:tc>
        <w:tc>
          <w:tcPr>
            <w:tcW w:w="1243" w:type="dxa"/>
            <w:noWrap w:val="0"/>
            <w:vAlign w:val="top"/>
          </w:tcPr>
          <w:p w14:paraId="67C99E70">
            <w:pPr>
              <w:rPr>
                <w:rFonts w:eastAsia="仿宋_GB2312"/>
                <w:color w:val="auto"/>
                <w:sz w:val="30"/>
                <w:szCs w:val="30"/>
                <w:highlight w:val="none"/>
              </w:rPr>
            </w:pPr>
          </w:p>
        </w:tc>
        <w:tc>
          <w:tcPr>
            <w:tcW w:w="1450" w:type="dxa"/>
            <w:noWrap w:val="0"/>
            <w:vAlign w:val="top"/>
          </w:tcPr>
          <w:p w14:paraId="5B98233A">
            <w:pPr>
              <w:rPr>
                <w:rFonts w:eastAsia="仿宋_GB2312"/>
                <w:color w:val="auto"/>
                <w:sz w:val="30"/>
                <w:szCs w:val="30"/>
                <w:highlight w:val="none"/>
              </w:rPr>
            </w:pPr>
          </w:p>
        </w:tc>
        <w:tc>
          <w:tcPr>
            <w:tcW w:w="1667" w:type="dxa"/>
            <w:noWrap w:val="0"/>
            <w:vAlign w:val="top"/>
          </w:tcPr>
          <w:p w14:paraId="4E8E44D7">
            <w:pPr>
              <w:rPr>
                <w:rFonts w:eastAsia="仿宋_GB2312"/>
                <w:color w:val="auto"/>
                <w:sz w:val="30"/>
                <w:szCs w:val="30"/>
                <w:highlight w:val="none"/>
              </w:rPr>
            </w:pPr>
          </w:p>
        </w:tc>
      </w:tr>
      <w:tr w14:paraId="7AC05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D859A9">
            <w:pPr>
              <w:rPr>
                <w:rFonts w:eastAsia="仿宋_GB2312"/>
                <w:color w:val="auto"/>
                <w:sz w:val="30"/>
                <w:szCs w:val="30"/>
                <w:highlight w:val="none"/>
              </w:rPr>
            </w:pPr>
          </w:p>
        </w:tc>
        <w:tc>
          <w:tcPr>
            <w:tcW w:w="1276" w:type="dxa"/>
            <w:noWrap w:val="0"/>
            <w:vAlign w:val="top"/>
          </w:tcPr>
          <w:p w14:paraId="5E0DDC89">
            <w:pPr>
              <w:rPr>
                <w:rFonts w:eastAsia="仿宋_GB2312"/>
                <w:color w:val="auto"/>
                <w:sz w:val="30"/>
                <w:szCs w:val="30"/>
                <w:highlight w:val="none"/>
              </w:rPr>
            </w:pPr>
          </w:p>
        </w:tc>
        <w:tc>
          <w:tcPr>
            <w:tcW w:w="1450" w:type="dxa"/>
            <w:noWrap w:val="0"/>
            <w:vAlign w:val="top"/>
          </w:tcPr>
          <w:p w14:paraId="41CB8E7C">
            <w:pPr>
              <w:rPr>
                <w:rFonts w:eastAsia="仿宋_GB2312"/>
                <w:color w:val="auto"/>
                <w:sz w:val="30"/>
                <w:szCs w:val="30"/>
                <w:highlight w:val="none"/>
              </w:rPr>
            </w:pPr>
          </w:p>
        </w:tc>
        <w:tc>
          <w:tcPr>
            <w:tcW w:w="1243" w:type="dxa"/>
            <w:noWrap w:val="0"/>
            <w:vAlign w:val="top"/>
          </w:tcPr>
          <w:p w14:paraId="6124B725">
            <w:pPr>
              <w:rPr>
                <w:rFonts w:eastAsia="仿宋_GB2312"/>
                <w:color w:val="auto"/>
                <w:sz w:val="30"/>
                <w:szCs w:val="30"/>
                <w:highlight w:val="none"/>
              </w:rPr>
            </w:pPr>
          </w:p>
        </w:tc>
        <w:tc>
          <w:tcPr>
            <w:tcW w:w="1450" w:type="dxa"/>
            <w:noWrap w:val="0"/>
            <w:vAlign w:val="top"/>
          </w:tcPr>
          <w:p w14:paraId="353091AD">
            <w:pPr>
              <w:rPr>
                <w:rFonts w:eastAsia="仿宋_GB2312"/>
                <w:color w:val="auto"/>
                <w:sz w:val="30"/>
                <w:szCs w:val="30"/>
                <w:highlight w:val="none"/>
              </w:rPr>
            </w:pPr>
          </w:p>
        </w:tc>
        <w:tc>
          <w:tcPr>
            <w:tcW w:w="1667" w:type="dxa"/>
            <w:noWrap w:val="0"/>
            <w:vAlign w:val="top"/>
          </w:tcPr>
          <w:p w14:paraId="0D2EBF95">
            <w:pPr>
              <w:rPr>
                <w:rFonts w:eastAsia="仿宋_GB2312"/>
                <w:color w:val="auto"/>
                <w:sz w:val="30"/>
                <w:szCs w:val="30"/>
                <w:highlight w:val="none"/>
              </w:rPr>
            </w:pPr>
          </w:p>
        </w:tc>
      </w:tr>
      <w:tr w14:paraId="2CAB6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2D7D48">
            <w:pPr>
              <w:rPr>
                <w:rFonts w:eastAsia="仿宋_GB2312"/>
                <w:color w:val="auto"/>
                <w:sz w:val="30"/>
                <w:szCs w:val="30"/>
                <w:highlight w:val="none"/>
              </w:rPr>
            </w:pPr>
          </w:p>
        </w:tc>
        <w:tc>
          <w:tcPr>
            <w:tcW w:w="1276" w:type="dxa"/>
            <w:noWrap w:val="0"/>
            <w:vAlign w:val="top"/>
          </w:tcPr>
          <w:p w14:paraId="7E495FD3">
            <w:pPr>
              <w:rPr>
                <w:rFonts w:eastAsia="仿宋_GB2312"/>
                <w:color w:val="auto"/>
                <w:sz w:val="30"/>
                <w:szCs w:val="30"/>
                <w:highlight w:val="none"/>
              </w:rPr>
            </w:pPr>
          </w:p>
        </w:tc>
        <w:tc>
          <w:tcPr>
            <w:tcW w:w="1450" w:type="dxa"/>
            <w:noWrap w:val="0"/>
            <w:vAlign w:val="top"/>
          </w:tcPr>
          <w:p w14:paraId="0DFFAE0C">
            <w:pPr>
              <w:rPr>
                <w:rFonts w:eastAsia="仿宋_GB2312"/>
                <w:color w:val="auto"/>
                <w:sz w:val="30"/>
                <w:szCs w:val="30"/>
                <w:highlight w:val="none"/>
              </w:rPr>
            </w:pPr>
          </w:p>
        </w:tc>
        <w:tc>
          <w:tcPr>
            <w:tcW w:w="1243" w:type="dxa"/>
            <w:noWrap w:val="0"/>
            <w:vAlign w:val="top"/>
          </w:tcPr>
          <w:p w14:paraId="694BB64A">
            <w:pPr>
              <w:rPr>
                <w:rFonts w:eastAsia="仿宋_GB2312"/>
                <w:color w:val="auto"/>
                <w:sz w:val="30"/>
                <w:szCs w:val="30"/>
                <w:highlight w:val="none"/>
              </w:rPr>
            </w:pPr>
          </w:p>
        </w:tc>
        <w:tc>
          <w:tcPr>
            <w:tcW w:w="1450" w:type="dxa"/>
            <w:noWrap w:val="0"/>
            <w:vAlign w:val="top"/>
          </w:tcPr>
          <w:p w14:paraId="524E9E82">
            <w:pPr>
              <w:rPr>
                <w:rFonts w:eastAsia="仿宋_GB2312"/>
                <w:color w:val="auto"/>
                <w:sz w:val="30"/>
                <w:szCs w:val="30"/>
                <w:highlight w:val="none"/>
              </w:rPr>
            </w:pPr>
          </w:p>
        </w:tc>
        <w:tc>
          <w:tcPr>
            <w:tcW w:w="1667" w:type="dxa"/>
            <w:noWrap w:val="0"/>
            <w:vAlign w:val="top"/>
          </w:tcPr>
          <w:p w14:paraId="16615FAF">
            <w:pPr>
              <w:rPr>
                <w:rFonts w:eastAsia="仿宋_GB2312"/>
                <w:color w:val="auto"/>
                <w:sz w:val="30"/>
                <w:szCs w:val="30"/>
                <w:highlight w:val="none"/>
              </w:rPr>
            </w:pPr>
          </w:p>
        </w:tc>
      </w:tr>
      <w:tr w14:paraId="378E9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0FDB8FA">
            <w:pPr>
              <w:rPr>
                <w:rFonts w:eastAsia="仿宋_GB2312"/>
                <w:color w:val="auto"/>
                <w:sz w:val="30"/>
                <w:szCs w:val="30"/>
                <w:highlight w:val="none"/>
              </w:rPr>
            </w:pPr>
          </w:p>
        </w:tc>
        <w:tc>
          <w:tcPr>
            <w:tcW w:w="1276" w:type="dxa"/>
            <w:noWrap w:val="0"/>
            <w:vAlign w:val="top"/>
          </w:tcPr>
          <w:p w14:paraId="6614FE38">
            <w:pPr>
              <w:rPr>
                <w:rFonts w:eastAsia="仿宋_GB2312"/>
                <w:color w:val="auto"/>
                <w:sz w:val="30"/>
                <w:szCs w:val="30"/>
                <w:highlight w:val="none"/>
              </w:rPr>
            </w:pPr>
          </w:p>
        </w:tc>
        <w:tc>
          <w:tcPr>
            <w:tcW w:w="1450" w:type="dxa"/>
            <w:noWrap w:val="0"/>
            <w:vAlign w:val="top"/>
          </w:tcPr>
          <w:p w14:paraId="691831AF">
            <w:pPr>
              <w:rPr>
                <w:rFonts w:eastAsia="仿宋_GB2312"/>
                <w:color w:val="auto"/>
                <w:sz w:val="30"/>
                <w:szCs w:val="30"/>
                <w:highlight w:val="none"/>
              </w:rPr>
            </w:pPr>
          </w:p>
        </w:tc>
        <w:tc>
          <w:tcPr>
            <w:tcW w:w="1243" w:type="dxa"/>
            <w:noWrap w:val="0"/>
            <w:vAlign w:val="top"/>
          </w:tcPr>
          <w:p w14:paraId="010C8DE9">
            <w:pPr>
              <w:rPr>
                <w:rFonts w:eastAsia="仿宋_GB2312"/>
                <w:color w:val="auto"/>
                <w:sz w:val="30"/>
                <w:szCs w:val="30"/>
                <w:highlight w:val="none"/>
              </w:rPr>
            </w:pPr>
          </w:p>
        </w:tc>
        <w:tc>
          <w:tcPr>
            <w:tcW w:w="1450" w:type="dxa"/>
            <w:noWrap w:val="0"/>
            <w:vAlign w:val="top"/>
          </w:tcPr>
          <w:p w14:paraId="3D2BA90C">
            <w:pPr>
              <w:rPr>
                <w:rFonts w:eastAsia="仿宋_GB2312"/>
                <w:color w:val="auto"/>
                <w:sz w:val="30"/>
                <w:szCs w:val="30"/>
                <w:highlight w:val="none"/>
              </w:rPr>
            </w:pPr>
          </w:p>
        </w:tc>
        <w:tc>
          <w:tcPr>
            <w:tcW w:w="1667" w:type="dxa"/>
            <w:noWrap w:val="0"/>
            <w:vAlign w:val="top"/>
          </w:tcPr>
          <w:p w14:paraId="7D10E1B8">
            <w:pPr>
              <w:rPr>
                <w:rFonts w:eastAsia="仿宋_GB2312"/>
                <w:color w:val="auto"/>
                <w:sz w:val="30"/>
                <w:szCs w:val="30"/>
                <w:highlight w:val="none"/>
              </w:rPr>
            </w:pPr>
          </w:p>
        </w:tc>
      </w:tr>
    </w:tbl>
    <w:p w14:paraId="30F01473">
      <w:pPr>
        <w:bidi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lang w:val="en-US" w:eastAsia="zh-CN"/>
        </w:rPr>
        <w:t>附</w:t>
      </w:r>
      <w:bookmarkStart w:id="1566" w:name="_Toc296891055"/>
      <w:bookmarkStart w:id="1567" w:name="_Toc267261698"/>
      <w:bookmarkStart w:id="1568" w:name="_Toc296944566"/>
      <w:bookmarkStart w:id="1569" w:name="_Toc296346728"/>
      <w:bookmarkStart w:id="1570" w:name="_Toc296347226"/>
      <w:bookmarkStart w:id="1571" w:name="_Toc296891267"/>
      <w:bookmarkStart w:id="1572" w:name="_Toc296503227"/>
      <w:r>
        <w:rPr>
          <w:rFonts w:hint="eastAsia" w:ascii="仿宋" w:hAnsi="仿宋" w:eastAsia="仿宋" w:cs="仿宋"/>
          <w:color w:val="auto"/>
          <w:sz w:val="28"/>
          <w:szCs w:val="28"/>
          <w:highlight w:val="none"/>
          <w:lang w:val="en-US" w:eastAsia="zh-CN"/>
        </w:rPr>
        <w:t>件5：</w:t>
      </w:r>
    </w:p>
    <w:bookmarkEnd w:id="1566"/>
    <w:bookmarkEnd w:id="1567"/>
    <w:bookmarkEnd w:id="1568"/>
    <w:bookmarkEnd w:id="1569"/>
    <w:bookmarkEnd w:id="1570"/>
    <w:bookmarkEnd w:id="1571"/>
    <w:bookmarkEnd w:id="1572"/>
    <w:p w14:paraId="2D6E4389">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承包人用于本工程施工的机械设备表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A62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162" w:type="dxa"/>
            <w:tcBorders>
              <w:top w:val="single" w:color="auto" w:sz="12" w:space="0"/>
              <w:bottom w:val="double" w:color="auto" w:sz="6" w:space="0"/>
            </w:tcBorders>
            <w:noWrap w:val="0"/>
            <w:vAlign w:val="center"/>
          </w:tcPr>
          <w:p w14:paraId="5894365A">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序号</w:t>
            </w:r>
          </w:p>
        </w:tc>
        <w:tc>
          <w:tcPr>
            <w:tcW w:w="1418" w:type="dxa"/>
            <w:tcBorders>
              <w:top w:val="single" w:color="auto" w:sz="12" w:space="0"/>
              <w:bottom w:val="double" w:color="auto" w:sz="6" w:space="0"/>
            </w:tcBorders>
            <w:noWrap w:val="0"/>
            <w:vAlign w:val="center"/>
          </w:tcPr>
          <w:p w14:paraId="7094F6F9">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机械或设备名称</w:t>
            </w:r>
          </w:p>
        </w:tc>
        <w:tc>
          <w:tcPr>
            <w:tcW w:w="850" w:type="dxa"/>
            <w:tcBorders>
              <w:top w:val="single" w:color="auto" w:sz="12" w:space="0"/>
              <w:bottom w:val="double" w:color="auto" w:sz="6" w:space="0"/>
            </w:tcBorders>
            <w:noWrap w:val="0"/>
            <w:vAlign w:val="center"/>
          </w:tcPr>
          <w:p w14:paraId="40C65CDF">
            <w:pPr>
              <w:pStyle w:val="9"/>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规格型号</w:t>
            </w:r>
          </w:p>
        </w:tc>
        <w:tc>
          <w:tcPr>
            <w:tcW w:w="1058" w:type="dxa"/>
            <w:tcBorders>
              <w:top w:val="single" w:color="auto" w:sz="12" w:space="0"/>
              <w:bottom w:val="double" w:color="auto" w:sz="6" w:space="0"/>
            </w:tcBorders>
            <w:noWrap w:val="0"/>
            <w:vAlign w:val="center"/>
          </w:tcPr>
          <w:p w14:paraId="38454CBD">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数量</w:t>
            </w:r>
          </w:p>
        </w:tc>
        <w:tc>
          <w:tcPr>
            <w:tcW w:w="880" w:type="dxa"/>
            <w:tcBorders>
              <w:top w:val="single" w:color="auto" w:sz="12" w:space="0"/>
              <w:bottom w:val="double" w:color="auto" w:sz="6" w:space="0"/>
            </w:tcBorders>
            <w:noWrap w:val="0"/>
            <w:vAlign w:val="center"/>
          </w:tcPr>
          <w:p w14:paraId="373B3EB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产地</w:t>
            </w:r>
          </w:p>
        </w:tc>
        <w:tc>
          <w:tcPr>
            <w:tcW w:w="1020" w:type="dxa"/>
            <w:tcBorders>
              <w:top w:val="single" w:color="auto" w:sz="12" w:space="0"/>
              <w:bottom w:val="double" w:color="auto" w:sz="6" w:space="0"/>
            </w:tcBorders>
            <w:noWrap w:val="0"/>
            <w:vAlign w:val="center"/>
          </w:tcPr>
          <w:p w14:paraId="136266CA">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制造</w:t>
            </w:r>
          </w:p>
          <w:p w14:paraId="66ABD6B0">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年份</w:t>
            </w:r>
          </w:p>
        </w:tc>
        <w:tc>
          <w:tcPr>
            <w:tcW w:w="1480" w:type="dxa"/>
            <w:tcBorders>
              <w:top w:val="single" w:color="auto" w:sz="12" w:space="0"/>
              <w:bottom w:val="double" w:color="auto" w:sz="6" w:space="0"/>
            </w:tcBorders>
            <w:noWrap w:val="0"/>
            <w:vAlign w:val="center"/>
          </w:tcPr>
          <w:p w14:paraId="085EF5EB">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额定功率</w:t>
            </w:r>
            <w:r>
              <w:rPr>
                <w:rFonts w:hint="eastAsia" w:ascii="仿宋" w:hAnsi="仿宋" w:eastAsia="仿宋" w:cs="仿宋"/>
                <w:color w:val="auto"/>
                <w:kern w:val="2"/>
                <w:sz w:val="24"/>
                <w:szCs w:val="24"/>
                <w:highlight w:val="none"/>
              </w:rPr>
              <w:t>(kW)</w:t>
            </w:r>
          </w:p>
        </w:tc>
        <w:tc>
          <w:tcPr>
            <w:tcW w:w="1020" w:type="dxa"/>
            <w:tcBorders>
              <w:top w:val="single" w:color="auto" w:sz="12" w:space="0"/>
              <w:bottom w:val="double" w:color="auto" w:sz="6" w:space="0"/>
            </w:tcBorders>
            <w:noWrap w:val="0"/>
            <w:vAlign w:val="center"/>
          </w:tcPr>
          <w:p w14:paraId="63763478">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生产</w:t>
            </w:r>
          </w:p>
          <w:p w14:paraId="481285F4">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能力</w:t>
            </w:r>
          </w:p>
        </w:tc>
        <w:tc>
          <w:tcPr>
            <w:tcW w:w="921" w:type="dxa"/>
            <w:tcBorders>
              <w:top w:val="single" w:color="auto" w:sz="12" w:space="0"/>
              <w:bottom w:val="double" w:color="auto" w:sz="6" w:space="0"/>
            </w:tcBorders>
            <w:noWrap w:val="0"/>
            <w:vAlign w:val="center"/>
          </w:tcPr>
          <w:p w14:paraId="7B202536">
            <w:pPr>
              <w:pStyle w:val="9"/>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备注</w:t>
            </w:r>
          </w:p>
        </w:tc>
      </w:tr>
      <w:tr w14:paraId="5E51F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912D2A9">
            <w:pPr>
              <w:pStyle w:val="9"/>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3A1D6B91">
            <w:pPr>
              <w:pStyle w:val="9"/>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14F44213">
            <w:pPr>
              <w:pStyle w:val="9"/>
              <w:keepNext/>
              <w:spacing w:after="0" w:line="440" w:lineRule="exact"/>
              <w:ind w:left="63" w:right="63"/>
              <w:rPr>
                <w:rFonts w:eastAsia="仿宋_GB2312"/>
                <w:color w:val="auto"/>
                <w:kern w:val="2"/>
                <w:sz w:val="30"/>
                <w:szCs w:val="30"/>
                <w:highlight w:val="none"/>
              </w:rPr>
            </w:pPr>
          </w:p>
        </w:tc>
        <w:tc>
          <w:tcPr>
            <w:tcW w:w="1058" w:type="dxa"/>
            <w:tcBorders>
              <w:top w:val="double" w:color="auto" w:sz="6" w:space="0"/>
              <w:bottom w:val="single" w:color="auto" w:sz="6" w:space="0"/>
            </w:tcBorders>
            <w:noWrap w:val="0"/>
            <w:vAlign w:val="center"/>
          </w:tcPr>
          <w:p w14:paraId="6273E718">
            <w:pPr>
              <w:pStyle w:val="9"/>
              <w:keepNext/>
              <w:spacing w:after="0" w:line="440" w:lineRule="exact"/>
              <w:ind w:left="63" w:right="63"/>
              <w:rPr>
                <w:rFonts w:eastAsia="仿宋_GB2312"/>
                <w:color w:val="auto"/>
                <w:kern w:val="2"/>
                <w:sz w:val="30"/>
                <w:szCs w:val="30"/>
                <w:highlight w:val="none"/>
              </w:rPr>
            </w:pPr>
          </w:p>
        </w:tc>
        <w:tc>
          <w:tcPr>
            <w:tcW w:w="880" w:type="dxa"/>
            <w:tcBorders>
              <w:top w:val="double" w:color="auto" w:sz="6" w:space="0"/>
              <w:bottom w:val="single" w:color="auto" w:sz="6" w:space="0"/>
            </w:tcBorders>
            <w:noWrap w:val="0"/>
            <w:vAlign w:val="center"/>
          </w:tcPr>
          <w:p w14:paraId="5CE71B15">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570A509D">
            <w:pPr>
              <w:pStyle w:val="9"/>
              <w:keepNext/>
              <w:spacing w:after="0" w:line="440" w:lineRule="exact"/>
              <w:ind w:left="63" w:right="63"/>
              <w:rPr>
                <w:rFonts w:eastAsia="仿宋_GB2312"/>
                <w:color w:val="auto"/>
                <w:kern w:val="2"/>
                <w:sz w:val="30"/>
                <w:szCs w:val="30"/>
                <w:highlight w:val="none"/>
              </w:rPr>
            </w:pPr>
          </w:p>
        </w:tc>
        <w:tc>
          <w:tcPr>
            <w:tcW w:w="1480" w:type="dxa"/>
            <w:tcBorders>
              <w:top w:val="double" w:color="auto" w:sz="6" w:space="0"/>
              <w:bottom w:val="single" w:color="auto" w:sz="6" w:space="0"/>
            </w:tcBorders>
            <w:noWrap w:val="0"/>
            <w:vAlign w:val="center"/>
          </w:tcPr>
          <w:p w14:paraId="45193C12">
            <w:pPr>
              <w:pStyle w:val="9"/>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34CF34D3">
            <w:pPr>
              <w:pStyle w:val="9"/>
              <w:keepNext/>
              <w:spacing w:after="0" w:line="440" w:lineRule="exact"/>
              <w:ind w:left="63" w:right="63"/>
              <w:rPr>
                <w:rFonts w:eastAsia="仿宋_GB2312"/>
                <w:color w:val="auto"/>
                <w:kern w:val="2"/>
                <w:sz w:val="30"/>
                <w:szCs w:val="30"/>
                <w:highlight w:val="none"/>
              </w:rPr>
            </w:pPr>
          </w:p>
        </w:tc>
        <w:tc>
          <w:tcPr>
            <w:tcW w:w="921" w:type="dxa"/>
            <w:tcBorders>
              <w:top w:val="double" w:color="auto" w:sz="6" w:space="0"/>
              <w:bottom w:val="single" w:color="auto" w:sz="6" w:space="0"/>
            </w:tcBorders>
            <w:noWrap w:val="0"/>
            <w:vAlign w:val="center"/>
          </w:tcPr>
          <w:p w14:paraId="7B3C4DDD">
            <w:pPr>
              <w:pStyle w:val="9"/>
              <w:keepNext/>
              <w:spacing w:after="0" w:line="440" w:lineRule="exact"/>
              <w:ind w:left="63" w:right="63"/>
              <w:rPr>
                <w:rFonts w:eastAsia="仿宋_GB2312"/>
                <w:color w:val="auto"/>
                <w:kern w:val="2"/>
                <w:sz w:val="30"/>
                <w:szCs w:val="30"/>
                <w:highlight w:val="none"/>
              </w:rPr>
            </w:pPr>
          </w:p>
        </w:tc>
      </w:tr>
      <w:tr w14:paraId="68DF9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1502570">
            <w:pPr>
              <w:pStyle w:val="9"/>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CB19990">
            <w:pPr>
              <w:pStyle w:val="9"/>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221E3803">
            <w:pPr>
              <w:pStyle w:val="9"/>
              <w:keepNext/>
              <w:spacing w:after="0" w:line="440" w:lineRule="exact"/>
              <w:ind w:left="63" w:right="63"/>
              <w:rPr>
                <w:rFonts w:eastAsia="仿宋_GB2312"/>
                <w:color w:val="auto"/>
                <w:kern w:val="2"/>
                <w:sz w:val="30"/>
                <w:szCs w:val="30"/>
                <w:highlight w:val="none"/>
              </w:rPr>
            </w:pPr>
          </w:p>
        </w:tc>
        <w:tc>
          <w:tcPr>
            <w:tcW w:w="1058" w:type="dxa"/>
            <w:tcBorders>
              <w:top w:val="nil"/>
            </w:tcBorders>
            <w:noWrap w:val="0"/>
            <w:vAlign w:val="center"/>
          </w:tcPr>
          <w:p w14:paraId="3161F505">
            <w:pPr>
              <w:pStyle w:val="9"/>
              <w:keepNext/>
              <w:spacing w:after="0" w:line="440" w:lineRule="exact"/>
              <w:ind w:left="63" w:right="63"/>
              <w:rPr>
                <w:rFonts w:eastAsia="仿宋_GB2312"/>
                <w:color w:val="auto"/>
                <w:kern w:val="2"/>
                <w:sz w:val="30"/>
                <w:szCs w:val="30"/>
                <w:highlight w:val="none"/>
              </w:rPr>
            </w:pPr>
          </w:p>
        </w:tc>
        <w:tc>
          <w:tcPr>
            <w:tcW w:w="880" w:type="dxa"/>
            <w:tcBorders>
              <w:top w:val="nil"/>
            </w:tcBorders>
            <w:noWrap w:val="0"/>
            <w:vAlign w:val="center"/>
          </w:tcPr>
          <w:p w14:paraId="052D8943">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5FB21C48">
            <w:pPr>
              <w:pStyle w:val="9"/>
              <w:keepNext/>
              <w:spacing w:after="0" w:line="440" w:lineRule="exact"/>
              <w:ind w:left="63" w:right="63"/>
              <w:rPr>
                <w:rFonts w:eastAsia="仿宋_GB2312"/>
                <w:color w:val="auto"/>
                <w:kern w:val="2"/>
                <w:sz w:val="30"/>
                <w:szCs w:val="30"/>
                <w:highlight w:val="none"/>
              </w:rPr>
            </w:pPr>
          </w:p>
        </w:tc>
        <w:tc>
          <w:tcPr>
            <w:tcW w:w="1480" w:type="dxa"/>
            <w:tcBorders>
              <w:top w:val="nil"/>
            </w:tcBorders>
            <w:noWrap w:val="0"/>
            <w:vAlign w:val="center"/>
          </w:tcPr>
          <w:p w14:paraId="08E2E098">
            <w:pPr>
              <w:pStyle w:val="9"/>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1FBAAA19">
            <w:pPr>
              <w:pStyle w:val="9"/>
              <w:keepNext/>
              <w:spacing w:after="0" w:line="440" w:lineRule="exact"/>
              <w:ind w:left="63" w:right="63"/>
              <w:rPr>
                <w:rFonts w:eastAsia="仿宋_GB2312"/>
                <w:color w:val="auto"/>
                <w:kern w:val="2"/>
                <w:sz w:val="30"/>
                <w:szCs w:val="30"/>
                <w:highlight w:val="none"/>
              </w:rPr>
            </w:pPr>
          </w:p>
        </w:tc>
        <w:tc>
          <w:tcPr>
            <w:tcW w:w="921" w:type="dxa"/>
            <w:tcBorders>
              <w:top w:val="nil"/>
            </w:tcBorders>
            <w:noWrap w:val="0"/>
            <w:vAlign w:val="center"/>
          </w:tcPr>
          <w:p w14:paraId="036E2297">
            <w:pPr>
              <w:pStyle w:val="9"/>
              <w:keepNext/>
              <w:spacing w:after="0" w:line="440" w:lineRule="exact"/>
              <w:ind w:left="63" w:right="63"/>
              <w:rPr>
                <w:rFonts w:eastAsia="仿宋_GB2312"/>
                <w:color w:val="auto"/>
                <w:kern w:val="2"/>
                <w:sz w:val="30"/>
                <w:szCs w:val="30"/>
                <w:highlight w:val="none"/>
              </w:rPr>
            </w:pPr>
          </w:p>
        </w:tc>
      </w:tr>
      <w:tr w14:paraId="6E7D0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417071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85D1FA1">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9B095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599EFF55">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40F88FB8">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28C8472">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0D252C7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571F6F7">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44DFC163">
            <w:pPr>
              <w:pStyle w:val="9"/>
              <w:keepNext/>
              <w:spacing w:after="0" w:line="440" w:lineRule="exact"/>
              <w:ind w:left="63" w:right="63"/>
              <w:rPr>
                <w:rFonts w:eastAsia="仿宋_GB2312"/>
                <w:color w:val="auto"/>
                <w:kern w:val="2"/>
                <w:sz w:val="30"/>
                <w:szCs w:val="30"/>
                <w:highlight w:val="none"/>
              </w:rPr>
            </w:pPr>
          </w:p>
        </w:tc>
      </w:tr>
      <w:tr w14:paraId="21EC6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49A767">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6618A35">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4F0DD5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2E6C09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FBB926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89AA075">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6D1A5E8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B06AA7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27FFFE7">
            <w:pPr>
              <w:pStyle w:val="9"/>
              <w:keepNext/>
              <w:spacing w:after="0" w:line="440" w:lineRule="exact"/>
              <w:ind w:left="63" w:right="63"/>
              <w:rPr>
                <w:rFonts w:eastAsia="仿宋_GB2312"/>
                <w:color w:val="auto"/>
                <w:kern w:val="2"/>
                <w:sz w:val="30"/>
                <w:szCs w:val="30"/>
                <w:highlight w:val="none"/>
              </w:rPr>
            </w:pPr>
          </w:p>
        </w:tc>
      </w:tr>
      <w:tr w14:paraId="1A233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B7A1EC4">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E4074E9">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576F2DE">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6E980F29">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B9CD2D5">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BBD7F2E">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E36816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18E56C4">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87365FC">
            <w:pPr>
              <w:pStyle w:val="9"/>
              <w:keepNext/>
              <w:spacing w:after="0" w:line="440" w:lineRule="exact"/>
              <w:ind w:left="63" w:right="63"/>
              <w:rPr>
                <w:rFonts w:eastAsia="仿宋_GB2312"/>
                <w:color w:val="auto"/>
                <w:kern w:val="2"/>
                <w:sz w:val="30"/>
                <w:szCs w:val="30"/>
                <w:highlight w:val="none"/>
              </w:rPr>
            </w:pPr>
          </w:p>
        </w:tc>
      </w:tr>
      <w:tr w14:paraId="6C72B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614993">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D37BDD8">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B10FC2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75DC5CEE">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7E89C3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1EC1D99A">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5EC9AC3">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14F9EA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696AA6B">
            <w:pPr>
              <w:pStyle w:val="9"/>
              <w:keepNext/>
              <w:spacing w:after="0" w:line="440" w:lineRule="exact"/>
              <w:ind w:left="63" w:right="63"/>
              <w:rPr>
                <w:rFonts w:eastAsia="仿宋_GB2312"/>
                <w:color w:val="auto"/>
                <w:kern w:val="2"/>
                <w:sz w:val="30"/>
                <w:szCs w:val="30"/>
                <w:highlight w:val="none"/>
              </w:rPr>
            </w:pPr>
          </w:p>
        </w:tc>
      </w:tr>
      <w:tr w14:paraId="64669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78BC38">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B5E3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F4D68F">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15534FBA">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31D8F2A2">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D8D69CC">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7431F44E">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B642D1F">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3542D366">
            <w:pPr>
              <w:pStyle w:val="9"/>
              <w:keepNext/>
              <w:spacing w:after="0" w:line="440" w:lineRule="exact"/>
              <w:ind w:left="63" w:right="63"/>
              <w:rPr>
                <w:rFonts w:eastAsia="仿宋_GB2312"/>
                <w:color w:val="auto"/>
                <w:kern w:val="2"/>
                <w:sz w:val="30"/>
                <w:szCs w:val="30"/>
                <w:highlight w:val="none"/>
              </w:rPr>
            </w:pPr>
          </w:p>
        </w:tc>
      </w:tr>
      <w:tr w14:paraId="22330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FBCCED9">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11718A0">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2DBD7C2">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2BA1F3C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5A037284">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0A3D948">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DD76B40">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4DCCB926">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2E78ECEE">
            <w:pPr>
              <w:pStyle w:val="9"/>
              <w:keepNext/>
              <w:spacing w:after="0" w:line="440" w:lineRule="exact"/>
              <w:ind w:left="63" w:right="63"/>
              <w:rPr>
                <w:rFonts w:eastAsia="仿宋_GB2312"/>
                <w:color w:val="auto"/>
                <w:kern w:val="2"/>
                <w:sz w:val="30"/>
                <w:szCs w:val="30"/>
                <w:highlight w:val="none"/>
              </w:rPr>
            </w:pPr>
          </w:p>
        </w:tc>
      </w:tr>
      <w:tr w14:paraId="67FC6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927124">
            <w:pPr>
              <w:rPr>
                <w:rFonts w:eastAsia="仿宋_GB2312"/>
                <w:color w:val="auto"/>
                <w:sz w:val="30"/>
                <w:szCs w:val="30"/>
                <w:highlight w:val="none"/>
              </w:rPr>
            </w:pPr>
          </w:p>
        </w:tc>
        <w:tc>
          <w:tcPr>
            <w:tcW w:w="1418" w:type="dxa"/>
            <w:noWrap w:val="0"/>
            <w:vAlign w:val="top"/>
          </w:tcPr>
          <w:p w14:paraId="3B1E3B6E">
            <w:pPr>
              <w:rPr>
                <w:rFonts w:eastAsia="仿宋_GB2312"/>
                <w:color w:val="auto"/>
                <w:sz w:val="30"/>
                <w:szCs w:val="30"/>
                <w:highlight w:val="none"/>
              </w:rPr>
            </w:pPr>
          </w:p>
        </w:tc>
        <w:tc>
          <w:tcPr>
            <w:tcW w:w="850" w:type="dxa"/>
            <w:noWrap w:val="0"/>
            <w:vAlign w:val="top"/>
          </w:tcPr>
          <w:p w14:paraId="6DA7C6BA">
            <w:pPr>
              <w:rPr>
                <w:rFonts w:eastAsia="仿宋_GB2312"/>
                <w:color w:val="auto"/>
                <w:sz w:val="30"/>
                <w:szCs w:val="30"/>
                <w:highlight w:val="none"/>
              </w:rPr>
            </w:pPr>
          </w:p>
        </w:tc>
        <w:tc>
          <w:tcPr>
            <w:tcW w:w="1058" w:type="dxa"/>
            <w:noWrap w:val="0"/>
            <w:vAlign w:val="top"/>
          </w:tcPr>
          <w:p w14:paraId="64E84BE9">
            <w:pPr>
              <w:rPr>
                <w:rFonts w:eastAsia="仿宋_GB2312"/>
                <w:color w:val="auto"/>
                <w:sz w:val="30"/>
                <w:szCs w:val="30"/>
                <w:highlight w:val="none"/>
              </w:rPr>
            </w:pPr>
          </w:p>
        </w:tc>
        <w:tc>
          <w:tcPr>
            <w:tcW w:w="880" w:type="dxa"/>
            <w:noWrap w:val="0"/>
            <w:vAlign w:val="top"/>
          </w:tcPr>
          <w:p w14:paraId="13A2F3A9">
            <w:pPr>
              <w:rPr>
                <w:rFonts w:eastAsia="仿宋_GB2312"/>
                <w:color w:val="auto"/>
                <w:sz w:val="30"/>
                <w:szCs w:val="30"/>
                <w:highlight w:val="none"/>
              </w:rPr>
            </w:pPr>
          </w:p>
        </w:tc>
        <w:tc>
          <w:tcPr>
            <w:tcW w:w="1020" w:type="dxa"/>
            <w:noWrap w:val="0"/>
            <w:vAlign w:val="top"/>
          </w:tcPr>
          <w:p w14:paraId="07921915">
            <w:pPr>
              <w:rPr>
                <w:rFonts w:eastAsia="仿宋_GB2312"/>
                <w:color w:val="auto"/>
                <w:sz w:val="30"/>
                <w:szCs w:val="30"/>
                <w:highlight w:val="none"/>
              </w:rPr>
            </w:pPr>
          </w:p>
        </w:tc>
        <w:tc>
          <w:tcPr>
            <w:tcW w:w="1480" w:type="dxa"/>
            <w:noWrap w:val="0"/>
            <w:vAlign w:val="top"/>
          </w:tcPr>
          <w:p w14:paraId="259FACB3">
            <w:pPr>
              <w:rPr>
                <w:rFonts w:eastAsia="仿宋_GB2312"/>
                <w:color w:val="auto"/>
                <w:sz w:val="30"/>
                <w:szCs w:val="30"/>
                <w:highlight w:val="none"/>
              </w:rPr>
            </w:pPr>
          </w:p>
        </w:tc>
        <w:tc>
          <w:tcPr>
            <w:tcW w:w="1020" w:type="dxa"/>
            <w:noWrap w:val="0"/>
            <w:vAlign w:val="top"/>
          </w:tcPr>
          <w:p w14:paraId="319BB464">
            <w:pPr>
              <w:rPr>
                <w:rFonts w:eastAsia="仿宋_GB2312"/>
                <w:color w:val="auto"/>
                <w:sz w:val="30"/>
                <w:szCs w:val="30"/>
                <w:highlight w:val="none"/>
              </w:rPr>
            </w:pPr>
          </w:p>
        </w:tc>
        <w:tc>
          <w:tcPr>
            <w:tcW w:w="921" w:type="dxa"/>
            <w:noWrap w:val="0"/>
            <w:vAlign w:val="top"/>
          </w:tcPr>
          <w:p w14:paraId="6D50F40F">
            <w:pPr>
              <w:rPr>
                <w:rFonts w:eastAsia="仿宋_GB2312"/>
                <w:color w:val="auto"/>
                <w:sz w:val="30"/>
                <w:szCs w:val="30"/>
                <w:highlight w:val="none"/>
              </w:rPr>
            </w:pPr>
          </w:p>
        </w:tc>
      </w:tr>
      <w:tr w14:paraId="2F879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4266C3A">
            <w:pPr>
              <w:pStyle w:val="9"/>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3BA45B">
            <w:pPr>
              <w:pStyle w:val="9"/>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6027E07">
            <w:pPr>
              <w:pStyle w:val="9"/>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92BDC7D">
            <w:pPr>
              <w:pStyle w:val="9"/>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10EAD0D">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A5D52C7">
            <w:pPr>
              <w:pStyle w:val="9"/>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143FDEC7">
            <w:pPr>
              <w:pStyle w:val="9"/>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19ABD70">
            <w:pPr>
              <w:pStyle w:val="9"/>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434D263">
            <w:pPr>
              <w:pStyle w:val="9"/>
              <w:keepNext/>
              <w:spacing w:after="0" w:line="440" w:lineRule="exact"/>
              <w:ind w:left="63" w:right="63"/>
              <w:rPr>
                <w:rFonts w:eastAsia="仿宋_GB2312"/>
                <w:color w:val="auto"/>
                <w:kern w:val="2"/>
                <w:sz w:val="30"/>
                <w:szCs w:val="30"/>
                <w:highlight w:val="none"/>
              </w:rPr>
            </w:pPr>
          </w:p>
        </w:tc>
      </w:tr>
      <w:tr w14:paraId="68402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707F28">
            <w:pPr>
              <w:rPr>
                <w:rFonts w:eastAsia="仿宋_GB2312"/>
                <w:color w:val="auto"/>
                <w:sz w:val="30"/>
                <w:szCs w:val="30"/>
                <w:highlight w:val="none"/>
              </w:rPr>
            </w:pPr>
          </w:p>
        </w:tc>
        <w:tc>
          <w:tcPr>
            <w:tcW w:w="1418" w:type="dxa"/>
            <w:noWrap w:val="0"/>
            <w:vAlign w:val="top"/>
          </w:tcPr>
          <w:p w14:paraId="37FAE6E7">
            <w:pPr>
              <w:rPr>
                <w:rFonts w:eastAsia="仿宋_GB2312"/>
                <w:color w:val="auto"/>
                <w:sz w:val="30"/>
                <w:szCs w:val="30"/>
                <w:highlight w:val="none"/>
              </w:rPr>
            </w:pPr>
          </w:p>
        </w:tc>
        <w:tc>
          <w:tcPr>
            <w:tcW w:w="850" w:type="dxa"/>
            <w:noWrap w:val="0"/>
            <w:vAlign w:val="top"/>
          </w:tcPr>
          <w:p w14:paraId="42B5D51A">
            <w:pPr>
              <w:rPr>
                <w:rFonts w:eastAsia="仿宋_GB2312"/>
                <w:color w:val="auto"/>
                <w:sz w:val="30"/>
                <w:szCs w:val="30"/>
                <w:highlight w:val="none"/>
              </w:rPr>
            </w:pPr>
          </w:p>
        </w:tc>
        <w:tc>
          <w:tcPr>
            <w:tcW w:w="1058" w:type="dxa"/>
            <w:noWrap w:val="0"/>
            <w:vAlign w:val="top"/>
          </w:tcPr>
          <w:p w14:paraId="55D35B66">
            <w:pPr>
              <w:rPr>
                <w:rFonts w:eastAsia="仿宋_GB2312"/>
                <w:color w:val="auto"/>
                <w:sz w:val="30"/>
                <w:szCs w:val="30"/>
                <w:highlight w:val="none"/>
              </w:rPr>
            </w:pPr>
          </w:p>
        </w:tc>
        <w:tc>
          <w:tcPr>
            <w:tcW w:w="880" w:type="dxa"/>
            <w:noWrap w:val="0"/>
            <w:vAlign w:val="top"/>
          </w:tcPr>
          <w:p w14:paraId="1C0ED899">
            <w:pPr>
              <w:rPr>
                <w:rFonts w:eastAsia="仿宋_GB2312"/>
                <w:color w:val="auto"/>
                <w:sz w:val="30"/>
                <w:szCs w:val="30"/>
                <w:highlight w:val="none"/>
              </w:rPr>
            </w:pPr>
          </w:p>
        </w:tc>
        <w:tc>
          <w:tcPr>
            <w:tcW w:w="1020" w:type="dxa"/>
            <w:noWrap w:val="0"/>
            <w:vAlign w:val="top"/>
          </w:tcPr>
          <w:p w14:paraId="33EC7A30">
            <w:pPr>
              <w:rPr>
                <w:rFonts w:eastAsia="仿宋_GB2312"/>
                <w:color w:val="auto"/>
                <w:sz w:val="30"/>
                <w:szCs w:val="30"/>
                <w:highlight w:val="none"/>
              </w:rPr>
            </w:pPr>
          </w:p>
        </w:tc>
        <w:tc>
          <w:tcPr>
            <w:tcW w:w="1480" w:type="dxa"/>
            <w:noWrap w:val="0"/>
            <w:vAlign w:val="top"/>
          </w:tcPr>
          <w:p w14:paraId="47300EAA">
            <w:pPr>
              <w:rPr>
                <w:rFonts w:eastAsia="仿宋_GB2312"/>
                <w:color w:val="auto"/>
                <w:sz w:val="30"/>
                <w:szCs w:val="30"/>
                <w:highlight w:val="none"/>
              </w:rPr>
            </w:pPr>
          </w:p>
        </w:tc>
        <w:tc>
          <w:tcPr>
            <w:tcW w:w="1020" w:type="dxa"/>
            <w:noWrap w:val="0"/>
            <w:vAlign w:val="top"/>
          </w:tcPr>
          <w:p w14:paraId="60DB745C">
            <w:pPr>
              <w:rPr>
                <w:rFonts w:eastAsia="仿宋_GB2312"/>
                <w:color w:val="auto"/>
                <w:sz w:val="30"/>
                <w:szCs w:val="30"/>
                <w:highlight w:val="none"/>
              </w:rPr>
            </w:pPr>
          </w:p>
        </w:tc>
        <w:tc>
          <w:tcPr>
            <w:tcW w:w="921" w:type="dxa"/>
            <w:noWrap w:val="0"/>
            <w:vAlign w:val="top"/>
          </w:tcPr>
          <w:p w14:paraId="5F4185AB">
            <w:pPr>
              <w:rPr>
                <w:rFonts w:eastAsia="仿宋_GB2312"/>
                <w:color w:val="auto"/>
                <w:sz w:val="30"/>
                <w:szCs w:val="30"/>
                <w:highlight w:val="none"/>
              </w:rPr>
            </w:pPr>
          </w:p>
        </w:tc>
      </w:tr>
      <w:tr w14:paraId="493AD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B4E8283">
            <w:pPr>
              <w:rPr>
                <w:rFonts w:eastAsia="仿宋_GB2312"/>
                <w:color w:val="auto"/>
                <w:sz w:val="30"/>
                <w:szCs w:val="30"/>
                <w:highlight w:val="none"/>
              </w:rPr>
            </w:pPr>
          </w:p>
        </w:tc>
        <w:tc>
          <w:tcPr>
            <w:tcW w:w="1418" w:type="dxa"/>
            <w:noWrap w:val="0"/>
            <w:vAlign w:val="top"/>
          </w:tcPr>
          <w:p w14:paraId="6B4B84F2">
            <w:pPr>
              <w:rPr>
                <w:rFonts w:eastAsia="仿宋_GB2312"/>
                <w:color w:val="auto"/>
                <w:sz w:val="30"/>
                <w:szCs w:val="30"/>
                <w:highlight w:val="none"/>
              </w:rPr>
            </w:pPr>
          </w:p>
        </w:tc>
        <w:tc>
          <w:tcPr>
            <w:tcW w:w="850" w:type="dxa"/>
            <w:noWrap w:val="0"/>
            <w:vAlign w:val="top"/>
          </w:tcPr>
          <w:p w14:paraId="51CAAD04">
            <w:pPr>
              <w:rPr>
                <w:rFonts w:eastAsia="仿宋_GB2312"/>
                <w:color w:val="auto"/>
                <w:sz w:val="30"/>
                <w:szCs w:val="30"/>
                <w:highlight w:val="none"/>
              </w:rPr>
            </w:pPr>
          </w:p>
        </w:tc>
        <w:tc>
          <w:tcPr>
            <w:tcW w:w="1058" w:type="dxa"/>
            <w:noWrap w:val="0"/>
            <w:vAlign w:val="top"/>
          </w:tcPr>
          <w:p w14:paraId="6C08FA48">
            <w:pPr>
              <w:rPr>
                <w:rFonts w:eastAsia="仿宋_GB2312"/>
                <w:color w:val="auto"/>
                <w:sz w:val="30"/>
                <w:szCs w:val="30"/>
                <w:highlight w:val="none"/>
              </w:rPr>
            </w:pPr>
          </w:p>
        </w:tc>
        <w:tc>
          <w:tcPr>
            <w:tcW w:w="880" w:type="dxa"/>
            <w:noWrap w:val="0"/>
            <w:vAlign w:val="top"/>
          </w:tcPr>
          <w:p w14:paraId="592CD064">
            <w:pPr>
              <w:rPr>
                <w:rFonts w:eastAsia="仿宋_GB2312"/>
                <w:color w:val="auto"/>
                <w:sz w:val="30"/>
                <w:szCs w:val="30"/>
                <w:highlight w:val="none"/>
              </w:rPr>
            </w:pPr>
          </w:p>
        </w:tc>
        <w:tc>
          <w:tcPr>
            <w:tcW w:w="1020" w:type="dxa"/>
            <w:noWrap w:val="0"/>
            <w:vAlign w:val="top"/>
          </w:tcPr>
          <w:p w14:paraId="33CCD509">
            <w:pPr>
              <w:rPr>
                <w:rFonts w:eastAsia="仿宋_GB2312"/>
                <w:color w:val="auto"/>
                <w:sz w:val="30"/>
                <w:szCs w:val="30"/>
                <w:highlight w:val="none"/>
              </w:rPr>
            </w:pPr>
          </w:p>
        </w:tc>
        <w:tc>
          <w:tcPr>
            <w:tcW w:w="1480" w:type="dxa"/>
            <w:noWrap w:val="0"/>
            <w:vAlign w:val="top"/>
          </w:tcPr>
          <w:p w14:paraId="7B137BEC">
            <w:pPr>
              <w:rPr>
                <w:rFonts w:eastAsia="仿宋_GB2312"/>
                <w:color w:val="auto"/>
                <w:sz w:val="30"/>
                <w:szCs w:val="30"/>
                <w:highlight w:val="none"/>
              </w:rPr>
            </w:pPr>
          </w:p>
        </w:tc>
        <w:tc>
          <w:tcPr>
            <w:tcW w:w="1020" w:type="dxa"/>
            <w:noWrap w:val="0"/>
            <w:vAlign w:val="top"/>
          </w:tcPr>
          <w:p w14:paraId="3802337A">
            <w:pPr>
              <w:rPr>
                <w:rFonts w:eastAsia="仿宋_GB2312"/>
                <w:color w:val="auto"/>
                <w:sz w:val="30"/>
                <w:szCs w:val="30"/>
                <w:highlight w:val="none"/>
              </w:rPr>
            </w:pPr>
          </w:p>
        </w:tc>
        <w:tc>
          <w:tcPr>
            <w:tcW w:w="921" w:type="dxa"/>
            <w:noWrap w:val="0"/>
            <w:vAlign w:val="top"/>
          </w:tcPr>
          <w:p w14:paraId="1291D311">
            <w:pPr>
              <w:rPr>
                <w:rFonts w:eastAsia="仿宋_GB2312"/>
                <w:color w:val="auto"/>
                <w:sz w:val="30"/>
                <w:szCs w:val="30"/>
                <w:highlight w:val="none"/>
              </w:rPr>
            </w:pPr>
          </w:p>
        </w:tc>
      </w:tr>
      <w:tr w14:paraId="67B6C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92C73BB">
            <w:pPr>
              <w:rPr>
                <w:rFonts w:eastAsia="仿宋_GB2312"/>
                <w:color w:val="auto"/>
                <w:sz w:val="30"/>
                <w:szCs w:val="30"/>
                <w:highlight w:val="none"/>
              </w:rPr>
            </w:pPr>
          </w:p>
        </w:tc>
        <w:tc>
          <w:tcPr>
            <w:tcW w:w="1418" w:type="dxa"/>
            <w:noWrap w:val="0"/>
            <w:vAlign w:val="top"/>
          </w:tcPr>
          <w:p w14:paraId="34B876EA">
            <w:pPr>
              <w:rPr>
                <w:rFonts w:eastAsia="仿宋_GB2312"/>
                <w:color w:val="auto"/>
                <w:sz w:val="30"/>
                <w:szCs w:val="30"/>
                <w:highlight w:val="none"/>
              </w:rPr>
            </w:pPr>
          </w:p>
        </w:tc>
        <w:tc>
          <w:tcPr>
            <w:tcW w:w="850" w:type="dxa"/>
            <w:noWrap w:val="0"/>
            <w:vAlign w:val="top"/>
          </w:tcPr>
          <w:p w14:paraId="4638093C">
            <w:pPr>
              <w:rPr>
                <w:rFonts w:eastAsia="仿宋_GB2312"/>
                <w:color w:val="auto"/>
                <w:sz w:val="30"/>
                <w:szCs w:val="30"/>
                <w:highlight w:val="none"/>
              </w:rPr>
            </w:pPr>
          </w:p>
        </w:tc>
        <w:tc>
          <w:tcPr>
            <w:tcW w:w="1058" w:type="dxa"/>
            <w:noWrap w:val="0"/>
            <w:vAlign w:val="top"/>
          </w:tcPr>
          <w:p w14:paraId="1E191AA6">
            <w:pPr>
              <w:rPr>
                <w:rFonts w:eastAsia="仿宋_GB2312"/>
                <w:color w:val="auto"/>
                <w:sz w:val="30"/>
                <w:szCs w:val="30"/>
                <w:highlight w:val="none"/>
              </w:rPr>
            </w:pPr>
          </w:p>
        </w:tc>
        <w:tc>
          <w:tcPr>
            <w:tcW w:w="880" w:type="dxa"/>
            <w:noWrap w:val="0"/>
            <w:vAlign w:val="top"/>
          </w:tcPr>
          <w:p w14:paraId="04455F09">
            <w:pPr>
              <w:rPr>
                <w:rFonts w:eastAsia="仿宋_GB2312"/>
                <w:color w:val="auto"/>
                <w:sz w:val="30"/>
                <w:szCs w:val="30"/>
                <w:highlight w:val="none"/>
              </w:rPr>
            </w:pPr>
          </w:p>
        </w:tc>
        <w:tc>
          <w:tcPr>
            <w:tcW w:w="1020" w:type="dxa"/>
            <w:noWrap w:val="0"/>
            <w:vAlign w:val="top"/>
          </w:tcPr>
          <w:p w14:paraId="0D70B58A">
            <w:pPr>
              <w:rPr>
                <w:rFonts w:eastAsia="仿宋_GB2312"/>
                <w:color w:val="auto"/>
                <w:sz w:val="30"/>
                <w:szCs w:val="30"/>
                <w:highlight w:val="none"/>
              </w:rPr>
            </w:pPr>
          </w:p>
        </w:tc>
        <w:tc>
          <w:tcPr>
            <w:tcW w:w="1480" w:type="dxa"/>
            <w:noWrap w:val="0"/>
            <w:vAlign w:val="top"/>
          </w:tcPr>
          <w:p w14:paraId="03B1FAFD">
            <w:pPr>
              <w:rPr>
                <w:rFonts w:eastAsia="仿宋_GB2312"/>
                <w:color w:val="auto"/>
                <w:sz w:val="30"/>
                <w:szCs w:val="30"/>
                <w:highlight w:val="none"/>
              </w:rPr>
            </w:pPr>
          </w:p>
        </w:tc>
        <w:tc>
          <w:tcPr>
            <w:tcW w:w="1020" w:type="dxa"/>
            <w:noWrap w:val="0"/>
            <w:vAlign w:val="top"/>
          </w:tcPr>
          <w:p w14:paraId="25D56442">
            <w:pPr>
              <w:rPr>
                <w:rFonts w:eastAsia="仿宋_GB2312"/>
                <w:color w:val="auto"/>
                <w:sz w:val="30"/>
                <w:szCs w:val="30"/>
                <w:highlight w:val="none"/>
              </w:rPr>
            </w:pPr>
          </w:p>
        </w:tc>
        <w:tc>
          <w:tcPr>
            <w:tcW w:w="921" w:type="dxa"/>
            <w:noWrap w:val="0"/>
            <w:vAlign w:val="top"/>
          </w:tcPr>
          <w:p w14:paraId="217E9EE7">
            <w:pPr>
              <w:rPr>
                <w:rFonts w:eastAsia="仿宋_GB2312"/>
                <w:color w:val="auto"/>
                <w:sz w:val="30"/>
                <w:szCs w:val="30"/>
                <w:highlight w:val="none"/>
              </w:rPr>
            </w:pPr>
          </w:p>
        </w:tc>
      </w:tr>
      <w:tr w14:paraId="38609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757A5F6">
            <w:pPr>
              <w:rPr>
                <w:rFonts w:eastAsia="仿宋_GB2312"/>
                <w:color w:val="auto"/>
                <w:sz w:val="30"/>
                <w:szCs w:val="30"/>
                <w:highlight w:val="none"/>
              </w:rPr>
            </w:pPr>
          </w:p>
        </w:tc>
        <w:tc>
          <w:tcPr>
            <w:tcW w:w="1418" w:type="dxa"/>
            <w:noWrap w:val="0"/>
            <w:vAlign w:val="top"/>
          </w:tcPr>
          <w:p w14:paraId="74C18396">
            <w:pPr>
              <w:rPr>
                <w:rFonts w:eastAsia="仿宋_GB2312"/>
                <w:color w:val="auto"/>
                <w:sz w:val="30"/>
                <w:szCs w:val="30"/>
                <w:highlight w:val="none"/>
              </w:rPr>
            </w:pPr>
          </w:p>
        </w:tc>
        <w:tc>
          <w:tcPr>
            <w:tcW w:w="850" w:type="dxa"/>
            <w:noWrap w:val="0"/>
            <w:vAlign w:val="top"/>
          </w:tcPr>
          <w:p w14:paraId="5AFD2DFC">
            <w:pPr>
              <w:rPr>
                <w:rFonts w:eastAsia="仿宋_GB2312"/>
                <w:color w:val="auto"/>
                <w:sz w:val="30"/>
                <w:szCs w:val="30"/>
                <w:highlight w:val="none"/>
              </w:rPr>
            </w:pPr>
          </w:p>
        </w:tc>
        <w:tc>
          <w:tcPr>
            <w:tcW w:w="1058" w:type="dxa"/>
            <w:noWrap w:val="0"/>
            <w:vAlign w:val="top"/>
          </w:tcPr>
          <w:p w14:paraId="0A0937A8">
            <w:pPr>
              <w:rPr>
                <w:rFonts w:eastAsia="仿宋_GB2312"/>
                <w:color w:val="auto"/>
                <w:sz w:val="30"/>
                <w:szCs w:val="30"/>
                <w:highlight w:val="none"/>
              </w:rPr>
            </w:pPr>
          </w:p>
        </w:tc>
        <w:tc>
          <w:tcPr>
            <w:tcW w:w="880" w:type="dxa"/>
            <w:noWrap w:val="0"/>
            <w:vAlign w:val="top"/>
          </w:tcPr>
          <w:p w14:paraId="2A2B078F">
            <w:pPr>
              <w:rPr>
                <w:rFonts w:eastAsia="仿宋_GB2312"/>
                <w:color w:val="auto"/>
                <w:sz w:val="30"/>
                <w:szCs w:val="30"/>
                <w:highlight w:val="none"/>
              </w:rPr>
            </w:pPr>
          </w:p>
        </w:tc>
        <w:tc>
          <w:tcPr>
            <w:tcW w:w="1020" w:type="dxa"/>
            <w:noWrap w:val="0"/>
            <w:vAlign w:val="top"/>
          </w:tcPr>
          <w:p w14:paraId="0290C1E1">
            <w:pPr>
              <w:rPr>
                <w:rFonts w:eastAsia="仿宋_GB2312"/>
                <w:color w:val="auto"/>
                <w:sz w:val="30"/>
                <w:szCs w:val="30"/>
                <w:highlight w:val="none"/>
              </w:rPr>
            </w:pPr>
          </w:p>
        </w:tc>
        <w:tc>
          <w:tcPr>
            <w:tcW w:w="1480" w:type="dxa"/>
            <w:noWrap w:val="0"/>
            <w:vAlign w:val="top"/>
          </w:tcPr>
          <w:p w14:paraId="11ECBC54">
            <w:pPr>
              <w:rPr>
                <w:rFonts w:eastAsia="仿宋_GB2312"/>
                <w:color w:val="auto"/>
                <w:sz w:val="30"/>
                <w:szCs w:val="30"/>
                <w:highlight w:val="none"/>
              </w:rPr>
            </w:pPr>
          </w:p>
        </w:tc>
        <w:tc>
          <w:tcPr>
            <w:tcW w:w="1020" w:type="dxa"/>
            <w:noWrap w:val="0"/>
            <w:vAlign w:val="top"/>
          </w:tcPr>
          <w:p w14:paraId="47871363">
            <w:pPr>
              <w:rPr>
                <w:rFonts w:eastAsia="仿宋_GB2312"/>
                <w:color w:val="auto"/>
                <w:sz w:val="30"/>
                <w:szCs w:val="30"/>
                <w:highlight w:val="none"/>
              </w:rPr>
            </w:pPr>
          </w:p>
        </w:tc>
        <w:tc>
          <w:tcPr>
            <w:tcW w:w="921" w:type="dxa"/>
            <w:noWrap w:val="0"/>
            <w:vAlign w:val="top"/>
          </w:tcPr>
          <w:p w14:paraId="6E436A25">
            <w:pPr>
              <w:rPr>
                <w:rFonts w:eastAsia="仿宋_GB2312"/>
                <w:color w:val="auto"/>
                <w:sz w:val="30"/>
                <w:szCs w:val="30"/>
                <w:highlight w:val="none"/>
              </w:rPr>
            </w:pPr>
          </w:p>
        </w:tc>
      </w:tr>
      <w:tr w14:paraId="5F468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0D41BC">
            <w:pPr>
              <w:rPr>
                <w:rFonts w:eastAsia="仿宋_GB2312"/>
                <w:color w:val="auto"/>
                <w:sz w:val="30"/>
                <w:szCs w:val="30"/>
                <w:highlight w:val="none"/>
              </w:rPr>
            </w:pPr>
          </w:p>
        </w:tc>
        <w:tc>
          <w:tcPr>
            <w:tcW w:w="1418" w:type="dxa"/>
            <w:noWrap w:val="0"/>
            <w:vAlign w:val="top"/>
          </w:tcPr>
          <w:p w14:paraId="41CBF692">
            <w:pPr>
              <w:rPr>
                <w:rFonts w:eastAsia="仿宋_GB2312"/>
                <w:color w:val="auto"/>
                <w:sz w:val="30"/>
                <w:szCs w:val="30"/>
                <w:highlight w:val="none"/>
              </w:rPr>
            </w:pPr>
          </w:p>
        </w:tc>
        <w:tc>
          <w:tcPr>
            <w:tcW w:w="850" w:type="dxa"/>
            <w:noWrap w:val="0"/>
            <w:vAlign w:val="top"/>
          </w:tcPr>
          <w:p w14:paraId="52F858F2">
            <w:pPr>
              <w:rPr>
                <w:rFonts w:eastAsia="仿宋_GB2312"/>
                <w:color w:val="auto"/>
                <w:sz w:val="30"/>
                <w:szCs w:val="30"/>
                <w:highlight w:val="none"/>
              </w:rPr>
            </w:pPr>
          </w:p>
        </w:tc>
        <w:tc>
          <w:tcPr>
            <w:tcW w:w="1058" w:type="dxa"/>
            <w:noWrap w:val="0"/>
            <w:vAlign w:val="top"/>
          </w:tcPr>
          <w:p w14:paraId="7A2CDF5D">
            <w:pPr>
              <w:rPr>
                <w:rFonts w:eastAsia="仿宋_GB2312"/>
                <w:color w:val="auto"/>
                <w:sz w:val="30"/>
                <w:szCs w:val="30"/>
                <w:highlight w:val="none"/>
              </w:rPr>
            </w:pPr>
          </w:p>
        </w:tc>
        <w:tc>
          <w:tcPr>
            <w:tcW w:w="880" w:type="dxa"/>
            <w:noWrap w:val="0"/>
            <w:vAlign w:val="top"/>
          </w:tcPr>
          <w:p w14:paraId="1FC363F6">
            <w:pPr>
              <w:rPr>
                <w:rFonts w:eastAsia="仿宋_GB2312"/>
                <w:color w:val="auto"/>
                <w:sz w:val="30"/>
                <w:szCs w:val="30"/>
                <w:highlight w:val="none"/>
              </w:rPr>
            </w:pPr>
          </w:p>
        </w:tc>
        <w:tc>
          <w:tcPr>
            <w:tcW w:w="1020" w:type="dxa"/>
            <w:noWrap w:val="0"/>
            <w:vAlign w:val="top"/>
          </w:tcPr>
          <w:p w14:paraId="78ECCCBF">
            <w:pPr>
              <w:rPr>
                <w:rFonts w:eastAsia="仿宋_GB2312"/>
                <w:color w:val="auto"/>
                <w:sz w:val="30"/>
                <w:szCs w:val="30"/>
                <w:highlight w:val="none"/>
              </w:rPr>
            </w:pPr>
          </w:p>
        </w:tc>
        <w:tc>
          <w:tcPr>
            <w:tcW w:w="1480" w:type="dxa"/>
            <w:noWrap w:val="0"/>
            <w:vAlign w:val="top"/>
          </w:tcPr>
          <w:p w14:paraId="603A9AEB">
            <w:pPr>
              <w:rPr>
                <w:rFonts w:eastAsia="仿宋_GB2312"/>
                <w:color w:val="auto"/>
                <w:sz w:val="30"/>
                <w:szCs w:val="30"/>
                <w:highlight w:val="none"/>
              </w:rPr>
            </w:pPr>
          </w:p>
        </w:tc>
        <w:tc>
          <w:tcPr>
            <w:tcW w:w="1020" w:type="dxa"/>
            <w:noWrap w:val="0"/>
            <w:vAlign w:val="top"/>
          </w:tcPr>
          <w:p w14:paraId="5D809F14">
            <w:pPr>
              <w:rPr>
                <w:rFonts w:eastAsia="仿宋_GB2312"/>
                <w:color w:val="auto"/>
                <w:sz w:val="30"/>
                <w:szCs w:val="30"/>
                <w:highlight w:val="none"/>
              </w:rPr>
            </w:pPr>
          </w:p>
        </w:tc>
        <w:tc>
          <w:tcPr>
            <w:tcW w:w="921" w:type="dxa"/>
            <w:noWrap w:val="0"/>
            <w:vAlign w:val="top"/>
          </w:tcPr>
          <w:p w14:paraId="2A3604F1">
            <w:pPr>
              <w:rPr>
                <w:rFonts w:eastAsia="仿宋_GB2312"/>
                <w:color w:val="auto"/>
                <w:sz w:val="30"/>
                <w:szCs w:val="30"/>
                <w:highlight w:val="none"/>
              </w:rPr>
            </w:pPr>
          </w:p>
        </w:tc>
      </w:tr>
      <w:tr w14:paraId="37F7E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44FE00">
            <w:pPr>
              <w:rPr>
                <w:rFonts w:eastAsia="仿宋_GB2312"/>
                <w:color w:val="auto"/>
                <w:sz w:val="30"/>
                <w:szCs w:val="30"/>
                <w:highlight w:val="none"/>
              </w:rPr>
            </w:pPr>
          </w:p>
        </w:tc>
        <w:tc>
          <w:tcPr>
            <w:tcW w:w="1418" w:type="dxa"/>
            <w:noWrap w:val="0"/>
            <w:vAlign w:val="top"/>
          </w:tcPr>
          <w:p w14:paraId="024C61AD">
            <w:pPr>
              <w:rPr>
                <w:rFonts w:eastAsia="仿宋_GB2312"/>
                <w:color w:val="auto"/>
                <w:sz w:val="30"/>
                <w:szCs w:val="30"/>
                <w:highlight w:val="none"/>
              </w:rPr>
            </w:pPr>
          </w:p>
        </w:tc>
        <w:tc>
          <w:tcPr>
            <w:tcW w:w="850" w:type="dxa"/>
            <w:noWrap w:val="0"/>
            <w:vAlign w:val="top"/>
          </w:tcPr>
          <w:p w14:paraId="757F63CE">
            <w:pPr>
              <w:rPr>
                <w:rFonts w:eastAsia="仿宋_GB2312"/>
                <w:color w:val="auto"/>
                <w:sz w:val="30"/>
                <w:szCs w:val="30"/>
                <w:highlight w:val="none"/>
              </w:rPr>
            </w:pPr>
          </w:p>
        </w:tc>
        <w:tc>
          <w:tcPr>
            <w:tcW w:w="1058" w:type="dxa"/>
            <w:noWrap w:val="0"/>
            <w:vAlign w:val="top"/>
          </w:tcPr>
          <w:p w14:paraId="5A21C390">
            <w:pPr>
              <w:rPr>
                <w:rFonts w:eastAsia="仿宋_GB2312"/>
                <w:color w:val="auto"/>
                <w:sz w:val="30"/>
                <w:szCs w:val="30"/>
                <w:highlight w:val="none"/>
              </w:rPr>
            </w:pPr>
          </w:p>
        </w:tc>
        <w:tc>
          <w:tcPr>
            <w:tcW w:w="880" w:type="dxa"/>
            <w:noWrap w:val="0"/>
            <w:vAlign w:val="top"/>
          </w:tcPr>
          <w:p w14:paraId="45B0CD3C">
            <w:pPr>
              <w:rPr>
                <w:rFonts w:eastAsia="仿宋_GB2312"/>
                <w:color w:val="auto"/>
                <w:sz w:val="30"/>
                <w:szCs w:val="30"/>
                <w:highlight w:val="none"/>
              </w:rPr>
            </w:pPr>
          </w:p>
        </w:tc>
        <w:tc>
          <w:tcPr>
            <w:tcW w:w="1020" w:type="dxa"/>
            <w:noWrap w:val="0"/>
            <w:vAlign w:val="top"/>
          </w:tcPr>
          <w:p w14:paraId="6AB6C76B">
            <w:pPr>
              <w:rPr>
                <w:rFonts w:eastAsia="仿宋_GB2312"/>
                <w:color w:val="auto"/>
                <w:sz w:val="30"/>
                <w:szCs w:val="30"/>
                <w:highlight w:val="none"/>
              </w:rPr>
            </w:pPr>
          </w:p>
        </w:tc>
        <w:tc>
          <w:tcPr>
            <w:tcW w:w="1480" w:type="dxa"/>
            <w:noWrap w:val="0"/>
            <w:vAlign w:val="top"/>
          </w:tcPr>
          <w:p w14:paraId="3448D618">
            <w:pPr>
              <w:rPr>
                <w:rFonts w:eastAsia="仿宋_GB2312"/>
                <w:color w:val="auto"/>
                <w:sz w:val="30"/>
                <w:szCs w:val="30"/>
                <w:highlight w:val="none"/>
              </w:rPr>
            </w:pPr>
          </w:p>
        </w:tc>
        <w:tc>
          <w:tcPr>
            <w:tcW w:w="1020" w:type="dxa"/>
            <w:noWrap w:val="0"/>
            <w:vAlign w:val="top"/>
          </w:tcPr>
          <w:p w14:paraId="598B5142">
            <w:pPr>
              <w:rPr>
                <w:rFonts w:eastAsia="仿宋_GB2312"/>
                <w:color w:val="auto"/>
                <w:sz w:val="30"/>
                <w:szCs w:val="30"/>
                <w:highlight w:val="none"/>
              </w:rPr>
            </w:pPr>
          </w:p>
        </w:tc>
        <w:tc>
          <w:tcPr>
            <w:tcW w:w="921" w:type="dxa"/>
            <w:noWrap w:val="0"/>
            <w:vAlign w:val="top"/>
          </w:tcPr>
          <w:p w14:paraId="7EA2C532">
            <w:pPr>
              <w:rPr>
                <w:rFonts w:eastAsia="仿宋_GB2312"/>
                <w:color w:val="auto"/>
                <w:sz w:val="30"/>
                <w:szCs w:val="30"/>
                <w:highlight w:val="none"/>
              </w:rPr>
            </w:pPr>
          </w:p>
        </w:tc>
      </w:tr>
      <w:tr w14:paraId="5B888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638E096">
            <w:pPr>
              <w:rPr>
                <w:rFonts w:eastAsia="仿宋_GB2312"/>
                <w:color w:val="auto"/>
                <w:sz w:val="30"/>
                <w:szCs w:val="30"/>
                <w:highlight w:val="none"/>
              </w:rPr>
            </w:pPr>
          </w:p>
        </w:tc>
        <w:tc>
          <w:tcPr>
            <w:tcW w:w="1418" w:type="dxa"/>
            <w:noWrap w:val="0"/>
            <w:vAlign w:val="top"/>
          </w:tcPr>
          <w:p w14:paraId="16E7590E">
            <w:pPr>
              <w:rPr>
                <w:rFonts w:eastAsia="仿宋_GB2312"/>
                <w:color w:val="auto"/>
                <w:sz w:val="30"/>
                <w:szCs w:val="30"/>
                <w:highlight w:val="none"/>
              </w:rPr>
            </w:pPr>
          </w:p>
        </w:tc>
        <w:tc>
          <w:tcPr>
            <w:tcW w:w="850" w:type="dxa"/>
            <w:noWrap w:val="0"/>
            <w:vAlign w:val="top"/>
          </w:tcPr>
          <w:p w14:paraId="67C1DC33">
            <w:pPr>
              <w:rPr>
                <w:rFonts w:eastAsia="仿宋_GB2312"/>
                <w:color w:val="auto"/>
                <w:sz w:val="30"/>
                <w:szCs w:val="30"/>
                <w:highlight w:val="none"/>
              </w:rPr>
            </w:pPr>
          </w:p>
        </w:tc>
        <w:tc>
          <w:tcPr>
            <w:tcW w:w="1058" w:type="dxa"/>
            <w:noWrap w:val="0"/>
            <w:vAlign w:val="top"/>
          </w:tcPr>
          <w:p w14:paraId="3D17DC90">
            <w:pPr>
              <w:rPr>
                <w:rFonts w:eastAsia="仿宋_GB2312"/>
                <w:color w:val="auto"/>
                <w:sz w:val="30"/>
                <w:szCs w:val="30"/>
                <w:highlight w:val="none"/>
              </w:rPr>
            </w:pPr>
          </w:p>
        </w:tc>
        <w:tc>
          <w:tcPr>
            <w:tcW w:w="880" w:type="dxa"/>
            <w:noWrap w:val="0"/>
            <w:vAlign w:val="top"/>
          </w:tcPr>
          <w:p w14:paraId="79E43E30">
            <w:pPr>
              <w:rPr>
                <w:rFonts w:eastAsia="仿宋_GB2312"/>
                <w:color w:val="auto"/>
                <w:sz w:val="30"/>
                <w:szCs w:val="30"/>
                <w:highlight w:val="none"/>
              </w:rPr>
            </w:pPr>
          </w:p>
        </w:tc>
        <w:tc>
          <w:tcPr>
            <w:tcW w:w="1020" w:type="dxa"/>
            <w:noWrap w:val="0"/>
            <w:vAlign w:val="top"/>
          </w:tcPr>
          <w:p w14:paraId="2715C2D0">
            <w:pPr>
              <w:rPr>
                <w:rFonts w:eastAsia="仿宋_GB2312"/>
                <w:color w:val="auto"/>
                <w:sz w:val="30"/>
                <w:szCs w:val="30"/>
                <w:highlight w:val="none"/>
              </w:rPr>
            </w:pPr>
          </w:p>
        </w:tc>
        <w:tc>
          <w:tcPr>
            <w:tcW w:w="1480" w:type="dxa"/>
            <w:noWrap w:val="0"/>
            <w:vAlign w:val="top"/>
          </w:tcPr>
          <w:p w14:paraId="099F8F33">
            <w:pPr>
              <w:rPr>
                <w:rFonts w:eastAsia="仿宋_GB2312"/>
                <w:color w:val="auto"/>
                <w:sz w:val="30"/>
                <w:szCs w:val="30"/>
                <w:highlight w:val="none"/>
              </w:rPr>
            </w:pPr>
          </w:p>
        </w:tc>
        <w:tc>
          <w:tcPr>
            <w:tcW w:w="1020" w:type="dxa"/>
            <w:noWrap w:val="0"/>
            <w:vAlign w:val="top"/>
          </w:tcPr>
          <w:p w14:paraId="447695B7">
            <w:pPr>
              <w:rPr>
                <w:rFonts w:eastAsia="仿宋_GB2312"/>
                <w:color w:val="auto"/>
                <w:sz w:val="30"/>
                <w:szCs w:val="30"/>
                <w:highlight w:val="none"/>
              </w:rPr>
            </w:pPr>
          </w:p>
        </w:tc>
        <w:tc>
          <w:tcPr>
            <w:tcW w:w="921" w:type="dxa"/>
            <w:noWrap w:val="0"/>
            <w:vAlign w:val="top"/>
          </w:tcPr>
          <w:p w14:paraId="59676A77">
            <w:pPr>
              <w:rPr>
                <w:rFonts w:eastAsia="仿宋_GB2312"/>
                <w:color w:val="auto"/>
                <w:sz w:val="30"/>
                <w:szCs w:val="30"/>
                <w:highlight w:val="none"/>
              </w:rPr>
            </w:pPr>
          </w:p>
        </w:tc>
      </w:tr>
      <w:tr w14:paraId="6640C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DC5076">
            <w:pPr>
              <w:rPr>
                <w:rFonts w:eastAsia="仿宋_GB2312"/>
                <w:color w:val="auto"/>
                <w:sz w:val="30"/>
                <w:szCs w:val="30"/>
                <w:highlight w:val="none"/>
              </w:rPr>
            </w:pPr>
          </w:p>
        </w:tc>
        <w:tc>
          <w:tcPr>
            <w:tcW w:w="1418" w:type="dxa"/>
            <w:noWrap w:val="0"/>
            <w:vAlign w:val="top"/>
          </w:tcPr>
          <w:p w14:paraId="55A58152">
            <w:pPr>
              <w:rPr>
                <w:rFonts w:eastAsia="仿宋_GB2312"/>
                <w:color w:val="auto"/>
                <w:sz w:val="30"/>
                <w:szCs w:val="30"/>
                <w:highlight w:val="none"/>
              </w:rPr>
            </w:pPr>
          </w:p>
        </w:tc>
        <w:tc>
          <w:tcPr>
            <w:tcW w:w="850" w:type="dxa"/>
            <w:noWrap w:val="0"/>
            <w:vAlign w:val="top"/>
          </w:tcPr>
          <w:p w14:paraId="35B0E9C9">
            <w:pPr>
              <w:rPr>
                <w:rFonts w:eastAsia="仿宋_GB2312"/>
                <w:color w:val="auto"/>
                <w:sz w:val="30"/>
                <w:szCs w:val="30"/>
                <w:highlight w:val="none"/>
              </w:rPr>
            </w:pPr>
          </w:p>
        </w:tc>
        <w:tc>
          <w:tcPr>
            <w:tcW w:w="1058" w:type="dxa"/>
            <w:noWrap w:val="0"/>
            <w:vAlign w:val="top"/>
          </w:tcPr>
          <w:p w14:paraId="7A21E10D">
            <w:pPr>
              <w:rPr>
                <w:rFonts w:eastAsia="仿宋_GB2312"/>
                <w:color w:val="auto"/>
                <w:sz w:val="30"/>
                <w:szCs w:val="30"/>
                <w:highlight w:val="none"/>
              </w:rPr>
            </w:pPr>
          </w:p>
        </w:tc>
        <w:tc>
          <w:tcPr>
            <w:tcW w:w="880" w:type="dxa"/>
            <w:noWrap w:val="0"/>
            <w:vAlign w:val="top"/>
          </w:tcPr>
          <w:p w14:paraId="230D75F4">
            <w:pPr>
              <w:rPr>
                <w:rFonts w:eastAsia="仿宋_GB2312"/>
                <w:color w:val="auto"/>
                <w:sz w:val="30"/>
                <w:szCs w:val="30"/>
                <w:highlight w:val="none"/>
              </w:rPr>
            </w:pPr>
          </w:p>
        </w:tc>
        <w:tc>
          <w:tcPr>
            <w:tcW w:w="1020" w:type="dxa"/>
            <w:noWrap w:val="0"/>
            <w:vAlign w:val="top"/>
          </w:tcPr>
          <w:p w14:paraId="4D6502C8">
            <w:pPr>
              <w:rPr>
                <w:rFonts w:eastAsia="仿宋_GB2312"/>
                <w:color w:val="auto"/>
                <w:sz w:val="30"/>
                <w:szCs w:val="30"/>
                <w:highlight w:val="none"/>
              </w:rPr>
            </w:pPr>
          </w:p>
        </w:tc>
        <w:tc>
          <w:tcPr>
            <w:tcW w:w="1480" w:type="dxa"/>
            <w:noWrap w:val="0"/>
            <w:vAlign w:val="top"/>
          </w:tcPr>
          <w:p w14:paraId="5CC286C7">
            <w:pPr>
              <w:rPr>
                <w:rFonts w:eastAsia="仿宋_GB2312"/>
                <w:color w:val="auto"/>
                <w:sz w:val="30"/>
                <w:szCs w:val="30"/>
                <w:highlight w:val="none"/>
              </w:rPr>
            </w:pPr>
          </w:p>
        </w:tc>
        <w:tc>
          <w:tcPr>
            <w:tcW w:w="1020" w:type="dxa"/>
            <w:noWrap w:val="0"/>
            <w:vAlign w:val="top"/>
          </w:tcPr>
          <w:p w14:paraId="2443C025">
            <w:pPr>
              <w:rPr>
                <w:rFonts w:eastAsia="仿宋_GB2312"/>
                <w:color w:val="auto"/>
                <w:sz w:val="30"/>
                <w:szCs w:val="30"/>
                <w:highlight w:val="none"/>
              </w:rPr>
            </w:pPr>
          </w:p>
        </w:tc>
        <w:tc>
          <w:tcPr>
            <w:tcW w:w="921" w:type="dxa"/>
            <w:noWrap w:val="0"/>
            <w:vAlign w:val="top"/>
          </w:tcPr>
          <w:p w14:paraId="79FB7140">
            <w:pPr>
              <w:rPr>
                <w:rFonts w:eastAsia="仿宋_GB2312"/>
                <w:color w:val="auto"/>
                <w:sz w:val="30"/>
                <w:szCs w:val="30"/>
                <w:highlight w:val="none"/>
              </w:rPr>
            </w:pPr>
          </w:p>
        </w:tc>
      </w:tr>
      <w:tr w14:paraId="01E14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305CE2">
            <w:pPr>
              <w:rPr>
                <w:rFonts w:eastAsia="仿宋_GB2312"/>
                <w:color w:val="auto"/>
                <w:sz w:val="30"/>
                <w:szCs w:val="30"/>
                <w:highlight w:val="none"/>
              </w:rPr>
            </w:pPr>
          </w:p>
        </w:tc>
        <w:tc>
          <w:tcPr>
            <w:tcW w:w="1418" w:type="dxa"/>
            <w:noWrap w:val="0"/>
            <w:vAlign w:val="top"/>
          </w:tcPr>
          <w:p w14:paraId="79AB6376">
            <w:pPr>
              <w:rPr>
                <w:rFonts w:eastAsia="仿宋_GB2312"/>
                <w:color w:val="auto"/>
                <w:sz w:val="30"/>
                <w:szCs w:val="30"/>
                <w:highlight w:val="none"/>
              </w:rPr>
            </w:pPr>
          </w:p>
        </w:tc>
        <w:tc>
          <w:tcPr>
            <w:tcW w:w="850" w:type="dxa"/>
            <w:noWrap w:val="0"/>
            <w:vAlign w:val="top"/>
          </w:tcPr>
          <w:p w14:paraId="35134073">
            <w:pPr>
              <w:rPr>
                <w:rFonts w:eastAsia="仿宋_GB2312"/>
                <w:color w:val="auto"/>
                <w:sz w:val="30"/>
                <w:szCs w:val="30"/>
                <w:highlight w:val="none"/>
              </w:rPr>
            </w:pPr>
          </w:p>
        </w:tc>
        <w:tc>
          <w:tcPr>
            <w:tcW w:w="1058" w:type="dxa"/>
            <w:noWrap w:val="0"/>
            <w:vAlign w:val="top"/>
          </w:tcPr>
          <w:p w14:paraId="048E1EB8">
            <w:pPr>
              <w:rPr>
                <w:rFonts w:eastAsia="仿宋_GB2312"/>
                <w:color w:val="auto"/>
                <w:sz w:val="30"/>
                <w:szCs w:val="30"/>
                <w:highlight w:val="none"/>
              </w:rPr>
            </w:pPr>
          </w:p>
        </w:tc>
        <w:tc>
          <w:tcPr>
            <w:tcW w:w="880" w:type="dxa"/>
            <w:noWrap w:val="0"/>
            <w:vAlign w:val="top"/>
          </w:tcPr>
          <w:p w14:paraId="7FE733F2">
            <w:pPr>
              <w:rPr>
                <w:rFonts w:eastAsia="仿宋_GB2312"/>
                <w:color w:val="auto"/>
                <w:sz w:val="30"/>
                <w:szCs w:val="30"/>
                <w:highlight w:val="none"/>
              </w:rPr>
            </w:pPr>
          </w:p>
        </w:tc>
        <w:tc>
          <w:tcPr>
            <w:tcW w:w="1020" w:type="dxa"/>
            <w:noWrap w:val="0"/>
            <w:vAlign w:val="top"/>
          </w:tcPr>
          <w:p w14:paraId="00172152">
            <w:pPr>
              <w:rPr>
                <w:rFonts w:eastAsia="仿宋_GB2312"/>
                <w:color w:val="auto"/>
                <w:sz w:val="30"/>
                <w:szCs w:val="30"/>
                <w:highlight w:val="none"/>
              </w:rPr>
            </w:pPr>
          </w:p>
        </w:tc>
        <w:tc>
          <w:tcPr>
            <w:tcW w:w="1480" w:type="dxa"/>
            <w:noWrap w:val="0"/>
            <w:vAlign w:val="top"/>
          </w:tcPr>
          <w:p w14:paraId="769838D4">
            <w:pPr>
              <w:rPr>
                <w:rFonts w:eastAsia="仿宋_GB2312"/>
                <w:color w:val="auto"/>
                <w:sz w:val="30"/>
                <w:szCs w:val="30"/>
                <w:highlight w:val="none"/>
              </w:rPr>
            </w:pPr>
          </w:p>
        </w:tc>
        <w:tc>
          <w:tcPr>
            <w:tcW w:w="1020" w:type="dxa"/>
            <w:noWrap w:val="0"/>
            <w:vAlign w:val="top"/>
          </w:tcPr>
          <w:p w14:paraId="070CC5F6">
            <w:pPr>
              <w:rPr>
                <w:rFonts w:eastAsia="仿宋_GB2312"/>
                <w:color w:val="auto"/>
                <w:sz w:val="30"/>
                <w:szCs w:val="30"/>
                <w:highlight w:val="none"/>
              </w:rPr>
            </w:pPr>
          </w:p>
        </w:tc>
        <w:tc>
          <w:tcPr>
            <w:tcW w:w="921" w:type="dxa"/>
            <w:noWrap w:val="0"/>
            <w:vAlign w:val="top"/>
          </w:tcPr>
          <w:p w14:paraId="604FABAB">
            <w:pPr>
              <w:rPr>
                <w:rFonts w:eastAsia="仿宋_GB2312"/>
                <w:color w:val="auto"/>
                <w:sz w:val="30"/>
                <w:szCs w:val="30"/>
                <w:highlight w:val="none"/>
              </w:rPr>
            </w:pPr>
          </w:p>
        </w:tc>
      </w:tr>
    </w:tbl>
    <w:p w14:paraId="59D045E8">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r>
      <w:r>
        <w:rPr>
          <w:rFonts w:hint="eastAsia" w:ascii="仿宋" w:hAnsi="仿宋" w:eastAsia="仿宋" w:cs="仿宋"/>
          <w:color w:val="auto"/>
          <w:sz w:val="28"/>
          <w:szCs w:val="28"/>
          <w:highlight w:val="none"/>
          <w:lang w:val="en-US" w:eastAsia="zh-CN"/>
        </w:rPr>
        <w:t>附</w:t>
      </w:r>
      <w:bookmarkStart w:id="1573" w:name="_Toc296503228"/>
      <w:bookmarkStart w:id="1574" w:name="_Toc296891056"/>
      <w:bookmarkStart w:id="1575" w:name="_Toc296891268"/>
      <w:bookmarkStart w:id="1576" w:name="_Toc296346729"/>
      <w:bookmarkStart w:id="1577" w:name="_Toc267261699"/>
      <w:bookmarkStart w:id="1578" w:name="_Toc296944567"/>
      <w:bookmarkStart w:id="1579" w:name="_Toc296347227"/>
      <w:r>
        <w:rPr>
          <w:rFonts w:hint="eastAsia" w:ascii="仿宋" w:hAnsi="仿宋" w:eastAsia="仿宋" w:cs="仿宋"/>
          <w:color w:val="auto"/>
          <w:sz w:val="28"/>
          <w:szCs w:val="28"/>
          <w:highlight w:val="none"/>
          <w:lang w:val="en-US" w:eastAsia="zh-CN"/>
        </w:rPr>
        <w:t>件6：</w:t>
      </w:r>
    </w:p>
    <w:bookmarkEnd w:id="1573"/>
    <w:bookmarkEnd w:id="1574"/>
    <w:bookmarkEnd w:id="1575"/>
    <w:bookmarkEnd w:id="1576"/>
    <w:bookmarkEnd w:id="1577"/>
    <w:bookmarkEnd w:id="1578"/>
    <w:bookmarkEnd w:id="1579"/>
    <w:p w14:paraId="746AFC4D">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DEBC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913C52F">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7053FAB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3750CE62">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78F64877">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4AB871F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33FB2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A62AF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63F89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6879291">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1C5ED15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6A7810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221B759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03728964">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FA6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219261">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14E44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876D2B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6C611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508AF2D">
            <w:pPr>
              <w:pStyle w:val="9"/>
              <w:keepNext/>
              <w:spacing w:after="0" w:line="440" w:lineRule="exact"/>
              <w:ind w:left="63" w:right="63"/>
              <w:rPr>
                <w:rFonts w:hint="eastAsia" w:ascii="仿宋" w:hAnsi="仿宋" w:eastAsia="仿宋" w:cs="仿宋"/>
                <w:color w:val="auto"/>
                <w:kern w:val="2"/>
                <w:sz w:val="24"/>
                <w:szCs w:val="24"/>
                <w:highlight w:val="none"/>
              </w:rPr>
            </w:pPr>
          </w:p>
        </w:tc>
      </w:tr>
      <w:tr w14:paraId="0E726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19A670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308057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1DC8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05A25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A0E9A5">
            <w:pPr>
              <w:pStyle w:val="9"/>
              <w:keepNext/>
              <w:spacing w:after="0" w:line="440" w:lineRule="exact"/>
              <w:ind w:left="63" w:right="63"/>
              <w:rPr>
                <w:rFonts w:hint="eastAsia" w:ascii="仿宋" w:hAnsi="仿宋" w:eastAsia="仿宋" w:cs="仿宋"/>
                <w:color w:val="auto"/>
                <w:kern w:val="2"/>
                <w:sz w:val="24"/>
                <w:szCs w:val="24"/>
                <w:highlight w:val="none"/>
              </w:rPr>
            </w:pPr>
          </w:p>
        </w:tc>
      </w:tr>
      <w:tr w14:paraId="33F0C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BBB7B20">
            <w:pPr>
              <w:pStyle w:val="9"/>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54FE72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64EC8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FE3B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91A66D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444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66325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300AF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2E6B9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1634908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1701D7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4F70F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30B9B">
            <w:pPr>
              <w:pStyle w:val="9"/>
              <w:keepNext/>
              <w:spacing w:after="0" w:line="440" w:lineRule="exact"/>
              <w:ind w:left="63" w:right="63"/>
              <w:rPr>
                <w:rFonts w:hint="eastAsia" w:ascii="仿宋" w:hAnsi="仿宋" w:eastAsia="仿宋" w:cs="仿宋"/>
                <w:color w:val="auto"/>
                <w:kern w:val="2"/>
                <w:sz w:val="24"/>
                <w:szCs w:val="24"/>
                <w:highlight w:val="none"/>
              </w:rPr>
            </w:pPr>
          </w:p>
        </w:tc>
      </w:tr>
      <w:tr w14:paraId="34C2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3FF74">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7CD3FA5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62F0C3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A90CB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BD94F12">
            <w:pPr>
              <w:pStyle w:val="9"/>
              <w:keepNext/>
              <w:spacing w:after="0" w:line="440" w:lineRule="exact"/>
              <w:ind w:left="63" w:right="63"/>
              <w:rPr>
                <w:rFonts w:hint="eastAsia" w:ascii="仿宋" w:hAnsi="仿宋" w:eastAsia="仿宋" w:cs="仿宋"/>
                <w:color w:val="auto"/>
                <w:kern w:val="2"/>
                <w:sz w:val="24"/>
                <w:szCs w:val="24"/>
                <w:highlight w:val="none"/>
              </w:rPr>
            </w:pPr>
          </w:p>
        </w:tc>
      </w:tr>
      <w:tr w14:paraId="1BAA1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3CA159">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7BB1DC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A8ECE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609A34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711D8EA">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9CB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6E744D">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6C305FF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8916C2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67432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BF1E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C8EF6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7B793E">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7A70447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EB8EB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FEAA1E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DDB8C98">
            <w:pPr>
              <w:pStyle w:val="9"/>
              <w:keepNext/>
              <w:spacing w:after="0" w:line="440" w:lineRule="exact"/>
              <w:ind w:left="63" w:right="63"/>
              <w:rPr>
                <w:rFonts w:hint="eastAsia" w:ascii="仿宋" w:hAnsi="仿宋" w:eastAsia="仿宋" w:cs="仿宋"/>
                <w:color w:val="auto"/>
                <w:kern w:val="2"/>
                <w:sz w:val="24"/>
                <w:szCs w:val="24"/>
                <w:highlight w:val="none"/>
              </w:rPr>
            </w:pPr>
          </w:p>
        </w:tc>
      </w:tr>
      <w:tr w14:paraId="66B08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1A7293">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471B66F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F432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87D39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60F533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3717B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EAC66A">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145B066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23F5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E2F24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EAAFB5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40B8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9BEB65">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1DC483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55BED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D5BCCA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A681440">
            <w:pPr>
              <w:pStyle w:val="9"/>
              <w:keepNext/>
              <w:spacing w:after="0" w:line="440" w:lineRule="exact"/>
              <w:ind w:left="63" w:right="63"/>
              <w:rPr>
                <w:rFonts w:hint="eastAsia" w:ascii="仿宋" w:hAnsi="仿宋" w:eastAsia="仿宋" w:cs="仿宋"/>
                <w:color w:val="auto"/>
                <w:kern w:val="2"/>
                <w:sz w:val="24"/>
                <w:szCs w:val="24"/>
                <w:highlight w:val="none"/>
              </w:rPr>
            </w:pPr>
          </w:p>
        </w:tc>
      </w:tr>
      <w:tr w14:paraId="6B819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BF3AAEB">
            <w:pPr>
              <w:pStyle w:val="9"/>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26844F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C9551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2D0E0B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B4FF6C1">
            <w:pPr>
              <w:pStyle w:val="9"/>
              <w:keepNext/>
              <w:spacing w:after="0" w:line="440" w:lineRule="exact"/>
              <w:ind w:left="63" w:right="63"/>
              <w:rPr>
                <w:rFonts w:hint="eastAsia" w:ascii="仿宋" w:hAnsi="仿宋" w:eastAsia="仿宋" w:cs="仿宋"/>
                <w:color w:val="auto"/>
                <w:kern w:val="2"/>
                <w:sz w:val="24"/>
                <w:szCs w:val="24"/>
                <w:highlight w:val="none"/>
              </w:rPr>
            </w:pPr>
          </w:p>
        </w:tc>
      </w:tr>
      <w:tr w14:paraId="064B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ADC941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5FC7676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995C7C6">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429C3A39">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4AC2C705">
            <w:pPr>
              <w:pStyle w:val="9"/>
              <w:keepNext/>
              <w:spacing w:after="0" w:line="440" w:lineRule="exact"/>
              <w:ind w:left="63" w:right="63"/>
              <w:rPr>
                <w:rFonts w:hint="eastAsia" w:ascii="仿宋" w:hAnsi="仿宋" w:eastAsia="仿宋" w:cs="仿宋"/>
                <w:color w:val="auto"/>
                <w:kern w:val="2"/>
                <w:sz w:val="24"/>
                <w:szCs w:val="24"/>
                <w:highlight w:val="none"/>
              </w:rPr>
            </w:pPr>
          </w:p>
        </w:tc>
      </w:tr>
      <w:tr w14:paraId="1568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7F5A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46EEDD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81667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9302A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DD681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AE2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3F8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2BC72D9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18316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65E764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0851EC4">
            <w:pPr>
              <w:pStyle w:val="9"/>
              <w:keepNext/>
              <w:spacing w:after="0" w:line="440" w:lineRule="exact"/>
              <w:ind w:left="63" w:right="63"/>
              <w:rPr>
                <w:rFonts w:hint="eastAsia" w:ascii="仿宋" w:hAnsi="仿宋" w:eastAsia="仿宋" w:cs="仿宋"/>
                <w:color w:val="auto"/>
                <w:kern w:val="2"/>
                <w:sz w:val="24"/>
                <w:szCs w:val="24"/>
                <w:highlight w:val="none"/>
              </w:rPr>
            </w:pPr>
          </w:p>
        </w:tc>
      </w:tr>
      <w:tr w14:paraId="4505A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B2460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7AAF57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4A6D2E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32385AB">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85EDB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4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781DAE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7947C23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0081BF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67B02B5">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14C73637">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348CE733">
      <w:pPr>
        <w:bidi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br w:type="page"/>
      </w:r>
      <w:r>
        <w:rPr>
          <w:rFonts w:hint="eastAsia" w:ascii="仿宋" w:hAnsi="仿宋" w:eastAsia="仿宋" w:cs="仿宋"/>
          <w:color w:val="auto"/>
          <w:sz w:val="28"/>
          <w:szCs w:val="28"/>
          <w:highlight w:val="none"/>
          <w:lang w:val="en-US" w:eastAsia="zh-CN"/>
        </w:rPr>
        <w:t>附</w:t>
      </w:r>
      <w:bookmarkStart w:id="1580" w:name="_Toc296346730"/>
      <w:bookmarkStart w:id="1581" w:name="_Toc296503229"/>
      <w:bookmarkStart w:id="1582" w:name="_Toc296891057"/>
      <w:bookmarkStart w:id="1583" w:name="_Toc296891269"/>
      <w:bookmarkStart w:id="1584" w:name="_Toc296944568"/>
      <w:bookmarkStart w:id="1585" w:name="_Toc296347228"/>
      <w:r>
        <w:rPr>
          <w:rFonts w:hint="eastAsia" w:ascii="仿宋" w:hAnsi="仿宋" w:eastAsia="仿宋" w:cs="仿宋"/>
          <w:color w:val="auto"/>
          <w:sz w:val="28"/>
          <w:szCs w:val="28"/>
          <w:highlight w:val="none"/>
          <w:lang w:val="en-US" w:eastAsia="zh-CN"/>
        </w:rPr>
        <w:t>件7：</w:t>
      </w:r>
    </w:p>
    <w:bookmarkEnd w:id="1580"/>
    <w:bookmarkEnd w:id="1581"/>
    <w:bookmarkEnd w:id="1582"/>
    <w:bookmarkEnd w:id="1583"/>
    <w:bookmarkEnd w:id="1584"/>
    <w:bookmarkEnd w:id="1585"/>
    <w:p w14:paraId="1061BF33">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分包人主要施工管理人员表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2093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87B58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0A73CED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677F8B4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282588E7">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56401B5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1C5B6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A6D10A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283C3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64D48BD">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60B86C75">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540457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3C819B7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47B25C24">
            <w:pPr>
              <w:pStyle w:val="9"/>
              <w:keepNext/>
              <w:spacing w:after="0" w:line="440" w:lineRule="exact"/>
              <w:ind w:left="63" w:right="63"/>
              <w:rPr>
                <w:rFonts w:hint="eastAsia" w:ascii="仿宋" w:hAnsi="仿宋" w:eastAsia="仿宋" w:cs="仿宋"/>
                <w:color w:val="auto"/>
                <w:kern w:val="2"/>
                <w:sz w:val="24"/>
                <w:szCs w:val="24"/>
                <w:highlight w:val="none"/>
              </w:rPr>
            </w:pPr>
          </w:p>
        </w:tc>
      </w:tr>
      <w:tr w14:paraId="20D48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60D8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691D817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56D96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1A9E14">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FE0FAAD">
            <w:pPr>
              <w:pStyle w:val="9"/>
              <w:keepNext/>
              <w:spacing w:after="0" w:line="440" w:lineRule="exact"/>
              <w:ind w:left="63" w:right="63"/>
              <w:rPr>
                <w:rFonts w:hint="eastAsia" w:ascii="仿宋" w:hAnsi="仿宋" w:eastAsia="仿宋" w:cs="仿宋"/>
                <w:color w:val="auto"/>
                <w:kern w:val="2"/>
                <w:sz w:val="24"/>
                <w:szCs w:val="24"/>
                <w:highlight w:val="none"/>
              </w:rPr>
            </w:pPr>
          </w:p>
        </w:tc>
      </w:tr>
      <w:tr w14:paraId="71D01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3B70E74">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749704D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4D521C">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6463B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4935699">
            <w:pPr>
              <w:pStyle w:val="9"/>
              <w:keepNext/>
              <w:spacing w:after="0" w:line="440" w:lineRule="exact"/>
              <w:ind w:left="63" w:right="63"/>
              <w:rPr>
                <w:rFonts w:hint="eastAsia" w:ascii="仿宋" w:hAnsi="仿宋" w:eastAsia="仿宋" w:cs="仿宋"/>
                <w:color w:val="auto"/>
                <w:kern w:val="2"/>
                <w:sz w:val="24"/>
                <w:szCs w:val="24"/>
                <w:highlight w:val="none"/>
              </w:rPr>
            </w:pPr>
          </w:p>
        </w:tc>
      </w:tr>
      <w:tr w14:paraId="24BE5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8546F5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81CC7F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F15F0C9">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230690">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F6C5737">
            <w:pPr>
              <w:pStyle w:val="9"/>
              <w:keepNext/>
              <w:spacing w:after="0" w:line="440" w:lineRule="exact"/>
              <w:ind w:left="63" w:right="63"/>
              <w:rPr>
                <w:rFonts w:hint="eastAsia" w:ascii="仿宋" w:hAnsi="仿宋" w:eastAsia="仿宋" w:cs="仿宋"/>
                <w:color w:val="auto"/>
                <w:kern w:val="2"/>
                <w:sz w:val="24"/>
                <w:szCs w:val="24"/>
                <w:highlight w:val="none"/>
              </w:rPr>
            </w:pPr>
          </w:p>
        </w:tc>
      </w:tr>
      <w:tr w14:paraId="6516C3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EBE9915">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5D8A1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F2642">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5FAB7B2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474B1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39430C">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22B4D70">
            <w:pPr>
              <w:pStyle w:val="9"/>
              <w:keepNext/>
              <w:spacing w:after="0" w:line="440" w:lineRule="exact"/>
              <w:ind w:left="63" w:right="63"/>
              <w:rPr>
                <w:rFonts w:hint="eastAsia" w:ascii="仿宋" w:hAnsi="仿宋" w:eastAsia="仿宋" w:cs="仿宋"/>
                <w:color w:val="auto"/>
                <w:kern w:val="2"/>
                <w:sz w:val="24"/>
                <w:szCs w:val="24"/>
                <w:highlight w:val="none"/>
              </w:rPr>
            </w:pPr>
          </w:p>
        </w:tc>
      </w:tr>
      <w:tr w14:paraId="745CA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3840C">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6075958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9F30B4F">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40F01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B9FAA2A">
            <w:pPr>
              <w:pStyle w:val="9"/>
              <w:keepNext/>
              <w:spacing w:after="0" w:line="440" w:lineRule="exact"/>
              <w:ind w:left="63" w:right="63"/>
              <w:rPr>
                <w:rFonts w:hint="eastAsia" w:ascii="仿宋" w:hAnsi="仿宋" w:eastAsia="仿宋" w:cs="仿宋"/>
                <w:color w:val="auto"/>
                <w:kern w:val="2"/>
                <w:sz w:val="24"/>
                <w:szCs w:val="24"/>
                <w:highlight w:val="none"/>
              </w:rPr>
            </w:pPr>
          </w:p>
        </w:tc>
      </w:tr>
      <w:tr w14:paraId="2D6CC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02B8B">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2CFAD4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088D20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8924C9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82FB9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30C8A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1CDDA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7668B17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455F2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55EB7A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AC6A3E8">
            <w:pPr>
              <w:pStyle w:val="9"/>
              <w:keepNext/>
              <w:spacing w:after="0" w:line="440" w:lineRule="exact"/>
              <w:ind w:left="63" w:right="63"/>
              <w:rPr>
                <w:rFonts w:hint="eastAsia" w:ascii="仿宋" w:hAnsi="仿宋" w:eastAsia="仿宋" w:cs="仿宋"/>
                <w:color w:val="auto"/>
                <w:kern w:val="2"/>
                <w:sz w:val="24"/>
                <w:szCs w:val="24"/>
                <w:highlight w:val="none"/>
              </w:rPr>
            </w:pPr>
          </w:p>
        </w:tc>
      </w:tr>
      <w:tr w14:paraId="4348A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AA7599">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4A54874B">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50AE1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D48131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FA696DC">
            <w:pPr>
              <w:pStyle w:val="9"/>
              <w:keepNext/>
              <w:spacing w:after="0" w:line="440" w:lineRule="exact"/>
              <w:ind w:left="63" w:right="63"/>
              <w:rPr>
                <w:rFonts w:hint="eastAsia" w:ascii="仿宋" w:hAnsi="仿宋" w:eastAsia="仿宋" w:cs="仿宋"/>
                <w:color w:val="auto"/>
                <w:kern w:val="2"/>
                <w:sz w:val="24"/>
                <w:szCs w:val="24"/>
                <w:highlight w:val="none"/>
              </w:rPr>
            </w:pPr>
          </w:p>
        </w:tc>
      </w:tr>
      <w:tr w14:paraId="2E406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1AB966">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6F69618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184C4D1">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7FC9F62">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0A267C7">
            <w:pPr>
              <w:pStyle w:val="9"/>
              <w:keepNext/>
              <w:spacing w:after="0" w:line="440" w:lineRule="exact"/>
              <w:ind w:left="63" w:right="63"/>
              <w:rPr>
                <w:rFonts w:hint="eastAsia" w:ascii="仿宋" w:hAnsi="仿宋" w:eastAsia="仿宋" w:cs="仿宋"/>
                <w:color w:val="auto"/>
                <w:kern w:val="2"/>
                <w:sz w:val="24"/>
                <w:szCs w:val="24"/>
                <w:highlight w:val="none"/>
              </w:rPr>
            </w:pPr>
          </w:p>
        </w:tc>
      </w:tr>
      <w:tr w14:paraId="0AC7C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9B95B0">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7478D00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EC270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43E11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75AE82D4">
            <w:pPr>
              <w:pStyle w:val="9"/>
              <w:keepNext/>
              <w:spacing w:after="0" w:line="440" w:lineRule="exact"/>
              <w:ind w:left="63" w:right="63"/>
              <w:rPr>
                <w:rFonts w:hint="eastAsia" w:ascii="仿宋" w:hAnsi="仿宋" w:eastAsia="仿宋" w:cs="仿宋"/>
                <w:color w:val="auto"/>
                <w:kern w:val="2"/>
                <w:sz w:val="24"/>
                <w:szCs w:val="24"/>
                <w:highlight w:val="none"/>
              </w:rPr>
            </w:pPr>
          </w:p>
        </w:tc>
      </w:tr>
      <w:tr w14:paraId="082CB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4AE2F3A">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7992247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8B469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E1F3ECD">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75571DF">
            <w:pPr>
              <w:pStyle w:val="9"/>
              <w:keepNext/>
              <w:spacing w:after="0" w:line="440" w:lineRule="exact"/>
              <w:ind w:left="63" w:right="63"/>
              <w:rPr>
                <w:rFonts w:hint="eastAsia" w:ascii="仿宋" w:hAnsi="仿宋" w:eastAsia="仿宋" w:cs="仿宋"/>
                <w:color w:val="auto"/>
                <w:kern w:val="2"/>
                <w:sz w:val="24"/>
                <w:szCs w:val="24"/>
                <w:highlight w:val="none"/>
              </w:rPr>
            </w:pPr>
          </w:p>
        </w:tc>
      </w:tr>
      <w:tr w14:paraId="18B24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24C3ADF">
            <w:pPr>
              <w:pStyle w:val="9"/>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5FF8AD5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9314FC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DC0D6E">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A0D631B">
            <w:pPr>
              <w:pStyle w:val="9"/>
              <w:keepNext/>
              <w:spacing w:after="0" w:line="440" w:lineRule="exact"/>
              <w:ind w:left="63" w:right="63"/>
              <w:rPr>
                <w:rFonts w:hint="eastAsia" w:ascii="仿宋" w:hAnsi="仿宋" w:eastAsia="仿宋" w:cs="仿宋"/>
                <w:color w:val="auto"/>
                <w:kern w:val="2"/>
                <w:sz w:val="24"/>
                <w:szCs w:val="24"/>
                <w:highlight w:val="none"/>
              </w:rPr>
            </w:pPr>
          </w:p>
        </w:tc>
      </w:tr>
      <w:tr w14:paraId="7C69D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512AB5D">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2C1DD8A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735FC3C4">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DF56C63">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204315BF">
            <w:pPr>
              <w:pStyle w:val="9"/>
              <w:keepNext/>
              <w:spacing w:after="0" w:line="440" w:lineRule="exact"/>
              <w:ind w:left="63" w:right="63"/>
              <w:rPr>
                <w:rFonts w:hint="eastAsia" w:ascii="仿宋" w:hAnsi="仿宋" w:eastAsia="仿宋" w:cs="仿宋"/>
                <w:color w:val="auto"/>
                <w:kern w:val="2"/>
                <w:sz w:val="24"/>
                <w:szCs w:val="24"/>
                <w:highlight w:val="none"/>
              </w:rPr>
            </w:pPr>
          </w:p>
        </w:tc>
      </w:tr>
      <w:tr w14:paraId="7F7E3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115190E">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9792397">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4537AE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228D857">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D033886">
            <w:pPr>
              <w:pStyle w:val="9"/>
              <w:keepNext/>
              <w:spacing w:after="0" w:line="440" w:lineRule="exact"/>
              <w:ind w:left="63" w:right="63"/>
              <w:rPr>
                <w:rFonts w:hint="eastAsia" w:ascii="仿宋" w:hAnsi="仿宋" w:eastAsia="仿宋" w:cs="仿宋"/>
                <w:color w:val="auto"/>
                <w:kern w:val="2"/>
                <w:sz w:val="24"/>
                <w:szCs w:val="24"/>
                <w:highlight w:val="none"/>
              </w:rPr>
            </w:pPr>
          </w:p>
        </w:tc>
      </w:tr>
      <w:tr w14:paraId="414F8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B7463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39533E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756A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412E28">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FD1E183">
            <w:pPr>
              <w:pStyle w:val="9"/>
              <w:keepNext/>
              <w:spacing w:after="0" w:line="440" w:lineRule="exact"/>
              <w:ind w:left="63" w:right="63"/>
              <w:rPr>
                <w:rFonts w:hint="eastAsia" w:ascii="仿宋" w:hAnsi="仿宋" w:eastAsia="仿宋" w:cs="仿宋"/>
                <w:color w:val="auto"/>
                <w:kern w:val="2"/>
                <w:sz w:val="24"/>
                <w:szCs w:val="24"/>
                <w:highlight w:val="none"/>
              </w:rPr>
            </w:pPr>
          </w:p>
        </w:tc>
      </w:tr>
      <w:tr w14:paraId="2AABB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36860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234A4C8">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FF94D0">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BBD0F1F">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ED7FD88">
            <w:pPr>
              <w:pStyle w:val="9"/>
              <w:keepNext/>
              <w:spacing w:after="0" w:line="440" w:lineRule="exact"/>
              <w:ind w:left="63" w:right="63"/>
              <w:rPr>
                <w:rFonts w:hint="eastAsia" w:ascii="仿宋" w:hAnsi="仿宋" w:eastAsia="仿宋" w:cs="仿宋"/>
                <w:color w:val="auto"/>
                <w:kern w:val="2"/>
                <w:sz w:val="24"/>
                <w:szCs w:val="24"/>
                <w:highlight w:val="none"/>
              </w:rPr>
            </w:pPr>
          </w:p>
        </w:tc>
      </w:tr>
      <w:tr w14:paraId="541C2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1CFBFF3">
            <w:pPr>
              <w:pStyle w:val="9"/>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3B9B3942">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30B859AA">
            <w:pPr>
              <w:pStyle w:val="9"/>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27128286">
            <w:pPr>
              <w:pStyle w:val="9"/>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5435ACF3">
            <w:pPr>
              <w:pStyle w:val="9"/>
              <w:keepNext/>
              <w:spacing w:after="0" w:line="440" w:lineRule="exact"/>
              <w:ind w:left="63" w:right="63"/>
              <w:rPr>
                <w:rFonts w:hint="eastAsia" w:ascii="仿宋" w:hAnsi="仿宋" w:eastAsia="仿宋" w:cs="仿宋"/>
                <w:color w:val="auto"/>
                <w:kern w:val="2"/>
                <w:sz w:val="24"/>
                <w:szCs w:val="24"/>
                <w:highlight w:val="none"/>
              </w:rPr>
            </w:pPr>
          </w:p>
        </w:tc>
      </w:tr>
    </w:tbl>
    <w:p w14:paraId="7376BC43">
      <w:pPr>
        <w:bidi w:val="0"/>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br w:type="page"/>
      </w:r>
      <w:bookmarkStart w:id="1586" w:name="_Toc267261701"/>
      <w:r>
        <w:rPr>
          <w:rFonts w:hint="eastAsia" w:ascii="仿宋" w:hAnsi="仿宋" w:eastAsia="仿宋" w:cs="仿宋"/>
          <w:color w:val="auto"/>
          <w:sz w:val="28"/>
          <w:szCs w:val="28"/>
          <w:highlight w:val="none"/>
          <w:lang w:val="en-US" w:eastAsia="zh-CN"/>
        </w:rPr>
        <w:t>附</w:t>
      </w:r>
      <w:bookmarkStart w:id="1587" w:name="_Toc296503231"/>
      <w:bookmarkStart w:id="1588" w:name="_Toc296346732"/>
      <w:bookmarkStart w:id="1589" w:name="_Toc296347230"/>
      <w:bookmarkStart w:id="1590" w:name="_Toc296944570"/>
      <w:bookmarkStart w:id="1591" w:name="_Toc296891059"/>
      <w:bookmarkStart w:id="1592" w:name="_Toc296891271"/>
      <w:r>
        <w:rPr>
          <w:rFonts w:hint="eastAsia" w:ascii="仿宋" w:hAnsi="仿宋" w:eastAsia="仿宋" w:cs="仿宋"/>
          <w:color w:val="auto"/>
          <w:sz w:val="28"/>
          <w:szCs w:val="28"/>
          <w:highlight w:val="none"/>
          <w:lang w:val="en-US" w:eastAsia="zh-CN"/>
        </w:rPr>
        <w:t>件8：</w:t>
      </w:r>
      <w:bookmarkEnd w:id="1586"/>
      <w:bookmarkEnd w:id="1587"/>
      <w:bookmarkEnd w:id="1588"/>
      <w:bookmarkEnd w:id="1589"/>
      <w:bookmarkEnd w:id="1590"/>
      <w:bookmarkEnd w:id="1591"/>
      <w:bookmarkEnd w:id="1592"/>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履约担保</w:t>
      </w:r>
    </w:p>
    <w:p w14:paraId="01A81A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（发包人名称）：</w:t>
      </w:r>
    </w:p>
    <w:p w14:paraId="679F5394">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FCD5FC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39F4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担保有效期自你方与承包人签订的合同生效之日起至你方签发或应签发工程接收证书之日止。</w:t>
      </w:r>
    </w:p>
    <w:p w14:paraId="2138745F">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22615D2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你方和承包人按合同约定变更合同时，我方承担本担保规定的义务不变。</w:t>
      </w:r>
    </w:p>
    <w:p w14:paraId="0590244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E85E0B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52375F17">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 保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D02E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7148E3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63A62851">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795887A4">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14:paraId="58F4AB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10C78BF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u w:val="single"/>
        </w:rPr>
      </w:pPr>
    </w:p>
    <w:p w14:paraId="46C294E9">
      <w:pPr>
        <w:keepNext w:val="0"/>
        <w:keepLines w:val="0"/>
        <w:pageBreakBefore w:val="0"/>
        <w:widowControl w:val="0"/>
        <w:kinsoku/>
        <w:overflowPunct/>
        <w:topLinePunct w:val="0"/>
        <w:autoSpaceDE/>
        <w:autoSpaceDN/>
        <w:bidi w:val="0"/>
        <w:adjustRightInd/>
        <w:snapToGrid/>
        <w:spacing w:line="480" w:lineRule="exact"/>
        <w:ind w:left="1899"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F820EC3">
      <w:pPr>
        <w:spacing w:line="360" w:lineRule="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w:t>
      </w:r>
      <w:bookmarkStart w:id="1593" w:name="_Toc296347231"/>
      <w:bookmarkStart w:id="1594" w:name="_Toc296503232"/>
      <w:bookmarkStart w:id="1595" w:name="_Toc296891060"/>
      <w:bookmarkStart w:id="1596" w:name="_Toc267261702"/>
      <w:bookmarkStart w:id="1597" w:name="_Toc296944571"/>
      <w:bookmarkStart w:id="1598" w:name="_Toc296346733"/>
      <w:bookmarkStart w:id="1599" w:name="_Toc296891272"/>
      <w:r>
        <w:rPr>
          <w:rFonts w:ascii="Times New Roman" w:hAnsi="Times New Roman" w:eastAsia="仿宋_GB2312"/>
          <w:color w:val="auto"/>
          <w:sz w:val="30"/>
          <w:szCs w:val="30"/>
          <w:highlight w:val="none"/>
        </w:rPr>
        <w:t>件9 ：</w:t>
      </w:r>
    </w:p>
    <w:bookmarkEnd w:id="1593"/>
    <w:bookmarkEnd w:id="1594"/>
    <w:bookmarkEnd w:id="1595"/>
    <w:bookmarkEnd w:id="1596"/>
    <w:bookmarkEnd w:id="1597"/>
    <w:bookmarkEnd w:id="1598"/>
    <w:bookmarkEnd w:id="1599"/>
    <w:p w14:paraId="4EEF1BF8">
      <w:pPr>
        <w:spacing w:before="156" w:beforeLines="50" w:after="156"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w:t>
      </w:r>
    </w:p>
    <w:p w14:paraId="6FF6178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（发包人名称）：</w:t>
      </w:r>
    </w:p>
    <w:p w14:paraId="56C349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033F4D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54D19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担保有效期自预付款支付给承包人起生效，至你方签发的进度款支付证书说明已完全扣清止。</w:t>
      </w:r>
    </w:p>
    <w:p w14:paraId="369BCB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993068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你方和承包人按合同约定变更合同时，我方承担本保函规定的义务不变。</w:t>
      </w:r>
    </w:p>
    <w:p w14:paraId="632D46F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5A3EF3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741EC9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1E1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BA02D9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71B9FC2">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336BE80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C6C152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705B9704">
      <w:pPr>
        <w:spacing w:line="360" w:lineRule="auto"/>
        <w:rPr>
          <w:rFonts w:hint="eastAsia" w:ascii="仿宋" w:hAnsi="仿宋" w:eastAsia="仿宋" w:cs="仿宋"/>
          <w:color w:val="auto"/>
          <w:sz w:val="24"/>
          <w:szCs w:val="24"/>
          <w:highlight w:val="none"/>
          <w:u w:val="single"/>
        </w:rPr>
      </w:pPr>
    </w:p>
    <w:p w14:paraId="72476A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97BDA82">
      <w:pPr>
        <w:spacing w:line="440" w:lineRule="exact"/>
        <w:jc w:val="both"/>
        <w:rPr>
          <w:rFonts w:ascii="Times New Roman" w:hAnsi="Times New Roman" w:eastAsia="黑体"/>
          <w:color w:val="auto"/>
          <w:sz w:val="30"/>
          <w:szCs w:val="30"/>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b/>
          <w:bCs/>
          <w:color w:val="auto"/>
          <w:sz w:val="32"/>
          <w:szCs w:val="32"/>
          <w:highlight w:val="none"/>
        </w:rPr>
        <w:t>附</w:t>
      </w:r>
      <w:bookmarkStart w:id="1600" w:name="_Toc296346734"/>
      <w:bookmarkStart w:id="1601" w:name="_Toc296503233"/>
      <w:bookmarkStart w:id="1602" w:name="_Toc296944572"/>
      <w:bookmarkStart w:id="1603" w:name="_Toc296891061"/>
      <w:bookmarkStart w:id="1604" w:name="_Toc296891273"/>
      <w:bookmarkStart w:id="1605" w:name="_Toc296347232"/>
      <w:r>
        <w:rPr>
          <w:rFonts w:hint="eastAsia" w:ascii="仿宋" w:hAnsi="仿宋" w:eastAsia="仿宋" w:cs="仿宋"/>
          <w:b/>
          <w:bCs/>
          <w:color w:val="auto"/>
          <w:sz w:val="32"/>
          <w:szCs w:val="32"/>
          <w:highlight w:val="none"/>
        </w:rPr>
        <w:t>件10</w:t>
      </w:r>
      <w:r>
        <w:rPr>
          <w:rFonts w:hint="eastAsia" w:ascii="仿宋" w:hAnsi="仿宋" w:eastAsia="仿宋" w:cs="仿宋"/>
          <w:color w:val="auto"/>
          <w:sz w:val="24"/>
          <w:szCs w:val="24"/>
          <w:highlight w:val="none"/>
        </w:rPr>
        <w:t xml:space="preserve">: </w:t>
      </w:r>
      <w:r>
        <w:rPr>
          <w:rFonts w:ascii="Times New Roman" w:hAnsi="Times New Roman" w:eastAsia="黑体"/>
          <w:color w:val="auto"/>
          <w:sz w:val="30"/>
          <w:szCs w:val="30"/>
          <w:highlight w:val="none"/>
        </w:rPr>
        <w:t xml:space="preserve"> </w:t>
      </w:r>
      <w:bookmarkEnd w:id="1600"/>
      <w:bookmarkEnd w:id="1601"/>
      <w:bookmarkEnd w:id="1602"/>
      <w:bookmarkEnd w:id="1603"/>
      <w:bookmarkEnd w:id="1604"/>
      <w:bookmarkEnd w:id="1605"/>
    </w:p>
    <w:p w14:paraId="388105A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支付担保</w:t>
      </w:r>
    </w:p>
    <w:p w14:paraId="47168A6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w:t>
      </w:r>
    </w:p>
    <w:p w14:paraId="57F200B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鉴于你方作为承包人已经与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日签订了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（工程名称）《建设工程施工合同》（以下称“主合同”），应发包人的申请，我方愿就发包人履行主合同约定的工程款支付义务以保证的方式向你方提供如下担保：</w:t>
      </w:r>
    </w:p>
    <w:p w14:paraId="5152A23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一、保证的范围及保证金额</w:t>
      </w:r>
    </w:p>
    <w:p w14:paraId="529619E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我方的保证范围是主合同约定的工程款。</w:t>
      </w:r>
    </w:p>
    <w:p w14:paraId="4362649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本保函所称主合同约定的工程款是指主合同约定的除工程质量保证金以外的合同价款。</w:t>
      </w:r>
    </w:p>
    <w:p w14:paraId="1CC36113">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我方保证的金额是主合同约定的工程款的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%，数额最高不超过人民币元（大写：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524F0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二、保证的方式及保证期间</w:t>
      </w:r>
    </w:p>
    <w:p w14:paraId="5F0776A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我方保证的方式为：连带责任保证。</w:t>
      </w:r>
    </w:p>
    <w:p w14:paraId="7D66901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我方保证的期间为：自本合同生效之日起至主合同约定的工程款支付完毕之日后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w:t>
      </w:r>
    </w:p>
    <w:p w14:paraId="48E2D65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你方与发包人协议变更工程款支付日期的，经我方书面同意后，保证期间按照变更后的支付日期做相应调整。</w:t>
      </w:r>
    </w:p>
    <w:p w14:paraId="65DBE60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三、承担保证责任的形式</w:t>
      </w:r>
    </w:p>
    <w:p w14:paraId="225A251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我方承担保证责任的形式是代为支付。发包人未按主合同约定向你方支付工程款的，由我方在保证金额内代为支付。</w:t>
      </w:r>
    </w:p>
    <w:p w14:paraId="2D2F37E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四、代偿的安排</w:t>
      </w:r>
    </w:p>
    <w:p w14:paraId="0B99D64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61DEF16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38B9C00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我方收到你方的书面索赔通知及相应的证明材料后７天内无条件支付。</w:t>
      </w:r>
    </w:p>
    <w:p w14:paraId="7FDE289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五、保证责任的解除</w:t>
      </w:r>
    </w:p>
    <w:p w14:paraId="15B017B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在本保函承诺的保证期间内，你方未书面向我方主张保证责任的，自保证期间届满次日起，我方保证责任解除。</w:t>
      </w:r>
    </w:p>
    <w:p w14:paraId="3A5C962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发包人按主合同约定履行了工程款的全部支付义务的，自本保函承诺的保证期间届满次日起，我方保证责任解除。</w:t>
      </w:r>
    </w:p>
    <w:p w14:paraId="53C12B9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我方按照本保函向你方履行保证责任所支付金额达到本保函保证金额时，自我方向你方支付（支付款项从我方账户划出）之日起，保证责任即解除。</w:t>
      </w:r>
    </w:p>
    <w:p w14:paraId="1F1E6D8E">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按照法律法规的规定或出现应解除我方保证责任的其他情形的，我方在本保函项下的保证责任亦解除。</w:t>
      </w:r>
    </w:p>
    <w:p w14:paraId="2205DFF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我方解除保证责任后，你方应自我方保证责任解除之日起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个工作日内，将本保函原件返还我方。</w:t>
      </w:r>
    </w:p>
    <w:p w14:paraId="0F9AB28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六、免责条款</w:t>
      </w:r>
    </w:p>
    <w:p w14:paraId="59D7EDD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因你方违约致使发包人不能履行义务的，我方不承担保证责任。</w:t>
      </w:r>
    </w:p>
    <w:p w14:paraId="61D20E6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依照法律法规的规定或你方与发包人的另行约定，免除发包人部分或全部义务的，我方亦免除其相应的保证责任。</w:t>
      </w:r>
    </w:p>
    <w:p w14:paraId="42CA5D7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4010C5F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因不可抗力造成发包人不能履行义务的，我方不承担保证责任。</w:t>
      </w:r>
    </w:p>
    <w:p w14:paraId="294E6DD0">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七、争议解决</w:t>
      </w:r>
    </w:p>
    <w:p w14:paraId="48BE64C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因本保函或本保函相关事项发生的纠纷，可由双方协商解决，协商不成的，按下列第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种方式解决：</w:t>
      </w:r>
    </w:p>
    <w:p w14:paraId="36B1986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仲裁委员会申请仲裁；</w:t>
      </w:r>
    </w:p>
    <w:p w14:paraId="5364B65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人民法院起诉。</w:t>
      </w:r>
    </w:p>
    <w:p w14:paraId="30FD5FF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八、保函的生效</w:t>
      </w:r>
    </w:p>
    <w:p w14:paraId="51FD8E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本保函自我方法定代表人（或其授权代理人）签字并加盖公章之日起生效。</w:t>
      </w:r>
    </w:p>
    <w:p w14:paraId="6FFAC06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026C054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5B0E98D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4BCA82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5AA8FF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00CCF53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u w:val="single"/>
        </w:rPr>
      </w:pPr>
    </w:p>
    <w:p w14:paraId="6F15AE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20750CF">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ascii="Times New Roman" w:hAnsi="Times New Roman" w:eastAsia="黑体"/>
          <w:color w:val="auto"/>
          <w:sz w:val="30"/>
          <w:szCs w:val="30"/>
          <w:highlight w:val="none"/>
        </w:rPr>
      </w:pPr>
      <w:r>
        <w:rPr>
          <w:rFonts w:hint="eastAsia" w:ascii="仿宋" w:hAnsi="仿宋" w:eastAsia="仿宋" w:cs="仿宋"/>
          <w:color w:val="auto"/>
          <w:sz w:val="24"/>
          <w:szCs w:val="24"/>
          <w:highlight w:val="none"/>
        </w:rPr>
        <w:br w:type="page"/>
      </w:r>
      <w:r>
        <w:rPr>
          <w:rFonts w:ascii="Times New Roman" w:hAnsi="Times New Roman" w:eastAsia="仿宋_GB2312"/>
          <w:color w:val="auto"/>
          <w:sz w:val="30"/>
          <w:szCs w:val="30"/>
          <w:highlight w:val="none"/>
        </w:rPr>
        <w:t>附件11：</w:t>
      </w:r>
    </w:p>
    <w:p w14:paraId="49537F1D">
      <w:pPr>
        <w:spacing w:before="156" w:beforeLines="50" w:after="156" w:afterLines="50" w:line="440" w:lineRule="exact"/>
        <w:jc w:val="center"/>
        <w:outlineLvl w:val="0"/>
        <w:rPr>
          <w:rFonts w:ascii="Times New Roman" w:hAnsi="Times New Roman" w:eastAsia="黑体"/>
          <w:color w:val="auto"/>
          <w:sz w:val="30"/>
          <w:szCs w:val="30"/>
          <w:highlight w:val="none"/>
        </w:rPr>
      </w:pPr>
      <w:bookmarkStart w:id="1606" w:name="_Toc11121"/>
      <w:r>
        <w:rPr>
          <w:rFonts w:ascii="Times New Roman" w:hAnsi="Times New Roman" w:eastAsia="黑体"/>
          <w:color w:val="auto"/>
          <w:sz w:val="30"/>
          <w:szCs w:val="30"/>
          <w:highlight w:val="none"/>
        </w:rPr>
        <w:t>11-1：材料暂估价表</w:t>
      </w:r>
      <w:bookmarkEnd w:id="1606"/>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C3E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AD9E57B">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序号</w:t>
            </w:r>
          </w:p>
        </w:tc>
        <w:tc>
          <w:tcPr>
            <w:tcW w:w="1984" w:type="dxa"/>
            <w:tcBorders>
              <w:top w:val="single" w:color="auto" w:sz="12" w:space="0"/>
              <w:bottom w:val="double" w:color="auto" w:sz="6" w:space="0"/>
            </w:tcBorders>
            <w:noWrap w:val="0"/>
            <w:vAlign w:val="top"/>
          </w:tcPr>
          <w:p w14:paraId="042C2F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名称</w:t>
            </w:r>
          </w:p>
        </w:tc>
        <w:tc>
          <w:tcPr>
            <w:tcW w:w="851" w:type="dxa"/>
            <w:tcBorders>
              <w:top w:val="single" w:color="auto" w:sz="12" w:space="0"/>
              <w:bottom w:val="double" w:color="auto" w:sz="6" w:space="0"/>
            </w:tcBorders>
            <w:noWrap w:val="0"/>
            <w:vAlign w:val="top"/>
          </w:tcPr>
          <w:p w14:paraId="048E1CF9">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单位</w:t>
            </w:r>
          </w:p>
        </w:tc>
        <w:tc>
          <w:tcPr>
            <w:tcW w:w="774" w:type="dxa"/>
            <w:tcBorders>
              <w:top w:val="single" w:color="auto" w:sz="12" w:space="0"/>
              <w:bottom w:val="double" w:color="auto" w:sz="6" w:space="0"/>
            </w:tcBorders>
            <w:noWrap w:val="0"/>
            <w:vAlign w:val="top"/>
          </w:tcPr>
          <w:p w14:paraId="670BDF9C">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数量</w:t>
            </w:r>
          </w:p>
        </w:tc>
        <w:tc>
          <w:tcPr>
            <w:tcW w:w="1352" w:type="dxa"/>
            <w:tcBorders>
              <w:top w:val="single" w:color="auto" w:sz="12" w:space="0"/>
              <w:bottom w:val="double" w:color="auto" w:sz="6" w:space="0"/>
            </w:tcBorders>
            <w:noWrap w:val="0"/>
            <w:vAlign w:val="top"/>
          </w:tcPr>
          <w:p w14:paraId="4FECBA75">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单价</w:t>
            </w:r>
            <w:r>
              <w:rPr>
                <w:rFonts w:hint="eastAsia" w:eastAsia="仿宋_GB2312"/>
                <w:color w:val="auto"/>
                <w:kern w:val="2"/>
                <w:sz w:val="28"/>
                <w:szCs w:val="30"/>
                <w:highlight w:val="none"/>
                <w:lang w:val="en-US" w:eastAsia="zh-CN"/>
              </w:rPr>
              <w:t>（元）</w:t>
            </w:r>
          </w:p>
        </w:tc>
        <w:tc>
          <w:tcPr>
            <w:tcW w:w="1418" w:type="dxa"/>
            <w:tcBorders>
              <w:top w:val="single" w:color="auto" w:sz="12" w:space="0"/>
              <w:bottom w:val="double" w:color="auto" w:sz="6" w:space="0"/>
            </w:tcBorders>
            <w:noWrap w:val="0"/>
            <w:vAlign w:val="top"/>
          </w:tcPr>
          <w:p w14:paraId="3F204228">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合价</w:t>
            </w:r>
            <w:r>
              <w:rPr>
                <w:rFonts w:hint="eastAsia" w:eastAsia="仿宋_GB2312"/>
                <w:color w:val="auto"/>
                <w:kern w:val="2"/>
                <w:sz w:val="28"/>
                <w:szCs w:val="30"/>
                <w:highlight w:val="none"/>
                <w:lang w:val="en-US" w:eastAsia="zh-CN"/>
              </w:rPr>
              <w:t>（元）</w:t>
            </w:r>
          </w:p>
        </w:tc>
        <w:tc>
          <w:tcPr>
            <w:tcW w:w="1701" w:type="dxa"/>
            <w:tcBorders>
              <w:top w:val="single" w:color="auto" w:sz="12" w:space="0"/>
              <w:bottom w:val="double" w:color="auto" w:sz="6" w:space="0"/>
            </w:tcBorders>
            <w:noWrap w:val="0"/>
            <w:vAlign w:val="top"/>
          </w:tcPr>
          <w:p w14:paraId="6A58231D">
            <w:pPr>
              <w:pStyle w:val="9"/>
              <w:keepNext/>
              <w:spacing w:after="0" w:line="440" w:lineRule="exact"/>
              <w:ind w:left="63" w:right="63"/>
              <w:rPr>
                <w:rFonts w:eastAsia="仿宋_GB2312"/>
                <w:color w:val="auto"/>
                <w:kern w:val="2"/>
                <w:sz w:val="28"/>
                <w:szCs w:val="30"/>
                <w:highlight w:val="none"/>
                <w:lang w:val="en-US" w:eastAsia="zh-CN"/>
              </w:rPr>
            </w:pPr>
            <w:r>
              <w:rPr>
                <w:rFonts w:eastAsia="仿宋_GB2312"/>
                <w:color w:val="auto"/>
                <w:kern w:val="2"/>
                <w:sz w:val="28"/>
                <w:szCs w:val="30"/>
                <w:highlight w:val="none"/>
                <w:lang w:val="en-US" w:eastAsia="zh-CN"/>
              </w:rPr>
              <w:t>备注</w:t>
            </w:r>
          </w:p>
        </w:tc>
      </w:tr>
      <w:tr w14:paraId="16139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65CF4C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63156F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41EA6F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7BB18D67">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652A70C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6C2EEF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37833AD0">
            <w:pPr>
              <w:pStyle w:val="9"/>
              <w:keepNext/>
              <w:spacing w:after="0" w:line="440" w:lineRule="exact"/>
              <w:ind w:left="63" w:right="63"/>
              <w:rPr>
                <w:rFonts w:eastAsia="仿宋_GB2312"/>
                <w:color w:val="auto"/>
                <w:kern w:val="2"/>
                <w:sz w:val="28"/>
                <w:szCs w:val="30"/>
                <w:highlight w:val="none"/>
                <w:lang w:val="en-US" w:eastAsia="zh-CN"/>
              </w:rPr>
            </w:pPr>
          </w:p>
        </w:tc>
      </w:tr>
      <w:tr w14:paraId="7DE97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5AA8F5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44584ED4">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549E6F6">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310886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27CBAE0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4E3565F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1C2838E6">
            <w:pPr>
              <w:pStyle w:val="9"/>
              <w:keepNext/>
              <w:spacing w:after="0" w:line="440" w:lineRule="exact"/>
              <w:ind w:left="63" w:right="63"/>
              <w:rPr>
                <w:rFonts w:eastAsia="仿宋_GB2312"/>
                <w:color w:val="auto"/>
                <w:kern w:val="2"/>
                <w:sz w:val="28"/>
                <w:szCs w:val="30"/>
                <w:highlight w:val="none"/>
                <w:lang w:val="en-US" w:eastAsia="zh-CN"/>
              </w:rPr>
            </w:pPr>
          </w:p>
        </w:tc>
      </w:tr>
      <w:tr w14:paraId="705B2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C93A5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D3D1B0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AF529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7F58A8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C06680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E9833A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990E6E">
            <w:pPr>
              <w:pStyle w:val="9"/>
              <w:keepNext/>
              <w:spacing w:after="0" w:line="440" w:lineRule="exact"/>
              <w:ind w:left="63" w:right="63"/>
              <w:rPr>
                <w:rFonts w:eastAsia="仿宋_GB2312"/>
                <w:color w:val="auto"/>
                <w:kern w:val="2"/>
                <w:sz w:val="28"/>
                <w:szCs w:val="30"/>
                <w:highlight w:val="none"/>
                <w:lang w:val="en-US" w:eastAsia="zh-CN"/>
              </w:rPr>
            </w:pPr>
          </w:p>
        </w:tc>
      </w:tr>
      <w:tr w14:paraId="72B40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C7185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B8C17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C9113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40B364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E8540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F0DF00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DB50720">
            <w:pPr>
              <w:pStyle w:val="9"/>
              <w:keepNext/>
              <w:spacing w:after="0" w:line="440" w:lineRule="exact"/>
              <w:ind w:left="63" w:right="63"/>
              <w:rPr>
                <w:rFonts w:eastAsia="仿宋_GB2312"/>
                <w:color w:val="auto"/>
                <w:kern w:val="2"/>
                <w:sz w:val="28"/>
                <w:szCs w:val="30"/>
                <w:highlight w:val="none"/>
                <w:lang w:val="en-US" w:eastAsia="zh-CN"/>
              </w:rPr>
            </w:pPr>
          </w:p>
        </w:tc>
      </w:tr>
      <w:tr w14:paraId="4AA0D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4D9CC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1A112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BB00B6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AB550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6C132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68495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372CFE7">
            <w:pPr>
              <w:pStyle w:val="9"/>
              <w:keepNext/>
              <w:spacing w:after="0" w:line="440" w:lineRule="exact"/>
              <w:ind w:left="63" w:right="63"/>
              <w:rPr>
                <w:rFonts w:eastAsia="仿宋_GB2312"/>
                <w:color w:val="auto"/>
                <w:kern w:val="2"/>
                <w:sz w:val="28"/>
                <w:szCs w:val="30"/>
                <w:highlight w:val="none"/>
                <w:lang w:val="en-US" w:eastAsia="zh-CN"/>
              </w:rPr>
            </w:pPr>
          </w:p>
        </w:tc>
      </w:tr>
      <w:tr w14:paraId="0F91F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5AAE9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53CB3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80D0D3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E1BA7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439FDA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60D6E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58DB15">
            <w:pPr>
              <w:pStyle w:val="9"/>
              <w:keepNext/>
              <w:spacing w:after="0" w:line="440" w:lineRule="exact"/>
              <w:ind w:left="63" w:right="63"/>
              <w:rPr>
                <w:rFonts w:eastAsia="仿宋_GB2312"/>
                <w:color w:val="auto"/>
                <w:kern w:val="2"/>
                <w:sz w:val="28"/>
                <w:szCs w:val="30"/>
                <w:highlight w:val="none"/>
                <w:lang w:val="en-US" w:eastAsia="zh-CN"/>
              </w:rPr>
            </w:pPr>
          </w:p>
        </w:tc>
      </w:tr>
      <w:tr w14:paraId="6551A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F03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1D0439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5F0FE32">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343E83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22DDB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8B93E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8086E11">
            <w:pPr>
              <w:pStyle w:val="9"/>
              <w:keepNext/>
              <w:spacing w:after="0" w:line="440" w:lineRule="exact"/>
              <w:ind w:left="63" w:right="63"/>
              <w:rPr>
                <w:rFonts w:eastAsia="仿宋_GB2312"/>
                <w:color w:val="auto"/>
                <w:kern w:val="2"/>
                <w:sz w:val="28"/>
                <w:szCs w:val="30"/>
                <w:highlight w:val="none"/>
                <w:lang w:val="en-US" w:eastAsia="zh-CN"/>
              </w:rPr>
            </w:pPr>
          </w:p>
        </w:tc>
      </w:tr>
      <w:tr w14:paraId="637EC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79C48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6170E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842949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AF4E1B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F9B499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9D9DA0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D13E6C">
            <w:pPr>
              <w:pStyle w:val="9"/>
              <w:keepNext/>
              <w:spacing w:after="0" w:line="440" w:lineRule="exact"/>
              <w:ind w:left="63" w:right="63"/>
              <w:rPr>
                <w:rFonts w:eastAsia="仿宋_GB2312"/>
                <w:color w:val="auto"/>
                <w:kern w:val="2"/>
                <w:sz w:val="28"/>
                <w:szCs w:val="30"/>
                <w:highlight w:val="none"/>
                <w:lang w:val="en-US" w:eastAsia="zh-CN"/>
              </w:rPr>
            </w:pPr>
          </w:p>
        </w:tc>
      </w:tr>
      <w:tr w14:paraId="498F9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C9FD2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CB3C8E">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F39894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9ACF75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1D8DA3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01AFC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008E497">
            <w:pPr>
              <w:pStyle w:val="9"/>
              <w:keepNext/>
              <w:spacing w:after="0" w:line="440" w:lineRule="exact"/>
              <w:ind w:left="63" w:right="63"/>
              <w:rPr>
                <w:rFonts w:eastAsia="仿宋_GB2312"/>
                <w:color w:val="auto"/>
                <w:kern w:val="2"/>
                <w:sz w:val="28"/>
                <w:szCs w:val="30"/>
                <w:highlight w:val="none"/>
                <w:lang w:val="en-US" w:eastAsia="zh-CN"/>
              </w:rPr>
            </w:pPr>
          </w:p>
        </w:tc>
      </w:tr>
      <w:tr w14:paraId="0123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65AB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41A3CA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F13948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FBAA34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6E7424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BAA04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759075B">
            <w:pPr>
              <w:pStyle w:val="9"/>
              <w:keepNext/>
              <w:spacing w:after="0" w:line="440" w:lineRule="exact"/>
              <w:ind w:left="63" w:right="63"/>
              <w:rPr>
                <w:rFonts w:eastAsia="仿宋_GB2312"/>
                <w:color w:val="auto"/>
                <w:kern w:val="2"/>
                <w:sz w:val="28"/>
                <w:szCs w:val="30"/>
                <w:highlight w:val="none"/>
                <w:lang w:val="en-US" w:eastAsia="zh-CN"/>
              </w:rPr>
            </w:pPr>
          </w:p>
        </w:tc>
      </w:tr>
      <w:tr w14:paraId="2E824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5500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ADDE5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C33829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ECBD96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65EDFA">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D5E8A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9906433">
            <w:pPr>
              <w:pStyle w:val="9"/>
              <w:keepNext/>
              <w:spacing w:after="0" w:line="440" w:lineRule="exact"/>
              <w:ind w:left="63" w:right="63"/>
              <w:rPr>
                <w:rFonts w:eastAsia="仿宋_GB2312"/>
                <w:color w:val="auto"/>
                <w:kern w:val="2"/>
                <w:sz w:val="28"/>
                <w:szCs w:val="30"/>
                <w:highlight w:val="none"/>
                <w:lang w:val="en-US" w:eastAsia="zh-CN"/>
              </w:rPr>
            </w:pPr>
          </w:p>
        </w:tc>
      </w:tr>
      <w:tr w14:paraId="433C4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ABD7C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5C7112C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FCB436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CD7C4F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77E66F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8DA12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D68AD43">
            <w:pPr>
              <w:pStyle w:val="9"/>
              <w:keepNext/>
              <w:spacing w:after="0" w:line="440" w:lineRule="exact"/>
              <w:ind w:left="63" w:right="63"/>
              <w:rPr>
                <w:rFonts w:eastAsia="仿宋_GB2312"/>
                <w:color w:val="auto"/>
                <w:kern w:val="2"/>
                <w:sz w:val="28"/>
                <w:szCs w:val="30"/>
                <w:highlight w:val="none"/>
                <w:lang w:val="en-US" w:eastAsia="zh-CN"/>
              </w:rPr>
            </w:pPr>
          </w:p>
        </w:tc>
      </w:tr>
      <w:tr w14:paraId="2C73E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64F70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76688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9C3415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98A2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7D7B64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7BC5D0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117000">
            <w:pPr>
              <w:pStyle w:val="9"/>
              <w:keepNext/>
              <w:spacing w:after="0" w:line="440" w:lineRule="exact"/>
              <w:ind w:left="63" w:right="63"/>
              <w:rPr>
                <w:rFonts w:eastAsia="仿宋_GB2312"/>
                <w:color w:val="auto"/>
                <w:kern w:val="2"/>
                <w:sz w:val="28"/>
                <w:szCs w:val="30"/>
                <w:highlight w:val="none"/>
                <w:lang w:val="en-US" w:eastAsia="zh-CN"/>
              </w:rPr>
            </w:pPr>
          </w:p>
        </w:tc>
      </w:tr>
      <w:tr w14:paraId="5AE09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57ECC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0CB32C">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319E3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6BED4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B2C660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EE0802C">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45C6C0E">
            <w:pPr>
              <w:pStyle w:val="9"/>
              <w:keepNext/>
              <w:spacing w:after="0" w:line="440" w:lineRule="exact"/>
              <w:ind w:left="63" w:right="63"/>
              <w:rPr>
                <w:rFonts w:eastAsia="仿宋_GB2312"/>
                <w:color w:val="auto"/>
                <w:kern w:val="2"/>
                <w:sz w:val="28"/>
                <w:szCs w:val="30"/>
                <w:highlight w:val="none"/>
                <w:lang w:val="en-US" w:eastAsia="zh-CN"/>
              </w:rPr>
            </w:pPr>
          </w:p>
        </w:tc>
      </w:tr>
      <w:tr w14:paraId="2BC8F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90019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1387C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77222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EBFAE5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4420102">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743C92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A4358C5">
            <w:pPr>
              <w:pStyle w:val="9"/>
              <w:keepNext/>
              <w:spacing w:after="0" w:line="440" w:lineRule="exact"/>
              <w:ind w:left="63" w:right="63"/>
              <w:rPr>
                <w:rFonts w:eastAsia="仿宋_GB2312"/>
                <w:color w:val="auto"/>
                <w:kern w:val="2"/>
                <w:sz w:val="28"/>
                <w:szCs w:val="30"/>
                <w:highlight w:val="none"/>
                <w:lang w:val="en-US" w:eastAsia="zh-CN"/>
              </w:rPr>
            </w:pPr>
          </w:p>
        </w:tc>
      </w:tr>
      <w:tr w14:paraId="1214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9C3C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71EC2B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D288C1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47A13D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BA2CC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067E69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F0C4288">
            <w:pPr>
              <w:pStyle w:val="9"/>
              <w:keepNext/>
              <w:spacing w:after="0" w:line="440" w:lineRule="exact"/>
              <w:ind w:left="63" w:right="63"/>
              <w:rPr>
                <w:rFonts w:eastAsia="仿宋_GB2312"/>
                <w:color w:val="auto"/>
                <w:kern w:val="2"/>
                <w:sz w:val="28"/>
                <w:szCs w:val="30"/>
                <w:highlight w:val="none"/>
                <w:lang w:val="en-US" w:eastAsia="zh-CN"/>
              </w:rPr>
            </w:pPr>
          </w:p>
        </w:tc>
      </w:tr>
      <w:tr w14:paraId="3348A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D346D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3941A5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157932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CB7031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5322466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E14E08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07F0EDE">
            <w:pPr>
              <w:pStyle w:val="9"/>
              <w:keepNext/>
              <w:spacing w:after="0" w:line="440" w:lineRule="exact"/>
              <w:ind w:left="63" w:right="63"/>
              <w:rPr>
                <w:rFonts w:eastAsia="仿宋_GB2312"/>
                <w:color w:val="auto"/>
                <w:kern w:val="2"/>
                <w:sz w:val="28"/>
                <w:szCs w:val="30"/>
                <w:highlight w:val="none"/>
                <w:lang w:val="en-US" w:eastAsia="zh-CN"/>
              </w:rPr>
            </w:pPr>
          </w:p>
        </w:tc>
      </w:tr>
      <w:tr w14:paraId="4E432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721F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8DF7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EB664FB">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BA5DF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9D92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E87A9A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626E6E">
            <w:pPr>
              <w:pStyle w:val="9"/>
              <w:keepNext/>
              <w:spacing w:after="0" w:line="440" w:lineRule="exact"/>
              <w:ind w:left="63" w:right="63"/>
              <w:rPr>
                <w:rFonts w:eastAsia="仿宋_GB2312"/>
                <w:color w:val="auto"/>
                <w:kern w:val="2"/>
                <w:sz w:val="28"/>
                <w:szCs w:val="30"/>
                <w:highlight w:val="none"/>
                <w:lang w:val="en-US" w:eastAsia="zh-CN"/>
              </w:rPr>
            </w:pPr>
          </w:p>
        </w:tc>
      </w:tr>
      <w:tr w14:paraId="23C73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74F79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F0909BB">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E45C3CE">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E9D10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752BB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876755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C483072">
            <w:pPr>
              <w:pStyle w:val="9"/>
              <w:keepNext/>
              <w:spacing w:after="0" w:line="440" w:lineRule="exact"/>
              <w:ind w:left="63" w:right="63"/>
              <w:rPr>
                <w:rFonts w:eastAsia="仿宋_GB2312"/>
                <w:color w:val="auto"/>
                <w:kern w:val="2"/>
                <w:sz w:val="28"/>
                <w:szCs w:val="30"/>
                <w:highlight w:val="none"/>
                <w:lang w:val="en-US" w:eastAsia="zh-CN"/>
              </w:rPr>
            </w:pPr>
          </w:p>
        </w:tc>
      </w:tr>
      <w:tr w14:paraId="651D4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6A5142">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FDC670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B24DB3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CC5AD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1AC708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5D69954">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266196C">
            <w:pPr>
              <w:pStyle w:val="9"/>
              <w:keepNext/>
              <w:spacing w:after="0" w:line="440" w:lineRule="exact"/>
              <w:ind w:left="63" w:right="63"/>
              <w:rPr>
                <w:rFonts w:eastAsia="仿宋_GB2312"/>
                <w:color w:val="auto"/>
                <w:kern w:val="2"/>
                <w:sz w:val="28"/>
                <w:szCs w:val="30"/>
                <w:highlight w:val="none"/>
                <w:lang w:val="en-US" w:eastAsia="zh-CN"/>
              </w:rPr>
            </w:pPr>
          </w:p>
        </w:tc>
      </w:tr>
      <w:tr w14:paraId="1B809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024EC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2D5B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6D8B20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0023EC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59E3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4CCD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25ECD49">
            <w:pPr>
              <w:pStyle w:val="9"/>
              <w:keepNext/>
              <w:spacing w:after="0" w:line="440" w:lineRule="exact"/>
              <w:ind w:left="63" w:right="63"/>
              <w:rPr>
                <w:rFonts w:eastAsia="仿宋_GB2312"/>
                <w:color w:val="auto"/>
                <w:kern w:val="2"/>
                <w:sz w:val="28"/>
                <w:szCs w:val="30"/>
                <w:highlight w:val="none"/>
                <w:lang w:val="en-US" w:eastAsia="zh-CN"/>
              </w:rPr>
            </w:pPr>
          </w:p>
        </w:tc>
      </w:tr>
      <w:tr w14:paraId="61C31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FAA1C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28629F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A33E4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539A25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AC094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967991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E620E77">
            <w:pPr>
              <w:pStyle w:val="9"/>
              <w:keepNext/>
              <w:spacing w:after="0" w:line="440" w:lineRule="exact"/>
              <w:ind w:left="63" w:right="63"/>
              <w:rPr>
                <w:rFonts w:eastAsia="仿宋_GB2312"/>
                <w:color w:val="auto"/>
                <w:kern w:val="2"/>
                <w:sz w:val="28"/>
                <w:szCs w:val="30"/>
                <w:highlight w:val="none"/>
                <w:lang w:val="en-US" w:eastAsia="zh-CN"/>
              </w:rPr>
            </w:pPr>
          </w:p>
        </w:tc>
      </w:tr>
      <w:tr w14:paraId="54EA6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7219F5">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6CEAF4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10677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B9D886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F1231C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70D3B1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BD0A6AC">
            <w:pPr>
              <w:pStyle w:val="9"/>
              <w:keepNext/>
              <w:spacing w:after="0" w:line="440" w:lineRule="exact"/>
              <w:ind w:left="63" w:right="63"/>
              <w:rPr>
                <w:rFonts w:eastAsia="仿宋_GB2312"/>
                <w:color w:val="auto"/>
                <w:kern w:val="2"/>
                <w:sz w:val="28"/>
                <w:szCs w:val="30"/>
                <w:highlight w:val="none"/>
                <w:lang w:val="en-US" w:eastAsia="zh-CN"/>
              </w:rPr>
            </w:pPr>
          </w:p>
        </w:tc>
      </w:tr>
      <w:tr w14:paraId="2CC1D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D83FE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C56EE6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28676A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63B760">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611B85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14415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648C348">
            <w:pPr>
              <w:pStyle w:val="9"/>
              <w:keepNext/>
              <w:spacing w:after="0" w:line="440" w:lineRule="exact"/>
              <w:ind w:left="63" w:right="63"/>
              <w:rPr>
                <w:rFonts w:eastAsia="仿宋_GB2312"/>
                <w:color w:val="auto"/>
                <w:kern w:val="2"/>
                <w:sz w:val="28"/>
                <w:szCs w:val="30"/>
                <w:highlight w:val="none"/>
                <w:lang w:val="en-US" w:eastAsia="zh-CN"/>
              </w:rPr>
            </w:pPr>
          </w:p>
        </w:tc>
      </w:tr>
      <w:tr w14:paraId="39471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7703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AF236C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613D6CC">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1A6878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638D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D3157B7">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22A92E2">
            <w:pPr>
              <w:pStyle w:val="9"/>
              <w:keepNext/>
              <w:spacing w:after="0" w:line="440" w:lineRule="exact"/>
              <w:ind w:left="63" w:right="63"/>
              <w:rPr>
                <w:rFonts w:eastAsia="仿宋_GB2312"/>
                <w:color w:val="auto"/>
                <w:kern w:val="2"/>
                <w:sz w:val="28"/>
                <w:szCs w:val="30"/>
                <w:highlight w:val="none"/>
                <w:lang w:val="en-US" w:eastAsia="zh-CN"/>
              </w:rPr>
            </w:pPr>
          </w:p>
        </w:tc>
      </w:tr>
    </w:tbl>
    <w:p w14:paraId="1F6270E0">
      <w:pPr>
        <w:spacing w:before="156" w:beforeLines="50" w:after="156" w:afterLines="50" w:line="440" w:lineRule="exact"/>
        <w:rPr>
          <w:rFonts w:hint="eastAsia" w:ascii="Times New Roman" w:hAnsi="Times New Roman" w:eastAsia="黑体"/>
          <w:color w:val="auto"/>
          <w:sz w:val="30"/>
          <w:szCs w:val="30"/>
          <w:highlight w:val="none"/>
        </w:rPr>
      </w:pPr>
    </w:p>
    <w:p w14:paraId="37C74877">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黑体"/>
          <w:color w:val="auto"/>
          <w:sz w:val="30"/>
          <w:szCs w:val="30"/>
          <w:highlight w:val="none"/>
        </w:rPr>
        <w:t>11-2：工程设备暂估价表</w:t>
      </w:r>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028B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6B7497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0E6D13B1">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2D4DEB07">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12A94648">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1A032182">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718F58BC">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合价（元）</w:t>
            </w:r>
          </w:p>
        </w:tc>
        <w:tc>
          <w:tcPr>
            <w:tcW w:w="1701" w:type="dxa"/>
            <w:tcBorders>
              <w:top w:val="single" w:color="auto" w:sz="12" w:space="0"/>
              <w:bottom w:val="double" w:color="auto" w:sz="6" w:space="0"/>
            </w:tcBorders>
            <w:noWrap w:val="0"/>
            <w:vAlign w:val="top"/>
          </w:tcPr>
          <w:p w14:paraId="1E0986A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备注</w:t>
            </w:r>
          </w:p>
        </w:tc>
      </w:tr>
      <w:tr w14:paraId="09AF2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D7CEE60">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double" w:color="auto" w:sz="6" w:space="0"/>
              <w:bottom w:val="single" w:color="auto" w:sz="6" w:space="0"/>
            </w:tcBorders>
            <w:noWrap w:val="0"/>
            <w:vAlign w:val="top"/>
          </w:tcPr>
          <w:p w14:paraId="2277B12F">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double" w:color="auto" w:sz="6" w:space="0"/>
              <w:bottom w:val="single" w:color="auto" w:sz="6" w:space="0"/>
            </w:tcBorders>
            <w:noWrap w:val="0"/>
            <w:vAlign w:val="top"/>
          </w:tcPr>
          <w:p w14:paraId="07BDA049">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double" w:color="auto" w:sz="6" w:space="0"/>
              <w:bottom w:val="single" w:color="auto" w:sz="6" w:space="0"/>
            </w:tcBorders>
            <w:noWrap w:val="0"/>
            <w:vAlign w:val="top"/>
          </w:tcPr>
          <w:p w14:paraId="4740841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double" w:color="auto" w:sz="6" w:space="0"/>
              <w:bottom w:val="single" w:color="auto" w:sz="6" w:space="0"/>
            </w:tcBorders>
            <w:noWrap w:val="0"/>
            <w:vAlign w:val="top"/>
          </w:tcPr>
          <w:p w14:paraId="75FFD30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double" w:color="auto" w:sz="6" w:space="0"/>
              <w:bottom w:val="single" w:color="auto" w:sz="6" w:space="0"/>
            </w:tcBorders>
            <w:noWrap w:val="0"/>
            <w:vAlign w:val="top"/>
          </w:tcPr>
          <w:p w14:paraId="4AEFE4B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double" w:color="auto" w:sz="6" w:space="0"/>
              <w:bottom w:val="single" w:color="auto" w:sz="6" w:space="0"/>
            </w:tcBorders>
            <w:noWrap w:val="0"/>
            <w:vAlign w:val="top"/>
          </w:tcPr>
          <w:p w14:paraId="123B3693">
            <w:pPr>
              <w:pStyle w:val="9"/>
              <w:keepNext/>
              <w:spacing w:after="0" w:line="440" w:lineRule="exact"/>
              <w:ind w:left="63" w:right="63"/>
              <w:rPr>
                <w:rFonts w:eastAsia="仿宋_GB2312"/>
                <w:color w:val="auto"/>
                <w:kern w:val="2"/>
                <w:sz w:val="28"/>
                <w:szCs w:val="30"/>
                <w:highlight w:val="none"/>
                <w:lang w:val="en-US" w:eastAsia="zh-CN"/>
              </w:rPr>
            </w:pPr>
          </w:p>
        </w:tc>
      </w:tr>
      <w:tr w14:paraId="1E13E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7DFD764">
            <w:pPr>
              <w:pStyle w:val="9"/>
              <w:keepNext/>
              <w:spacing w:after="0" w:line="440" w:lineRule="exact"/>
              <w:ind w:left="63" w:right="63"/>
              <w:rPr>
                <w:rFonts w:eastAsia="仿宋_GB2312"/>
                <w:color w:val="auto"/>
                <w:kern w:val="2"/>
                <w:sz w:val="28"/>
                <w:szCs w:val="30"/>
                <w:highlight w:val="none"/>
                <w:lang w:val="en-US" w:eastAsia="zh-CN"/>
              </w:rPr>
            </w:pPr>
          </w:p>
        </w:tc>
        <w:tc>
          <w:tcPr>
            <w:tcW w:w="1984" w:type="dxa"/>
            <w:tcBorders>
              <w:top w:val="nil"/>
            </w:tcBorders>
            <w:noWrap w:val="0"/>
            <w:vAlign w:val="top"/>
          </w:tcPr>
          <w:p w14:paraId="131BE155">
            <w:pPr>
              <w:pStyle w:val="9"/>
              <w:keepNext/>
              <w:spacing w:after="0" w:line="440" w:lineRule="exact"/>
              <w:ind w:left="63" w:right="63"/>
              <w:rPr>
                <w:rFonts w:eastAsia="仿宋_GB2312"/>
                <w:color w:val="auto"/>
                <w:kern w:val="2"/>
                <w:sz w:val="28"/>
                <w:szCs w:val="30"/>
                <w:highlight w:val="none"/>
                <w:lang w:val="en-US" w:eastAsia="zh-CN"/>
              </w:rPr>
            </w:pPr>
          </w:p>
        </w:tc>
        <w:tc>
          <w:tcPr>
            <w:tcW w:w="851" w:type="dxa"/>
            <w:tcBorders>
              <w:top w:val="nil"/>
            </w:tcBorders>
            <w:noWrap w:val="0"/>
            <w:vAlign w:val="top"/>
          </w:tcPr>
          <w:p w14:paraId="622886CA">
            <w:pPr>
              <w:pStyle w:val="9"/>
              <w:keepNext/>
              <w:spacing w:after="0" w:line="440" w:lineRule="exact"/>
              <w:ind w:left="63" w:right="63"/>
              <w:rPr>
                <w:rFonts w:eastAsia="仿宋_GB2312"/>
                <w:color w:val="auto"/>
                <w:kern w:val="2"/>
                <w:sz w:val="28"/>
                <w:szCs w:val="30"/>
                <w:highlight w:val="none"/>
                <w:lang w:val="en-US" w:eastAsia="zh-CN"/>
              </w:rPr>
            </w:pPr>
          </w:p>
        </w:tc>
        <w:tc>
          <w:tcPr>
            <w:tcW w:w="774" w:type="dxa"/>
            <w:tcBorders>
              <w:top w:val="nil"/>
            </w:tcBorders>
            <w:noWrap w:val="0"/>
            <w:vAlign w:val="top"/>
          </w:tcPr>
          <w:p w14:paraId="5144B0F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tcBorders>
              <w:top w:val="nil"/>
            </w:tcBorders>
            <w:noWrap w:val="0"/>
            <w:vAlign w:val="top"/>
          </w:tcPr>
          <w:p w14:paraId="7B0EBC5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tcBorders>
              <w:top w:val="nil"/>
            </w:tcBorders>
            <w:noWrap w:val="0"/>
            <w:vAlign w:val="top"/>
          </w:tcPr>
          <w:p w14:paraId="07C291E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tcBorders>
              <w:top w:val="nil"/>
            </w:tcBorders>
            <w:noWrap w:val="0"/>
            <w:vAlign w:val="top"/>
          </w:tcPr>
          <w:p w14:paraId="6F17FC91">
            <w:pPr>
              <w:pStyle w:val="9"/>
              <w:keepNext/>
              <w:spacing w:after="0" w:line="440" w:lineRule="exact"/>
              <w:ind w:left="63" w:right="63"/>
              <w:rPr>
                <w:rFonts w:eastAsia="仿宋_GB2312"/>
                <w:color w:val="auto"/>
                <w:kern w:val="2"/>
                <w:sz w:val="28"/>
                <w:szCs w:val="30"/>
                <w:highlight w:val="none"/>
                <w:lang w:val="en-US" w:eastAsia="zh-CN"/>
              </w:rPr>
            </w:pPr>
          </w:p>
        </w:tc>
      </w:tr>
      <w:tr w14:paraId="4F131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41E9A">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E861D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0A07526">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9BB2FCE">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0B74D1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4002B92">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E19945E">
            <w:pPr>
              <w:pStyle w:val="9"/>
              <w:keepNext/>
              <w:spacing w:after="0" w:line="440" w:lineRule="exact"/>
              <w:ind w:left="63" w:right="63"/>
              <w:rPr>
                <w:rFonts w:eastAsia="仿宋_GB2312"/>
                <w:color w:val="auto"/>
                <w:kern w:val="2"/>
                <w:sz w:val="28"/>
                <w:szCs w:val="30"/>
                <w:highlight w:val="none"/>
                <w:lang w:val="en-US" w:eastAsia="zh-CN"/>
              </w:rPr>
            </w:pPr>
          </w:p>
        </w:tc>
      </w:tr>
      <w:tr w14:paraId="00219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60B64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B6DE1CA">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88E97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66E15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545D345">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206D69">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EA0EC8B">
            <w:pPr>
              <w:pStyle w:val="9"/>
              <w:keepNext/>
              <w:spacing w:after="0" w:line="440" w:lineRule="exact"/>
              <w:ind w:left="63" w:right="63"/>
              <w:rPr>
                <w:rFonts w:eastAsia="仿宋_GB2312"/>
                <w:color w:val="auto"/>
                <w:kern w:val="2"/>
                <w:sz w:val="28"/>
                <w:szCs w:val="30"/>
                <w:highlight w:val="none"/>
                <w:lang w:val="en-US" w:eastAsia="zh-CN"/>
              </w:rPr>
            </w:pPr>
          </w:p>
        </w:tc>
      </w:tr>
      <w:tr w14:paraId="0926F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E96EE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8ADE9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0F5E5D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0C9641F">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B0CB77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1F3189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762AD5A">
            <w:pPr>
              <w:pStyle w:val="9"/>
              <w:keepNext/>
              <w:spacing w:after="0" w:line="440" w:lineRule="exact"/>
              <w:ind w:left="63" w:right="63"/>
              <w:rPr>
                <w:rFonts w:eastAsia="仿宋_GB2312"/>
                <w:color w:val="auto"/>
                <w:kern w:val="2"/>
                <w:sz w:val="28"/>
                <w:szCs w:val="30"/>
                <w:highlight w:val="none"/>
                <w:lang w:val="en-US" w:eastAsia="zh-CN"/>
              </w:rPr>
            </w:pPr>
          </w:p>
        </w:tc>
      </w:tr>
      <w:tr w14:paraId="30D1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85667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26797B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9EA90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840B6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011DA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E37DFF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47C00E">
            <w:pPr>
              <w:pStyle w:val="9"/>
              <w:keepNext/>
              <w:spacing w:after="0" w:line="440" w:lineRule="exact"/>
              <w:ind w:left="63" w:right="63"/>
              <w:rPr>
                <w:rFonts w:eastAsia="仿宋_GB2312"/>
                <w:color w:val="auto"/>
                <w:kern w:val="2"/>
                <w:sz w:val="28"/>
                <w:szCs w:val="30"/>
                <w:highlight w:val="none"/>
                <w:lang w:val="en-US" w:eastAsia="zh-CN"/>
              </w:rPr>
            </w:pPr>
          </w:p>
        </w:tc>
      </w:tr>
      <w:tr w14:paraId="59A9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941BAD">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5F9C08">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E889965">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B9A24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9E15C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008972D">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349776D">
            <w:pPr>
              <w:pStyle w:val="9"/>
              <w:keepNext/>
              <w:spacing w:after="0" w:line="440" w:lineRule="exact"/>
              <w:ind w:left="63" w:right="63"/>
              <w:rPr>
                <w:rFonts w:eastAsia="仿宋_GB2312"/>
                <w:color w:val="auto"/>
                <w:kern w:val="2"/>
                <w:sz w:val="28"/>
                <w:szCs w:val="30"/>
                <w:highlight w:val="none"/>
                <w:lang w:val="en-US" w:eastAsia="zh-CN"/>
              </w:rPr>
            </w:pPr>
          </w:p>
        </w:tc>
      </w:tr>
      <w:tr w14:paraId="112A5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C00CC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0CAB88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343BE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30C8341">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76E162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B86406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AF9C3A">
            <w:pPr>
              <w:pStyle w:val="9"/>
              <w:keepNext/>
              <w:spacing w:after="0" w:line="440" w:lineRule="exact"/>
              <w:ind w:left="63" w:right="63"/>
              <w:rPr>
                <w:rFonts w:eastAsia="仿宋_GB2312"/>
                <w:color w:val="auto"/>
                <w:kern w:val="2"/>
                <w:sz w:val="28"/>
                <w:szCs w:val="30"/>
                <w:highlight w:val="none"/>
                <w:lang w:val="en-US" w:eastAsia="zh-CN"/>
              </w:rPr>
            </w:pPr>
          </w:p>
        </w:tc>
      </w:tr>
      <w:tr w14:paraId="0B29B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6089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2F1A4853">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EA56044">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B27AFB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CB84CE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F56F78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B33A94F">
            <w:pPr>
              <w:pStyle w:val="9"/>
              <w:keepNext/>
              <w:spacing w:after="0" w:line="440" w:lineRule="exact"/>
              <w:ind w:left="63" w:right="63"/>
              <w:rPr>
                <w:rFonts w:eastAsia="仿宋_GB2312"/>
                <w:color w:val="auto"/>
                <w:kern w:val="2"/>
                <w:sz w:val="28"/>
                <w:szCs w:val="30"/>
                <w:highlight w:val="none"/>
                <w:lang w:val="en-US" w:eastAsia="zh-CN"/>
              </w:rPr>
            </w:pPr>
          </w:p>
        </w:tc>
      </w:tr>
      <w:tr w14:paraId="4101E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A6143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C06D07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251363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95691D4">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3DC884C3">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5F7F78A">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0F0122F4">
            <w:pPr>
              <w:pStyle w:val="9"/>
              <w:keepNext/>
              <w:spacing w:after="0" w:line="440" w:lineRule="exact"/>
              <w:ind w:left="63" w:right="63"/>
              <w:rPr>
                <w:rFonts w:eastAsia="仿宋_GB2312"/>
                <w:color w:val="auto"/>
                <w:kern w:val="2"/>
                <w:sz w:val="28"/>
                <w:szCs w:val="30"/>
                <w:highlight w:val="none"/>
                <w:lang w:val="en-US" w:eastAsia="zh-CN"/>
              </w:rPr>
            </w:pPr>
          </w:p>
        </w:tc>
      </w:tr>
      <w:tr w14:paraId="32120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7BDC2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527A09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443460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062CC89">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7981C5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8CEE981">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B074D9">
            <w:pPr>
              <w:pStyle w:val="9"/>
              <w:keepNext/>
              <w:spacing w:after="0" w:line="440" w:lineRule="exact"/>
              <w:ind w:left="63" w:right="63"/>
              <w:rPr>
                <w:rFonts w:eastAsia="仿宋_GB2312"/>
                <w:color w:val="auto"/>
                <w:kern w:val="2"/>
                <w:sz w:val="28"/>
                <w:szCs w:val="30"/>
                <w:highlight w:val="none"/>
                <w:lang w:val="en-US" w:eastAsia="zh-CN"/>
              </w:rPr>
            </w:pPr>
          </w:p>
        </w:tc>
      </w:tr>
      <w:tr w14:paraId="78DF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295D39">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64FF46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518393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EE8B878">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117311E">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DDA721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4902F2EC">
            <w:pPr>
              <w:pStyle w:val="9"/>
              <w:keepNext/>
              <w:spacing w:after="0" w:line="440" w:lineRule="exact"/>
              <w:ind w:left="63" w:right="63"/>
              <w:rPr>
                <w:rFonts w:eastAsia="仿宋_GB2312"/>
                <w:color w:val="auto"/>
                <w:kern w:val="2"/>
                <w:sz w:val="28"/>
                <w:szCs w:val="30"/>
                <w:highlight w:val="none"/>
                <w:lang w:val="en-US" w:eastAsia="zh-CN"/>
              </w:rPr>
            </w:pPr>
          </w:p>
        </w:tc>
      </w:tr>
      <w:tr w14:paraId="2F9CB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AEEF8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0EA72A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057139">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521F397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B141CF1">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7780F88">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483A9F6">
            <w:pPr>
              <w:pStyle w:val="9"/>
              <w:keepNext/>
              <w:spacing w:after="0" w:line="440" w:lineRule="exact"/>
              <w:ind w:left="63" w:right="63"/>
              <w:rPr>
                <w:rFonts w:eastAsia="仿宋_GB2312"/>
                <w:color w:val="auto"/>
                <w:kern w:val="2"/>
                <w:sz w:val="28"/>
                <w:szCs w:val="30"/>
                <w:highlight w:val="none"/>
                <w:lang w:val="en-US" w:eastAsia="zh-CN"/>
              </w:rPr>
            </w:pPr>
          </w:p>
        </w:tc>
      </w:tr>
      <w:tr w14:paraId="48D48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C1061E">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11404B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E0CC00F">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6A4193A">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9272D8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DED321F">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5E9F331">
            <w:pPr>
              <w:pStyle w:val="9"/>
              <w:keepNext/>
              <w:spacing w:after="0" w:line="440" w:lineRule="exact"/>
              <w:ind w:left="63" w:right="63"/>
              <w:rPr>
                <w:rFonts w:eastAsia="仿宋_GB2312"/>
                <w:color w:val="auto"/>
                <w:kern w:val="2"/>
                <w:sz w:val="28"/>
                <w:szCs w:val="30"/>
                <w:highlight w:val="none"/>
                <w:lang w:val="en-US" w:eastAsia="zh-CN"/>
              </w:rPr>
            </w:pPr>
          </w:p>
        </w:tc>
      </w:tr>
      <w:tr w14:paraId="4113D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1088A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6829AF2">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1C207E48">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22F367FD">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42408B2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17FD0A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8831F3D">
            <w:pPr>
              <w:pStyle w:val="9"/>
              <w:keepNext/>
              <w:spacing w:after="0" w:line="440" w:lineRule="exact"/>
              <w:ind w:left="63" w:right="63"/>
              <w:rPr>
                <w:rFonts w:eastAsia="仿宋_GB2312"/>
                <w:color w:val="auto"/>
                <w:kern w:val="2"/>
                <w:sz w:val="28"/>
                <w:szCs w:val="30"/>
                <w:highlight w:val="none"/>
                <w:lang w:val="en-US" w:eastAsia="zh-CN"/>
              </w:rPr>
            </w:pPr>
          </w:p>
        </w:tc>
      </w:tr>
      <w:tr w14:paraId="0625F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CCB73B">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3E788B81">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70DAA4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9A4842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4C4F2E9">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E5BFE9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A89F076">
            <w:pPr>
              <w:pStyle w:val="9"/>
              <w:keepNext/>
              <w:spacing w:after="0" w:line="440" w:lineRule="exact"/>
              <w:ind w:left="63" w:right="63"/>
              <w:rPr>
                <w:rFonts w:eastAsia="仿宋_GB2312"/>
                <w:color w:val="auto"/>
                <w:kern w:val="2"/>
                <w:sz w:val="28"/>
                <w:szCs w:val="30"/>
                <w:highlight w:val="none"/>
                <w:lang w:val="en-US" w:eastAsia="zh-CN"/>
              </w:rPr>
            </w:pPr>
          </w:p>
        </w:tc>
      </w:tr>
      <w:tr w14:paraId="73246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FB4D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903C0F4">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106A3BD">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EAEF0A2">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2FE77384">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4B25ED66">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9D1CDBE">
            <w:pPr>
              <w:pStyle w:val="9"/>
              <w:keepNext/>
              <w:spacing w:after="0" w:line="440" w:lineRule="exact"/>
              <w:ind w:left="63" w:right="63"/>
              <w:rPr>
                <w:rFonts w:eastAsia="仿宋_GB2312"/>
                <w:color w:val="auto"/>
                <w:kern w:val="2"/>
                <w:sz w:val="28"/>
                <w:szCs w:val="30"/>
                <w:highlight w:val="none"/>
                <w:lang w:val="en-US" w:eastAsia="zh-CN"/>
              </w:rPr>
            </w:pPr>
          </w:p>
        </w:tc>
      </w:tr>
      <w:tr w14:paraId="52022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60D7B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B20A8BF">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32283E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1A4F5EE3">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82DC71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2A42AA0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576D9B0C">
            <w:pPr>
              <w:pStyle w:val="9"/>
              <w:keepNext/>
              <w:spacing w:after="0" w:line="440" w:lineRule="exact"/>
              <w:ind w:left="63" w:right="63"/>
              <w:rPr>
                <w:rFonts w:eastAsia="仿宋_GB2312"/>
                <w:color w:val="auto"/>
                <w:kern w:val="2"/>
                <w:sz w:val="28"/>
                <w:szCs w:val="30"/>
                <w:highlight w:val="none"/>
                <w:lang w:val="en-US" w:eastAsia="zh-CN"/>
              </w:rPr>
            </w:pPr>
          </w:p>
        </w:tc>
      </w:tr>
      <w:tr w14:paraId="36E80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C76DF8">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CFFA6DD">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63461DDA">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BFD143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AD71968">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10C5CBB3">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33FF66CC">
            <w:pPr>
              <w:pStyle w:val="9"/>
              <w:keepNext/>
              <w:spacing w:after="0" w:line="440" w:lineRule="exact"/>
              <w:ind w:left="63" w:right="63"/>
              <w:rPr>
                <w:rFonts w:eastAsia="仿宋_GB2312"/>
                <w:color w:val="auto"/>
                <w:kern w:val="2"/>
                <w:sz w:val="28"/>
                <w:szCs w:val="30"/>
                <w:highlight w:val="none"/>
                <w:lang w:val="en-US" w:eastAsia="zh-CN"/>
              </w:rPr>
            </w:pPr>
          </w:p>
        </w:tc>
      </w:tr>
      <w:tr w14:paraId="4E437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F7AED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72453ED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30FA05F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685A58E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95DA7BD">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F48930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E8175C0">
            <w:pPr>
              <w:pStyle w:val="9"/>
              <w:keepNext/>
              <w:spacing w:after="0" w:line="440" w:lineRule="exact"/>
              <w:ind w:left="63" w:right="63"/>
              <w:rPr>
                <w:rFonts w:eastAsia="仿宋_GB2312"/>
                <w:color w:val="auto"/>
                <w:kern w:val="2"/>
                <w:sz w:val="28"/>
                <w:szCs w:val="30"/>
                <w:highlight w:val="none"/>
                <w:lang w:val="en-US" w:eastAsia="zh-CN"/>
              </w:rPr>
            </w:pPr>
          </w:p>
        </w:tc>
      </w:tr>
      <w:tr w14:paraId="5656C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981BF">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DCE4DF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204A9A60">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7777EE65">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0122DEF">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3DDD8FA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61348C66">
            <w:pPr>
              <w:pStyle w:val="9"/>
              <w:keepNext/>
              <w:spacing w:after="0" w:line="440" w:lineRule="exact"/>
              <w:ind w:left="63" w:right="63"/>
              <w:rPr>
                <w:rFonts w:eastAsia="仿宋_GB2312"/>
                <w:color w:val="auto"/>
                <w:kern w:val="2"/>
                <w:sz w:val="28"/>
                <w:szCs w:val="30"/>
                <w:highlight w:val="none"/>
                <w:lang w:val="en-US" w:eastAsia="zh-CN"/>
              </w:rPr>
            </w:pPr>
          </w:p>
        </w:tc>
      </w:tr>
      <w:tr w14:paraId="0846A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CFC213">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1FEA1569">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0D072E57">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A303DAC">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13A71276">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7956BA6E">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F5C41AE">
            <w:pPr>
              <w:pStyle w:val="9"/>
              <w:keepNext/>
              <w:spacing w:after="0" w:line="440" w:lineRule="exact"/>
              <w:ind w:left="63" w:right="63"/>
              <w:rPr>
                <w:rFonts w:eastAsia="仿宋_GB2312"/>
                <w:color w:val="auto"/>
                <w:kern w:val="2"/>
                <w:sz w:val="28"/>
                <w:szCs w:val="30"/>
                <w:highlight w:val="none"/>
                <w:lang w:val="en-US" w:eastAsia="zh-CN"/>
              </w:rPr>
            </w:pPr>
          </w:p>
        </w:tc>
      </w:tr>
      <w:tr w14:paraId="61A800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381E1C">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413CFAA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7B039FB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32AB576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081E064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5ACDE1D0">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7BAF1B54">
            <w:pPr>
              <w:pStyle w:val="9"/>
              <w:keepNext/>
              <w:spacing w:after="0" w:line="440" w:lineRule="exact"/>
              <w:ind w:left="63" w:right="63"/>
              <w:rPr>
                <w:rFonts w:eastAsia="仿宋_GB2312"/>
                <w:color w:val="auto"/>
                <w:kern w:val="2"/>
                <w:sz w:val="28"/>
                <w:szCs w:val="30"/>
                <w:highlight w:val="none"/>
                <w:lang w:val="en-US" w:eastAsia="zh-CN"/>
              </w:rPr>
            </w:pPr>
          </w:p>
        </w:tc>
      </w:tr>
      <w:tr w14:paraId="0E69A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474D21">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01182130">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5F200823">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4EA6C2E6">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7FB8DCA7">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6CDCE07B">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1A0559D1">
            <w:pPr>
              <w:pStyle w:val="9"/>
              <w:keepNext/>
              <w:spacing w:after="0" w:line="440" w:lineRule="exact"/>
              <w:ind w:left="63" w:right="63"/>
              <w:rPr>
                <w:rFonts w:eastAsia="仿宋_GB2312"/>
                <w:color w:val="auto"/>
                <w:kern w:val="2"/>
                <w:sz w:val="28"/>
                <w:szCs w:val="30"/>
                <w:highlight w:val="none"/>
                <w:lang w:val="en-US" w:eastAsia="zh-CN"/>
              </w:rPr>
            </w:pPr>
          </w:p>
        </w:tc>
      </w:tr>
      <w:tr w14:paraId="6B2D3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A24BD7">
            <w:pPr>
              <w:pStyle w:val="9"/>
              <w:keepNext/>
              <w:spacing w:after="0" w:line="440" w:lineRule="exact"/>
              <w:ind w:left="63" w:right="63"/>
              <w:rPr>
                <w:rFonts w:eastAsia="仿宋_GB2312"/>
                <w:color w:val="auto"/>
                <w:kern w:val="2"/>
                <w:sz w:val="28"/>
                <w:szCs w:val="30"/>
                <w:highlight w:val="none"/>
                <w:lang w:val="en-US" w:eastAsia="zh-CN"/>
              </w:rPr>
            </w:pPr>
          </w:p>
        </w:tc>
        <w:tc>
          <w:tcPr>
            <w:tcW w:w="1984" w:type="dxa"/>
            <w:noWrap w:val="0"/>
            <w:vAlign w:val="top"/>
          </w:tcPr>
          <w:p w14:paraId="67E00026">
            <w:pPr>
              <w:pStyle w:val="9"/>
              <w:keepNext/>
              <w:spacing w:after="0" w:line="440" w:lineRule="exact"/>
              <w:ind w:left="63" w:right="63"/>
              <w:rPr>
                <w:rFonts w:eastAsia="仿宋_GB2312"/>
                <w:color w:val="auto"/>
                <w:kern w:val="2"/>
                <w:sz w:val="28"/>
                <w:szCs w:val="30"/>
                <w:highlight w:val="none"/>
                <w:lang w:val="en-US" w:eastAsia="zh-CN"/>
              </w:rPr>
            </w:pPr>
          </w:p>
        </w:tc>
        <w:tc>
          <w:tcPr>
            <w:tcW w:w="851" w:type="dxa"/>
            <w:noWrap w:val="0"/>
            <w:vAlign w:val="top"/>
          </w:tcPr>
          <w:p w14:paraId="43800C51">
            <w:pPr>
              <w:pStyle w:val="9"/>
              <w:keepNext/>
              <w:spacing w:after="0" w:line="440" w:lineRule="exact"/>
              <w:ind w:left="63" w:right="63"/>
              <w:rPr>
                <w:rFonts w:eastAsia="仿宋_GB2312"/>
                <w:color w:val="auto"/>
                <w:kern w:val="2"/>
                <w:sz w:val="28"/>
                <w:szCs w:val="30"/>
                <w:highlight w:val="none"/>
                <w:lang w:val="en-US" w:eastAsia="zh-CN"/>
              </w:rPr>
            </w:pPr>
          </w:p>
        </w:tc>
        <w:tc>
          <w:tcPr>
            <w:tcW w:w="774" w:type="dxa"/>
            <w:noWrap w:val="0"/>
            <w:vAlign w:val="top"/>
          </w:tcPr>
          <w:p w14:paraId="027D748B">
            <w:pPr>
              <w:pStyle w:val="9"/>
              <w:keepNext/>
              <w:spacing w:after="0" w:line="440" w:lineRule="exact"/>
              <w:ind w:left="63" w:right="63"/>
              <w:rPr>
                <w:rFonts w:eastAsia="仿宋_GB2312"/>
                <w:color w:val="auto"/>
                <w:kern w:val="2"/>
                <w:sz w:val="28"/>
                <w:szCs w:val="30"/>
                <w:highlight w:val="none"/>
                <w:lang w:val="en-US" w:eastAsia="zh-CN"/>
              </w:rPr>
            </w:pPr>
          </w:p>
        </w:tc>
        <w:tc>
          <w:tcPr>
            <w:tcW w:w="1352" w:type="dxa"/>
            <w:noWrap w:val="0"/>
            <w:vAlign w:val="top"/>
          </w:tcPr>
          <w:p w14:paraId="6EC1E410">
            <w:pPr>
              <w:pStyle w:val="9"/>
              <w:keepNext/>
              <w:spacing w:after="0" w:line="440" w:lineRule="exact"/>
              <w:ind w:left="63" w:right="63"/>
              <w:rPr>
                <w:rFonts w:eastAsia="仿宋_GB2312"/>
                <w:color w:val="auto"/>
                <w:kern w:val="2"/>
                <w:sz w:val="28"/>
                <w:szCs w:val="30"/>
                <w:highlight w:val="none"/>
                <w:lang w:val="en-US" w:eastAsia="zh-CN"/>
              </w:rPr>
            </w:pPr>
          </w:p>
        </w:tc>
        <w:tc>
          <w:tcPr>
            <w:tcW w:w="1418" w:type="dxa"/>
            <w:noWrap w:val="0"/>
            <w:vAlign w:val="top"/>
          </w:tcPr>
          <w:p w14:paraId="09AADEB5">
            <w:pPr>
              <w:pStyle w:val="9"/>
              <w:keepNext/>
              <w:spacing w:after="0" w:line="440" w:lineRule="exact"/>
              <w:ind w:left="63" w:right="63"/>
              <w:rPr>
                <w:rFonts w:eastAsia="仿宋_GB2312"/>
                <w:color w:val="auto"/>
                <w:kern w:val="2"/>
                <w:sz w:val="28"/>
                <w:szCs w:val="30"/>
                <w:highlight w:val="none"/>
                <w:lang w:val="en-US" w:eastAsia="zh-CN"/>
              </w:rPr>
            </w:pPr>
          </w:p>
        </w:tc>
        <w:tc>
          <w:tcPr>
            <w:tcW w:w="1701" w:type="dxa"/>
            <w:noWrap w:val="0"/>
            <w:vAlign w:val="top"/>
          </w:tcPr>
          <w:p w14:paraId="26A4823C">
            <w:pPr>
              <w:pStyle w:val="9"/>
              <w:keepNext/>
              <w:spacing w:after="0" w:line="440" w:lineRule="exact"/>
              <w:ind w:left="63" w:right="63"/>
              <w:rPr>
                <w:rFonts w:eastAsia="仿宋_GB2312"/>
                <w:color w:val="auto"/>
                <w:kern w:val="2"/>
                <w:sz w:val="28"/>
                <w:szCs w:val="30"/>
                <w:highlight w:val="none"/>
                <w:lang w:val="en-US" w:eastAsia="zh-CN"/>
              </w:rPr>
            </w:pPr>
          </w:p>
        </w:tc>
      </w:tr>
    </w:tbl>
    <w:p w14:paraId="099A58E4">
      <w:pPr>
        <w:spacing w:line="440" w:lineRule="exact"/>
        <w:rPr>
          <w:rFonts w:ascii="Times New Roman" w:hAnsi="Times New Roman" w:eastAsia="仿宋_GB2312"/>
          <w:color w:val="auto"/>
          <w:sz w:val="30"/>
          <w:szCs w:val="30"/>
          <w:highlight w:val="none"/>
        </w:rPr>
      </w:pPr>
    </w:p>
    <w:p w14:paraId="362C5DF2">
      <w:pPr>
        <w:spacing w:before="156" w:beforeLines="50" w:after="156" w:afterLines="50" w:line="440" w:lineRule="exact"/>
        <w:jc w:val="center"/>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ascii="Times New Roman" w:hAnsi="Times New Roman" w:eastAsia="黑体"/>
          <w:color w:val="auto"/>
          <w:sz w:val="30"/>
          <w:szCs w:val="30"/>
          <w:highlight w:val="none"/>
        </w:rPr>
        <w:t>11-3：专业工程暂估价表</w:t>
      </w:r>
    </w:p>
    <w:tbl>
      <w:tblPr>
        <w:tblStyle w:val="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EADF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0B0138EB">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5DAAB243">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专业工程名称</w:t>
            </w:r>
          </w:p>
        </w:tc>
        <w:tc>
          <w:tcPr>
            <w:tcW w:w="4678" w:type="dxa"/>
            <w:tcBorders>
              <w:top w:val="single" w:color="auto" w:sz="12" w:space="0"/>
              <w:bottom w:val="double" w:color="auto" w:sz="6" w:space="0"/>
            </w:tcBorders>
            <w:noWrap w:val="0"/>
            <w:vAlign w:val="top"/>
          </w:tcPr>
          <w:p w14:paraId="576699AD">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2619E53F">
            <w:pPr>
              <w:pStyle w:val="9"/>
              <w:keepNext/>
              <w:spacing w:after="0" w:line="440" w:lineRule="exact"/>
              <w:ind w:left="63" w:right="63"/>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金额</w:t>
            </w:r>
          </w:p>
        </w:tc>
      </w:tr>
      <w:tr w14:paraId="1721A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72B4588">
            <w:pPr>
              <w:pStyle w:val="9"/>
              <w:keepNext/>
              <w:spacing w:after="0" w:line="440" w:lineRule="exact"/>
              <w:ind w:left="63" w:right="63"/>
              <w:rPr>
                <w:color w:val="auto"/>
                <w:kern w:val="2"/>
                <w:sz w:val="21"/>
                <w:szCs w:val="21"/>
                <w:highlight w:val="none"/>
                <w:lang w:val="en-US" w:eastAsia="zh-CN"/>
              </w:rPr>
            </w:pPr>
          </w:p>
        </w:tc>
        <w:tc>
          <w:tcPr>
            <w:tcW w:w="1984" w:type="dxa"/>
            <w:tcBorders>
              <w:top w:val="double" w:color="auto" w:sz="6" w:space="0"/>
              <w:bottom w:val="single" w:color="auto" w:sz="6" w:space="0"/>
            </w:tcBorders>
            <w:noWrap w:val="0"/>
            <w:vAlign w:val="top"/>
          </w:tcPr>
          <w:p w14:paraId="613121C8">
            <w:pPr>
              <w:pStyle w:val="9"/>
              <w:keepNext/>
              <w:spacing w:after="0" w:line="440" w:lineRule="exact"/>
              <w:ind w:left="63" w:right="63"/>
              <w:rPr>
                <w:color w:val="auto"/>
                <w:kern w:val="2"/>
                <w:sz w:val="21"/>
                <w:szCs w:val="21"/>
                <w:highlight w:val="none"/>
                <w:lang w:val="en-US" w:eastAsia="zh-CN"/>
              </w:rPr>
            </w:pPr>
          </w:p>
        </w:tc>
        <w:tc>
          <w:tcPr>
            <w:tcW w:w="4678" w:type="dxa"/>
            <w:tcBorders>
              <w:top w:val="double" w:color="auto" w:sz="6" w:space="0"/>
              <w:bottom w:val="single" w:color="auto" w:sz="6" w:space="0"/>
            </w:tcBorders>
            <w:noWrap w:val="0"/>
            <w:vAlign w:val="top"/>
          </w:tcPr>
          <w:p w14:paraId="78F33804">
            <w:pPr>
              <w:pStyle w:val="9"/>
              <w:keepNext/>
              <w:spacing w:after="0" w:line="440" w:lineRule="exact"/>
              <w:ind w:left="63" w:right="63"/>
              <w:rPr>
                <w:color w:val="auto"/>
                <w:kern w:val="2"/>
                <w:sz w:val="21"/>
                <w:szCs w:val="21"/>
                <w:highlight w:val="none"/>
                <w:lang w:val="en-US" w:eastAsia="zh-CN"/>
              </w:rPr>
            </w:pPr>
          </w:p>
        </w:tc>
        <w:tc>
          <w:tcPr>
            <w:tcW w:w="1276" w:type="dxa"/>
            <w:tcBorders>
              <w:top w:val="double" w:color="auto" w:sz="6" w:space="0"/>
              <w:bottom w:val="single" w:color="auto" w:sz="6" w:space="0"/>
            </w:tcBorders>
            <w:noWrap w:val="0"/>
            <w:vAlign w:val="top"/>
          </w:tcPr>
          <w:p w14:paraId="388EEFCB">
            <w:pPr>
              <w:pStyle w:val="9"/>
              <w:keepNext/>
              <w:spacing w:after="0" w:line="440" w:lineRule="exact"/>
              <w:ind w:left="63" w:right="63"/>
              <w:rPr>
                <w:color w:val="auto"/>
                <w:kern w:val="2"/>
                <w:sz w:val="21"/>
                <w:szCs w:val="21"/>
                <w:highlight w:val="none"/>
                <w:lang w:val="en-US" w:eastAsia="zh-CN"/>
              </w:rPr>
            </w:pPr>
          </w:p>
        </w:tc>
      </w:tr>
      <w:tr w14:paraId="7DF69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E68A11E">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094B660A">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3F0AEE66">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1D69EF8B">
            <w:pPr>
              <w:pStyle w:val="9"/>
              <w:keepNext/>
              <w:spacing w:after="0" w:line="440" w:lineRule="exact"/>
              <w:ind w:left="63" w:right="63"/>
              <w:rPr>
                <w:color w:val="auto"/>
                <w:kern w:val="2"/>
                <w:sz w:val="21"/>
                <w:szCs w:val="21"/>
                <w:highlight w:val="none"/>
                <w:lang w:val="en-US" w:eastAsia="zh-CN"/>
              </w:rPr>
            </w:pPr>
          </w:p>
        </w:tc>
      </w:tr>
      <w:tr w14:paraId="691D9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29BA2D87">
            <w:pPr>
              <w:pStyle w:val="9"/>
              <w:keepNext/>
              <w:spacing w:after="0" w:line="440" w:lineRule="exact"/>
              <w:ind w:left="63" w:right="63"/>
              <w:rPr>
                <w:color w:val="auto"/>
                <w:kern w:val="2"/>
                <w:sz w:val="21"/>
                <w:szCs w:val="21"/>
                <w:highlight w:val="none"/>
                <w:lang w:val="en-US" w:eastAsia="zh-CN"/>
              </w:rPr>
            </w:pPr>
          </w:p>
        </w:tc>
        <w:tc>
          <w:tcPr>
            <w:tcW w:w="1984" w:type="dxa"/>
            <w:tcBorders>
              <w:top w:val="nil"/>
            </w:tcBorders>
            <w:noWrap w:val="0"/>
            <w:vAlign w:val="top"/>
          </w:tcPr>
          <w:p w14:paraId="27E9D107">
            <w:pPr>
              <w:pStyle w:val="9"/>
              <w:keepNext/>
              <w:spacing w:after="0" w:line="440" w:lineRule="exact"/>
              <w:ind w:left="63" w:right="63"/>
              <w:rPr>
                <w:color w:val="auto"/>
                <w:kern w:val="2"/>
                <w:sz w:val="21"/>
                <w:szCs w:val="21"/>
                <w:highlight w:val="none"/>
                <w:lang w:val="en-US" w:eastAsia="zh-CN"/>
              </w:rPr>
            </w:pPr>
          </w:p>
        </w:tc>
        <w:tc>
          <w:tcPr>
            <w:tcW w:w="4678" w:type="dxa"/>
            <w:tcBorders>
              <w:top w:val="nil"/>
            </w:tcBorders>
            <w:noWrap w:val="0"/>
            <w:vAlign w:val="top"/>
          </w:tcPr>
          <w:p w14:paraId="56C811EA">
            <w:pPr>
              <w:pStyle w:val="9"/>
              <w:keepNext/>
              <w:spacing w:after="0" w:line="440" w:lineRule="exact"/>
              <w:ind w:left="63" w:right="63"/>
              <w:rPr>
                <w:color w:val="auto"/>
                <w:kern w:val="2"/>
                <w:sz w:val="21"/>
                <w:szCs w:val="21"/>
                <w:highlight w:val="none"/>
                <w:lang w:val="en-US" w:eastAsia="zh-CN"/>
              </w:rPr>
            </w:pPr>
          </w:p>
        </w:tc>
        <w:tc>
          <w:tcPr>
            <w:tcW w:w="1276" w:type="dxa"/>
            <w:tcBorders>
              <w:top w:val="nil"/>
            </w:tcBorders>
            <w:noWrap w:val="0"/>
            <w:vAlign w:val="top"/>
          </w:tcPr>
          <w:p w14:paraId="4DE9FE8C">
            <w:pPr>
              <w:pStyle w:val="9"/>
              <w:keepNext/>
              <w:spacing w:after="0" w:line="440" w:lineRule="exact"/>
              <w:ind w:left="63" w:right="63"/>
              <w:rPr>
                <w:color w:val="auto"/>
                <w:kern w:val="2"/>
                <w:sz w:val="21"/>
                <w:szCs w:val="21"/>
                <w:highlight w:val="none"/>
                <w:lang w:val="en-US" w:eastAsia="zh-CN"/>
              </w:rPr>
            </w:pPr>
          </w:p>
        </w:tc>
      </w:tr>
      <w:tr w14:paraId="3CC7B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BB3DC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EC1864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56209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A81B8E0">
            <w:pPr>
              <w:pStyle w:val="9"/>
              <w:keepNext/>
              <w:spacing w:after="0" w:line="440" w:lineRule="exact"/>
              <w:ind w:left="63" w:right="63"/>
              <w:rPr>
                <w:color w:val="auto"/>
                <w:kern w:val="2"/>
                <w:sz w:val="21"/>
                <w:szCs w:val="21"/>
                <w:highlight w:val="none"/>
                <w:lang w:val="en-US" w:eastAsia="zh-CN"/>
              </w:rPr>
            </w:pPr>
          </w:p>
        </w:tc>
      </w:tr>
      <w:tr w14:paraId="18DCA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12A53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36ED4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3CF4268">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4E5F49A2">
            <w:pPr>
              <w:pStyle w:val="9"/>
              <w:keepNext/>
              <w:spacing w:after="0" w:line="440" w:lineRule="exact"/>
              <w:ind w:left="63" w:right="63"/>
              <w:rPr>
                <w:color w:val="auto"/>
                <w:kern w:val="2"/>
                <w:sz w:val="21"/>
                <w:szCs w:val="21"/>
                <w:highlight w:val="none"/>
                <w:lang w:val="en-US" w:eastAsia="zh-CN"/>
              </w:rPr>
            </w:pPr>
          </w:p>
        </w:tc>
      </w:tr>
      <w:tr w14:paraId="2B285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10593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19AB0F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03A93A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D40FF3C">
            <w:pPr>
              <w:pStyle w:val="9"/>
              <w:keepNext/>
              <w:spacing w:after="0" w:line="440" w:lineRule="exact"/>
              <w:ind w:left="63" w:right="63"/>
              <w:rPr>
                <w:color w:val="auto"/>
                <w:kern w:val="2"/>
                <w:sz w:val="21"/>
                <w:szCs w:val="21"/>
                <w:highlight w:val="none"/>
                <w:lang w:val="en-US" w:eastAsia="zh-CN"/>
              </w:rPr>
            </w:pPr>
          </w:p>
        </w:tc>
      </w:tr>
      <w:tr w14:paraId="4F8BE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C754D4">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D256DE9">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BC079B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BEAD1CE">
            <w:pPr>
              <w:pStyle w:val="9"/>
              <w:keepNext/>
              <w:spacing w:after="0" w:line="440" w:lineRule="exact"/>
              <w:ind w:left="63" w:right="63"/>
              <w:rPr>
                <w:color w:val="auto"/>
                <w:kern w:val="2"/>
                <w:sz w:val="21"/>
                <w:szCs w:val="21"/>
                <w:highlight w:val="none"/>
                <w:lang w:val="en-US" w:eastAsia="zh-CN"/>
              </w:rPr>
            </w:pPr>
          </w:p>
        </w:tc>
      </w:tr>
      <w:tr w14:paraId="1A532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A88692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8F0DBCC">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7B178B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D303172">
            <w:pPr>
              <w:pStyle w:val="9"/>
              <w:keepNext/>
              <w:spacing w:after="0" w:line="440" w:lineRule="exact"/>
              <w:ind w:left="63" w:right="63"/>
              <w:rPr>
                <w:color w:val="auto"/>
                <w:kern w:val="2"/>
                <w:sz w:val="21"/>
                <w:szCs w:val="21"/>
                <w:highlight w:val="none"/>
                <w:lang w:val="en-US" w:eastAsia="zh-CN"/>
              </w:rPr>
            </w:pPr>
          </w:p>
        </w:tc>
      </w:tr>
      <w:tr w14:paraId="2AAB6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28DDB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DB35C2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47247E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896F4F4">
            <w:pPr>
              <w:pStyle w:val="9"/>
              <w:keepNext/>
              <w:spacing w:after="0" w:line="440" w:lineRule="exact"/>
              <w:ind w:left="63" w:right="63"/>
              <w:rPr>
                <w:color w:val="auto"/>
                <w:kern w:val="2"/>
                <w:sz w:val="21"/>
                <w:szCs w:val="21"/>
                <w:highlight w:val="none"/>
                <w:lang w:val="en-US" w:eastAsia="zh-CN"/>
              </w:rPr>
            </w:pPr>
          </w:p>
        </w:tc>
      </w:tr>
      <w:tr w14:paraId="3D454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55B7B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1E7FD2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86E1B2E">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BC7D8ED">
            <w:pPr>
              <w:pStyle w:val="9"/>
              <w:keepNext/>
              <w:spacing w:after="0" w:line="440" w:lineRule="exact"/>
              <w:ind w:left="63" w:right="63"/>
              <w:rPr>
                <w:color w:val="auto"/>
                <w:kern w:val="2"/>
                <w:sz w:val="21"/>
                <w:szCs w:val="21"/>
                <w:highlight w:val="none"/>
                <w:lang w:val="en-US" w:eastAsia="zh-CN"/>
              </w:rPr>
            </w:pPr>
          </w:p>
        </w:tc>
      </w:tr>
      <w:tr w14:paraId="419A5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D67E7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0C2AD0">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2F44F57">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F787A54">
            <w:pPr>
              <w:pStyle w:val="9"/>
              <w:keepNext/>
              <w:spacing w:after="0" w:line="440" w:lineRule="exact"/>
              <w:ind w:left="63" w:right="63"/>
              <w:rPr>
                <w:color w:val="auto"/>
                <w:kern w:val="2"/>
                <w:sz w:val="21"/>
                <w:szCs w:val="21"/>
                <w:highlight w:val="none"/>
                <w:lang w:val="en-US" w:eastAsia="zh-CN"/>
              </w:rPr>
            </w:pPr>
          </w:p>
        </w:tc>
      </w:tr>
      <w:tr w14:paraId="717AA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AEF7C7">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4D930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1A852A0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066D42A">
            <w:pPr>
              <w:pStyle w:val="9"/>
              <w:keepNext/>
              <w:spacing w:after="0" w:line="440" w:lineRule="exact"/>
              <w:ind w:left="63" w:right="63"/>
              <w:rPr>
                <w:color w:val="auto"/>
                <w:kern w:val="2"/>
                <w:sz w:val="21"/>
                <w:szCs w:val="21"/>
                <w:highlight w:val="none"/>
                <w:lang w:val="en-US" w:eastAsia="zh-CN"/>
              </w:rPr>
            </w:pPr>
          </w:p>
        </w:tc>
      </w:tr>
      <w:tr w14:paraId="5A250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7F025E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345F3EEB">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13699FB">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38D50232">
            <w:pPr>
              <w:pStyle w:val="9"/>
              <w:keepNext/>
              <w:spacing w:after="0" w:line="440" w:lineRule="exact"/>
              <w:ind w:left="63" w:right="63"/>
              <w:rPr>
                <w:color w:val="auto"/>
                <w:kern w:val="2"/>
                <w:sz w:val="21"/>
                <w:szCs w:val="21"/>
                <w:highlight w:val="none"/>
                <w:lang w:val="en-US" w:eastAsia="zh-CN"/>
              </w:rPr>
            </w:pPr>
          </w:p>
        </w:tc>
      </w:tr>
      <w:tr w14:paraId="50978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AEFC6C">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342EB4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69ACB25">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55BD4BA">
            <w:pPr>
              <w:pStyle w:val="9"/>
              <w:keepNext/>
              <w:spacing w:after="0" w:line="440" w:lineRule="exact"/>
              <w:ind w:left="63" w:right="63"/>
              <w:rPr>
                <w:color w:val="auto"/>
                <w:kern w:val="2"/>
                <w:sz w:val="21"/>
                <w:szCs w:val="21"/>
                <w:highlight w:val="none"/>
                <w:lang w:val="en-US" w:eastAsia="zh-CN"/>
              </w:rPr>
            </w:pPr>
          </w:p>
        </w:tc>
      </w:tr>
      <w:tr w14:paraId="4F6AB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E27E6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E2E9187">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2CF914F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DCE37C9">
            <w:pPr>
              <w:pStyle w:val="9"/>
              <w:keepNext/>
              <w:spacing w:after="0" w:line="440" w:lineRule="exact"/>
              <w:ind w:left="63" w:right="63"/>
              <w:rPr>
                <w:color w:val="auto"/>
                <w:kern w:val="2"/>
                <w:sz w:val="21"/>
                <w:szCs w:val="21"/>
                <w:highlight w:val="none"/>
                <w:lang w:val="en-US" w:eastAsia="zh-CN"/>
              </w:rPr>
            </w:pPr>
          </w:p>
        </w:tc>
      </w:tr>
      <w:tr w14:paraId="432C0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A858AB">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5976DE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CFDECCD">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B80E526">
            <w:pPr>
              <w:pStyle w:val="9"/>
              <w:keepNext/>
              <w:spacing w:after="0" w:line="440" w:lineRule="exact"/>
              <w:ind w:left="63" w:right="63"/>
              <w:rPr>
                <w:color w:val="auto"/>
                <w:kern w:val="2"/>
                <w:sz w:val="21"/>
                <w:szCs w:val="21"/>
                <w:highlight w:val="none"/>
                <w:lang w:val="en-US" w:eastAsia="zh-CN"/>
              </w:rPr>
            </w:pPr>
          </w:p>
        </w:tc>
      </w:tr>
      <w:tr w14:paraId="3D77C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9EFAE3">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351041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38BF17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7757BAB">
            <w:pPr>
              <w:pStyle w:val="9"/>
              <w:keepNext/>
              <w:spacing w:after="0" w:line="440" w:lineRule="exact"/>
              <w:ind w:left="63" w:right="63"/>
              <w:rPr>
                <w:color w:val="auto"/>
                <w:kern w:val="2"/>
                <w:sz w:val="21"/>
                <w:szCs w:val="21"/>
                <w:highlight w:val="none"/>
                <w:lang w:val="en-US" w:eastAsia="zh-CN"/>
              </w:rPr>
            </w:pPr>
          </w:p>
        </w:tc>
      </w:tr>
      <w:tr w14:paraId="5A66E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7949D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F2A92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D049C76">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6080C288">
            <w:pPr>
              <w:pStyle w:val="9"/>
              <w:keepNext/>
              <w:spacing w:after="0" w:line="440" w:lineRule="exact"/>
              <w:ind w:left="63" w:right="63"/>
              <w:rPr>
                <w:color w:val="auto"/>
                <w:kern w:val="2"/>
                <w:sz w:val="21"/>
                <w:szCs w:val="21"/>
                <w:highlight w:val="none"/>
                <w:lang w:val="en-US" w:eastAsia="zh-CN"/>
              </w:rPr>
            </w:pPr>
          </w:p>
        </w:tc>
      </w:tr>
      <w:tr w14:paraId="2CBC4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6F6825">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022BA66">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C791C3A">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DE0D112">
            <w:pPr>
              <w:pStyle w:val="9"/>
              <w:keepNext/>
              <w:spacing w:after="0" w:line="440" w:lineRule="exact"/>
              <w:ind w:left="63" w:right="63"/>
              <w:rPr>
                <w:color w:val="auto"/>
                <w:kern w:val="2"/>
                <w:sz w:val="21"/>
                <w:szCs w:val="21"/>
                <w:highlight w:val="none"/>
                <w:lang w:val="en-US" w:eastAsia="zh-CN"/>
              </w:rPr>
            </w:pPr>
          </w:p>
        </w:tc>
      </w:tr>
      <w:tr w14:paraId="7C23E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E525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169589C3">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C5BB02">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0778FA29">
            <w:pPr>
              <w:pStyle w:val="9"/>
              <w:keepNext/>
              <w:spacing w:after="0" w:line="440" w:lineRule="exact"/>
              <w:ind w:left="63" w:right="63"/>
              <w:rPr>
                <w:color w:val="auto"/>
                <w:kern w:val="2"/>
                <w:sz w:val="21"/>
                <w:szCs w:val="21"/>
                <w:highlight w:val="none"/>
                <w:lang w:val="en-US" w:eastAsia="zh-CN"/>
              </w:rPr>
            </w:pPr>
          </w:p>
        </w:tc>
      </w:tr>
      <w:tr w14:paraId="1F822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ED7F76">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BF1ED12">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567B1E6C">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82F3929">
            <w:pPr>
              <w:pStyle w:val="9"/>
              <w:keepNext/>
              <w:spacing w:after="0" w:line="440" w:lineRule="exact"/>
              <w:ind w:left="63" w:right="63"/>
              <w:rPr>
                <w:color w:val="auto"/>
                <w:kern w:val="2"/>
                <w:sz w:val="21"/>
                <w:szCs w:val="21"/>
                <w:highlight w:val="none"/>
                <w:lang w:val="en-US" w:eastAsia="zh-CN"/>
              </w:rPr>
            </w:pPr>
          </w:p>
        </w:tc>
      </w:tr>
      <w:tr w14:paraId="3E9B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B68EA1">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C7C1268">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42898C2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41A8F92">
            <w:pPr>
              <w:pStyle w:val="9"/>
              <w:keepNext/>
              <w:spacing w:after="0" w:line="440" w:lineRule="exact"/>
              <w:ind w:left="63" w:right="63"/>
              <w:rPr>
                <w:color w:val="auto"/>
                <w:kern w:val="2"/>
                <w:sz w:val="21"/>
                <w:szCs w:val="21"/>
                <w:highlight w:val="none"/>
                <w:lang w:val="en-US" w:eastAsia="zh-CN"/>
              </w:rPr>
            </w:pPr>
          </w:p>
        </w:tc>
      </w:tr>
      <w:tr w14:paraId="2AF08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53FD4E">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5B1CBD3E">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30F033CF">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57979D19">
            <w:pPr>
              <w:pStyle w:val="9"/>
              <w:keepNext/>
              <w:spacing w:after="0" w:line="440" w:lineRule="exact"/>
              <w:ind w:left="63" w:right="63"/>
              <w:rPr>
                <w:color w:val="auto"/>
                <w:kern w:val="2"/>
                <w:sz w:val="21"/>
                <w:szCs w:val="21"/>
                <w:highlight w:val="none"/>
                <w:lang w:val="en-US" w:eastAsia="zh-CN"/>
              </w:rPr>
            </w:pPr>
          </w:p>
        </w:tc>
      </w:tr>
      <w:tr w14:paraId="49210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4F4F52">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02B6BA6F">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7EF07234">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10A95797">
            <w:pPr>
              <w:pStyle w:val="9"/>
              <w:keepNext/>
              <w:spacing w:after="0" w:line="440" w:lineRule="exact"/>
              <w:ind w:left="63" w:right="63"/>
              <w:rPr>
                <w:color w:val="auto"/>
                <w:kern w:val="2"/>
                <w:sz w:val="21"/>
                <w:szCs w:val="21"/>
                <w:highlight w:val="none"/>
                <w:lang w:val="en-US" w:eastAsia="zh-CN"/>
              </w:rPr>
            </w:pPr>
          </w:p>
        </w:tc>
      </w:tr>
      <w:tr w14:paraId="274A7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B82FCF">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71C94694">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6EE25F19">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A7FAEA2">
            <w:pPr>
              <w:pStyle w:val="9"/>
              <w:keepNext/>
              <w:spacing w:after="0" w:line="440" w:lineRule="exact"/>
              <w:ind w:left="63" w:right="63"/>
              <w:rPr>
                <w:color w:val="auto"/>
                <w:kern w:val="2"/>
                <w:sz w:val="21"/>
                <w:szCs w:val="21"/>
                <w:highlight w:val="none"/>
                <w:lang w:val="en-US" w:eastAsia="zh-CN"/>
              </w:rPr>
            </w:pPr>
          </w:p>
        </w:tc>
      </w:tr>
      <w:tr w14:paraId="6D887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A2A0DD">
            <w:pPr>
              <w:pStyle w:val="9"/>
              <w:keepNext/>
              <w:spacing w:after="0" w:line="440" w:lineRule="exact"/>
              <w:ind w:left="63" w:right="63"/>
              <w:rPr>
                <w:color w:val="auto"/>
                <w:kern w:val="2"/>
                <w:sz w:val="21"/>
                <w:szCs w:val="21"/>
                <w:highlight w:val="none"/>
                <w:lang w:val="en-US" w:eastAsia="zh-CN"/>
              </w:rPr>
            </w:pPr>
          </w:p>
        </w:tc>
        <w:tc>
          <w:tcPr>
            <w:tcW w:w="1984" w:type="dxa"/>
            <w:noWrap w:val="0"/>
            <w:vAlign w:val="top"/>
          </w:tcPr>
          <w:p w14:paraId="487AA91D">
            <w:pPr>
              <w:pStyle w:val="9"/>
              <w:keepNext/>
              <w:spacing w:after="0" w:line="440" w:lineRule="exact"/>
              <w:ind w:left="63" w:right="63"/>
              <w:rPr>
                <w:color w:val="auto"/>
                <w:kern w:val="2"/>
                <w:sz w:val="21"/>
                <w:szCs w:val="21"/>
                <w:highlight w:val="none"/>
                <w:lang w:val="en-US" w:eastAsia="zh-CN"/>
              </w:rPr>
            </w:pPr>
          </w:p>
        </w:tc>
        <w:tc>
          <w:tcPr>
            <w:tcW w:w="4678" w:type="dxa"/>
            <w:noWrap w:val="0"/>
            <w:vAlign w:val="top"/>
          </w:tcPr>
          <w:p w14:paraId="06B9C730">
            <w:pPr>
              <w:pStyle w:val="9"/>
              <w:keepNext/>
              <w:spacing w:after="0" w:line="440" w:lineRule="exact"/>
              <w:ind w:left="63" w:right="63"/>
              <w:rPr>
                <w:color w:val="auto"/>
                <w:kern w:val="2"/>
                <w:sz w:val="21"/>
                <w:szCs w:val="21"/>
                <w:highlight w:val="none"/>
                <w:lang w:val="en-US" w:eastAsia="zh-CN"/>
              </w:rPr>
            </w:pPr>
          </w:p>
        </w:tc>
        <w:tc>
          <w:tcPr>
            <w:tcW w:w="1276" w:type="dxa"/>
            <w:noWrap w:val="0"/>
            <w:vAlign w:val="top"/>
          </w:tcPr>
          <w:p w14:paraId="21E044F8">
            <w:pPr>
              <w:pStyle w:val="9"/>
              <w:keepNext/>
              <w:spacing w:after="0" w:line="440" w:lineRule="exact"/>
              <w:ind w:left="63" w:right="63"/>
              <w:rPr>
                <w:color w:val="auto"/>
                <w:kern w:val="2"/>
                <w:sz w:val="21"/>
                <w:szCs w:val="21"/>
                <w:highlight w:val="none"/>
                <w:lang w:val="en-US" w:eastAsia="zh-CN"/>
              </w:rPr>
            </w:pPr>
          </w:p>
        </w:tc>
      </w:tr>
      <w:tr w14:paraId="6670D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0BC09B00">
            <w:pPr>
              <w:pStyle w:val="9"/>
              <w:keepNext/>
              <w:spacing w:after="0" w:line="440" w:lineRule="exact"/>
              <w:ind w:left="63" w:right="63"/>
              <w:rPr>
                <w:color w:val="auto"/>
                <w:kern w:val="2"/>
                <w:sz w:val="21"/>
                <w:szCs w:val="21"/>
                <w:highlight w:val="none"/>
                <w:lang w:val="en-US" w:eastAsia="zh-CN"/>
              </w:rPr>
            </w:pPr>
            <w:r>
              <w:rPr>
                <w:rFonts w:eastAsia="仿宋_GB2312"/>
                <w:color w:val="auto"/>
                <w:kern w:val="2"/>
                <w:sz w:val="28"/>
                <w:szCs w:val="30"/>
                <w:highlight w:val="none"/>
                <w:lang w:val="en-US" w:eastAsia="zh-CN"/>
              </w:rPr>
              <w:t>小计：</w:t>
            </w:r>
          </w:p>
        </w:tc>
      </w:tr>
    </w:tbl>
    <w:p w14:paraId="0578BB63">
      <w:pPr>
        <w:rPr>
          <w:rFonts w:ascii="Times New Roman" w:hAnsi="Times New Roman"/>
          <w:color w:val="auto"/>
          <w:highlight w:val="none"/>
        </w:rPr>
      </w:pPr>
    </w:p>
    <w:p w14:paraId="30FDD43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1732C9AC">
      <w:pPr>
        <w:pStyle w:val="2"/>
        <w:spacing w:line="360" w:lineRule="auto"/>
        <w:jc w:val="center"/>
        <w:rPr>
          <w:rFonts w:eastAsia="黑体"/>
          <w:color w:val="auto"/>
          <w:sz w:val="32"/>
          <w:szCs w:val="32"/>
          <w:highlight w:val="none"/>
        </w:rPr>
      </w:pPr>
    </w:p>
    <w:p w14:paraId="41C8C395">
      <w:pPr>
        <w:pStyle w:val="2"/>
        <w:spacing w:line="360" w:lineRule="auto"/>
        <w:jc w:val="center"/>
        <w:rPr>
          <w:rFonts w:eastAsia="黑体"/>
          <w:color w:val="auto"/>
          <w:sz w:val="32"/>
          <w:szCs w:val="32"/>
          <w:highlight w:val="none"/>
        </w:rPr>
      </w:pPr>
    </w:p>
    <w:p w14:paraId="339B2FC4">
      <w:pPr>
        <w:pStyle w:val="2"/>
        <w:spacing w:line="360" w:lineRule="auto"/>
        <w:jc w:val="center"/>
        <w:rPr>
          <w:rFonts w:eastAsia="黑体"/>
          <w:color w:val="auto"/>
          <w:sz w:val="32"/>
          <w:szCs w:val="32"/>
          <w:highlight w:val="none"/>
        </w:rPr>
      </w:pPr>
    </w:p>
    <w:p w14:paraId="03A5AF6C">
      <w:pPr>
        <w:pStyle w:val="2"/>
        <w:spacing w:line="360" w:lineRule="auto"/>
        <w:jc w:val="center"/>
        <w:rPr>
          <w:rFonts w:eastAsia="黑体"/>
          <w:color w:val="auto"/>
          <w:sz w:val="32"/>
          <w:szCs w:val="32"/>
          <w:highlight w:val="none"/>
        </w:rPr>
      </w:pPr>
    </w:p>
    <w:p w14:paraId="708C8410">
      <w:pPr>
        <w:pStyle w:val="2"/>
        <w:spacing w:line="360" w:lineRule="auto"/>
        <w:jc w:val="center"/>
        <w:rPr>
          <w:rFonts w:eastAsia="黑体"/>
          <w:color w:val="auto"/>
          <w:sz w:val="52"/>
          <w:szCs w:val="52"/>
          <w:highlight w:val="none"/>
        </w:rPr>
      </w:pPr>
      <w:bookmarkStart w:id="1607" w:name="_Toc527"/>
      <w:r>
        <w:rPr>
          <w:rFonts w:eastAsia="黑体"/>
          <w:color w:val="auto"/>
          <w:sz w:val="52"/>
          <w:szCs w:val="52"/>
          <w:highlight w:val="none"/>
        </w:rPr>
        <w:t>第五章  工程量清单</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607"/>
    </w:p>
    <w:p w14:paraId="51DAA0C1">
      <w:pPr>
        <w:pStyle w:val="2"/>
        <w:spacing w:line="360" w:lineRule="auto"/>
        <w:jc w:val="center"/>
        <w:rPr>
          <w:color w:val="auto"/>
          <w:highlight w:val="none"/>
        </w:rPr>
      </w:pPr>
      <w:r>
        <w:rPr>
          <w:rFonts w:eastAsia="黑体"/>
          <w:color w:val="auto"/>
          <w:sz w:val="32"/>
          <w:szCs w:val="32"/>
          <w:highlight w:val="none"/>
        </w:rPr>
        <w:br w:type="page"/>
      </w:r>
    </w:p>
    <w:p w14:paraId="37AA200C">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 工程量清单说明</w:t>
      </w:r>
    </w:p>
    <w:p w14:paraId="0D5704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本工程量清单是依据《建设工程工程量清单计价标准》（GB/T 50500-2024）《房屋建筑与装饰工程工程量计算标准》（GB/T50854-2024）《通用安装工程工程量计算标准》（GB/T50856-2024）</w:t>
      </w:r>
      <w:bookmarkStart w:id="1608" w:name="OLE_LINK19"/>
      <w:bookmarkStart w:id="1609" w:name="OLE_LINK20"/>
      <w:r>
        <w:rPr>
          <w:rFonts w:hint="eastAsia" w:ascii="仿宋" w:hAnsi="仿宋" w:eastAsia="仿宋" w:cs="仿宋"/>
          <w:color w:val="auto"/>
          <w:sz w:val="24"/>
          <w:highlight w:val="none"/>
        </w:rPr>
        <w:t>等国家计价计算标准</w:t>
      </w:r>
      <w:bookmarkEnd w:id="1608"/>
      <w:bookmarkEnd w:id="1609"/>
      <w:r>
        <w:rPr>
          <w:rFonts w:hint="eastAsia" w:ascii="仿宋" w:hAnsi="仿宋" w:eastAsia="仿宋" w:cs="仿宋"/>
          <w:color w:val="auto"/>
          <w:sz w:val="24"/>
          <w:highlight w:val="none"/>
        </w:rPr>
        <w:t>（以下简称“国家计价计算标准”）以及招标文件中包括的图纸等编制。国家计价计算标准中规定的工程量计算规则中没有的项目，应在本章第1.4款约定；国家计价计算标准中规定的工程量计算规则中没有且本章第1.4款也未约定的，双方协商确定。</w:t>
      </w:r>
    </w:p>
    <w:p w14:paraId="5D5A40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本工程量清单应与招标文件中的投标人须知、通用合同条款、专用合同条款、技术标准和要求及图纸等章节内容一起阅读和理解。</w:t>
      </w:r>
    </w:p>
    <w:p w14:paraId="0EA7A1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3774D0E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补充项目的项目特征、计量单位、工程量计算规则及工作内容说明如下：</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15804A0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本条第1.1款中约定的计量和计价规则适用于合同履约过程中工程量计量与价款支付、工程变更、索赔和工程结算。</w:t>
      </w:r>
    </w:p>
    <w:p w14:paraId="77C36F2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 本条与下述第2条和第3条的说明内容是构成合同文件的已标价工程量清单的组成部分。</w:t>
      </w:r>
    </w:p>
    <w:p w14:paraId="43F87735">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 投标报价说明</w:t>
      </w:r>
    </w:p>
    <w:p w14:paraId="2013F334">
      <w:pPr>
        <w:spacing w:line="360" w:lineRule="auto"/>
        <w:ind w:firstLine="480" w:firstLineChars="200"/>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2.1  投标报价应根据招标文件中的有关计价要求自主报价，并符合下列规定：</w:t>
      </w:r>
    </w:p>
    <w:p w14:paraId="6E4E6C0A">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国家计价计算标准和相关工程国家及行业工程量计算标准；</w:t>
      </w:r>
    </w:p>
    <w:p w14:paraId="7C4DF562">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招标文件(包括招标工程量清单、合同条款、招标图纸、技术标准规范等)及其补遗、答疑、异议澄清或修正；</w:t>
      </w:r>
    </w:p>
    <w:p w14:paraId="203E3ADE">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国家及省级、行业建设主管部门颁发的工程计量与计价相关规定，以及根据工程需要补充的工程量计算规则；</w:t>
      </w:r>
    </w:p>
    <w:p w14:paraId="67FCA6D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与招标工程相关的技术标准规范等技术资料；</w:t>
      </w:r>
    </w:p>
    <w:p w14:paraId="1A4563A1">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工程特点及交付标准、地勘水文资料、现场踏勘情况；</w:t>
      </w:r>
    </w:p>
    <w:p w14:paraId="0749A38B">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投标人的工程实施方案及投标工期；</w:t>
      </w:r>
    </w:p>
    <w:p w14:paraId="726F7825">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投标人企业定额、工程造价数据、市场价格信息及价格变动预期、装备及管理水平、造价资讯等；</w:t>
      </w:r>
    </w:p>
    <w:p w14:paraId="01704398">
      <w:pPr>
        <w:pStyle w:val="9"/>
        <w:numPr>
          <w:ilvl w:val="0"/>
          <w:numId w:val="12"/>
        </w:numPr>
        <w:spacing w:after="0" w:line="360" w:lineRule="auto"/>
        <w:ind w:hanging="6"/>
        <w:rPr>
          <w:rFonts w:hint="eastAsia" w:ascii="仿宋" w:hAnsi="仿宋" w:eastAsia="仿宋" w:cs="仿宋"/>
          <w:color w:val="auto"/>
          <w:sz w:val="24"/>
          <w:highlight w:val="none"/>
        </w:rPr>
      </w:pPr>
      <w:r>
        <w:rPr>
          <w:rFonts w:hint="eastAsia" w:ascii="仿宋" w:hAnsi="仿宋" w:eastAsia="仿宋" w:cs="仿宋"/>
          <w:color w:val="auto"/>
          <w:sz w:val="24"/>
          <w:highlight w:val="none"/>
        </w:rPr>
        <w:t>其他相关资料。</w:t>
      </w:r>
    </w:p>
    <w:p w14:paraId="12109252">
      <w:pPr>
        <w:spacing w:line="360" w:lineRule="auto"/>
        <w:ind w:firstLine="480" w:firstLineChars="200"/>
        <w:outlineLvl w:val="4"/>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2.2 有关投标报价的其他说明：</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3F259886">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3. 其他说明</w:t>
      </w:r>
    </w:p>
    <w:p w14:paraId="466FC024">
      <w:pPr>
        <w:wordWrap w:val="0"/>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 其他补充说明 ：</w:t>
      </w:r>
      <w:r>
        <w:rPr>
          <w:rFonts w:hint="eastAsia" w:ascii="仿宋" w:hAnsi="仿宋" w:eastAsia="仿宋" w:cs="仿宋"/>
          <w:color w:val="auto"/>
          <w:sz w:val="24"/>
          <w:highlight w:val="none"/>
          <w:u w:val="single"/>
        </w:rPr>
        <w:t>工程量清单请见附件</w:t>
      </w:r>
      <w:r>
        <w:rPr>
          <w:rFonts w:hint="eastAsia" w:ascii="仿宋" w:hAnsi="仿宋" w:eastAsia="仿宋" w:cs="仿宋"/>
          <w:color w:val="auto"/>
          <w:sz w:val="24"/>
          <w:highlight w:val="none"/>
        </w:rPr>
        <w:t>。</w:t>
      </w:r>
    </w:p>
    <w:p w14:paraId="5D618F7B">
      <w:pPr>
        <w:wordWrap w:val="0"/>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3.2 设备采购清单：</w:t>
      </w:r>
    </w:p>
    <w:p w14:paraId="3FBF6B62">
      <w:pPr>
        <w:wordWrap w:val="0"/>
        <w:ind w:firstLine="480" w:firstLineChars="200"/>
        <w:rPr>
          <w:rFonts w:hint="eastAsia" w:ascii="仿宋" w:hAnsi="仿宋" w:eastAsia="仿宋" w:cs="仿宋"/>
          <w:color w:val="auto"/>
          <w:sz w:val="24"/>
          <w:highlight w:val="none"/>
        </w:rPr>
      </w:pPr>
    </w:p>
    <w:p w14:paraId="1AEDE33B">
      <w:pPr>
        <w:pStyle w:val="2"/>
        <w:spacing w:before="0" w:after="0" w:line="240" w:lineRule="auto"/>
        <w:rPr>
          <w:rFonts w:hint="eastAsia" w:eastAsia="宋体"/>
          <w:sz w:val="32"/>
          <w:szCs w:val="32"/>
          <w:highlight w:val="none"/>
          <w:lang w:eastAsia="zh-CN"/>
        </w:rPr>
      </w:pPr>
      <w:bookmarkStart w:id="1610" w:name="_Toc804"/>
      <w:r>
        <w:rPr>
          <w:rFonts w:hint="eastAsia" w:eastAsia="宋体"/>
          <w:sz w:val="32"/>
          <w:szCs w:val="32"/>
          <w:highlight w:val="none"/>
          <w:lang w:eastAsia="zh-CN"/>
        </w:rPr>
        <w:drawing>
          <wp:inline distT="0" distB="0" distL="114300" distR="114300">
            <wp:extent cx="6055360" cy="8570595"/>
            <wp:effectExtent l="0" t="0" r="2540" b="1905"/>
            <wp:docPr id="2" name="图片 2" descr="驻马店中医院病房改造及能力提升项目采购设备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驻马店中医院病房改造及能力提升项目采购设备清单_06"/>
                    <pic:cNvPicPr>
                      <a:picLocks noChangeAspect="1"/>
                    </pic:cNvPicPr>
                  </pic:nvPicPr>
                  <pic:blipFill>
                    <a:blip r:embed="rId17"/>
                    <a:stretch>
                      <a:fillRect/>
                    </a:stretch>
                  </pic:blipFill>
                  <pic:spPr>
                    <a:xfrm>
                      <a:off x="0" y="0"/>
                      <a:ext cx="6055360" cy="8570595"/>
                    </a:xfrm>
                    <a:prstGeom prst="rect">
                      <a:avLst/>
                    </a:prstGeom>
                  </pic:spPr>
                </pic:pic>
              </a:graphicData>
            </a:graphic>
          </wp:inline>
        </w:drawing>
      </w:r>
      <w:r>
        <w:rPr>
          <w:rFonts w:hint="eastAsia" w:eastAsia="宋体"/>
          <w:sz w:val="32"/>
          <w:szCs w:val="32"/>
          <w:highlight w:val="none"/>
          <w:lang w:eastAsia="zh-CN"/>
        </w:rPr>
        <w:drawing>
          <wp:inline distT="0" distB="0" distL="114300" distR="114300">
            <wp:extent cx="5972175" cy="8453120"/>
            <wp:effectExtent l="0" t="0" r="9525" b="5080"/>
            <wp:docPr id="4" name="图片 4" descr="驻马店中医院病房改造及能力提升项目采购设备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驻马店中医院病房改造及能力提升项目采购设备清单_07"/>
                    <pic:cNvPicPr>
                      <a:picLocks noChangeAspect="1"/>
                    </pic:cNvPicPr>
                  </pic:nvPicPr>
                  <pic:blipFill>
                    <a:blip r:embed="rId18"/>
                    <a:stretch>
                      <a:fillRect/>
                    </a:stretch>
                  </pic:blipFill>
                  <pic:spPr>
                    <a:xfrm>
                      <a:off x="0" y="0"/>
                      <a:ext cx="5972175" cy="8453120"/>
                    </a:xfrm>
                    <a:prstGeom prst="rect">
                      <a:avLst/>
                    </a:prstGeom>
                  </pic:spPr>
                </pic:pic>
              </a:graphicData>
            </a:graphic>
          </wp:inline>
        </w:drawing>
      </w:r>
      <w:r>
        <w:rPr>
          <w:rFonts w:hint="eastAsia" w:eastAsia="宋体"/>
          <w:sz w:val="32"/>
          <w:szCs w:val="32"/>
          <w:highlight w:val="none"/>
          <w:lang w:eastAsia="zh-CN"/>
        </w:rPr>
        <w:drawing>
          <wp:inline distT="0" distB="0" distL="114300" distR="114300">
            <wp:extent cx="6000115" cy="8492490"/>
            <wp:effectExtent l="0" t="0" r="635" b="3810"/>
            <wp:docPr id="5" name="图片 5" descr="驻马店中医院病房改造及能力提升项目采购设备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驻马店中医院病房改造及能力提升项目采购设备清单_08"/>
                    <pic:cNvPicPr>
                      <a:picLocks noChangeAspect="1"/>
                    </pic:cNvPicPr>
                  </pic:nvPicPr>
                  <pic:blipFill>
                    <a:blip r:embed="rId19"/>
                    <a:stretch>
                      <a:fillRect/>
                    </a:stretch>
                  </pic:blipFill>
                  <pic:spPr>
                    <a:xfrm>
                      <a:off x="0" y="0"/>
                      <a:ext cx="6000115" cy="8492490"/>
                    </a:xfrm>
                    <a:prstGeom prst="rect">
                      <a:avLst/>
                    </a:prstGeom>
                  </pic:spPr>
                </pic:pic>
              </a:graphicData>
            </a:graphic>
          </wp:inline>
        </w:drawing>
      </w:r>
    </w:p>
    <w:p w14:paraId="737E4379">
      <w:pPr>
        <w:pStyle w:val="27"/>
        <w:spacing w:after="0" w:line="240" w:lineRule="auto"/>
        <w:ind w:left="0" w:leftChars="0" w:firstLine="0" w:firstLineChars="0"/>
        <w:rPr>
          <w:rFonts w:hint="eastAsia" w:eastAsia="宋体"/>
          <w:highlight w:val="none"/>
          <w:lang w:eastAsia="zh-CN"/>
        </w:rPr>
      </w:pPr>
      <w:r>
        <w:rPr>
          <w:rFonts w:hint="eastAsia" w:eastAsia="宋体"/>
          <w:highlight w:val="none"/>
          <w:lang w:eastAsia="zh-CN"/>
        </w:rPr>
        <w:drawing>
          <wp:inline distT="0" distB="0" distL="114300" distR="114300">
            <wp:extent cx="6010910" cy="8507730"/>
            <wp:effectExtent l="0" t="0" r="8890" b="7620"/>
            <wp:docPr id="6" name="图片 6" descr="驻马店中医院病房改造及能力提升项目采购设备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驻马店中医院病房改造及能力提升项目采购设备清单_09"/>
                    <pic:cNvPicPr>
                      <a:picLocks noChangeAspect="1"/>
                    </pic:cNvPicPr>
                  </pic:nvPicPr>
                  <pic:blipFill>
                    <a:blip r:embed="rId20"/>
                    <a:stretch>
                      <a:fillRect/>
                    </a:stretch>
                  </pic:blipFill>
                  <pic:spPr>
                    <a:xfrm>
                      <a:off x="0" y="0"/>
                      <a:ext cx="6010910" cy="8507730"/>
                    </a:xfrm>
                    <a:prstGeom prst="rect">
                      <a:avLst/>
                    </a:prstGeom>
                  </pic:spPr>
                </pic:pic>
              </a:graphicData>
            </a:graphic>
          </wp:inline>
        </w:drawing>
      </w:r>
    </w:p>
    <w:p w14:paraId="4759AACF">
      <w:pPr>
        <w:spacing w:before="88" w:line="218" w:lineRule="auto"/>
        <w:rPr>
          <w:rFonts w:hint="eastAsia" w:ascii="宋体" w:hAnsi="宋体" w:eastAsia="宋体" w:cs="宋体"/>
          <w:spacing w:val="2"/>
          <w:sz w:val="27"/>
          <w:szCs w:val="27"/>
          <w:highlight w:val="none"/>
          <w:lang w:val="en-US" w:eastAsia="zh-CN"/>
        </w:rPr>
      </w:pPr>
    </w:p>
    <w:p w14:paraId="502AB3BA">
      <w:pPr>
        <w:spacing w:before="88" w:line="218" w:lineRule="auto"/>
        <w:rPr>
          <w:rFonts w:hint="eastAsia" w:ascii="宋体" w:hAnsi="宋体" w:eastAsia="宋体" w:cs="宋体"/>
          <w:spacing w:val="2"/>
          <w:sz w:val="27"/>
          <w:szCs w:val="27"/>
          <w:highlight w:val="none"/>
          <w:lang w:val="en-US" w:eastAsia="zh-CN"/>
        </w:rPr>
      </w:pPr>
    </w:p>
    <w:p w14:paraId="0BAE8E22">
      <w:pPr>
        <w:spacing w:before="88" w:line="218" w:lineRule="auto"/>
        <w:rPr>
          <w:rFonts w:ascii="宋体" w:hAnsi="宋体" w:eastAsia="宋体" w:cs="宋体"/>
          <w:sz w:val="27"/>
          <w:szCs w:val="27"/>
          <w:highlight w:val="none"/>
        </w:rPr>
      </w:pPr>
      <w:r>
        <w:rPr>
          <w:rFonts w:hint="eastAsia" w:ascii="宋体" w:hAnsi="宋体" w:eastAsia="宋体" w:cs="宋体"/>
          <w:spacing w:val="2"/>
          <w:sz w:val="27"/>
          <w:szCs w:val="27"/>
          <w:highlight w:val="none"/>
          <w:lang w:val="en-US" w:eastAsia="zh-CN"/>
        </w:rPr>
        <w:t>3.3</w:t>
      </w:r>
      <w:r>
        <w:rPr>
          <w:rFonts w:ascii="宋体" w:hAnsi="宋体" w:eastAsia="宋体" w:cs="宋体"/>
          <w:spacing w:val="2"/>
          <w:sz w:val="27"/>
          <w:szCs w:val="27"/>
          <w:highlight w:val="none"/>
        </w:rPr>
        <w:t>材料暂估价表</w:t>
      </w:r>
    </w:p>
    <w:p w14:paraId="009613B5">
      <w:pPr>
        <w:pStyle w:val="25"/>
        <w:rPr>
          <w:rFonts w:hint="eastAsia"/>
          <w:highlight w:val="none"/>
        </w:rPr>
      </w:pPr>
    </w:p>
    <w:bookmarkEnd w:id="1610"/>
    <w:tbl>
      <w:tblPr>
        <w:tblStyle w:val="84"/>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90"/>
        <w:gridCol w:w="2837"/>
        <w:gridCol w:w="2417"/>
        <w:gridCol w:w="939"/>
        <w:gridCol w:w="1793"/>
      </w:tblGrid>
      <w:tr w14:paraId="67AAF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814" w:type="dxa"/>
            <w:gridSpan w:val="2"/>
            <w:vAlign w:val="top"/>
          </w:tcPr>
          <w:p w14:paraId="145574D3">
            <w:pPr>
              <w:pStyle w:val="81"/>
              <w:spacing w:before="168" w:line="221" w:lineRule="auto"/>
              <w:ind w:left="115"/>
              <w:rPr>
                <w:sz w:val="21"/>
                <w:szCs w:val="21"/>
                <w:highlight w:val="none"/>
              </w:rPr>
            </w:pPr>
            <w:r>
              <w:rPr>
                <w:spacing w:val="8"/>
                <w:sz w:val="21"/>
                <w:szCs w:val="21"/>
                <w:highlight w:val="none"/>
              </w:rPr>
              <w:t>序号</w:t>
            </w:r>
          </w:p>
        </w:tc>
        <w:tc>
          <w:tcPr>
            <w:tcW w:w="2837" w:type="dxa"/>
            <w:vAlign w:val="top"/>
          </w:tcPr>
          <w:p w14:paraId="35044DB9">
            <w:pPr>
              <w:pStyle w:val="81"/>
              <w:spacing w:before="206" w:line="221" w:lineRule="auto"/>
              <w:ind w:left="1231"/>
              <w:rPr>
                <w:sz w:val="21"/>
                <w:szCs w:val="21"/>
                <w:highlight w:val="none"/>
              </w:rPr>
            </w:pPr>
            <w:r>
              <w:rPr>
                <w:spacing w:val="5"/>
                <w:sz w:val="21"/>
                <w:szCs w:val="21"/>
                <w:highlight w:val="none"/>
              </w:rPr>
              <w:t>名称</w:t>
            </w:r>
          </w:p>
        </w:tc>
        <w:tc>
          <w:tcPr>
            <w:tcW w:w="2417" w:type="dxa"/>
            <w:vAlign w:val="top"/>
          </w:tcPr>
          <w:p w14:paraId="66AD68FB">
            <w:pPr>
              <w:pStyle w:val="81"/>
              <w:spacing w:before="203" w:line="219" w:lineRule="auto"/>
              <w:ind w:left="784"/>
              <w:rPr>
                <w:sz w:val="21"/>
                <w:szCs w:val="21"/>
                <w:highlight w:val="none"/>
              </w:rPr>
            </w:pPr>
            <w:r>
              <w:rPr>
                <w:spacing w:val="3"/>
                <w:sz w:val="21"/>
                <w:szCs w:val="21"/>
                <w:highlight w:val="none"/>
              </w:rPr>
              <w:t>规格型号</w:t>
            </w:r>
          </w:p>
        </w:tc>
        <w:tc>
          <w:tcPr>
            <w:tcW w:w="939" w:type="dxa"/>
            <w:vAlign w:val="top"/>
          </w:tcPr>
          <w:p w14:paraId="5527937C">
            <w:pPr>
              <w:pStyle w:val="81"/>
              <w:spacing w:before="167" w:line="220" w:lineRule="auto"/>
              <w:ind w:left="186"/>
              <w:rPr>
                <w:sz w:val="21"/>
                <w:szCs w:val="21"/>
                <w:highlight w:val="none"/>
              </w:rPr>
            </w:pPr>
            <w:r>
              <w:rPr>
                <w:spacing w:val="5"/>
                <w:sz w:val="21"/>
                <w:szCs w:val="21"/>
                <w:highlight w:val="none"/>
              </w:rPr>
              <w:t>单位</w:t>
            </w:r>
          </w:p>
        </w:tc>
        <w:tc>
          <w:tcPr>
            <w:tcW w:w="1793" w:type="dxa"/>
            <w:vAlign w:val="top"/>
          </w:tcPr>
          <w:p w14:paraId="2DB92C57">
            <w:pPr>
              <w:pStyle w:val="81"/>
              <w:spacing w:before="201" w:line="218" w:lineRule="auto"/>
              <w:ind w:left="48"/>
              <w:rPr>
                <w:sz w:val="21"/>
                <w:szCs w:val="21"/>
                <w:highlight w:val="none"/>
              </w:rPr>
            </w:pPr>
            <w:r>
              <w:rPr>
                <w:spacing w:val="5"/>
                <w:sz w:val="21"/>
                <w:szCs w:val="21"/>
                <w:highlight w:val="none"/>
              </w:rPr>
              <w:t>材料暂估单价(元)</w:t>
            </w:r>
          </w:p>
        </w:tc>
      </w:tr>
      <w:tr w14:paraId="0562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57053791">
            <w:pPr>
              <w:pStyle w:val="81"/>
              <w:spacing w:before="100" w:line="227" w:lineRule="auto"/>
              <w:ind w:left="345"/>
              <w:rPr>
                <w:sz w:val="21"/>
                <w:szCs w:val="21"/>
                <w:highlight w:val="none"/>
              </w:rPr>
            </w:pPr>
            <w:r>
              <w:rPr>
                <w:sz w:val="21"/>
                <w:szCs w:val="21"/>
                <w:highlight w:val="none"/>
              </w:rPr>
              <w:t>1</w:t>
            </w:r>
          </w:p>
        </w:tc>
        <w:tc>
          <w:tcPr>
            <w:tcW w:w="2837" w:type="dxa"/>
            <w:vAlign w:val="top"/>
          </w:tcPr>
          <w:p w14:paraId="01E80ABD">
            <w:pPr>
              <w:pStyle w:val="81"/>
              <w:spacing w:before="79" w:line="219" w:lineRule="auto"/>
              <w:ind w:left="80"/>
              <w:rPr>
                <w:sz w:val="21"/>
                <w:szCs w:val="21"/>
                <w:highlight w:val="none"/>
              </w:rPr>
            </w:pPr>
            <w:r>
              <w:rPr>
                <w:spacing w:val="2"/>
                <w:sz w:val="21"/>
                <w:szCs w:val="21"/>
                <w:highlight w:val="none"/>
              </w:rPr>
              <w:t>成品管卡</w:t>
            </w:r>
            <w:r>
              <w:rPr>
                <w:sz w:val="21"/>
                <w:szCs w:val="21"/>
                <w:highlight w:val="none"/>
              </w:rPr>
              <w:t>DN</w:t>
            </w:r>
            <w:r>
              <w:rPr>
                <w:spacing w:val="2"/>
                <w:sz w:val="21"/>
                <w:szCs w:val="21"/>
                <w:highlight w:val="none"/>
              </w:rPr>
              <w:t>32</w:t>
            </w:r>
          </w:p>
        </w:tc>
        <w:tc>
          <w:tcPr>
            <w:tcW w:w="2417" w:type="dxa"/>
            <w:vAlign w:val="top"/>
          </w:tcPr>
          <w:p w14:paraId="598E08C5">
            <w:pPr>
              <w:pStyle w:val="81"/>
              <w:spacing w:before="79" w:line="219" w:lineRule="auto"/>
              <w:ind w:left="414"/>
              <w:rPr>
                <w:sz w:val="21"/>
                <w:szCs w:val="21"/>
                <w:highlight w:val="none"/>
              </w:rPr>
            </w:pPr>
            <w:r>
              <w:rPr>
                <w:spacing w:val="2"/>
                <w:sz w:val="21"/>
                <w:szCs w:val="21"/>
                <w:highlight w:val="none"/>
              </w:rPr>
              <w:t>公称直径32m</w:t>
            </w:r>
            <w:r>
              <w:rPr>
                <w:rFonts w:hint="eastAsia"/>
                <w:spacing w:val="2"/>
                <w:sz w:val="21"/>
                <w:szCs w:val="21"/>
                <w:highlight w:val="none"/>
                <w:lang w:val="en-US" w:eastAsia="zh-CN"/>
              </w:rPr>
              <w:t>m</w:t>
            </w:r>
            <w:r>
              <w:rPr>
                <w:spacing w:val="2"/>
                <w:sz w:val="21"/>
                <w:szCs w:val="21"/>
                <w:highlight w:val="none"/>
              </w:rPr>
              <w:t>以内</w:t>
            </w:r>
          </w:p>
        </w:tc>
        <w:tc>
          <w:tcPr>
            <w:tcW w:w="939" w:type="dxa"/>
            <w:vAlign w:val="top"/>
          </w:tcPr>
          <w:p w14:paraId="3B264707">
            <w:pPr>
              <w:pStyle w:val="81"/>
              <w:spacing w:before="80" w:line="220" w:lineRule="auto"/>
              <w:ind w:left="357"/>
              <w:rPr>
                <w:sz w:val="21"/>
                <w:szCs w:val="21"/>
                <w:highlight w:val="none"/>
              </w:rPr>
            </w:pPr>
            <w:r>
              <w:rPr>
                <w:sz w:val="21"/>
                <w:szCs w:val="21"/>
                <w:highlight w:val="none"/>
              </w:rPr>
              <w:t>套</w:t>
            </w:r>
          </w:p>
        </w:tc>
        <w:tc>
          <w:tcPr>
            <w:tcW w:w="1793" w:type="dxa"/>
            <w:vAlign w:val="top"/>
          </w:tcPr>
          <w:p w14:paraId="3FA9919E">
            <w:pPr>
              <w:pStyle w:val="81"/>
              <w:spacing w:before="100" w:line="227" w:lineRule="auto"/>
              <w:ind w:left="678"/>
              <w:rPr>
                <w:sz w:val="21"/>
                <w:szCs w:val="21"/>
                <w:highlight w:val="none"/>
              </w:rPr>
            </w:pPr>
            <w:r>
              <w:rPr>
                <w:spacing w:val="-5"/>
                <w:sz w:val="21"/>
                <w:szCs w:val="21"/>
                <w:highlight w:val="none"/>
              </w:rPr>
              <w:t>1.25</w:t>
            </w:r>
          </w:p>
        </w:tc>
      </w:tr>
      <w:tr w14:paraId="0F001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551D692">
            <w:pPr>
              <w:pStyle w:val="81"/>
              <w:spacing w:before="101" w:line="226" w:lineRule="auto"/>
              <w:ind w:left="345"/>
              <w:rPr>
                <w:sz w:val="21"/>
                <w:szCs w:val="21"/>
                <w:highlight w:val="none"/>
              </w:rPr>
            </w:pPr>
            <w:r>
              <w:rPr>
                <w:sz w:val="21"/>
                <w:szCs w:val="21"/>
                <w:highlight w:val="none"/>
              </w:rPr>
              <w:t>2</w:t>
            </w:r>
          </w:p>
        </w:tc>
        <w:tc>
          <w:tcPr>
            <w:tcW w:w="2837" w:type="dxa"/>
            <w:vAlign w:val="top"/>
          </w:tcPr>
          <w:p w14:paraId="182C7EA6">
            <w:pPr>
              <w:pStyle w:val="81"/>
              <w:spacing w:before="80" w:line="219" w:lineRule="auto"/>
              <w:ind w:left="80"/>
              <w:rPr>
                <w:sz w:val="21"/>
                <w:szCs w:val="21"/>
                <w:highlight w:val="none"/>
              </w:rPr>
            </w:pPr>
            <w:r>
              <w:rPr>
                <w:spacing w:val="-1"/>
                <w:sz w:val="21"/>
                <w:szCs w:val="21"/>
                <w:highlight w:val="none"/>
              </w:rPr>
              <w:t>风管止回阀1000*400</w:t>
            </w:r>
          </w:p>
        </w:tc>
        <w:tc>
          <w:tcPr>
            <w:tcW w:w="2417" w:type="dxa"/>
            <w:vAlign w:val="top"/>
          </w:tcPr>
          <w:p w14:paraId="00783A98">
            <w:pPr>
              <w:pStyle w:val="81"/>
              <w:spacing w:before="84" w:line="222" w:lineRule="auto"/>
              <w:ind w:left="674"/>
              <w:rPr>
                <w:rFonts w:hint="eastAsia" w:eastAsia="宋体"/>
                <w:sz w:val="21"/>
                <w:szCs w:val="21"/>
                <w:highlight w:val="none"/>
                <w:lang w:val="en-US" w:eastAsia="zh-CN"/>
              </w:rPr>
            </w:pPr>
            <w:r>
              <w:rPr>
                <w:spacing w:val="-2"/>
                <w:sz w:val="21"/>
                <w:szCs w:val="21"/>
                <w:highlight w:val="none"/>
              </w:rPr>
              <w:t>周长</w:t>
            </w:r>
            <w:r>
              <w:rPr>
                <w:rFonts w:hint="eastAsia"/>
                <w:spacing w:val="-2"/>
                <w:sz w:val="21"/>
                <w:szCs w:val="21"/>
                <w:highlight w:val="none"/>
                <w:lang w:val="en-US" w:eastAsia="zh-CN"/>
              </w:rPr>
              <w:t>≤</w:t>
            </w:r>
            <w:r>
              <w:rPr>
                <w:spacing w:val="-2"/>
                <w:sz w:val="21"/>
                <w:szCs w:val="21"/>
                <w:highlight w:val="none"/>
              </w:rPr>
              <w:t>3200m</w:t>
            </w:r>
            <w:r>
              <w:rPr>
                <w:rFonts w:hint="eastAsia"/>
                <w:spacing w:val="-2"/>
                <w:sz w:val="21"/>
                <w:szCs w:val="21"/>
                <w:highlight w:val="none"/>
                <w:lang w:val="en-US" w:eastAsia="zh-CN"/>
              </w:rPr>
              <w:t>m</w:t>
            </w:r>
          </w:p>
        </w:tc>
        <w:tc>
          <w:tcPr>
            <w:tcW w:w="939" w:type="dxa"/>
            <w:vAlign w:val="top"/>
          </w:tcPr>
          <w:p w14:paraId="3A02B8FC">
            <w:pPr>
              <w:pStyle w:val="81"/>
              <w:spacing w:before="80" w:line="219" w:lineRule="auto"/>
              <w:ind w:left="357"/>
              <w:rPr>
                <w:sz w:val="21"/>
                <w:szCs w:val="21"/>
                <w:highlight w:val="none"/>
              </w:rPr>
            </w:pPr>
            <w:r>
              <w:rPr>
                <w:sz w:val="21"/>
                <w:szCs w:val="21"/>
                <w:highlight w:val="none"/>
              </w:rPr>
              <w:t>个</w:t>
            </w:r>
          </w:p>
        </w:tc>
        <w:tc>
          <w:tcPr>
            <w:tcW w:w="1793" w:type="dxa"/>
            <w:vAlign w:val="top"/>
          </w:tcPr>
          <w:p w14:paraId="5F7797C5">
            <w:pPr>
              <w:pStyle w:val="81"/>
              <w:spacing w:before="101" w:line="226" w:lineRule="auto"/>
              <w:ind w:left="578"/>
              <w:rPr>
                <w:sz w:val="21"/>
                <w:szCs w:val="21"/>
                <w:highlight w:val="none"/>
              </w:rPr>
            </w:pPr>
            <w:r>
              <w:rPr>
                <w:spacing w:val="-4"/>
                <w:sz w:val="21"/>
                <w:szCs w:val="21"/>
                <w:highlight w:val="none"/>
              </w:rPr>
              <w:t>148.21</w:t>
            </w:r>
          </w:p>
        </w:tc>
      </w:tr>
      <w:tr w14:paraId="22C6A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4F19B64">
            <w:pPr>
              <w:pStyle w:val="81"/>
              <w:spacing w:before="103" w:line="225" w:lineRule="auto"/>
              <w:ind w:left="345"/>
              <w:rPr>
                <w:sz w:val="21"/>
                <w:szCs w:val="21"/>
                <w:highlight w:val="none"/>
              </w:rPr>
            </w:pPr>
            <w:r>
              <w:rPr>
                <w:sz w:val="21"/>
                <w:szCs w:val="21"/>
                <w:highlight w:val="none"/>
              </w:rPr>
              <w:t>3</w:t>
            </w:r>
          </w:p>
        </w:tc>
        <w:tc>
          <w:tcPr>
            <w:tcW w:w="2837" w:type="dxa"/>
            <w:vAlign w:val="top"/>
          </w:tcPr>
          <w:p w14:paraId="0CC87EA7">
            <w:pPr>
              <w:pStyle w:val="81"/>
              <w:spacing w:before="81" w:line="219" w:lineRule="auto"/>
              <w:ind w:left="80"/>
              <w:rPr>
                <w:sz w:val="21"/>
                <w:szCs w:val="21"/>
                <w:highlight w:val="none"/>
              </w:rPr>
            </w:pPr>
            <w:r>
              <w:rPr>
                <w:spacing w:val="1"/>
                <w:sz w:val="21"/>
                <w:szCs w:val="21"/>
                <w:highlight w:val="none"/>
              </w:rPr>
              <w:t>成品管卡</w:t>
            </w:r>
            <w:r>
              <w:rPr>
                <w:sz w:val="21"/>
                <w:szCs w:val="21"/>
                <w:highlight w:val="none"/>
              </w:rPr>
              <w:t>DN</w:t>
            </w:r>
            <w:r>
              <w:rPr>
                <w:spacing w:val="1"/>
                <w:sz w:val="21"/>
                <w:szCs w:val="21"/>
                <w:highlight w:val="none"/>
              </w:rPr>
              <w:t>40</w:t>
            </w:r>
          </w:p>
        </w:tc>
        <w:tc>
          <w:tcPr>
            <w:tcW w:w="2417" w:type="dxa"/>
            <w:vAlign w:val="top"/>
          </w:tcPr>
          <w:p w14:paraId="13CC22AE">
            <w:pPr>
              <w:pStyle w:val="81"/>
              <w:spacing w:before="81" w:line="219" w:lineRule="auto"/>
              <w:ind w:left="414"/>
              <w:rPr>
                <w:sz w:val="21"/>
                <w:szCs w:val="21"/>
                <w:highlight w:val="none"/>
              </w:rPr>
            </w:pPr>
            <w:r>
              <w:rPr>
                <w:spacing w:val="2"/>
                <w:sz w:val="21"/>
                <w:szCs w:val="21"/>
                <w:highlight w:val="none"/>
              </w:rPr>
              <w:t>公称直径40m</w:t>
            </w:r>
            <w:r>
              <w:rPr>
                <w:rFonts w:hint="eastAsia"/>
                <w:spacing w:val="2"/>
                <w:sz w:val="21"/>
                <w:szCs w:val="21"/>
                <w:highlight w:val="none"/>
                <w:lang w:val="en-US" w:eastAsia="zh-CN"/>
              </w:rPr>
              <w:t>m</w:t>
            </w:r>
            <w:r>
              <w:rPr>
                <w:spacing w:val="2"/>
                <w:sz w:val="21"/>
                <w:szCs w:val="21"/>
                <w:highlight w:val="none"/>
              </w:rPr>
              <w:t>以内</w:t>
            </w:r>
          </w:p>
        </w:tc>
        <w:tc>
          <w:tcPr>
            <w:tcW w:w="939" w:type="dxa"/>
            <w:vAlign w:val="top"/>
          </w:tcPr>
          <w:p w14:paraId="4D114B66">
            <w:pPr>
              <w:pStyle w:val="81"/>
              <w:spacing w:before="82" w:line="220" w:lineRule="auto"/>
              <w:ind w:left="357"/>
              <w:rPr>
                <w:sz w:val="21"/>
                <w:szCs w:val="21"/>
                <w:highlight w:val="none"/>
              </w:rPr>
            </w:pPr>
            <w:r>
              <w:rPr>
                <w:sz w:val="21"/>
                <w:szCs w:val="21"/>
                <w:highlight w:val="none"/>
              </w:rPr>
              <w:t>套</w:t>
            </w:r>
          </w:p>
        </w:tc>
        <w:tc>
          <w:tcPr>
            <w:tcW w:w="1793" w:type="dxa"/>
            <w:vAlign w:val="top"/>
          </w:tcPr>
          <w:p w14:paraId="36B20542">
            <w:pPr>
              <w:pStyle w:val="81"/>
              <w:spacing w:before="103" w:line="225" w:lineRule="auto"/>
              <w:ind w:left="678"/>
              <w:rPr>
                <w:sz w:val="21"/>
                <w:szCs w:val="21"/>
                <w:highlight w:val="none"/>
              </w:rPr>
            </w:pPr>
            <w:r>
              <w:rPr>
                <w:spacing w:val="-5"/>
                <w:sz w:val="21"/>
                <w:szCs w:val="21"/>
                <w:highlight w:val="none"/>
              </w:rPr>
              <w:t>1.25</w:t>
            </w:r>
          </w:p>
        </w:tc>
      </w:tr>
      <w:tr w14:paraId="7397C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881DE3D">
            <w:pPr>
              <w:pStyle w:val="81"/>
              <w:spacing w:before="103" w:line="225" w:lineRule="auto"/>
              <w:ind w:left="345"/>
              <w:rPr>
                <w:sz w:val="21"/>
                <w:szCs w:val="21"/>
                <w:highlight w:val="none"/>
              </w:rPr>
            </w:pPr>
            <w:r>
              <w:rPr>
                <w:sz w:val="21"/>
                <w:szCs w:val="21"/>
                <w:highlight w:val="none"/>
              </w:rPr>
              <w:t>4</w:t>
            </w:r>
          </w:p>
        </w:tc>
        <w:tc>
          <w:tcPr>
            <w:tcW w:w="2837" w:type="dxa"/>
            <w:vAlign w:val="top"/>
          </w:tcPr>
          <w:p w14:paraId="1089A559">
            <w:pPr>
              <w:pStyle w:val="81"/>
              <w:spacing w:before="81" w:line="219" w:lineRule="auto"/>
              <w:ind w:left="80"/>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100</w:t>
            </w:r>
          </w:p>
        </w:tc>
        <w:tc>
          <w:tcPr>
            <w:tcW w:w="2417" w:type="dxa"/>
            <w:vAlign w:val="top"/>
          </w:tcPr>
          <w:p w14:paraId="0BC0A801">
            <w:pPr>
              <w:pStyle w:val="81"/>
              <w:spacing w:before="82" w:line="219" w:lineRule="auto"/>
              <w:ind w:left="784"/>
              <w:rPr>
                <w:sz w:val="21"/>
                <w:szCs w:val="21"/>
                <w:highlight w:val="none"/>
              </w:rPr>
            </w:pPr>
            <w:r>
              <w:rPr>
                <w:spacing w:val="9"/>
                <w:sz w:val="21"/>
                <w:szCs w:val="21"/>
                <w:highlight w:val="none"/>
              </w:rPr>
              <w:t>(含胶圈)</w:t>
            </w:r>
          </w:p>
        </w:tc>
        <w:tc>
          <w:tcPr>
            <w:tcW w:w="939" w:type="dxa"/>
            <w:vAlign w:val="top"/>
          </w:tcPr>
          <w:p w14:paraId="02645FEB">
            <w:pPr>
              <w:pStyle w:val="81"/>
              <w:spacing w:before="83" w:line="220" w:lineRule="auto"/>
              <w:ind w:left="357"/>
              <w:rPr>
                <w:sz w:val="21"/>
                <w:szCs w:val="21"/>
                <w:highlight w:val="none"/>
              </w:rPr>
            </w:pPr>
            <w:r>
              <w:rPr>
                <w:sz w:val="21"/>
                <w:szCs w:val="21"/>
                <w:highlight w:val="none"/>
              </w:rPr>
              <w:t>套</w:t>
            </w:r>
          </w:p>
        </w:tc>
        <w:tc>
          <w:tcPr>
            <w:tcW w:w="1793" w:type="dxa"/>
            <w:vAlign w:val="top"/>
          </w:tcPr>
          <w:p w14:paraId="20BDDF4D">
            <w:pPr>
              <w:pStyle w:val="81"/>
              <w:spacing w:before="103" w:line="225" w:lineRule="auto"/>
              <w:ind w:left="678"/>
              <w:rPr>
                <w:sz w:val="21"/>
                <w:szCs w:val="21"/>
                <w:highlight w:val="none"/>
              </w:rPr>
            </w:pPr>
            <w:r>
              <w:rPr>
                <w:spacing w:val="-5"/>
                <w:sz w:val="21"/>
                <w:szCs w:val="21"/>
                <w:highlight w:val="none"/>
              </w:rPr>
              <w:t>12.2</w:t>
            </w:r>
          </w:p>
        </w:tc>
      </w:tr>
      <w:tr w14:paraId="73472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7B52548B">
            <w:pPr>
              <w:pStyle w:val="81"/>
              <w:spacing w:before="104" w:line="224" w:lineRule="auto"/>
              <w:ind w:left="345"/>
              <w:rPr>
                <w:sz w:val="21"/>
                <w:szCs w:val="21"/>
                <w:highlight w:val="none"/>
              </w:rPr>
            </w:pPr>
            <w:r>
              <w:rPr>
                <w:sz w:val="21"/>
                <w:szCs w:val="21"/>
                <w:highlight w:val="none"/>
              </w:rPr>
              <w:t>5</w:t>
            </w:r>
          </w:p>
        </w:tc>
        <w:tc>
          <w:tcPr>
            <w:tcW w:w="2837" w:type="dxa"/>
            <w:vAlign w:val="top"/>
          </w:tcPr>
          <w:p w14:paraId="33CC0B09">
            <w:pPr>
              <w:pStyle w:val="81"/>
              <w:spacing w:before="82" w:line="219" w:lineRule="auto"/>
              <w:ind w:left="80"/>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80</w:t>
            </w:r>
          </w:p>
        </w:tc>
        <w:tc>
          <w:tcPr>
            <w:tcW w:w="2417" w:type="dxa"/>
            <w:vAlign w:val="top"/>
          </w:tcPr>
          <w:p w14:paraId="27A5CACD">
            <w:pPr>
              <w:pStyle w:val="81"/>
              <w:spacing w:before="83" w:line="219" w:lineRule="auto"/>
              <w:ind w:left="784"/>
              <w:rPr>
                <w:sz w:val="21"/>
                <w:szCs w:val="21"/>
                <w:highlight w:val="none"/>
              </w:rPr>
            </w:pPr>
            <w:r>
              <w:rPr>
                <w:spacing w:val="9"/>
                <w:sz w:val="21"/>
                <w:szCs w:val="21"/>
                <w:highlight w:val="none"/>
              </w:rPr>
              <w:t>(含胶圈)</w:t>
            </w:r>
          </w:p>
        </w:tc>
        <w:tc>
          <w:tcPr>
            <w:tcW w:w="939" w:type="dxa"/>
            <w:vAlign w:val="top"/>
          </w:tcPr>
          <w:p w14:paraId="489674BF">
            <w:pPr>
              <w:pStyle w:val="81"/>
              <w:spacing w:before="84" w:line="220" w:lineRule="auto"/>
              <w:ind w:left="357"/>
              <w:rPr>
                <w:sz w:val="21"/>
                <w:szCs w:val="21"/>
                <w:highlight w:val="none"/>
              </w:rPr>
            </w:pPr>
            <w:r>
              <w:rPr>
                <w:sz w:val="21"/>
                <w:szCs w:val="21"/>
                <w:highlight w:val="none"/>
              </w:rPr>
              <w:t>套</w:t>
            </w:r>
          </w:p>
        </w:tc>
        <w:tc>
          <w:tcPr>
            <w:tcW w:w="1793" w:type="dxa"/>
            <w:vAlign w:val="top"/>
          </w:tcPr>
          <w:p w14:paraId="5701F8EE">
            <w:pPr>
              <w:pStyle w:val="81"/>
              <w:spacing w:before="104" w:line="224" w:lineRule="auto"/>
              <w:ind w:left="678"/>
              <w:rPr>
                <w:sz w:val="21"/>
                <w:szCs w:val="21"/>
                <w:highlight w:val="none"/>
              </w:rPr>
            </w:pPr>
            <w:r>
              <w:rPr>
                <w:spacing w:val="-2"/>
                <w:sz w:val="21"/>
                <w:szCs w:val="21"/>
                <w:highlight w:val="none"/>
              </w:rPr>
              <w:t>8.69</w:t>
            </w:r>
          </w:p>
        </w:tc>
      </w:tr>
      <w:tr w14:paraId="321E8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63B1769">
            <w:pPr>
              <w:pStyle w:val="81"/>
              <w:spacing w:before="105" w:line="224" w:lineRule="auto"/>
              <w:ind w:left="345"/>
              <w:rPr>
                <w:sz w:val="21"/>
                <w:szCs w:val="21"/>
                <w:highlight w:val="none"/>
              </w:rPr>
            </w:pPr>
            <w:r>
              <w:rPr>
                <w:sz w:val="21"/>
                <w:szCs w:val="21"/>
                <w:highlight w:val="none"/>
              </w:rPr>
              <w:t>6</w:t>
            </w:r>
          </w:p>
        </w:tc>
        <w:tc>
          <w:tcPr>
            <w:tcW w:w="2837" w:type="dxa"/>
            <w:vAlign w:val="top"/>
          </w:tcPr>
          <w:p w14:paraId="4CBCF96C">
            <w:pPr>
              <w:pStyle w:val="81"/>
              <w:spacing w:before="84" w:line="219" w:lineRule="auto"/>
              <w:ind w:left="80"/>
              <w:rPr>
                <w:sz w:val="21"/>
                <w:szCs w:val="21"/>
                <w:highlight w:val="none"/>
              </w:rPr>
            </w:pPr>
            <w:r>
              <w:rPr>
                <w:spacing w:val="2"/>
                <w:sz w:val="21"/>
                <w:szCs w:val="21"/>
                <w:highlight w:val="none"/>
              </w:rPr>
              <w:t>成品管卡</w:t>
            </w:r>
            <w:r>
              <w:rPr>
                <w:sz w:val="21"/>
                <w:szCs w:val="21"/>
                <w:highlight w:val="none"/>
              </w:rPr>
              <w:t>DN</w:t>
            </w:r>
            <w:r>
              <w:rPr>
                <w:spacing w:val="2"/>
                <w:sz w:val="21"/>
                <w:szCs w:val="21"/>
                <w:highlight w:val="none"/>
              </w:rPr>
              <w:t>65</w:t>
            </w:r>
          </w:p>
        </w:tc>
        <w:tc>
          <w:tcPr>
            <w:tcW w:w="2417" w:type="dxa"/>
            <w:vAlign w:val="top"/>
          </w:tcPr>
          <w:p w14:paraId="26514BF4">
            <w:pPr>
              <w:pStyle w:val="81"/>
              <w:spacing w:before="84" w:line="219" w:lineRule="auto"/>
              <w:ind w:left="414"/>
              <w:rPr>
                <w:sz w:val="21"/>
                <w:szCs w:val="21"/>
                <w:highlight w:val="none"/>
              </w:rPr>
            </w:pPr>
            <w:r>
              <w:rPr>
                <w:spacing w:val="2"/>
                <w:sz w:val="21"/>
                <w:szCs w:val="21"/>
                <w:highlight w:val="none"/>
              </w:rPr>
              <w:t>公称直径80m</w:t>
            </w:r>
            <w:r>
              <w:rPr>
                <w:rFonts w:hint="eastAsia"/>
                <w:spacing w:val="2"/>
                <w:sz w:val="21"/>
                <w:szCs w:val="21"/>
                <w:highlight w:val="none"/>
                <w:lang w:val="en-US" w:eastAsia="zh-CN"/>
              </w:rPr>
              <w:t>m</w:t>
            </w:r>
            <w:r>
              <w:rPr>
                <w:spacing w:val="2"/>
                <w:sz w:val="21"/>
                <w:szCs w:val="21"/>
                <w:highlight w:val="none"/>
              </w:rPr>
              <w:t>以内</w:t>
            </w:r>
          </w:p>
        </w:tc>
        <w:tc>
          <w:tcPr>
            <w:tcW w:w="939" w:type="dxa"/>
            <w:vAlign w:val="top"/>
          </w:tcPr>
          <w:p w14:paraId="4E7A662A">
            <w:pPr>
              <w:pStyle w:val="81"/>
              <w:spacing w:before="85" w:line="220" w:lineRule="auto"/>
              <w:ind w:left="357"/>
              <w:rPr>
                <w:sz w:val="21"/>
                <w:szCs w:val="21"/>
                <w:highlight w:val="none"/>
              </w:rPr>
            </w:pPr>
            <w:r>
              <w:rPr>
                <w:sz w:val="21"/>
                <w:szCs w:val="21"/>
                <w:highlight w:val="none"/>
              </w:rPr>
              <w:t>套</w:t>
            </w:r>
          </w:p>
        </w:tc>
        <w:tc>
          <w:tcPr>
            <w:tcW w:w="1793" w:type="dxa"/>
            <w:vAlign w:val="top"/>
          </w:tcPr>
          <w:p w14:paraId="16CD8C02">
            <w:pPr>
              <w:pStyle w:val="81"/>
              <w:spacing w:before="105" w:line="224" w:lineRule="auto"/>
              <w:ind w:left="678"/>
              <w:rPr>
                <w:sz w:val="21"/>
                <w:szCs w:val="21"/>
                <w:highlight w:val="none"/>
              </w:rPr>
            </w:pPr>
            <w:r>
              <w:rPr>
                <w:spacing w:val="-3"/>
                <w:sz w:val="21"/>
                <w:szCs w:val="21"/>
                <w:highlight w:val="none"/>
              </w:rPr>
              <w:t>3.18</w:t>
            </w:r>
          </w:p>
        </w:tc>
      </w:tr>
      <w:tr w14:paraId="15F2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6B72E67">
            <w:pPr>
              <w:pStyle w:val="81"/>
              <w:spacing w:before="105" w:line="223" w:lineRule="auto"/>
              <w:ind w:left="345"/>
              <w:rPr>
                <w:sz w:val="21"/>
                <w:szCs w:val="21"/>
                <w:highlight w:val="none"/>
              </w:rPr>
            </w:pPr>
            <w:r>
              <w:rPr>
                <w:sz w:val="21"/>
                <w:szCs w:val="21"/>
                <w:highlight w:val="none"/>
              </w:rPr>
              <w:t>7</w:t>
            </w:r>
          </w:p>
        </w:tc>
        <w:tc>
          <w:tcPr>
            <w:tcW w:w="2837" w:type="dxa"/>
            <w:vAlign w:val="top"/>
          </w:tcPr>
          <w:p w14:paraId="21FDC9AA">
            <w:pPr>
              <w:pStyle w:val="81"/>
              <w:spacing w:before="84" w:line="219" w:lineRule="auto"/>
              <w:ind w:left="80"/>
              <w:rPr>
                <w:sz w:val="21"/>
                <w:szCs w:val="21"/>
                <w:highlight w:val="none"/>
              </w:rPr>
            </w:pPr>
            <w:r>
              <w:rPr>
                <w:spacing w:val="2"/>
                <w:sz w:val="21"/>
                <w:szCs w:val="21"/>
                <w:highlight w:val="none"/>
              </w:rPr>
              <w:t>成品管卡</w:t>
            </w:r>
            <w:r>
              <w:rPr>
                <w:sz w:val="21"/>
                <w:szCs w:val="21"/>
                <w:highlight w:val="none"/>
              </w:rPr>
              <w:t>DN</w:t>
            </w:r>
            <w:r>
              <w:rPr>
                <w:spacing w:val="2"/>
                <w:sz w:val="21"/>
                <w:szCs w:val="21"/>
                <w:highlight w:val="none"/>
              </w:rPr>
              <w:t>25</w:t>
            </w:r>
          </w:p>
        </w:tc>
        <w:tc>
          <w:tcPr>
            <w:tcW w:w="2417" w:type="dxa"/>
            <w:vAlign w:val="top"/>
          </w:tcPr>
          <w:p w14:paraId="754BA0E2">
            <w:pPr>
              <w:pStyle w:val="81"/>
              <w:spacing w:before="84" w:line="219" w:lineRule="auto"/>
              <w:ind w:left="414"/>
              <w:rPr>
                <w:sz w:val="21"/>
                <w:szCs w:val="21"/>
                <w:highlight w:val="none"/>
              </w:rPr>
            </w:pPr>
            <w:r>
              <w:rPr>
                <w:spacing w:val="2"/>
                <w:sz w:val="21"/>
                <w:szCs w:val="21"/>
                <w:highlight w:val="none"/>
              </w:rPr>
              <w:t>公称直径32m</w:t>
            </w:r>
            <w:r>
              <w:rPr>
                <w:rFonts w:hint="eastAsia"/>
                <w:spacing w:val="2"/>
                <w:sz w:val="21"/>
                <w:szCs w:val="21"/>
                <w:highlight w:val="none"/>
                <w:lang w:val="en-US" w:eastAsia="zh-CN"/>
              </w:rPr>
              <w:t>m</w:t>
            </w:r>
            <w:r>
              <w:rPr>
                <w:spacing w:val="2"/>
                <w:sz w:val="21"/>
                <w:szCs w:val="21"/>
                <w:highlight w:val="none"/>
              </w:rPr>
              <w:t>以内</w:t>
            </w:r>
          </w:p>
        </w:tc>
        <w:tc>
          <w:tcPr>
            <w:tcW w:w="939" w:type="dxa"/>
            <w:vAlign w:val="top"/>
          </w:tcPr>
          <w:p w14:paraId="4E23AE4B">
            <w:pPr>
              <w:pStyle w:val="81"/>
              <w:spacing w:before="85" w:line="220" w:lineRule="auto"/>
              <w:ind w:left="357"/>
              <w:rPr>
                <w:sz w:val="21"/>
                <w:szCs w:val="21"/>
                <w:highlight w:val="none"/>
              </w:rPr>
            </w:pPr>
            <w:r>
              <w:rPr>
                <w:sz w:val="21"/>
                <w:szCs w:val="21"/>
                <w:highlight w:val="none"/>
              </w:rPr>
              <w:t>套</w:t>
            </w:r>
          </w:p>
        </w:tc>
        <w:tc>
          <w:tcPr>
            <w:tcW w:w="1793" w:type="dxa"/>
            <w:vAlign w:val="top"/>
          </w:tcPr>
          <w:p w14:paraId="1E0991E4">
            <w:pPr>
              <w:pStyle w:val="81"/>
              <w:spacing w:before="105" w:line="223" w:lineRule="auto"/>
              <w:ind w:left="628"/>
              <w:rPr>
                <w:sz w:val="21"/>
                <w:szCs w:val="21"/>
                <w:highlight w:val="none"/>
              </w:rPr>
            </w:pPr>
            <w:r>
              <w:rPr>
                <w:spacing w:val="-2"/>
                <w:sz w:val="21"/>
                <w:szCs w:val="21"/>
                <w:highlight w:val="none"/>
              </w:rPr>
              <w:t>0.469</w:t>
            </w:r>
          </w:p>
        </w:tc>
      </w:tr>
      <w:tr w14:paraId="645B9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7AB69AC0">
            <w:pPr>
              <w:pStyle w:val="81"/>
              <w:spacing w:before="116" w:line="222" w:lineRule="auto"/>
              <w:ind w:left="345"/>
              <w:rPr>
                <w:sz w:val="21"/>
                <w:szCs w:val="21"/>
                <w:highlight w:val="none"/>
              </w:rPr>
            </w:pPr>
            <w:r>
              <w:rPr>
                <w:sz w:val="21"/>
                <w:szCs w:val="21"/>
                <w:highlight w:val="none"/>
              </w:rPr>
              <w:t>8</w:t>
            </w:r>
          </w:p>
        </w:tc>
        <w:tc>
          <w:tcPr>
            <w:tcW w:w="2837" w:type="dxa"/>
            <w:vAlign w:val="top"/>
          </w:tcPr>
          <w:p w14:paraId="4FBD4E03">
            <w:pPr>
              <w:pStyle w:val="81"/>
              <w:spacing w:before="95" w:line="219" w:lineRule="auto"/>
              <w:ind w:left="80"/>
              <w:rPr>
                <w:sz w:val="21"/>
                <w:szCs w:val="21"/>
                <w:highlight w:val="none"/>
              </w:rPr>
            </w:pPr>
            <w:r>
              <w:rPr>
                <w:spacing w:val="4"/>
                <w:sz w:val="21"/>
                <w:szCs w:val="21"/>
                <w:highlight w:val="none"/>
              </w:rPr>
              <w:t>卡箍连接件(含胶圈)</w:t>
            </w:r>
          </w:p>
        </w:tc>
        <w:tc>
          <w:tcPr>
            <w:tcW w:w="2417" w:type="dxa"/>
            <w:vAlign w:val="top"/>
          </w:tcPr>
          <w:p w14:paraId="743B7DA7">
            <w:pPr>
              <w:pStyle w:val="81"/>
              <w:spacing w:before="95" w:line="219" w:lineRule="auto"/>
              <w:ind w:left="304"/>
              <w:rPr>
                <w:sz w:val="21"/>
                <w:szCs w:val="21"/>
                <w:highlight w:val="none"/>
              </w:rPr>
            </w:pPr>
            <w:r>
              <w:rPr>
                <w:spacing w:val="3"/>
                <w:sz w:val="21"/>
                <w:szCs w:val="21"/>
                <w:highlight w:val="none"/>
              </w:rPr>
              <w:t>公称直径150</w:t>
            </w:r>
            <w:r>
              <w:rPr>
                <w:sz w:val="21"/>
                <w:szCs w:val="21"/>
                <w:highlight w:val="none"/>
              </w:rPr>
              <w:t>mm</w:t>
            </w:r>
            <w:r>
              <w:rPr>
                <w:spacing w:val="3"/>
                <w:sz w:val="21"/>
                <w:szCs w:val="21"/>
                <w:highlight w:val="none"/>
              </w:rPr>
              <w:t>以内</w:t>
            </w:r>
          </w:p>
        </w:tc>
        <w:tc>
          <w:tcPr>
            <w:tcW w:w="939" w:type="dxa"/>
            <w:vAlign w:val="top"/>
          </w:tcPr>
          <w:p w14:paraId="5CAA1670">
            <w:pPr>
              <w:pStyle w:val="81"/>
              <w:spacing w:before="96" w:line="220" w:lineRule="auto"/>
              <w:ind w:left="357"/>
              <w:rPr>
                <w:sz w:val="21"/>
                <w:szCs w:val="21"/>
                <w:highlight w:val="none"/>
              </w:rPr>
            </w:pPr>
            <w:r>
              <w:rPr>
                <w:sz w:val="21"/>
                <w:szCs w:val="21"/>
                <w:highlight w:val="none"/>
              </w:rPr>
              <w:t>套</w:t>
            </w:r>
          </w:p>
        </w:tc>
        <w:tc>
          <w:tcPr>
            <w:tcW w:w="1793" w:type="dxa"/>
            <w:vAlign w:val="top"/>
          </w:tcPr>
          <w:p w14:paraId="14A6DFDF">
            <w:pPr>
              <w:pStyle w:val="81"/>
              <w:spacing w:before="116" w:line="222" w:lineRule="auto"/>
              <w:ind w:left="628"/>
              <w:rPr>
                <w:sz w:val="21"/>
                <w:szCs w:val="21"/>
                <w:highlight w:val="none"/>
              </w:rPr>
            </w:pPr>
            <w:r>
              <w:rPr>
                <w:spacing w:val="-2"/>
                <w:sz w:val="21"/>
                <w:szCs w:val="21"/>
                <w:highlight w:val="none"/>
              </w:rPr>
              <w:t>23.34</w:t>
            </w:r>
          </w:p>
        </w:tc>
      </w:tr>
      <w:tr w14:paraId="12A3E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EADB7FE">
            <w:pPr>
              <w:pStyle w:val="81"/>
              <w:spacing w:before="107" w:line="222" w:lineRule="auto"/>
              <w:ind w:left="345"/>
              <w:rPr>
                <w:sz w:val="21"/>
                <w:szCs w:val="21"/>
                <w:highlight w:val="none"/>
              </w:rPr>
            </w:pPr>
            <w:r>
              <w:rPr>
                <w:sz w:val="21"/>
                <w:szCs w:val="21"/>
                <w:highlight w:val="none"/>
              </w:rPr>
              <w:t>9</w:t>
            </w:r>
          </w:p>
        </w:tc>
        <w:tc>
          <w:tcPr>
            <w:tcW w:w="2837" w:type="dxa"/>
            <w:vAlign w:val="top"/>
          </w:tcPr>
          <w:p w14:paraId="572E314D">
            <w:pPr>
              <w:pStyle w:val="81"/>
              <w:spacing w:before="85" w:line="219" w:lineRule="auto"/>
              <w:ind w:left="80"/>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65</w:t>
            </w:r>
          </w:p>
        </w:tc>
        <w:tc>
          <w:tcPr>
            <w:tcW w:w="2417" w:type="dxa"/>
            <w:vAlign w:val="top"/>
          </w:tcPr>
          <w:p w14:paraId="2D541218">
            <w:pPr>
              <w:pStyle w:val="81"/>
              <w:spacing w:before="86" w:line="219" w:lineRule="auto"/>
              <w:ind w:left="784"/>
              <w:rPr>
                <w:sz w:val="21"/>
                <w:szCs w:val="21"/>
                <w:highlight w:val="none"/>
              </w:rPr>
            </w:pPr>
            <w:r>
              <w:rPr>
                <w:spacing w:val="9"/>
                <w:sz w:val="21"/>
                <w:szCs w:val="21"/>
                <w:highlight w:val="none"/>
              </w:rPr>
              <w:t>(含胶圈)</w:t>
            </w:r>
          </w:p>
        </w:tc>
        <w:tc>
          <w:tcPr>
            <w:tcW w:w="939" w:type="dxa"/>
            <w:vAlign w:val="top"/>
          </w:tcPr>
          <w:p w14:paraId="6606FA75">
            <w:pPr>
              <w:pStyle w:val="81"/>
              <w:spacing w:before="87" w:line="220" w:lineRule="auto"/>
              <w:ind w:left="357"/>
              <w:rPr>
                <w:sz w:val="21"/>
                <w:szCs w:val="21"/>
                <w:highlight w:val="none"/>
              </w:rPr>
            </w:pPr>
            <w:r>
              <w:rPr>
                <w:sz w:val="21"/>
                <w:szCs w:val="21"/>
                <w:highlight w:val="none"/>
              </w:rPr>
              <w:t>套</w:t>
            </w:r>
          </w:p>
        </w:tc>
        <w:tc>
          <w:tcPr>
            <w:tcW w:w="1793" w:type="dxa"/>
            <w:vAlign w:val="top"/>
          </w:tcPr>
          <w:p w14:paraId="3D28E0BB">
            <w:pPr>
              <w:pStyle w:val="81"/>
              <w:spacing w:before="107" w:line="222" w:lineRule="auto"/>
              <w:ind w:left="678"/>
              <w:rPr>
                <w:sz w:val="21"/>
                <w:szCs w:val="21"/>
                <w:highlight w:val="none"/>
              </w:rPr>
            </w:pPr>
            <w:r>
              <w:rPr>
                <w:spacing w:val="-3"/>
                <w:sz w:val="21"/>
                <w:szCs w:val="21"/>
                <w:highlight w:val="none"/>
              </w:rPr>
              <w:t>7.29</w:t>
            </w:r>
          </w:p>
        </w:tc>
      </w:tr>
      <w:tr w14:paraId="1A969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A9A7F16">
            <w:pPr>
              <w:pStyle w:val="81"/>
              <w:spacing w:before="107" w:line="221" w:lineRule="auto"/>
              <w:ind w:left="294"/>
              <w:rPr>
                <w:sz w:val="21"/>
                <w:szCs w:val="21"/>
                <w:highlight w:val="none"/>
              </w:rPr>
            </w:pPr>
            <w:r>
              <w:rPr>
                <w:spacing w:val="-6"/>
                <w:sz w:val="21"/>
                <w:szCs w:val="21"/>
                <w:highlight w:val="none"/>
              </w:rPr>
              <w:t>10</w:t>
            </w:r>
          </w:p>
        </w:tc>
        <w:tc>
          <w:tcPr>
            <w:tcW w:w="2837" w:type="dxa"/>
            <w:vAlign w:val="top"/>
          </w:tcPr>
          <w:p w14:paraId="22EC43F9">
            <w:pPr>
              <w:pStyle w:val="81"/>
              <w:spacing w:before="86" w:line="219" w:lineRule="auto"/>
              <w:ind w:left="80"/>
              <w:rPr>
                <w:sz w:val="21"/>
                <w:szCs w:val="21"/>
                <w:highlight w:val="none"/>
              </w:rPr>
            </w:pPr>
            <w:r>
              <w:rPr>
                <w:spacing w:val="-1"/>
                <w:sz w:val="21"/>
                <w:szCs w:val="21"/>
                <w:highlight w:val="none"/>
              </w:rPr>
              <w:t>钢塑复合管管件DN32</w:t>
            </w:r>
          </w:p>
        </w:tc>
        <w:tc>
          <w:tcPr>
            <w:tcW w:w="2417" w:type="dxa"/>
            <w:vAlign w:val="top"/>
          </w:tcPr>
          <w:p w14:paraId="73F99AE8">
            <w:pPr>
              <w:pStyle w:val="81"/>
              <w:spacing w:before="86" w:line="219" w:lineRule="auto"/>
              <w:ind w:left="414"/>
              <w:rPr>
                <w:sz w:val="21"/>
                <w:szCs w:val="21"/>
                <w:highlight w:val="none"/>
              </w:rPr>
            </w:pPr>
            <w:r>
              <w:rPr>
                <w:spacing w:val="2"/>
                <w:sz w:val="21"/>
                <w:szCs w:val="21"/>
                <w:highlight w:val="none"/>
              </w:rPr>
              <w:t>公称直径32m</w:t>
            </w:r>
            <w:r>
              <w:rPr>
                <w:rFonts w:hint="eastAsia"/>
                <w:spacing w:val="2"/>
                <w:sz w:val="21"/>
                <w:szCs w:val="21"/>
                <w:highlight w:val="none"/>
                <w:lang w:val="en-US" w:eastAsia="zh-CN"/>
              </w:rPr>
              <w:t>m</w:t>
            </w:r>
            <w:r>
              <w:rPr>
                <w:spacing w:val="2"/>
                <w:sz w:val="21"/>
                <w:szCs w:val="21"/>
                <w:highlight w:val="none"/>
              </w:rPr>
              <w:t>以内</w:t>
            </w:r>
          </w:p>
        </w:tc>
        <w:tc>
          <w:tcPr>
            <w:tcW w:w="939" w:type="dxa"/>
            <w:vAlign w:val="top"/>
          </w:tcPr>
          <w:p w14:paraId="11F6761E">
            <w:pPr>
              <w:pStyle w:val="81"/>
              <w:spacing w:before="86" w:line="219" w:lineRule="auto"/>
              <w:ind w:left="357"/>
              <w:rPr>
                <w:sz w:val="21"/>
                <w:szCs w:val="21"/>
                <w:highlight w:val="none"/>
              </w:rPr>
            </w:pPr>
            <w:r>
              <w:rPr>
                <w:sz w:val="21"/>
                <w:szCs w:val="21"/>
                <w:highlight w:val="none"/>
              </w:rPr>
              <w:t>个</w:t>
            </w:r>
          </w:p>
        </w:tc>
        <w:tc>
          <w:tcPr>
            <w:tcW w:w="1793" w:type="dxa"/>
            <w:vAlign w:val="top"/>
          </w:tcPr>
          <w:p w14:paraId="2FDD79FD">
            <w:pPr>
              <w:pStyle w:val="81"/>
              <w:spacing w:before="107" w:line="221" w:lineRule="auto"/>
              <w:ind w:left="678"/>
              <w:rPr>
                <w:sz w:val="21"/>
                <w:szCs w:val="21"/>
                <w:highlight w:val="none"/>
              </w:rPr>
            </w:pPr>
            <w:r>
              <w:rPr>
                <w:spacing w:val="-2"/>
                <w:sz w:val="21"/>
                <w:szCs w:val="21"/>
                <w:highlight w:val="none"/>
              </w:rPr>
              <w:t>8.11</w:t>
            </w:r>
          </w:p>
        </w:tc>
      </w:tr>
      <w:tr w14:paraId="56447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2B163FA5">
            <w:pPr>
              <w:pStyle w:val="81"/>
              <w:spacing w:before="108" w:line="220" w:lineRule="auto"/>
              <w:ind w:left="294"/>
              <w:rPr>
                <w:sz w:val="21"/>
                <w:szCs w:val="21"/>
                <w:highlight w:val="none"/>
              </w:rPr>
            </w:pPr>
            <w:r>
              <w:rPr>
                <w:spacing w:val="-6"/>
                <w:sz w:val="21"/>
                <w:szCs w:val="21"/>
                <w:highlight w:val="none"/>
              </w:rPr>
              <w:t>11</w:t>
            </w:r>
          </w:p>
        </w:tc>
        <w:tc>
          <w:tcPr>
            <w:tcW w:w="2837" w:type="dxa"/>
            <w:vAlign w:val="top"/>
          </w:tcPr>
          <w:p w14:paraId="41019427">
            <w:pPr>
              <w:pStyle w:val="81"/>
              <w:spacing w:before="87" w:line="219" w:lineRule="auto"/>
              <w:ind w:left="80"/>
              <w:rPr>
                <w:sz w:val="21"/>
                <w:szCs w:val="21"/>
                <w:highlight w:val="none"/>
              </w:rPr>
            </w:pPr>
            <w:r>
              <w:rPr>
                <w:spacing w:val="3"/>
                <w:sz w:val="21"/>
                <w:szCs w:val="21"/>
                <w:highlight w:val="none"/>
              </w:rPr>
              <w:t>水表</w:t>
            </w:r>
            <w:r>
              <w:rPr>
                <w:sz w:val="21"/>
                <w:szCs w:val="21"/>
                <w:highlight w:val="none"/>
              </w:rPr>
              <w:t>DN</w:t>
            </w:r>
            <w:r>
              <w:rPr>
                <w:spacing w:val="3"/>
                <w:sz w:val="21"/>
                <w:szCs w:val="21"/>
                <w:highlight w:val="none"/>
              </w:rPr>
              <w:t>65</w:t>
            </w:r>
          </w:p>
        </w:tc>
        <w:tc>
          <w:tcPr>
            <w:tcW w:w="2417" w:type="dxa"/>
            <w:vAlign w:val="top"/>
          </w:tcPr>
          <w:p w14:paraId="389CA5F2">
            <w:pPr>
              <w:pStyle w:val="81"/>
              <w:spacing w:before="87" w:line="219" w:lineRule="auto"/>
              <w:ind w:left="364"/>
              <w:rPr>
                <w:sz w:val="21"/>
                <w:szCs w:val="21"/>
                <w:highlight w:val="none"/>
              </w:rPr>
            </w:pPr>
            <w:r>
              <w:rPr>
                <w:spacing w:val="3"/>
                <w:sz w:val="21"/>
                <w:szCs w:val="21"/>
                <w:highlight w:val="none"/>
              </w:rPr>
              <w:t>公称直径50</w:t>
            </w:r>
            <w:r>
              <w:rPr>
                <w:sz w:val="21"/>
                <w:szCs w:val="21"/>
                <w:highlight w:val="none"/>
              </w:rPr>
              <w:t>mm</w:t>
            </w:r>
            <w:r>
              <w:rPr>
                <w:spacing w:val="3"/>
                <w:sz w:val="21"/>
                <w:szCs w:val="21"/>
                <w:highlight w:val="none"/>
              </w:rPr>
              <w:t>以内</w:t>
            </w:r>
          </w:p>
        </w:tc>
        <w:tc>
          <w:tcPr>
            <w:tcW w:w="939" w:type="dxa"/>
            <w:vAlign w:val="top"/>
          </w:tcPr>
          <w:p w14:paraId="3692F84C">
            <w:pPr>
              <w:pStyle w:val="81"/>
              <w:spacing w:before="87" w:line="219" w:lineRule="auto"/>
              <w:ind w:left="357"/>
              <w:rPr>
                <w:sz w:val="21"/>
                <w:szCs w:val="21"/>
                <w:highlight w:val="none"/>
              </w:rPr>
            </w:pPr>
            <w:r>
              <w:rPr>
                <w:sz w:val="21"/>
                <w:szCs w:val="21"/>
                <w:highlight w:val="none"/>
              </w:rPr>
              <w:t>个</w:t>
            </w:r>
          </w:p>
        </w:tc>
        <w:tc>
          <w:tcPr>
            <w:tcW w:w="1793" w:type="dxa"/>
            <w:vAlign w:val="top"/>
          </w:tcPr>
          <w:p w14:paraId="0DD1E94A">
            <w:pPr>
              <w:pStyle w:val="81"/>
              <w:spacing w:before="108" w:line="220" w:lineRule="auto"/>
              <w:ind w:left="727"/>
              <w:rPr>
                <w:sz w:val="21"/>
                <w:szCs w:val="21"/>
                <w:highlight w:val="none"/>
              </w:rPr>
            </w:pPr>
            <w:r>
              <w:rPr>
                <w:spacing w:val="-3"/>
                <w:sz w:val="21"/>
                <w:szCs w:val="21"/>
                <w:highlight w:val="none"/>
              </w:rPr>
              <w:t>250</w:t>
            </w:r>
          </w:p>
        </w:tc>
      </w:tr>
      <w:tr w14:paraId="3B11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669A2AA6">
            <w:pPr>
              <w:pStyle w:val="81"/>
              <w:spacing w:before="109" w:line="224" w:lineRule="auto"/>
              <w:ind w:left="294"/>
              <w:rPr>
                <w:sz w:val="21"/>
                <w:szCs w:val="21"/>
                <w:highlight w:val="none"/>
              </w:rPr>
            </w:pPr>
            <w:r>
              <w:rPr>
                <w:spacing w:val="-6"/>
                <w:sz w:val="21"/>
                <w:szCs w:val="21"/>
                <w:highlight w:val="none"/>
              </w:rPr>
              <w:t>12</w:t>
            </w:r>
          </w:p>
        </w:tc>
        <w:tc>
          <w:tcPr>
            <w:tcW w:w="2837" w:type="dxa"/>
            <w:vAlign w:val="top"/>
          </w:tcPr>
          <w:p w14:paraId="7E4E7626">
            <w:pPr>
              <w:pStyle w:val="81"/>
              <w:spacing w:before="87" w:line="219" w:lineRule="auto"/>
              <w:ind w:left="80"/>
              <w:rPr>
                <w:sz w:val="21"/>
                <w:szCs w:val="21"/>
                <w:highlight w:val="none"/>
              </w:rPr>
            </w:pPr>
            <w:r>
              <w:rPr>
                <w:spacing w:val="-1"/>
                <w:sz w:val="21"/>
                <w:szCs w:val="21"/>
                <w:highlight w:val="none"/>
              </w:rPr>
              <w:t>镀锌钢管管件DN40</w:t>
            </w:r>
          </w:p>
        </w:tc>
        <w:tc>
          <w:tcPr>
            <w:tcW w:w="2417" w:type="dxa"/>
            <w:vAlign w:val="top"/>
          </w:tcPr>
          <w:p w14:paraId="0234FFB3">
            <w:pPr>
              <w:pStyle w:val="81"/>
              <w:spacing w:before="88" w:line="219" w:lineRule="auto"/>
              <w:ind w:left="574"/>
              <w:rPr>
                <w:sz w:val="21"/>
                <w:szCs w:val="21"/>
                <w:highlight w:val="none"/>
              </w:rPr>
            </w:pPr>
            <w:r>
              <w:rPr>
                <w:spacing w:val="-2"/>
                <w:sz w:val="21"/>
                <w:szCs w:val="21"/>
                <w:highlight w:val="none"/>
              </w:rPr>
              <w:t>公称直径40mm</w:t>
            </w:r>
          </w:p>
        </w:tc>
        <w:tc>
          <w:tcPr>
            <w:tcW w:w="939" w:type="dxa"/>
            <w:vAlign w:val="top"/>
          </w:tcPr>
          <w:p w14:paraId="69DC0455">
            <w:pPr>
              <w:pStyle w:val="81"/>
              <w:spacing w:before="88" w:line="219" w:lineRule="auto"/>
              <w:ind w:left="357"/>
              <w:rPr>
                <w:sz w:val="21"/>
                <w:szCs w:val="21"/>
                <w:highlight w:val="none"/>
              </w:rPr>
            </w:pPr>
            <w:r>
              <w:rPr>
                <w:sz w:val="21"/>
                <w:szCs w:val="21"/>
                <w:highlight w:val="none"/>
              </w:rPr>
              <w:t>个</w:t>
            </w:r>
          </w:p>
        </w:tc>
        <w:tc>
          <w:tcPr>
            <w:tcW w:w="1793" w:type="dxa"/>
            <w:vAlign w:val="top"/>
          </w:tcPr>
          <w:p w14:paraId="503B4218">
            <w:pPr>
              <w:pStyle w:val="81"/>
              <w:spacing w:before="109" w:line="224" w:lineRule="auto"/>
              <w:ind w:left="678"/>
              <w:rPr>
                <w:sz w:val="21"/>
                <w:szCs w:val="21"/>
                <w:highlight w:val="none"/>
              </w:rPr>
            </w:pPr>
            <w:r>
              <w:rPr>
                <w:spacing w:val="-2"/>
                <w:sz w:val="21"/>
                <w:szCs w:val="21"/>
                <w:highlight w:val="none"/>
              </w:rPr>
              <w:t>6.17</w:t>
            </w:r>
          </w:p>
        </w:tc>
      </w:tr>
      <w:tr w14:paraId="5FCE1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14" w:type="dxa"/>
            <w:gridSpan w:val="2"/>
            <w:vAlign w:val="top"/>
          </w:tcPr>
          <w:p w14:paraId="0054297D">
            <w:pPr>
              <w:pStyle w:val="81"/>
              <w:spacing w:before="111"/>
              <w:ind w:left="285"/>
              <w:rPr>
                <w:sz w:val="21"/>
                <w:szCs w:val="21"/>
                <w:highlight w:val="none"/>
              </w:rPr>
            </w:pPr>
            <w:r>
              <w:rPr>
                <w:spacing w:val="-6"/>
                <w:sz w:val="21"/>
                <w:szCs w:val="21"/>
                <w:highlight w:val="none"/>
              </w:rPr>
              <w:t>13</w:t>
            </w:r>
          </w:p>
        </w:tc>
        <w:tc>
          <w:tcPr>
            <w:tcW w:w="2837" w:type="dxa"/>
            <w:vAlign w:val="top"/>
          </w:tcPr>
          <w:p w14:paraId="28488FA3">
            <w:pPr>
              <w:pStyle w:val="81"/>
              <w:spacing w:before="92" w:line="219" w:lineRule="auto"/>
              <w:ind w:left="91"/>
              <w:rPr>
                <w:sz w:val="21"/>
                <w:szCs w:val="21"/>
                <w:highlight w:val="none"/>
              </w:rPr>
            </w:pPr>
            <w:r>
              <w:rPr>
                <w:spacing w:val="-2"/>
                <w:sz w:val="21"/>
                <w:szCs w:val="21"/>
                <w:highlight w:val="none"/>
              </w:rPr>
              <w:t>成品管卡DN20</w:t>
            </w:r>
          </w:p>
        </w:tc>
        <w:tc>
          <w:tcPr>
            <w:tcW w:w="2417" w:type="dxa"/>
            <w:vAlign w:val="top"/>
          </w:tcPr>
          <w:p w14:paraId="22BA5D8C">
            <w:pPr>
              <w:pStyle w:val="81"/>
              <w:spacing w:before="92" w:line="219" w:lineRule="auto"/>
              <w:ind w:left="494"/>
              <w:rPr>
                <w:sz w:val="21"/>
                <w:szCs w:val="21"/>
                <w:highlight w:val="none"/>
              </w:rPr>
            </w:pPr>
            <w:r>
              <w:rPr>
                <w:spacing w:val="3"/>
                <w:sz w:val="21"/>
                <w:szCs w:val="21"/>
                <w:highlight w:val="none"/>
              </w:rPr>
              <w:t>公称直径20</w:t>
            </w:r>
            <w:r>
              <w:rPr>
                <w:sz w:val="21"/>
                <w:szCs w:val="21"/>
                <w:highlight w:val="none"/>
              </w:rPr>
              <w:t>mm</w:t>
            </w:r>
            <w:r>
              <w:rPr>
                <w:spacing w:val="3"/>
                <w:sz w:val="21"/>
                <w:szCs w:val="21"/>
                <w:highlight w:val="none"/>
              </w:rPr>
              <w:t>以内</w:t>
            </w:r>
          </w:p>
        </w:tc>
        <w:tc>
          <w:tcPr>
            <w:tcW w:w="939" w:type="dxa"/>
            <w:vAlign w:val="top"/>
          </w:tcPr>
          <w:p w14:paraId="44C9A40E">
            <w:pPr>
              <w:pStyle w:val="81"/>
              <w:spacing w:before="93" w:line="220" w:lineRule="auto"/>
              <w:ind w:left="387"/>
              <w:rPr>
                <w:sz w:val="21"/>
                <w:szCs w:val="21"/>
                <w:highlight w:val="none"/>
              </w:rPr>
            </w:pPr>
            <w:r>
              <w:rPr>
                <w:sz w:val="21"/>
                <w:szCs w:val="21"/>
                <w:highlight w:val="none"/>
              </w:rPr>
              <w:t>套</w:t>
            </w:r>
          </w:p>
        </w:tc>
        <w:tc>
          <w:tcPr>
            <w:tcW w:w="1793" w:type="dxa"/>
            <w:vAlign w:val="top"/>
          </w:tcPr>
          <w:p w14:paraId="684EAF6E">
            <w:pPr>
              <w:pStyle w:val="81"/>
              <w:spacing w:before="111" w:line="239" w:lineRule="auto"/>
              <w:ind w:left="689"/>
              <w:rPr>
                <w:sz w:val="21"/>
                <w:szCs w:val="21"/>
                <w:highlight w:val="none"/>
              </w:rPr>
            </w:pPr>
            <w:r>
              <w:rPr>
                <w:spacing w:val="-2"/>
                <w:sz w:val="21"/>
                <w:szCs w:val="21"/>
                <w:highlight w:val="none"/>
              </w:rPr>
              <w:t>0.469</w:t>
            </w:r>
          </w:p>
        </w:tc>
      </w:tr>
      <w:tr w14:paraId="30CC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477F954">
            <w:pPr>
              <w:pStyle w:val="81"/>
              <w:spacing w:before="107" w:line="241" w:lineRule="auto"/>
              <w:ind w:left="285"/>
              <w:rPr>
                <w:sz w:val="21"/>
                <w:szCs w:val="21"/>
                <w:highlight w:val="none"/>
              </w:rPr>
            </w:pPr>
            <w:r>
              <w:rPr>
                <w:spacing w:val="-6"/>
                <w:sz w:val="21"/>
                <w:szCs w:val="21"/>
                <w:highlight w:val="none"/>
              </w:rPr>
              <w:t>14</w:t>
            </w:r>
          </w:p>
        </w:tc>
        <w:tc>
          <w:tcPr>
            <w:tcW w:w="2837" w:type="dxa"/>
            <w:vAlign w:val="top"/>
          </w:tcPr>
          <w:p w14:paraId="7AF44CEA">
            <w:pPr>
              <w:pStyle w:val="81"/>
              <w:spacing w:before="87" w:line="219" w:lineRule="auto"/>
              <w:ind w:left="91"/>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40</w:t>
            </w:r>
          </w:p>
        </w:tc>
        <w:tc>
          <w:tcPr>
            <w:tcW w:w="2417" w:type="dxa"/>
            <w:vAlign w:val="top"/>
          </w:tcPr>
          <w:p w14:paraId="3B83CB35">
            <w:pPr>
              <w:pStyle w:val="81"/>
              <w:spacing w:before="137" w:line="183" w:lineRule="auto"/>
              <w:ind w:left="1064"/>
              <w:rPr>
                <w:sz w:val="21"/>
                <w:szCs w:val="21"/>
                <w:highlight w:val="none"/>
              </w:rPr>
            </w:pPr>
            <w:r>
              <w:rPr>
                <w:spacing w:val="-1"/>
                <w:sz w:val="21"/>
                <w:szCs w:val="21"/>
                <w:highlight w:val="none"/>
              </w:rPr>
              <w:t>DN40</w:t>
            </w:r>
          </w:p>
        </w:tc>
        <w:tc>
          <w:tcPr>
            <w:tcW w:w="939" w:type="dxa"/>
            <w:vAlign w:val="top"/>
          </w:tcPr>
          <w:p w14:paraId="26852435">
            <w:pPr>
              <w:pStyle w:val="81"/>
              <w:spacing w:before="88" w:line="219" w:lineRule="auto"/>
              <w:ind w:left="387"/>
              <w:rPr>
                <w:sz w:val="21"/>
                <w:szCs w:val="21"/>
                <w:highlight w:val="none"/>
              </w:rPr>
            </w:pPr>
            <w:r>
              <w:rPr>
                <w:sz w:val="21"/>
                <w:szCs w:val="21"/>
                <w:highlight w:val="none"/>
              </w:rPr>
              <w:t>个</w:t>
            </w:r>
          </w:p>
        </w:tc>
        <w:tc>
          <w:tcPr>
            <w:tcW w:w="1793" w:type="dxa"/>
            <w:vAlign w:val="top"/>
          </w:tcPr>
          <w:p w14:paraId="2E817702">
            <w:pPr>
              <w:pStyle w:val="81"/>
              <w:spacing w:before="107" w:line="239" w:lineRule="auto"/>
              <w:ind w:left="739"/>
              <w:rPr>
                <w:sz w:val="21"/>
                <w:szCs w:val="21"/>
                <w:highlight w:val="none"/>
              </w:rPr>
            </w:pPr>
            <w:r>
              <w:rPr>
                <w:spacing w:val="-2"/>
                <w:sz w:val="21"/>
                <w:szCs w:val="21"/>
                <w:highlight w:val="none"/>
              </w:rPr>
              <w:t>6.17</w:t>
            </w:r>
          </w:p>
        </w:tc>
      </w:tr>
      <w:tr w14:paraId="73AF8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14" w:type="dxa"/>
            <w:gridSpan w:val="2"/>
            <w:vAlign w:val="top"/>
          </w:tcPr>
          <w:p w14:paraId="4B6ABA82">
            <w:pPr>
              <w:pStyle w:val="81"/>
              <w:spacing w:before="117"/>
              <w:ind w:left="285"/>
              <w:rPr>
                <w:sz w:val="21"/>
                <w:szCs w:val="21"/>
                <w:highlight w:val="none"/>
              </w:rPr>
            </w:pPr>
            <w:r>
              <w:rPr>
                <w:spacing w:val="-6"/>
                <w:sz w:val="21"/>
                <w:szCs w:val="21"/>
                <w:highlight w:val="none"/>
              </w:rPr>
              <w:t>15</w:t>
            </w:r>
          </w:p>
        </w:tc>
        <w:tc>
          <w:tcPr>
            <w:tcW w:w="2837" w:type="dxa"/>
            <w:vAlign w:val="top"/>
          </w:tcPr>
          <w:p w14:paraId="2D2C05EF">
            <w:pPr>
              <w:pStyle w:val="81"/>
              <w:spacing w:before="97" w:line="219" w:lineRule="auto"/>
              <w:ind w:left="91"/>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150</w:t>
            </w:r>
          </w:p>
        </w:tc>
        <w:tc>
          <w:tcPr>
            <w:tcW w:w="2417" w:type="dxa"/>
            <w:vAlign w:val="top"/>
          </w:tcPr>
          <w:p w14:paraId="24BD0331">
            <w:pPr>
              <w:pStyle w:val="81"/>
              <w:spacing w:before="98" w:line="219" w:lineRule="auto"/>
              <w:ind w:left="915"/>
              <w:rPr>
                <w:rFonts w:hint="eastAsia" w:eastAsia="宋体"/>
                <w:sz w:val="21"/>
                <w:szCs w:val="21"/>
                <w:highlight w:val="none"/>
                <w:lang w:eastAsia="zh-CN"/>
              </w:rPr>
            </w:pPr>
            <w:r>
              <w:rPr>
                <w:spacing w:val="5"/>
                <w:sz w:val="21"/>
                <w:szCs w:val="21"/>
                <w:highlight w:val="none"/>
              </w:rPr>
              <w:t>(含胶圈</w:t>
            </w:r>
            <w:r>
              <w:rPr>
                <w:rFonts w:hint="eastAsia"/>
                <w:spacing w:val="5"/>
                <w:sz w:val="21"/>
                <w:szCs w:val="21"/>
                <w:highlight w:val="none"/>
                <w:lang w:eastAsia="zh-CN"/>
              </w:rPr>
              <w:t>）</w:t>
            </w:r>
          </w:p>
        </w:tc>
        <w:tc>
          <w:tcPr>
            <w:tcW w:w="939" w:type="dxa"/>
            <w:vAlign w:val="top"/>
          </w:tcPr>
          <w:p w14:paraId="06CE6993">
            <w:pPr>
              <w:pStyle w:val="81"/>
              <w:spacing w:before="99" w:line="220" w:lineRule="auto"/>
              <w:ind w:left="387"/>
              <w:rPr>
                <w:sz w:val="21"/>
                <w:szCs w:val="21"/>
                <w:highlight w:val="none"/>
              </w:rPr>
            </w:pPr>
            <w:r>
              <w:rPr>
                <w:sz w:val="21"/>
                <w:szCs w:val="21"/>
                <w:highlight w:val="none"/>
              </w:rPr>
              <w:t>套</w:t>
            </w:r>
          </w:p>
        </w:tc>
        <w:tc>
          <w:tcPr>
            <w:tcW w:w="1793" w:type="dxa"/>
            <w:vAlign w:val="top"/>
          </w:tcPr>
          <w:p w14:paraId="6903BA43">
            <w:pPr>
              <w:pStyle w:val="81"/>
              <w:spacing w:before="117" w:line="239" w:lineRule="auto"/>
              <w:ind w:left="689"/>
              <w:rPr>
                <w:sz w:val="21"/>
                <w:szCs w:val="21"/>
                <w:highlight w:val="none"/>
              </w:rPr>
            </w:pPr>
            <w:r>
              <w:rPr>
                <w:spacing w:val="-4"/>
                <w:sz w:val="21"/>
                <w:szCs w:val="21"/>
                <w:highlight w:val="none"/>
              </w:rPr>
              <w:t>16.15</w:t>
            </w:r>
          </w:p>
        </w:tc>
      </w:tr>
      <w:tr w14:paraId="214E0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1329E6E">
            <w:pPr>
              <w:pStyle w:val="81"/>
              <w:spacing w:before="107"/>
              <w:ind w:left="285"/>
              <w:rPr>
                <w:sz w:val="21"/>
                <w:szCs w:val="21"/>
                <w:highlight w:val="none"/>
              </w:rPr>
            </w:pPr>
            <w:r>
              <w:rPr>
                <w:spacing w:val="-6"/>
                <w:sz w:val="21"/>
                <w:szCs w:val="21"/>
                <w:highlight w:val="none"/>
              </w:rPr>
              <w:t>16</w:t>
            </w:r>
          </w:p>
        </w:tc>
        <w:tc>
          <w:tcPr>
            <w:tcW w:w="2837" w:type="dxa"/>
            <w:vAlign w:val="top"/>
          </w:tcPr>
          <w:p w14:paraId="6040C519">
            <w:pPr>
              <w:pStyle w:val="81"/>
              <w:spacing w:before="91" w:line="221" w:lineRule="auto"/>
              <w:ind w:left="91"/>
              <w:rPr>
                <w:sz w:val="21"/>
                <w:szCs w:val="21"/>
                <w:highlight w:val="none"/>
              </w:rPr>
            </w:pPr>
            <w:r>
              <w:rPr>
                <w:spacing w:val="-1"/>
                <w:sz w:val="21"/>
                <w:szCs w:val="21"/>
                <w:highlight w:val="none"/>
              </w:rPr>
              <w:t>Y型过滤器DN40</w:t>
            </w:r>
          </w:p>
        </w:tc>
        <w:tc>
          <w:tcPr>
            <w:tcW w:w="2417" w:type="dxa"/>
            <w:vAlign w:val="top"/>
          </w:tcPr>
          <w:p w14:paraId="1198FB99">
            <w:pPr>
              <w:pStyle w:val="81"/>
              <w:spacing w:before="88" w:line="219" w:lineRule="auto"/>
              <w:ind w:left="534"/>
              <w:rPr>
                <w:sz w:val="21"/>
                <w:szCs w:val="21"/>
                <w:highlight w:val="none"/>
              </w:rPr>
            </w:pPr>
            <w:r>
              <w:rPr>
                <w:spacing w:val="3"/>
                <w:sz w:val="21"/>
                <w:szCs w:val="21"/>
                <w:highlight w:val="none"/>
              </w:rPr>
              <w:t>公称直径40m</w:t>
            </w:r>
            <w:r>
              <w:rPr>
                <w:rFonts w:hint="eastAsia"/>
                <w:spacing w:val="3"/>
                <w:sz w:val="21"/>
                <w:szCs w:val="21"/>
                <w:highlight w:val="none"/>
                <w:lang w:val="en-US" w:eastAsia="zh-CN"/>
              </w:rPr>
              <w:t>m</w:t>
            </w:r>
            <w:r>
              <w:rPr>
                <w:spacing w:val="3"/>
                <w:sz w:val="21"/>
                <w:szCs w:val="21"/>
                <w:highlight w:val="none"/>
              </w:rPr>
              <w:t>以内</w:t>
            </w:r>
          </w:p>
        </w:tc>
        <w:tc>
          <w:tcPr>
            <w:tcW w:w="939" w:type="dxa"/>
            <w:vAlign w:val="top"/>
          </w:tcPr>
          <w:p w14:paraId="71FEA2BF">
            <w:pPr>
              <w:pStyle w:val="81"/>
              <w:spacing w:before="88" w:line="219" w:lineRule="auto"/>
              <w:ind w:left="387"/>
              <w:rPr>
                <w:sz w:val="21"/>
                <w:szCs w:val="21"/>
                <w:highlight w:val="none"/>
              </w:rPr>
            </w:pPr>
            <w:r>
              <w:rPr>
                <w:sz w:val="21"/>
                <w:szCs w:val="21"/>
                <w:highlight w:val="none"/>
              </w:rPr>
              <w:t>个</w:t>
            </w:r>
          </w:p>
        </w:tc>
        <w:tc>
          <w:tcPr>
            <w:tcW w:w="1793" w:type="dxa"/>
            <w:vAlign w:val="top"/>
          </w:tcPr>
          <w:p w14:paraId="0EB15461">
            <w:pPr>
              <w:pStyle w:val="81"/>
              <w:spacing w:before="107" w:line="239" w:lineRule="auto"/>
              <w:ind w:left="689"/>
              <w:rPr>
                <w:sz w:val="21"/>
                <w:szCs w:val="21"/>
                <w:highlight w:val="none"/>
              </w:rPr>
            </w:pPr>
            <w:r>
              <w:rPr>
                <w:spacing w:val="-2"/>
                <w:sz w:val="21"/>
                <w:szCs w:val="21"/>
                <w:highlight w:val="none"/>
              </w:rPr>
              <w:t>69.51</w:t>
            </w:r>
          </w:p>
        </w:tc>
      </w:tr>
      <w:tr w14:paraId="7168B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3D068F4A">
            <w:pPr>
              <w:pStyle w:val="81"/>
              <w:spacing w:before="107"/>
              <w:ind w:left="285"/>
              <w:rPr>
                <w:sz w:val="21"/>
                <w:szCs w:val="21"/>
                <w:highlight w:val="none"/>
              </w:rPr>
            </w:pPr>
            <w:r>
              <w:rPr>
                <w:spacing w:val="-6"/>
                <w:sz w:val="21"/>
                <w:szCs w:val="21"/>
                <w:highlight w:val="none"/>
              </w:rPr>
              <w:t>17</w:t>
            </w:r>
          </w:p>
        </w:tc>
        <w:tc>
          <w:tcPr>
            <w:tcW w:w="2837" w:type="dxa"/>
            <w:vAlign w:val="top"/>
          </w:tcPr>
          <w:p w14:paraId="5B9F294A">
            <w:pPr>
              <w:pStyle w:val="81"/>
              <w:spacing w:before="88" w:line="219" w:lineRule="auto"/>
              <w:ind w:left="91"/>
              <w:rPr>
                <w:sz w:val="21"/>
                <w:szCs w:val="21"/>
                <w:highlight w:val="none"/>
              </w:rPr>
            </w:pPr>
            <w:r>
              <w:rPr>
                <w:spacing w:val="4"/>
                <w:sz w:val="21"/>
                <w:szCs w:val="21"/>
                <w:highlight w:val="none"/>
              </w:rPr>
              <w:t>卡箍连接件(含胶圈)</w:t>
            </w:r>
          </w:p>
        </w:tc>
        <w:tc>
          <w:tcPr>
            <w:tcW w:w="2417" w:type="dxa"/>
            <w:vAlign w:val="top"/>
          </w:tcPr>
          <w:p w14:paraId="6EB31C64">
            <w:pPr>
              <w:pStyle w:val="81"/>
              <w:spacing w:before="88" w:line="219" w:lineRule="auto"/>
              <w:ind w:left="494"/>
              <w:rPr>
                <w:sz w:val="21"/>
                <w:szCs w:val="21"/>
                <w:highlight w:val="none"/>
              </w:rPr>
            </w:pPr>
            <w:r>
              <w:rPr>
                <w:spacing w:val="2"/>
                <w:sz w:val="21"/>
                <w:szCs w:val="21"/>
                <w:highlight w:val="none"/>
              </w:rPr>
              <w:t>公称直径100m以内</w:t>
            </w:r>
          </w:p>
        </w:tc>
        <w:tc>
          <w:tcPr>
            <w:tcW w:w="939" w:type="dxa"/>
            <w:vAlign w:val="top"/>
          </w:tcPr>
          <w:p w14:paraId="18C69EB1">
            <w:pPr>
              <w:pStyle w:val="81"/>
              <w:spacing w:before="89" w:line="220" w:lineRule="auto"/>
              <w:ind w:left="387"/>
              <w:rPr>
                <w:sz w:val="21"/>
                <w:szCs w:val="21"/>
                <w:highlight w:val="none"/>
              </w:rPr>
            </w:pPr>
            <w:r>
              <w:rPr>
                <w:sz w:val="21"/>
                <w:szCs w:val="21"/>
                <w:highlight w:val="none"/>
              </w:rPr>
              <w:t>套</w:t>
            </w:r>
          </w:p>
        </w:tc>
        <w:tc>
          <w:tcPr>
            <w:tcW w:w="1793" w:type="dxa"/>
            <w:vAlign w:val="top"/>
          </w:tcPr>
          <w:p w14:paraId="1F5E95AA">
            <w:pPr>
              <w:pStyle w:val="81"/>
              <w:spacing w:before="107" w:line="239" w:lineRule="auto"/>
              <w:ind w:left="689"/>
              <w:rPr>
                <w:sz w:val="21"/>
                <w:szCs w:val="21"/>
                <w:highlight w:val="none"/>
              </w:rPr>
            </w:pPr>
            <w:r>
              <w:rPr>
                <w:spacing w:val="-4"/>
                <w:sz w:val="21"/>
                <w:szCs w:val="21"/>
                <w:highlight w:val="none"/>
              </w:rPr>
              <w:t>12.19</w:t>
            </w:r>
          </w:p>
        </w:tc>
      </w:tr>
      <w:tr w14:paraId="13F7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A4FF40C">
            <w:pPr>
              <w:pStyle w:val="81"/>
              <w:spacing w:before="118"/>
              <w:ind w:left="285"/>
              <w:rPr>
                <w:sz w:val="21"/>
                <w:szCs w:val="21"/>
                <w:highlight w:val="none"/>
              </w:rPr>
            </w:pPr>
            <w:r>
              <w:rPr>
                <w:spacing w:val="-6"/>
                <w:sz w:val="21"/>
                <w:szCs w:val="21"/>
                <w:highlight w:val="none"/>
              </w:rPr>
              <w:t>18</w:t>
            </w:r>
          </w:p>
        </w:tc>
        <w:tc>
          <w:tcPr>
            <w:tcW w:w="2837" w:type="dxa"/>
            <w:vAlign w:val="top"/>
          </w:tcPr>
          <w:p w14:paraId="372485D2">
            <w:pPr>
              <w:pStyle w:val="81"/>
              <w:spacing w:before="99" w:line="219" w:lineRule="auto"/>
              <w:ind w:left="91"/>
              <w:rPr>
                <w:sz w:val="21"/>
                <w:szCs w:val="21"/>
                <w:highlight w:val="none"/>
              </w:rPr>
            </w:pPr>
            <w:r>
              <w:rPr>
                <w:spacing w:val="1"/>
                <w:sz w:val="21"/>
                <w:szCs w:val="21"/>
                <w:highlight w:val="none"/>
              </w:rPr>
              <w:t>成品管卡</w:t>
            </w:r>
            <w:r>
              <w:rPr>
                <w:sz w:val="21"/>
                <w:szCs w:val="21"/>
                <w:highlight w:val="none"/>
              </w:rPr>
              <w:t>DN</w:t>
            </w:r>
            <w:r>
              <w:rPr>
                <w:spacing w:val="1"/>
                <w:sz w:val="21"/>
                <w:szCs w:val="21"/>
                <w:highlight w:val="none"/>
              </w:rPr>
              <w:t>15</w:t>
            </w:r>
          </w:p>
        </w:tc>
        <w:tc>
          <w:tcPr>
            <w:tcW w:w="2417" w:type="dxa"/>
            <w:vAlign w:val="top"/>
          </w:tcPr>
          <w:p w14:paraId="7C229670">
            <w:pPr>
              <w:pStyle w:val="81"/>
              <w:spacing w:before="99" w:line="219" w:lineRule="auto"/>
              <w:ind w:left="534"/>
              <w:rPr>
                <w:sz w:val="21"/>
                <w:szCs w:val="21"/>
                <w:highlight w:val="none"/>
              </w:rPr>
            </w:pPr>
            <w:r>
              <w:rPr>
                <w:spacing w:val="3"/>
                <w:sz w:val="21"/>
                <w:szCs w:val="21"/>
                <w:highlight w:val="none"/>
              </w:rPr>
              <w:t>公称直径20m</w:t>
            </w:r>
            <w:r>
              <w:rPr>
                <w:rFonts w:hint="eastAsia"/>
                <w:spacing w:val="3"/>
                <w:sz w:val="21"/>
                <w:szCs w:val="21"/>
                <w:highlight w:val="none"/>
                <w:lang w:val="en-US" w:eastAsia="zh-CN"/>
              </w:rPr>
              <w:t>m</w:t>
            </w:r>
            <w:r>
              <w:rPr>
                <w:spacing w:val="3"/>
                <w:sz w:val="21"/>
                <w:szCs w:val="21"/>
                <w:highlight w:val="none"/>
              </w:rPr>
              <w:t>以内</w:t>
            </w:r>
          </w:p>
        </w:tc>
        <w:tc>
          <w:tcPr>
            <w:tcW w:w="939" w:type="dxa"/>
            <w:vAlign w:val="top"/>
          </w:tcPr>
          <w:p w14:paraId="7ECB6DE4">
            <w:pPr>
              <w:pStyle w:val="81"/>
              <w:spacing w:before="100" w:line="220" w:lineRule="auto"/>
              <w:ind w:left="387"/>
              <w:rPr>
                <w:sz w:val="21"/>
                <w:szCs w:val="21"/>
                <w:highlight w:val="none"/>
              </w:rPr>
            </w:pPr>
            <w:r>
              <w:rPr>
                <w:sz w:val="21"/>
                <w:szCs w:val="21"/>
                <w:highlight w:val="none"/>
              </w:rPr>
              <w:t>套</w:t>
            </w:r>
          </w:p>
        </w:tc>
        <w:tc>
          <w:tcPr>
            <w:tcW w:w="1793" w:type="dxa"/>
            <w:vAlign w:val="top"/>
          </w:tcPr>
          <w:p w14:paraId="305458A4">
            <w:pPr>
              <w:pStyle w:val="81"/>
              <w:spacing w:before="118" w:line="239" w:lineRule="auto"/>
              <w:ind w:left="689"/>
              <w:rPr>
                <w:sz w:val="21"/>
                <w:szCs w:val="21"/>
                <w:highlight w:val="none"/>
              </w:rPr>
            </w:pPr>
            <w:r>
              <w:rPr>
                <w:spacing w:val="-2"/>
                <w:sz w:val="21"/>
                <w:szCs w:val="21"/>
                <w:highlight w:val="none"/>
              </w:rPr>
              <w:t>0.469</w:t>
            </w:r>
          </w:p>
        </w:tc>
      </w:tr>
      <w:tr w14:paraId="6B1C1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096714C2">
            <w:pPr>
              <w:pStyle w:val="81"/>
              <w:spacing w:before="118"/>
              <w:ind w:left="285"/>
              <w:rPr>
                <w:sz w:val="21"/>
                <w:szCs w:val="21"/>
                <w:highlight w:val="none"/>
              </w:rPr>
            </w:pPr>
            <w:r>
              <w:rPr>
                <w:spacing w:val="-6"/>
                <w:sz w:val="21"/>
                <w:szCs w:val="21"/>
                <w:highlight w:val="none"/>
              </w:rPr>
              <w:t>19</w:t>
            </w:r>
          </w:p>
        </w:tc>
        <w:tc>
          <w:tcPr>
            <w:tcW w:w="2837" w:type="dxa"/>
            <w:vAlign w:val="top"/>
          </w:tcPr>
          <w:p w14:paraId="27BA30F2">
            <w:pPr>
              <w:pStyle w:val="81"/>
              <w:spacing w:before="99" w:line="219" w:lineRule="auto"/>
              <w:ind w:left="91"/>
              <w:rPr>
                <w:sz w:val="21"/>
                <w:szCs w:val="21"/>
                <w:highlight w:val="none"/>
              </w:rPr>
            </w:pPr>
            <w:r>
              <w:rPr>
                <w:spacing w:val="-1"/>
                <w:sz w:val="21"/>
                <w:szCs w:val="21"/>
                <w:highlight w:val="none"/>
              </w:rPr>
              <w:t>钢塑复合管管件DN40</w:t>
            </w:r>
          </w:p>
        </w:tc>
        <w:tc>
          <w:tcPr>
            <w:tcW w:w="2417" w:type="dxa"/>
            <w:vAlign w:val="top"/>
          </w:tcPr>
          <w:p w14:paraId="411E9422">
            <w:pPr>
              <w:pStyle w:val="81"/>
              <w:spacing w:before="99" w:line="219" w:lineRule="auto"/>
              <w:ind w:left="534"/>
              <w:rPr>
                <w:sz w:val="21"/>
                <w:szCs w:val="21"/>
                <w:highlight w:val="none"/>
              </w:rPr>
            </w:pPr>
            <w:r>
              <w:rPr>
                <w:spacing w:val="3"/>
                <w:sz w:val="21"/>
                <w:szCs w:val="21"/>
                <w:highlight w:val="none"/>
              </w:rPr>
              <w:t>公称直径40m</w:t>
            </w:r>
            <w:r>
              <w:rPr>
                <w:rFonts w:hint="eastAsia"/>
                <w:spacing w:val="3"/>
                <w:sz w:val="21"/>
                <w:szCs w:val="21"/>
                <w:highlight w:val="none"/>
                <w:lang w:val="en-US" w:eastAsia="zh-CN"/>
              </w:rPr>
              <w:t>m</w:t>
            </w:r>
            <w:r>
              <w:rPr>
                <w:spacing w:val="3"/>
                <w:sz w:val="21"/>
                <w:szCs w:val="21"/>
                <w:highlight w:val="none"/>
              </w:rPr>
              <w:t>以内</w:t>
            </w:r>
          </w:p>
        </w:tc>
        <w:tc>
          <w:tcPr>
            <w:tcW w:w="939" w:type="dxa"/>
            <w:vAlign w:val="top"/>
          </w:tcPr>
          <w:p w14:paraId="1D6A4CD2">
            <w:pPr>
              <w:pStyle w:val="81"/>
              <w:spacing w:before="99" w:line="219" w:lineRule="auto"/>
              <w:ind w:left="387"/>
              <w:rPr>
                <w:sz w:val="21"/>
                <w:szCs w:val="21"/>
                <w:highlight w:val="none"/>
              </w:rPr>
            </w:pPr>
            <w:r>
              <w:rPr>
                <w:sz w:val="21"/>
                <w:szCs w:val="21"/>
                <w:highlight w:val="none"/>
              </w:rPr>
              <w:t>个</w:t>
            </w:r>
          </w:p>
        </w:tc>
        <w:tc>
          <w:tcPr>
            <w:tcW w:w="1793" w:type="dxa"/>
            <w:vAlign w:val="top"/>
          </w:tcPr>
          <w:p w14:paraId="106EC40C">
            <w:pPr>
              <w:pStyle w:val="81"/>
              <w:spacing w:before="118" w:line="239" w:lineRule="auto"/>
              <w:ind w:left="689"/>
              <w:rPr>
                <w:sz w:val="21"/>
                <w:szCs w:val="21"/>
                <w:highlight w:val="none"/>
              </w:rPr>
            </w:pPr>
            <w:r>
              <w:rPr>
                <w:spacing w:val="-4"/>
                <w:sz w:val="21"/>
                <w:szCs w:val="21"/>
                <w:highlight w:val="none"/>
              </w:rPr>
              <w:t>14.36</w:t>
            </w:r>
          </w:p>
        </w:tc>
      </w:tr>
      <w:tr w14:paraId="5E9BD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08C14A94">
            <w:pPr>
              <w:pStyle w:val="81"/>
              <w:spacing w:before="108"/>
              <w:ind w:left="285"/>
              <w:rPr>
                <w:sz w:val="21"/>
                <w:szCs w:val="21"/>
                <w:highlight w:val="none"/>
              </w:rPr>
            </w:pPr>
            <w:r>
              <w:rPr>
                <w:spacing w:val="-3"/>
                <w:sz w:val="21"/>
                <w:szCs w:val="21"/>
                <w:highlight w:val="none"/>
              </w:rPr>
              <w:t>20</w:t>
            </w:r>
          </w:p>
        </w:tc>
        <w:tc>
          <w:tcPr>
            <w:tcW w:w="2837" w:type="dxa"/>
            <w:vAlign w:val="top"/>
          </w:tcPr>
          <w:p w14:paraId="7F83BD4A">
            <w:pPr>
              <w:pStyle w:val="81"/>
              <w:spacing w:before="89" w:line="219" w:lineRule="auto"/>
              <w:ind w:left="91"/>
              <w:rPr>
                <w:sz w:val="21"/>
                <w:szCs w:val="21"/>
                <w:highlight w:val="none"/>
              </w:rPr>
            </w:pPr>
            <w:r>
              <w:rPr>
                <w:spacing w:val="1"/>
                <w:sz w:val="21"/>
                <w:szCs w:val="21"/>
                <w:highlight w:val="none"/>
              </w:rPr>
              <w:t>医废设备操作卡</w:t>
            </w:r>
          </w:p>
        </w:tc>
        <w:tc>
          <w:tcPr>
            <w:tcW w:w="2417" w:type="dxa"/>
            <w:vAlign w:val="top"/>
          </w:tcPr>
          <w:p w14:paraId="2341C19F">
            <w:pPr>
              <w:rPr>
                <w:rFonts w:ascii="Arial"/>
                <w:sz w:val="21"/>
                <w:szCs w:val="21"/>
                <w:highlight w:val="none"/>
              </w:rPr>
            </w:pPr>
          </w:p>
        </w:tc>
        <w:tc>
          <w:tcPr>
            <w:tcW w:w="939" w:type="dxa"/>
            <w:vAlign w:val="top"/>
          </w:tcPr>
          <w:p w14:paraId="1ED4D6F5">
            <w:pPr>
              <w:pStyle w:val="81"/>
              <w:spacing w:before="92" w:line="221" w:lineRule="auto"/>
              <w:ind w:left="387"/>
              <w:rPr>
                <w:sz w:val="21"/>
                <w:szCs w:val="21"/>
                <w:highlight w:val="none"/>
              </w:rPr>
            </w:pPr>
            <w:r>
              <w:rPr>
                <w:sz w:val="21"/>
                <w:szCs w:val="21"/>
                <w:highlight w:val="none"/>
              </w:rPr>
              <w:t>张</w:t>
            </w:r>
          </w:p>
        </w:tc>
        <w:tc>
          <w:tcPr>
            <w:tcW w:w="1793" w:type="dxa"/>
            <w:vAlign w:val="top"/>
          </w:tcPr>
          <w:p w14:paraId="7D3FEF5E">
            <w:pPr>
              <w:pStyle w:val="81"/>
              <w:spacing w:before="108" w:line="239" w:lineRule="auto"/>
              <w:ind w:left="588"/>
              <w:rPr>
                <w:sz w:val="21"/>
                <w:szCs w:val="21"/>
                <w:highlight w:val="none"/>
              </w:rPr>
            </w:pPr>
            <w:r>
              <w:rPr>
                <w:spacing w:val="-3"/>
                <w:sz w:val="21"/>
                <w:szCs w:val="21"/>
                <w:highlight w:val="none"/>
              </w:rPr>
              <w:t>1460.18</w:t>
            </w:r>
          </w:p>
        </w:tc>
      </w:tr>
      <w:tr w14:paraId="1D34B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6A7D00CA">
            <w:pPr>
              <w:pStyle w:val="81"/>
              <w:spacing w:before="118" w:line="241" w:lineRule="auto"/>
              <w:ind w:left="285"/>
              <w:rPr>
                <w:sz w:val="21"/>
                <w:szCs w:val="21"/>
                <w:highlight w:val="none"/>
              </w:rPr>
            </w:pPr>
            <w:r>
              <w:rPr>
                <w:spacing w:val="-3"/>
                <w:sz w:val="21"/>
                <w:szCs w:val="21"/>
                <w:highlight w:val="none"/>
              </w:rPr>
              <w:t>21</w:t>
            </w:r>
          </w:p>
        </w:tc>
        <w:tc>
          <w:tcPr>
            <w:tcW w:w="2837" w:type="dxa"/>
            <w:vAlign w:val="top"/>
          </w:tcPr>
          <w:p w14:paraId="0443E332">
            <w:pPr>
              <w:pStyle w:val="81"/>
              <w:spacing w:before="98" w:line="219" w:lineRule="auto"/>
              <w:ind w:left="91"/>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50</w:t>
            </w:r>
          </w:p>
        </w:tc>
        <w:tc>
          <w:tcPr>
            <w:tcW w:w="2417" w:type="dxa"/>
            <w:vAlign w:val="top"/>
          </w:tcPr>
          <w:p w14:paraId="4DDC3824">
            <w:pPr>
              <w:pStyle w:val="81"/>
              <w:spacing w:before="148" w:line="183" w:lineRule="auto"/>
              <w:ind w:left="1064"/>
              <w:rPr>
                <w:sz w:val="21"/>
                <w:szCs w:val="21"/>
                <w:highlight w:val="none"/>
              </w:rPr>
            </w:pPr>
            <w:r>
              <w:rPr>
                <w:spacing w:val="-1"/>
                <w:sz w:val="21"/>
                <w:szCs w:val="21"/>
                <w:highlight w:val="none"/>
              </w:rPr>
              <w:t>DN50</w:t>
            </w:r>
          </w:p>
        </w:tc>
        <w:tc>
          <w:tcPr>
            <w:tcW w:w="939" w:type="dxa"/>
            <w:vAlign w:val="top"/>
          </w:tcPr>
          <w:p w14:paraId="709C3CB2">
            <w:pPr>
              <w:pStyle w:val="81"/>
              <w:spacing w:before="99" w:line="219" w:lineRule="auto"/>
              <w:ind w:left="387"/>
              <w:rPr>
                <w:sz w:val="21"/>
                <w:szCs w:val="21"/>
                <w:highlight w:val="none"/>
              </w:rPr>
            </w:pPr>
            <w:r>
              <w:rPr>
                <w:sz w:val="21"/>
                <w:szCs w:val="21"/>
                <w:highlight w:val="none"/>
              </w:rPr>
              <w:t>个</w:t>
            </w:r>
          </w:p>
        </w:tc>
        <w:tc>
          <w:tcPr>
            <w:tcW w:w="1793" w:type="dxa"/>
            <w:vAlign w:val="top"/>
          </w:tcPr>
          <w:p w14:paraId="5E290BF4">
            <w:pPr>
              <w:pStyle w:val="81"/>
              <w:spacing w:before="118" w:line="239" w:lineRule="auto"/>
              <w:ind w:left="739"/>
              <w:rPr>
                <w:sz w:val="21"/>
                <w:szCs w:val="21"/>
                <w:highlight w:val="none"/>
              </w:rPr>
            </w:pPr>
            <w:r>
              <w:rPr>
                <w:spacing w:val="-2"/>
                <w:sz w:val="21"/>
                <w:szCs w:val="21"/>
                <w:highlight w:val="none"/>
              </w:rPr>
              <w:t>6.55</w:t>
            </w:r>
          </w:p>
        </w:tc>
      </w:tr>
      <w:tr w14:paraId="69CD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26ABEA9">
            <w:pPr>
              <w:pStyle w:val="81"/>
              <w:spacing w:before="109" w:line="241" w:lineRule="auto"/>
              <w:ind w:left="285"/>
              <w:rPr>
                <w:sz w:val="21"/>
                <w:szCs w:val="21"/>
                <w:highlight w:val="none"/>
              </w:rPr>
            </w:pPr>
            <w:r>
              <w:rPr>
                <w:spacing w:val="-3"/>
                <w:sz w:val="21"/>
                <w:szCs w:val="21"/>
                <w:highlight w:val="none"/>
              </w:rPr>
              <w:t>22</w:t>
            </w:r>
          </w:p>
        </w:tc>
        <w:tc>
          <w:tcPr>
            <w:tcW w:w="2837" w:type="dxa"/>
            <w:vAlign w:val="top"/>
          </w:tcPr>
          <w:p w14:paraId="60C4C124">
            <w:pPr>
              <w:pStyle w:val="81"/>
              <w:spacing w:before="89" w:line="219" w:lineRule="auto"/>
              <w:ind w:left="91"/>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100</w:t>
            </w:r>
          </w:p>
        </w:tc>
        <w:tc>
          <w:tcPr>
            <w:tcW w:w="2417" w:type="dxa"/>
            <w:vAlign w:val="top"/>
          </w:tcPr>
          <w:p w14:paraId="295AAB48">
            <w:pPr>
              <w:pStyle w:val="81"/>
              <w:spacing w:before="90" w:line="219" w:lineRule="auto"/>
              <w:ind w:left="874"/>
              <w:rPr>
                <w:sz w:val="21"/>
                <w:szCs w:val="21"/>
                <w:highlight w:val="none"/>
              </w:rPr>
            </w:pPr>
            <w:r>
              <w:rPr>
                <w:spacing w:val="8"/>
                <w:sz w:val="21"/>
                <w:szCs w:val="21"/>
                <w:highlight w:val="none"/>
              </w:rPr>
              <w:t>(含胶圈)</w:t>
            </w:r>
          </w:p>
        </w:tc>
        <w:tc>
          <w:tcPr>
            <w:tcW w:w="939" w:type="dxa"/>
            <w:vAlign w:val="top"/>
          </w:tcPr>
          <w:p w14:paraId="3FD27311">
            <w:pPr>
              <w:pStyle w:val="81"/>
              <w:spacing w:before="91" w:line="220" w:lineRule="auto"/>
              <w:ind w:left="387"/>
              <w:rPr>
                <w:sz w:val="21"/>
                <w:szCs w:val="21"/>
                <w:highlight w:val="none"/>
              </w:rPr>
            </w:pPr>
            <w:r>
              <w:rPr>
                <w:sz w:val="21"/>
                <w:szCs w:val="21"/>
                <w:highlight w:val="none"/>
              </w:rPr>
              <w:t>套</w:t>
            </w:r>
          </w:p>
        </w:tc>
        <w:tc>
          <w:tcPr>
            <w:tcW w:w="1793" w:type="dxa"/>
            <w:vAlign w:val="top"/>
          </w:tcPr>
          <w:p w14:paraId="7898AA71">
            <w:pPr>
              <w:pStyle w:val="81"/>
              <w:spacing w:before="109" w:line="239" w:lineRule="auto"/>
              <w:ind w:left="739"/>
              <w:rPr>
                <w:sz w:val="21"/>
                <w:szCs w:val="21"/>
                <w:highlight w:val="none"/>
              </w:rPr>
            </w:pPr>
            <w:r>
              <w:rPr>
                <w:spacing w:val="-5"/>
                <w:sz w:val="21"/>
                <w:szCs w:val="21"/>
                <w:highlight w:val="none"/>
              </w:rPr>
              <w:t>12.2</w:t>
            </w:r>
          </w:p>
        </w:tc>
      </w:tr>
      <w:tr w14:paraId="3F99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5336E6F">
            <w:pPr>
              <w:pStyle w:val="81"/>
              <w:spacing w:before="119"/>
              <w:ind w:left="285"/>
              <w:rPr>
                <w:sz w:val="21"/>
                <w:szCs w:val="21"/>
                <w:highlight w:val="none"/>
              </w:rPr>
            </w:pPr>
            <w:r>
              <w:rPr>
                <w:spacing w:val="-3"/>
                <w:sz w:val="21"/>
                <w:szCs w:val="21"/>
                <w:highlight w:val="none"/>
              </w:rPr>
              <w:t>23</w:t>
            </w:r>
          </w:p>
        </w:tc>
        <w:tc>
          <w:tcPr>
            <w:tcW w:w="2837" w:type="dxa"/>
            <w:vAlign w:val="top"/>
          </w:tcPr>
          <w:p w14:paraId="198B8943">
            <w:pPr>
              <w:pStyle w:val="81"/>
              <w:spacing w:before="100" w:line="219" w:lineRule="auto"/>
              <w:ind w:left="91"/>
              <w:rPr>
                <w:sz w:val="21"/>
                <w:szCs w:val="21"/>
                <w:highlight w:val="none"/>
              </w:rPr>
            </w:pPr>
            <w:r>
              <w:rPr>
                <w:spacing w:val="-2"/>
                <w:sz w:val="21"/>
                <w:szCs w:val="21"/>
                <w:highlight w:val="none"/>
              </w:rPr>
              <w:t>银粉漆</w:t>
            </w:r>
          </w:p>
        </w:tc>
        <w:tc>
          <w:tcPr>
            <w:tcW w:w="2417" w:type="dxa"/>
            <w:vAlign w:val="top"/>
          </w:tcPr>
          <w:p w14:paraId="7C5C15DB">
            <w:pPr>
              <w:rPr>
                <w:rFonts w:ascii="Arial"/>
                <w:sz w:val="21"/>
                <w:szCs w:val="21"/>
                <w:highlight w:val="none"/>
              </w:rPr>
            </w:pPr>
          </w:p>
        </w:tc>
        <w:tc>
          <w:tcPr>
            <w:tcW w:w="939" w:type="dxa"/>
            <w:vAlign w:val="top"/>
          </w:tcPr>
          <w:p w14:paraId="35477B99">
            <w:pPr>
              <w:pStyle w:val="81"/>
              <w:spacing w:before="94" w:line="214" w:lineRule="auto"/>
              <w:ind w:left="387"/>
              <w:rPr>
                <w:sz w:val="21"/>
                <w:szCs w:val="21"/>
                <w:highlight w:val="none"/>
              </w:rPr>
            </w:pPr>
            <w:r>
              <w:rPr>
                <w:spacing w:val="-2"/>
                <w:sz w:val="21"/>
                <w:szCs w:val="21"/>
                <w:highlight w:val="none"/>
              </w:rPr>
              <w:t>kg</w:t>
            </w:r>
          </w:p>
        </w:tc>
        <w:tc>
          <w:tcPr>
            <w:tcW w:w="1793" w:type="dxa"/>
            <w:vAlign w:val="top"/>
          </w:tcPr>
          <w:p w14:paraId="290518C2">
            <w:pPr>
              <w:pStyle w:val="81"/>
              <w:spacing w:before="119" w:line="239" w:lineRule="auto"/>
              <w:ind w:left="689"/>
              <w:rPr>
                <w:sz w:val="21"/>
                <w:szCs w:val="21"/>
                <w:highlight w:val="none"/>
              </w:rPr>
            </w:pPr>
            <w:r>
              <w:rPr>
                <w:spacing w:val="-4"/>
                <w:sz w:val="21"/>
                <w:szCs w:val="21"/>
                <w:highlight w:val="none"/>
              </w:rPr>
              <w:t>13.98</w:t>
            </w:r>
          </w:p>
        </w:tc>
      </w:tr>
      <w:tr w14:paraId="58D0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0D1019D6">
            <w:pPr>
              <w:pStyle w:val="81"/>
              <w:spacing w:before="109" w:line="241" w:lineRule="auto"/>
              <w:ind w:left="285"/>
              <w:rPr>
                <w:sz w:val="21"/>
                <w:szCs w:val="21"/>
                <w:highlight w:val="none"/>
              </w:rPr>
            </w:pPr>
            <w:r>
              <w:rPr>
                <w:spacing w:val="-3"/>
                <w:sz w:val="21"/>
                <w:szCs w:val="21"/>
                <w:highlight w:val="none"/>
              </w:rPr>
              <w:t>24</w:t>
            </w:r>
          </w:p>
        </w:tc>
        <w:tc>
          <w:tcPr>
            <w:tcW w:w="2837" w:type="dxa"/>
            <w:vAlign w:val="top"/>
          </w:tcPr>
          <w:p w14:paraId="4B6EF6D8">
            <w:pPr>
              <w:pStyle w:val="81"/>
              <w:spacing w:before="90" w:line="219" w:lineRule="auto"/>
              <w:ind w:left="91"/>
              <w:rPr>
                <w:sz w:val="21"/>
                <w:szCs w:val="21"/>
                <w:highlight w:val="none"/>
              </w:rPr>
            </w:pPr>
            <w:r>
              <w:rPr>
                <w:spacing w:val="-2"/>
                <w:sz w:val="21"/>
                <w:szCs w:val="21"/>
                <w:highlight w:val="none"/>
              </w:rPr>
              <w:t>总线隔离模块</w:t>
            </w:r>
          </w:p>
        </w:tc>
        <w:tc>
          <w:tcPr>
            <w:tcW w:w="2417" w:type="dxa"/>
            <w:vAlign w:val="top"/>
          </w:tcPr>
          <w:p w14:paraId="304B4ADE">
            <w:pPr>
              <w:rPr>
                <w:rFonts w:ascii="Arial"/>
                <w:sz w:val="21"/>
                <w:szCs w:val="21"/>
                <w:highlight w:val="none"/>
              </w:rPr>
            </w:pPr>
          </w:p>
        </w:tc>
        <w:tc>
          <w:tcPr>
            <w:tcW w:w="939" w:type="dxa"/>
            <w:vAlign w:val="top"/>
          </w:tcPr>
          <w:p w14:paraId="7BD999DF">
            <w:pPr>
              <w:pStyle w:val="81"/>
              <w:spacing w:before="90" w:line="219" w:lineRule="auto"/>
              <w:ind w:left="387"/>
              <w:rPr>
                <w:sz w:val="21"/>
                <w:szCs w:val="21"/>
                <w:highlight w:val="none"/>
              </w:rPr>
            </w:pPr>
            <w:r>
              <w:rPr>
                <w:sz w:val="21"/>
                <w:szCs w:val="21"/>
                <w:highlight w:val="none"/>
              </w:rPr>
              <w:t>个</w:t>
            </w:r>
          </w:p>
        </w:tc>
        <w:tc>
          <w:tcPr>
            <w:tcW w:w="1793" w:type="dxa"/>
            <w:vAlign w:val="top"/>
          </w:tcPr>
          <w:p w14:paraId="5CB6BE5F">
            <w:pPr>
              <w:pStyle w:val="81"/>
              <w:spacing w:before="109"/>
              <w:ind w:left="828"/>
              <w:rPr>
                <w:sz w:val="21"/>
                <w:szCs w:val="21"/>
                <w:highlight w:val="none"/>
              </w:rPr>
            </w:pPr>
            <w:r>
              <w:rPr>
                <w:spacing w:val="-3"/>
                <w:sz w:val="21"/>
                <w:szCs w:val="21"/>
                <w:highlight w:val="none"/>
              </w:rPr>
              <w:t>90</w:t>
            </w:r>
          </w:p>
        </w:tc>
      </w:tr>
      <w:tr w14:paraId="01A25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A7A3D21">
            <w:pPr>
              <w:pStyle w:val="81"/>
              <w:spacing w:before="120"/>
              <w:ind w:left="285"/>
              <w:rPr>
                <w:sz w:val="21"/>
                <w:szCs w:val="21"/>
                <w:highlight w:val="none"/>
              </w:rPr>
            </w:pPr>
            <w:r>
              <w:rPr>
                <w:spacing w:val="-3"/>
                <w:sz w:val="21"/>
                <w:szCs w:val="21"/>
                <w:highlight w:val="none"/>
              </w:rPr>
              <w:t>25</w:t>
            </w:r>
          </w:p>
        </w:tc>
        <w:tc>
          <w:tcPr>
            <w:tcW w:w="2837" w:type="dxa"/>
            <w:vAlign w:val="top"/>
          </w:tcPr>
          <w:p w14:paraId="4F02F278">
            <w:pPr>
              <w:pStyle w:val="81"/>
              <w:spacing w:before="101" w:line="219" w:lineRule="auto"/>
              <w:ind w:left="91"/>
              <w:rPr>
                <w:sz w:val="21"/>
                <w:szCs w:val="21"/>
                <w:highlight w:val="none"/>
              </w:rPr>
            </w:pPr>
            <w:r>
              <w:rPr>
                <w:spacing w:val="-1"/>
                <w:sz w:val="21"/>
                <w:szCs w:val="21"/>
                <w:highlight w:val="none"/>
              </w:rPr>
              <w:t>钢塑复合管管件DN25</w:t>
            </w:r>
          </w:p>
        </w:tc>
        <w:tc>
          <w:tcPr>
            <w:tcW w:w="2417" w:type="dxa"/>
            <w:vAlign w:val="top"/>
          </w:tcPr>
          <w:p w14:paraId="5CA4577E">
            <w:pPr>
              <w:pStyle w:val="81"/>
              <w:spacing w:before="101" w:line="219" w:lineRule="auto"/>
              <w:ind w:left="534"/>
              <w:rPr>
                <w:sz w:val="21"/>
                <w:szCs w:val="21"/>
                <w:highlight w:val="none"/>
              </w:rPr>
            </w:pPr>
            <w:r>
              <w:rPr>
                <w:spacing w:val="3"/>
                <w:sz w:val="21"/>
                <w:szCs w:val="21"/>
                <w:highlight w:val="none"/>
              </w:rPr>
              <w:t>公称直径25</w:t>
            </w:r>
            <w:r>
              <w:rPr>
                <w:rFonts w:hint="eastAsia"/>
                <w:spacing w:val="3"/>
                <w:sz w:val="21"/>
                <w:szCs w:val="21"/>
                <w:highlight w:val="none"/>
                <w:lang w:val="en-US" w:eastAsia="zh-CN"/>
              </w:rPr>
              <w:t>m</w:t>
            </w:r>
            <w:r>
              <w:rPr>
                <w:spacing w:val="3"/>
                <w:sz w:val="21"/>
                <w:szCs w:val="21"/>
                <w:highlight w:val="none"/>
              </w:rPr>
              <w:t>m以内</w:t>
            </w:r>
          </w:p>
        </w:tc>
        <w:tc>
          <w:tcPr>
            <w:tcW w:w="939" w:type="dxa"/>
            <w:vAlign w:val="top"/>
          </w:tcPr>
          <w:p w14:paraId="5901D678">
            <w:pPr>
              <w:pStyle w:val="81"/>
              <w:spacing w:before="101" w:line="219" w:lineRule="auto"/>
              <w:ind w:left="387"/>
              <w:rPr>
                <w:sz w:val="21"/>
                <w:szCs w:val="21"/>
                <w:highlight w:val="none"/>
              </w:rPr>
            </w:pPr>
            <w:r>
              <w:rPr>
                <w:sz w:val="21"/>
                <w:szCs w:val="21"/>
                <w:highlight w:val="none"/>
              </w:rPr>
              <w:t>个</w:t>
            </w:r>
          </w:p>
        </w:tc>
        <w:tc>
          <w:tcPr>
            <w:tcW w:w="1793" w:type="dxa"/>
            <w:vAlign w:val="top"/>
          </w:tcPr>
          <w:p w14:paraId="13782C8A">
            <w:pPr>
              <w:pStyle w:val="81"/>
              <w:spacing w:before="120" w:line="239" w:lineRule="auto"/>
              <w:ind w:left="739"/>
              <w:rPr>
                <w:sz w:val="21"/>
                <w:szCs w:val="21"/>
                <w:highlight w:val="none"/>
              </w:rPr>
            </w:pPr>
            <w:r>
              <w:rPr>
                <w:spacing w:val="-2"/>
                <w:sz w:val="21"/>
                <w:szCs w:val="21"/>
                <w:highlight w:val="none"/>
              </w:rPr>
              <w:t>4.83</w:t>
            </w:r>
          </w:p>
        </w:tc>
      </w:tr>
      <w:tr w14:paraId="77FF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4C962EA4">
            <w:pPr>
              <w:pStyle w:val="81"/>
              <w:spacing w:before="120"/>
              <w:ind w:left="285"/>
              <w:rPr>
                <w:sz w:val="21"/>
                <w:szCs w:val="21"/>
                <w:highlight w:val="none"/>
              </w:rPr>
            </w:pPr>
            <w:r>
              <w:rPr>
                <w:spacing w:val="-3"/>
                <w:sz w:val="21"/>
                <w:szCs w:val="21"/>
                <w:highlight w:val="none"/>
              </w:rPr>
              <w:t>26</w:t>
            </w:r>
          </w:p>
        </w:tc>
        <w:tc>
          <w:tcPr>
            <w:tcW w:w="2837" w:type="dxa"/>
            <w:vAlign w:val="top"/>
          </w:tcPr>
          <w:p w14:paraId="23E08822">
            <w:pPr>
              <w:pStyle w:val="81"/>
              <w:spacing w:before="100" w:line="219" w:lineRule="auto"/>
              <w:ind w:left="91"/>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32</w:t>
            </w:r>
          </w:p>
        </w:tc>
        <w:tc>
          <w:tcPr>
            <w:tcW w:w="2417" w:type="dxa"/>
            <w:vAlign w:val="top"/>
          </w:tcPr>
          <w:p w14:paraId="5E10FDD3">
            <w:pPr>
              <w:pStyle w:val="81"/>
              <w:spacing w:before="150" w:line="183" w:lineRule="auto"/>
              <w:ind w:left="1064"/>
              <w:rPr>
                <w:sz w:val="21"/>
                <w:szCs w:val="21"/>
                <w:highlight w:val="none"/>
              </w:rPr>
            </w:pPr>
            <w:r>
              <w:rPr>
                <w:spacing w:val="-1"/>
                <w:sz w:val="21"/>
                <w:szCs w:val="21"/>
                <w:highlight w:val="none"/>
              </w:rPr>
              <w:t>DN32</w:t>
            </w:r>
          </w:p>
        </w:tc>
        <w:tc>
          <w:tcPr>
            <w:tcW w:w="939" w:type="dxa"/>
            <w:vAlign w:val="top"/>
          </w:tcPr>
          <w:p w14:paraId="7F3AA72B">
            <w:pPr>
              <w:pStyle w:val="81"/>
              <w:spacing w:before="101" w:line="219" w:lineRule="auto"/>
              <w:ind w:left="387"/>
              <w:rPr>
                <w:sz w:val="21"/>
                <w:szCs w:val="21"/>
                <w:highlight w:val="none"/>
              </w:rPr>
            </w:pPr>
            <w:r>
              <w:rPr>
                <w:sz w:val="21"/>
                <w:szCs w:val="21"/>
                <w:highlight w:val="none"/>
              </w:rPr>
              <w:t>个</w:t>
            </w:r>
          </w:p>
        </w:tc>
        <w:tc>
          <w:tcPr>
            <w:tcW w:w="1793" w:type="dxa"/>
            <w:vAlign w:val="top"/>
          </w:tcPr>
          <w:p w14:paraId="63CFEA10">
            <w:pPr>
              <w:pStyle w:val="81"/>
              <w:spacing w:before="120" w:line="239" w:lineRule="auto"/>
              <w:ind w:left="739"/>
              <w:rPr>
                <w:sz w:val="21"/>
                <w:szCs w:val="21"/>
                <w:highlight w:val="none"/>
              </w:rPr>
            </w:pPr>
            <w:r>
              <w:rPr>
                <w:spacing w:val="-3"/>
                <w:sz w:val="21"/>
                <w:szCs w:val="21"/>
                <w:highlight w:val="none"/>
              </w:rPr>
              <w:t>5.38</w:t>
            </w:r>
          </w:p>
        </w:tc>
      </w:tr>
      <w:tr w14:paraId="3CD0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21C0F0A">
            <w:pPr>
              <w:pStyle w:val="81"/>
              <w:spacing w:before="120"/>
              <w:ind w:left="285"/>
              <w:rPr>
                <w:sz w:val="21"/>
                <w:szCs w:val="21"/>
                <w:highlight w:val="none"/>
              </w:rPr>
            </w:pPr>
            <w:r>
              <w:rPr>
                <w:spacing w:val="-3"/>
                <w:sz w:val="21"/>
                <w:szCs w:val="21"/>
                <w:highlight w:val="none"/>
              </w:rPr>
              <w:t>27</w:t>
            </w:r>
          </w:p>
        </w:tc>
        <w:tc>
          <w:tcPr>
            <w:tcW w:w="2837" w:type="dxa"/>
            <w:vAlign w:val="top"/>
          </w:tcPr>
          <w:p w14:paraId="30A91801">
            <w:pPr>
              <w:pStyle w:val="81"/>
              <w:spacing w:before="100" w:line="219" w:lineRule="auto"/>
              <w:ind w:left="91"/>
              <w:rPr>
                <w:sz w:val="21"/>
                <w:szCs w:val="21"/>
                <w:highlight w:val="none"/>
              </w:rPr>
            </w:pPr>
            <w:r>
              <w:rPr>
                <w:spacing w:val="1"/>
                <w:sz w:val="21"/>
                <w:szCs w:val="21"/>
                <w:highlight w:val="none"/>
              </w:rPr>
              <w:t>热镀锌钢管管件</w:t>
            </w:r>
            <w:r>
              <w:rPr>
                <w:sz w:val="21"/>
                <w:szCs w:val="21"/>
                <w:highlight w:val="none"/>
              </w:rPr>
              <w:t>DN</w:t>
            </w:r>
            <w:r>
              <w:rPr>
                <w:spacing w:val="1"/>
                <w:sz w:val="21"/>
                <w:szCs w:val="21"/>
                <w:highlight w:val="none"/>
              </w:rPr>
              <w:t>25</w:t>
            </w:r>
          </w:p>
        </w:tc>
        <w:tc>
          <w:tcPr>
            <w:tcW w:w="2417" w:type="dxa"/>
            <w:vAlign w:val="top"/>
          </w:tcPr>
          <w:p w14:paraId="4CFF3CBB">
            <w:pPr>
              <w:pStyle w:val="81"/>
              <w:spacing w:before="150" w:line="183" w:lineRule="auto"/>
              <w:ind w:left="1064"/>
              <w:rPr>
                <w:sz w:val="21"/>
                <w:szCs w:val="21"/>
                <w:highlight w:val="none"/>
              </w:rPr>
            </w:pPr>
            <w:r>
              <w:rPr>
                <w:spacing w:val="-1"/>
                <w:sz w:val="21"/>
                <w:szCs w:val="21"/>
                <w:highlight w:val="none"/>
              </w:rPr>
              <w:t>DN25</w:t>
            </w:r>
          </w:p>
        </w:tc>
        <w:tc>
          <w:tcPr>
            <w:tcW w:w="939" w:type="dxa"/>
            <w:vAlign w:val="top"/>
          </w:tcPr>
          <w:p w14:paraId="43CE6C7B">
            <w:pPr>
              <w:pStyle w:val="81"/>
              <w:spacing w:before="101" w:line="219" w:lineRule="auto"/>
              <w:ind w:left="387"/>
              <w:rPr>
                <w:sz w:val="21"/>
                <w:szCs w:val="21"/>
                <w:highlight w:val="none"/>
              </w:rPr>
            </w:pPr>
            <w:r>
              <w:rPr>
                <w:sz w:val="21"/>
                <w:szCs w:val="21"/>
                <w:highlight w:val="none"/>
              </w:rPr>
              <w:t>个</w:t>
            </w:r>
          </w:p>
        </w:tc>
        <w:tc>
          <w:tcPr>
            <w:tcW w:w="1793" w:type="dxa"/>
            <w:vAlign w:val="top"/>
          </w:tcPr>
          <w:p w14:paraId="44E2B1B5">
            <w:pPr>
              <w:pStyle w:val="81"/>
              <w:spacing w:before="120" w:line="239" w:lineRule="auto"/>
              <w:ind w:left="739"/>
              <w:rPr>
                <w:sz w:val="21"/>
                <w:szCs w:val="21"/>
                <w:highlight w:val="none"/>
              </w:rPr>
            </w:pPr>
            <w:r>
              <w:rPr>
                <w:spacing w:val="-2"/>
                <w:sz w:val="21"/>
                <w:szCs w:val="21"/>
                <w:highlight w:val="none"/>
              </w:rPr>
              <w:t>4.62</w:t>
            </w:r>
          </w:p>
        </w:tc>
      </w:tr>
      <w:tr w14:paraId="5A8FD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6B56E434">
            <w:pPr>
              <w:pStyle w:val="81"/>
              <w:spacing w:before="120"/>
              <w:ind w:left="285"/>
              <w:rPr>
                <w:sz w:val="21"/>
                <w:szCs w:val="21"/>
                <w:highlight w:val="none"/>
              </w:rPr>
            </w:pPr>
            <w:r>
              <w:rPr>
                <w:spacing w:val="-3"/>
                <w:sz w:val="21"/>
                <w:szCs w:val="21"/>
                <w:highlight w:val="none"/>
              </w:rPr>
              <w:t>28</w:t>
            </w:r>
          </w:p>
        </w:tc>
        <w:tc>
          <w:tcPr>
            <w:tcW w:w="2837" w:type="dxa"/>
            <w:vAlign w:val="top"/>
          </w:tcPr>
          <w:p w14:paraId="09493C5A">
            <w:pPr>
              <w:pStyle w:val="81"/>
              <w:spacing w:before="101" w:line="219" w:lineRule="auto"/>
              <w:ind w:left="91"/>
              <w:rPr>
                <w:sz w:val="21"/>
                <w:szCs w:val="21"/>
                <w:highlight w:val="none"/>
              </w:rPr>
            </w:pPr>
            <w:r>
              <w:rPr>
                <w:spacing w:val="2"/>
                <w:sz w:val="21"/>
                <w:szCs w:val="21"/>
                <w:highlight w:val="none"/>
              </w:rPr>
              <w:t>成品管卡</w:t>
            </w:r>
            <w:r>
              <w:rPr>
                <w:sz w:val="21"/>
                <w:szCs w:val="21"/>
                <w:highlight w:val="none"/>
              </w:rPr>
              <w:t>DN</w:t>
            </w:r>
            <w:r>
              <w:rPr>
                <w:spacing w:val="2"/>
                <w:sz w:val="21"/>
                <w:szCs w:val="21"/>
                <w:highlight w:val="none"/>
              </w:rPr>
              <w:t>100</w:t>
            </w:r>
          </w:p>
        </w:tc>
        <w:tc>
          <w:tcPr>
            <w:tcW w:w="2417" w:type="dxa"/>
            <w:vAlign w:val="top"/>
          </w:tcPr>
          <w:p w14:paraId="41FA56D7">
            <w:pPr>
              <w:pStyle w:val="81"/>
              <w:spacing w:before="101" w:line="219" w:lineRule="auto"/>
              <w:ind w:left="494"/>
              <w:rPr>
                <w:sz w:val="21"/>
                <w:szCs w:val="21"/>
                <w:highlight w:val="none"/>
              </w:rPr>
            </w:pPr>
            <w:r>
              <w:rPr>
                <w:spacing w:val="2"/>
                <w:sz w:val="21"/>
                <w:szCs w:val="21"/>
                <w:highlight w:val="none"/>
              </w:rPr>
              <w:t>公称直径100m以内</w:t>
            </w:r>
          </w:p>
        </w:tc>
        <w:tc>
          <w:tcPr>
            <w:tcW w:w="939" w:type="dxa"/>
            <w:vAlign w:val="top"/>
          </w:tcPr>
          <w:p w14:paraId="03BB92DB">
            <w:pPr>
              <w:pStyle w:val="81"/>
              <w:spacing w:before="102" w:line="220" w:lineRule="auto"/>
              <w:ind w:left="387"/>
              <w:rPr>
                <w:sz w:val="21"/>
                <w:szCs w:val="21"/>
                <w:highlight w:val="none"/>
              </w:rPr>
            </w:pPr>
            <w:r>
              <w:rPr>
                <w:sz w:val="21"/>
                <w:szCs w:val="21"/>
                <w:highlight w:val="none"/>
              </w:rPr>
              <w:t>套</w:t>
            </w:r>
          </w:p>
        </w:tc>
        <w:tc>
          <w:tcPr>
            <w:tcW w:w="1793" w:type="dxa"/>
            <w:vAlign w:val="top"/>
          </w:tcPr>
          <w:p w14:paraId="2FCE7228">
            <w:pPr>
              <w:pStyle w:val="81"/>
              <w:spacing w:before="120" w:line="239" w:lineRule="auto"/>
              <w:ind w:left="739"/>
              <w:rPr>
                <w:sz w:val="21"/>
                <w:szCs w:val="21"/>
                <w:highlight w:val="none"/>
              </w:rPr>
            </w:pPr>
            <w:r>
              <w:rPr>
                <w:spacing w:val="-2"/>
                <w:sz w:val="21"/>
                <w:szCs w:val="21"/>
                <w:highlight w:val="none"/>
              </w:rPr>
              <w:t>4.62</w:t>
            </w:r>
          </w:p>
        </w:tc>
      </w:tr>
      <w:tr w14:paraId="31C26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7756D774">
            <w:pPr>
              <w:pStyle w:val="81"/>
              <w:spacing w:before="110"/>
              <w:ind w:left="285"/>
              <w:rPr>
                <w:sz w:val="21"/>
                <w:szCs w:val="21"/>
                <w:highlight w:val="none"/>
              </w:rPr>
            </w:pPr>
            <w:r>
              <w:rPr>
                <w:spacing w:val="-3"/>
                <w:sz w:val="21"/>
                <w:szCs w:val="21"/>
                <w:highlight w:val="none"/>
              </w:rPr>
              <w:t>29</w:t>
            </w:r>
          </w:p>
        </w:tc>
        <w:tc>
          <w:tcPr>
            <w:tcW w:w="2837" w:type="dxa"/>
            <w:vAlign w:val="top"/>
          </w:tcPr>
          <w:p w14:paraId="46763C8F">
            <w:pPr>
              <w:pStyle w:val="81"/>
              <w:spacing w:before="91" w:line="219" w:lineRule="auto"/>
              <w:ind w:left="91"/>
              <w:rPr>
                <w:sz w:val="21"/>
                <w:szCs w:val="21"/>
                <w:highlight w:val="none"/>
              </w:rPr>
            </w:pPr>
            <w:r>
              <w:rPr>
                <w:spacing w:val="-2"/>
                <w:sz w:val="21"/>
                <w:szCs w:val="21"/>
                <w:highlight w:val="none"/>
              </w:rPr>
              <w:t>成品管卡DN50</w:t>
            </w:r>
          </w:p>
        </w:tc>
        <w:tc>
          <w:tcPr>
            <w:tcW w:w="2417" w:type="dxa"/>
            <w:vAlign w:val="top"/>
          </w:tcPr>
          <w:p w14:paraId="4B12841F">
            <w:pPr>
              <w:pStyle w:val="81"/>
              <w:spacing w:before="91" w:line="219" w:lineRule="auto"/>
              <w:ind w:left="494"/>
              <w:rPr>
                <w:sz w:val="21"/>
                <w:szCs w:val="21"/>
                <w:highlight w:val="none"/>
              </w:rPr>
            </w:pPr>
            <w:r>
              <w:rPr>
                <w:spacing w:val="3"/>
                <w:sz w:val="21"/>
                <w:szCs w:val="21"/>
                <w:highlight w:val="none"/>
              </w:rPr>
              <w:t>公称直径50</w:t>
            </w:r>
            <w:r>
              <w:rPr>
                <w:sz w:val="21"/>
                <w:szCs w:val="21"/>
                <w:highlight w:val="none"/>
              </w:rPr>
              <w:t>mm</w:t>
            </w:r>
            <w:r>
              <w:rPr>
                <w:spacing w:val="3"/>
                <w:sz w:val="21"/>
                <w:szCs w:val="21"/>
                <w:highlight w:val="none"/>
              </w:rPr>
              <w:t>以内</w:t>
            </w:r>
          </w:p>
        </w:tc>
        <w:tc>
          <w:tcPr>
            <w:tcW w:w="939" w:type="dxa"/>
            <w:vAlign w:val="top"/>
          </w:tcPr>
          <w:p w14:paraId="1DE408DE">
            <w:pPr>
              <w:pStyle w:val="81"/>
              <w:spacing w:before="92" w:line="220" w:lineRule="auto"/>
              <w:ind w:left="387"/>
              <w:rPr>
                <w:sz w:val="21"/>
                <w:szCs w:val="21"/>
                <w:highlight w:val="none"/>
              </w:rPr>
            </w:pPr>
            <w:r>
              <w:rPr>
                <w:sz w:val="21"/>
                <w:szCs w:val="21"/>
                <w:highlight w:val="none"/>
              </w:rPr>
              <w:t>套</w:t>
            </w:r>
          </w:p>
        </w:tc>
        <w:tc>
          <w:tcPr>
            <w:tcW w:w="1793" w:type="dxa"/>
            <w:vAlign w:val="top"/>
          </w:tcPr>
          <w:p w14:paraId="5D81E1C9">
            <w:pPr>
              <w:pStyle w:val="81"/>
              <w:spacing w:before="110" w:line="239" w:lineRule="auto"/>
              <w:ind w:left="739"/>
              <w:rPr>
                <w:sz w:val="21"/>
                <w:szCs w:val="21"/>
                <w:highlight w:val="none"/>
              </w:rPr>
            </w:pPr>
            <w:r>
              <w:rPr>
                <w:spacing w:val="-2"/>
                <w:sz w:val="21"/>
                <w:szCs w:val="21"/>
                <w:highlight w:val="none"/>
              </w:rPr>
              <w:t>2.79</w:t>
            </w:r>
          </w:p>
        </w:tc>
      </w:tr>
      <w:tr w14:paraId="4BF08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9C3C62A">
            <w:pPr>
              <w:pStyle w:val="81"/>
              <w:spacing w:before="110"/>
              <w:ind w:left="285"/>
              <w:rPr>
                <w:sz w:val="21"/>
                <w:szCs w:val="21"/>
                <w:highlight w:val="none"/>
              </w:rPr>
            </w:pPr>
            <w:r>
              <w:rPr>
                <w:spacing w:val="-3"/>
                <w:sz w:val="21"/>
                <w:szCs w:val="21"/>
                <w:highlight w:val="none"/>
              </w:rPr>
              <w:t>30</w:t>
            </w:r>
          </w:p>
        </w:tc>
        <w:tc>
          <w:tcPr>
            <w:tcW w:w="2837" w:type="dxa"/>
            <w:vAlign w:val="top"/>
          </w:tcPr>
          <w:p w14:paraId="383FE029">
            <w:pPr>
              <w:pStyle w:val="81"/>
              <w:spacing w:before="91" w:line="219" w:lineRule="auto"/>
              <w:ind w:left="91"/>
              <w:rPr>
                <w:sz w:val="21"/>
                <w:szCs w:val="21"/>
                <w:highlight w:val="none"/>
              </w:rPr>
            </w:pPr>
            <w:r>
              <w:rPr>
                <w:rFonts w:hint="eastAsia"/>
                <w:spacing w:val="-2"/>
                <w:sz w:val="21"/>
                <w:szCs w:val="21"/>
                <w:highlight w:val="none"/>
                <w:lang w:val="en-US" w:eastAsia="zh-CN"/>
              </w:rPr>
              <w:t>干</w:t>
            </w:r>
            <w:r>
              <w:rPr>
                <w:spacing w:val="-2"/>
                <w:sz w:val="21"/>
                <w:szCs w:val="21"/>
                <w:highlight w:val="none"/>
              </w:rPr>
              <w:t>混界面砂浆</w:t>
            </w:r>
          </w:p>
        </w:tc>
        <w:tc>
          <w:tcPr>
            <w:tcW w:w="2417" w:type="dxa"/>
            <w:vAlign w:val="top"/>
          </w:tcPr>
          <w:p w14:paraId="5D09F4EF">
            <w:pPr>
              <w:pStyle w:val="81"/>
              <w:spacing w:before="139" w:line="184" w:lineRule="auto"/>
              <w:ind w:left="915"/>
              <w:rPr>
                <w:sz w:val="21"/>
                <w:szCs w:val="21"/>
                <w:highlight w:val="none"/>
              </w:rPr>
            </w:pPr>
            <w:r>
              <w:rPr>
                <w:spacing w:val="-1"/>
                <w:sz w:val="21"/>
                <w:szCs w:val="21"/>
                <w:highlight w:val="none"/>
              </w:rPr>
              <w:t>DIT M10</w:t>
            </w:r>
          </w:p>
        </w:tc>
        <w:tc>
          <w:tcPr>
            <w:tcW w:w="939" w:type="dxa"/>
            <w:vAlign w:val="top"/>
          </w:tcPr>
          <w:p w14:paraId="48001955">
            <w:pPr>
              <w:pStyle w:val="81"/>
              <w:spacing w:before="110"/>
              <w:ind w:left="387"/>
              <w:rPr>
                <w:sz w:val="21"/>
                <w:szCs w:val="21"/>
                <w:highlight w:val="none"/>
              </w:rPr>
            </w:pPr>
            <w:r>
              <w:rPr>
                <w:spacing w:val="-1"/>
                <w:sz w:val="21"/>
                <w:szCs w:val="21"/>
                <w:highlight w:val="none"/>
              </w:rPr>
              <w:t>m3</w:t>
            </w:r>
          </w:p>
        </w:tc>
        <w:tc>
          <w:tcPr>
            <w:tcW w:w="1793" w:type="dxa"/>
            <w:vAlign w:val="top"/>
          </w:tcPr>
          <w:p w14:paraId="2C83B027">
            <w:pPr>
              <w:pStyle w:val="81"/>
              <w:spacing w:before="110" w:line="239" w:lineRule="auto"/>
              <w:ind w:left="638"/>
              <w:rPr>
                <w:sz w:val="21"/>
                <w:szCs w:val="21"/>
                <w:highlight w:val="none"/>
              </w:rPr>
            </w:pPr>
            <w:r>
              <w:rPr>
                <w:spacing w:val="-2"/>
                <w:sz w:val="21"/>
                <w:szCs w:val="21"/>
                <w:highlight w:val="none"/>
              </w:rPr>
              <w:t>539.82</w:t>
            </w:r>
          </w:p>
        </w:tc>
      </w:tr>
      <w:tr w14:paraId="609BA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3F2C0442">
            <w:pPr>
              <w:pStyle w:val="81"/>
              <w:spacing w:before="111"/>
              <w:ind w:left="285"/>
              <w:rPr>
                <w:sz w:val="21"/>
                <w:szCs w:val="21"/>
                <w:highlight w:val="none"/>
              </w:rPr>
            </w:pPr>
            <w:r>
              <w:rPr>
                <w:spacing w:val="-3"/>
                <w:sz w:val="21"/>
                <w:szCs w:val="21"/>
                <w:highlight w:val="none"/>
              </w:rPr>
              <w:t>31</w:t>
            </w:r>
          </w:p>
        </w:tc>
        <w:tc>
          <w:tcPr>
            <w:tcW w:w="2837" w:type="dxa"/>
            <w:vAlign w:val="top"/>
          </w:tcPr>
          <w:p w14:paraId="7EE17F77">
            <w:pPr>
              <w:pStyle w:val="81"/>
              <w:spacing w:before="91" w:line="219" w:lineRule="auto"/>
              <w:ind w:left="91"/>
              <w:rPr>
                <w:sz w:val="21"/>
                <w:szCs w:val="21"/>
                <w:highlight w:val="none"/>
              </w:rPr>
            </w:pPr>
            <w:r>
              <w:rPr>
                <w:spacing w:val="2"/>
                <w:sz w:val="21"/>
                <w:szCs w:val="21"/>
                <w:highlight w:val="none"/>
              </w:rPr>
              <w:t>24U弱电机柜</w:t>
            </w:r>
          </w:p>
        </w:tc>
        <w:tc>
          <w:tcPr>
            <w:tcW w:w="2417" w:type="dxa"/>
            <w:vAlign w:val="top"/>
          </w:tcPr>
          <w:p w14:paraId="27DBAC21">
            <w:pPr>
              <w:pStyle w:val="81"/>
              <w:spacing w:before="93" w:line="221" w:lineRule="auto"/>
              <w:ind w:left="965"/>
              <w:rPr>
                <w:sz w:val="21"/>
                <w:szCs w:val="21"/>
                <w:highlight w:val="none"/>
              </w:rPr>
            </w:pPr>
            <w:r>
              <w:rPr>
                <w:spacing w:val="-2"/>
                <w:sz w:val="21"/>
                <w:szCs w:val="21"/>
                <w:highlight w:val="none"/>
              </w:rPr>
              <w:t>落地式</w:t>
            </w:r>
          </w:p>
        </w:tc>
        <w:tc>
          <w:tcPr>
            <w:tcW w:w="939" w:type="dxa"/>
            <w:vAlign w:val="top"/>
          </w:tcPr>
          <w:p w14:paraId="016D9D15">
            <w:pPr>
              <w:pStyle w:val="81"/>
              <w:spacing w:before="92" w:line="219" w:lineRule="auto"/>
              <w:ind w:left="387"/>
              <w:rPr>
                <w:sz w:val="21"/>
                <w:szCs w:val="21"/>
                <w:highlight w:val="none"/>
              </w:rPr>
            </w:pPr>
            <w:r>
              <w:rPr>
                <w:sz w:val="21"/>
                <w:szCs w:val="21"/>
                <w:highlight w:val="none"/>
              </w:rPr>
              <w:t>个</w:t>
            </w:r>
          </w:p>
        </w:tc>
        <w:tc>
          <w:tcPr>
            <w:tcW w:w="1793" w:type="dxa"/>
            <w:vAlign w:val="top"/>
          </w:tcPr>
          <w:p w14:paraId="02BE3DE1">
            <w:pPr>
              <w:pStyle w:val="81"/>
              <w:spacing w:before="111" w:line="239" w:lineRule="auto"/>
              <w:ind w:left="638"/>
              <w:rPr>
                <w:sz w:val="21"/>
                <w:szCs w:val="21"/>
                <w:highlight w:val="none"/>
              </w:rPr>
            </w:pPr>
            <w:r>
              <w:rPr>
                <w:spacing w:val="-3"/>
                <w:sz w:val="21"/>
                <w:szCs w:val="21"/>
                <w:highlight w:val="none"/>
              </w:rPr>
              <w:t>1638.9</w:t>
            </w:r>
          </w:p>
        </w:tc>
      </w:tr>
      <w:tr w14:paraId="67644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3DE4EB95">
            <w:pPr>
              <w:pStyle w:val="81"/>
              <w:spacing w:before="121"/>
              <w:ind w:left="285"/>
              <w:rPr>
                <w:sz w:val="21"/>
                <w:szCs w:val="21"/>
                <w:highlight w:val="none"/>
              </w:rPr>
            </w:pPr>
            <w:r>
              <w:rPr>
                <w:spacing w:val="-3"/>
                <w:sz w:val="21"/>
                <w:szCs w:val="21"/>
                <w:highlight w:val="none"/>
              </w:rPr>
              <w:t>32</w:t>
            </w:r>
          </w:p>
        </w:tc>
        <w:tc>
          <w:tcPr>
            <w:tcW w:w="2837" w:type="dxa"/>
            <w:vAlign w:val="top"/>
          </w:tcPr>
          <w:p w14:paraId="57EC4D95">
            <w:pPr>
              <w:pStyle w:val="81"/>
              <w:spacing w:before="101" w:line="219" w:lineRule="auto"/>
              <w:ind w:left="91"/>
              <w:rPr>
                <w:sz w:val="21"/>
                <w:szCs w:val="21"/>
                <w:highlight w:val="none"/>
              </w:rPr>
            </w:pPr>
            <w:r>
              <w:rPr>
                <w:spacing w:val="2"/>
                <w:sz w:val="21"/>
                <w:szCs w:val="21"/>
                <w:highlight w:val="none"/>
              </w:rPr>
              <w:t>12U弱电机柜</w:t>
            </w:r>
          </w:p>
        </w:tc>
        <w:tc>
          <w:tcPr>
            <w:tcW w:w="2417" w:type="dxa"/>
            <w:vAlign w:val="top"/>
          </w:tcPr>
          <w:p w14:paraId="4928762A">
            <w:pPr>
              <w:pStyle w:val="81"/>
              <w:spacing w:before="103" w:line="221" w:lineRule="auto"/>
              <w:ind w:left="965"/>
              <w:rPr>
                <w:sz w:val="21"/>
                <w:szCs w:val="21"/>
                <w:highlight w:val="none"/>
              </w:rPr>
            </w:pPr>
            <w:r>
              <w:rPr>
                <w:spacing w:val="-2"/>
                <w:sz w:val="21"/>
                <w:szCs w:val="21"/>
                <w:highlight w:val="none"/>
              </w:rPr>
              <w:t>落地式</w:t>
            </w:r>
          </w:p>
        </w:tc>
        <w:tc>
          <w:tcPr>
            <w:tcW w:w="939" w:type="dxa"/>
            <w:vAlign w:val="top"/>
          </w:tcPr>
          <w:p w14:paraId="3240BAB7">
            <w:pPr>
              <w:pStyle w:val="81"/>
              <w:spacing w:before="102" w:line="219" w:lineRule="auto"/>
              <w:ind w:left="387"/>
              <w:rPr>
                <w:sz w:val="21"/>
                <w:szCs w:val="21"/>
                <w:highlight w:val="none"/>
              </w:rPr>
            </w:pPr>
            <w:r>
              <w:rPr>
                <w:sz w:val="21"/>
                <w:szCs w:val="21"/>
                <w:highlight w:val="none"/>
              </w:rPr>
              <w:t>个</w:t>
            </w:r>
          </w:p>
        </w:tc>
        <w:tc>
          <w:tcPr>
            <w:tcW w:w="1793" w:type="dxa"/>
            <w:vAlign w:val="top"/>
          </w:tcPr>
          <w:p w14:paraId="27288B3E">
            <w:pPr>
              <w:pStyle w:val="81"/>
              <w:spacing w:before="121" w:line="239" w:lineRule="auto"/>
              <w:ind w:left="588"/>
              <w:rPr>
                <w:sz w:val="21"/>
                <w:szCs w:val="21"/>
                <w:highlight w:val="none"/>
              </w:rPr>
            </w:pPr>
            <w:r>
              <w:rPr>
                <w:spacing w:val="-3"/>
                <w:sz w:val="21"/>
                <w:szCs w:val="21"/>
                <w:highlight w:val="none"/>
              </w:rPr>
              <w:t>1488.05</w:t>
            </w:r>
          </w:p>
        </w:tc>
      </w:tr>
      <w:tr w14:paraId="23FC1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4" w:type="dxa"/>
            <w:gridSpan w:val="2"/>
            <w:vAlign w:val="top"/>
          </w:tcPr>
          <w:p w14:paraId="486E180D">
            <w:pPr>
              <w:pStyle w:val="81"/>
              <w:spacing w:before="111"/>
              <w:ind w:left="285"/>
              <w:rPr>
                <w:sz w:val="21"/>
                <w:szCs w:val="21"/>
                <w:highlight w:val="none"/>
              </w:rPr>
            </w:pPr>
            <w:r>
              <w:rPr>
                <w:spacing w:val="-3"/>
                <w:sz w:val="21"/>
                <w:szCs w:val="21"/>
                <w:highlight w:val="none"/>
              </w:rPr>
              <w:t>33</w:t>
            </w:r>
          </w:p>
        </w:tc>
        <w:tc>
          <w:tcPr>
            <w:tcW w:w="2837" w:type="dxa"/>
            <w:vAlign w:val="top"/>
          </w:tcPr>
          <w:p w14:paraId="2806E24D">
            <w:pPr>
              <w:pStyle w:val="81"/>
              <w:spacing w:before="93" w:line="220" w:lineRule="auto"/>
              <w:ind w:left="91"/>
              <w:rPr>
                <w:sz w:val="21"/>
                <w:szCs w:val="21"/>
                <w:highlight w:val="none"/>
              </w:rPr>
            </w:pPr>
            <w:r>
              <w:rPr>
                <w:spacing w:val="-2"/>
                <w:sz w:val="21"/>
                <w:szCs w:val="21"/>
                <w:highlight w:val="none"/>
              </w:rPr>
              <w:t>配电柜</w:t>
            </w:r>
          </w:p>
        </w:tc>
        <w:tc>
          <w:tcPr>
            <w:tcW w:w="2417" w:type="dxa"/>
            <w:vAlign w:val="top"/>
          </w:tcPr>
          <w:p w14:paraId="619F624E">
            <w:pPr>
              <w:rPr>
                <w:rFonts w:ascii="Arial"/>
                <w:sz w:val="21"/>
                <w:szCs w:val="21"/>
                <w:highlight w:val="none"/>
              </w:rPr>
            </w:pPr>
          </w:p>
        </w:tc>
        <w:tc>
          <w:tcPr>
            <w:tcW w:w="939" w:type="dxa"/>
            <w:vAlign w:val="top"/>
          </w:tcPr>
          <w:p w14:paraId="7ADFC32C">
            <w:pPr>
              <w:pStyle w:val="81"/>
              <w:spacing w:before="95" w:line="221" w:lineRule="auto"/>
              <w:ind w:left="387"/>
              <w:rPr>
                <w:sz w:val="21"/>
                <w:szCs w:val="21"/>
                <w:highlight w:val="none"/>
              </w:rPr>
            </w:pPr>
            <w:r>
              <w:rPr>
                <w:sz w:val="21"/>
                <w:szCs w:val="21"/>
                <w:highlight w:val="none"/>
              </w:rPr>
              <w:t>台</w:t>
            </w:r>
          </w:p>
        </w:tc>
        <w:tc>
          <w:tcPr>
            <w:tcW w:w="1793" w:type="dxa"/>
            <w:vAlign w:val="top"/>
          </w:tcPr>
          <w:p w14:paraId="7E015FBB">
            <w:pPr>
              <w:pStyle w:val="81"/>
              <w:spacing w:before="111"/>
              <w:ind w:left="689"/>
              <w:rPr>
                <w:sz w:val="21"/>
                <w:szCs w:val="21"/>
                <w:highlight w:val="none"/>
              </w:rPr>
            </w:pPr>
            <w:r>
              <w:rPr>
                <w:spacing w:val="-4"/>
                <w:sz w:val="21"/>
                <w:szCs w:val="21"/>
                <w:highlight w:val="none"/>
              </w:rPr>
              <w:t>15769</w:t>
            </w:r>
          </w:p>
        </w:tc>
      </w:tr>
      <w:tr w14:paraId="730B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14" w:type="dxa"/>
            <w:gridSpan w:val="2"/>
            <w:vAlign w:val="top"/>
          </w:tcPr>
          <w:p w14:paraId="52BAC26E">
            <w:pPr>
              <w:pStyle w:val="81"/>
              <w:spacing w:before="122"/>
              <w:ind w:left="285"/>
              <w:rPr>
                <w:sz w:val="21"/>
                <w:szCs w:val="21"/>
                <w:highlight w:val="none"/>
              </w:rPr>
            </w:pPr>
            <w:r>
              <w:rPr>
                <w:spacing w:val="-3"/>
                <w:sz w:val="21"/>
                <w:szCs w:val="21"/>
                <w:highlight w:val="none"/>
              </w:rPr>
              <w:t>34</w:t>
            </w:r>
          </w:p>
        </w:tc>
        <w:tc>
          <w:tcPr>
            <w:tcW w:w="2837" w:type="dxa"/>
            <w:vAlign w:val="top"/>
          </w:tcPr>
          <w:p w14:paraId="03E54637">
            <w:pPr>
              <w:pStyle w:val="81"/>
              <w:spacing w:before="103" w:line="219" w:lineRule="auto"/>
              <w:ind w:left="91"/>
              <w:rPr>
                <w:sz w:val="21"/>
                <w:szCs w:val="21"/>
                <w:highlight w:val="none"/>
              </w:rPr>
            </w:pPr>
            <w:r>
              <w:rPr>
                <w:spacing w:val="-2"/>
                <w:sz w:val="21"/>
                <w:szCs w:val="21"/>
                <w:highlight w:val="none"/>
              </w:rPr>
              <w:t>卫生间防水按钮</w:t>
            </w:r>
          </w:p>
        </w:tc>
        <w:tc>
          <w:tcPr>
            <w:tcW w:w="2417" w:type="dxa"/>
            <w:vAlign w:val="top"/>
          </w:tcPr>
          <w:p w14:paraId="35EC058D">
            <w:pPr>
              <w:rPr>
                <w:rFonts w:ascii="Arial"/>
                <w:sz w:val="21"/>
                <w:szCs w:val="21"/>
                <w:highlight w:val="none"/>
              </w:rPr>
            </w:pPr>
          </w:p>
        </w:tc>
        <w:tc>
          <w:tcPr>
            <w:tcW w:w="939" w:type="dxa"/>
            <w:vAlign w:val="top"/>
          </w:tcPr>
          <w:p w14:paraId="5BC98A9A">
            <w:pPr>
              <w:pStyle w:val="81"/>
              <w:spacing w:before="103" w:line="219" w:lineRule="auto"/>
              <w:ind w:left="387"/>
              <w:rPr>
                <w:sz w:val="21"/>
                <w:szCs w:val="21"/>
                <w:highlight w:val="none"/>
              </w:rPr>
            </w:pPr>
            <w:r>
              <w:rPr>
                <w:sz w:val="21"/>
                <w:szCs w:val="21"/>
                <w:highlight w:val="none"/>
              </w:rPr>
              <w:t>个</w:t>
            </w:r>
          </w:p>
        </w:tc>
        <w:tc>
          <w:tcPr>
            <w:tcW w:w="1793" w:type="dxa"/>
            <w:vAlign w:val="top"/>
          </w:tcPr>
          <w:p w14:paraId="27B056B8">
            <w:pPr>
              <w:pStyle w:val="81"/>
              <w:spacing w:before="122"/>
              <w:ind w:left="828"/>
              <w:rPr>
                <w:sz w:val="21"/>
                <w:szCs w:val="21"/>
                <w:highlight w:val="none"/>
              </w:rPr>
            </w:pPr>
            <w:r>
              <w:rPr>
                <w:spacing w:val="-2"/>
                <w:sz w:val="21"/>
                <w:szCs w:val="21"/>
                <w:highlight w:val="none"/>
              </w:rPr>
              <w:t>45</w:t>
            </w:r>
          </w:p>
        </w:tc>
      </w:tr>
      <w:tr w14:paraId="60014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2F92C22B">
            <w:pPr>
              <w:pStyle w:val="81"/>
              <w:spacing w:before="112"/>
              <w:ind w:left="285"/>
              <w:rPr>
                <w:sz w:val="21"/>
                <w:szCs w:val="21"/>
                <w:highlight w:val="none"/>
              </w:rPr>
            </w:pPr>
            <w:r>
              <w:rPr>
                <w:spacing w:val="-3"/>
                <w:sz w:val="21"/>
                <w:szCs w:val="21"/>
                <w:highlight w:val="none"/>
              </w:rPr>
              <w:t>35</w:t>
            </w:r>
          </w:p>
        </w:tc>
        <w:tc>
          <w:tcPr>
            <w:tcW w:w="2837" w:type="dxa"/>
            <w:vAlign w:val="top"/>
          </w:tcPr>
          <w:p w14:paraId="5A7DD4E4">
            <w:pPr>
              <w:pStyle w:val="81"/>
              <w:spacing w:before="92" w:line="219" w:lineRule="auto"/>
              <w:ind w:left="91"/>
              <w:rPr>
                <w:sz w:val="21"/>
                <w:szCs w:val="21"/>
                <w:highlight w:val="none"/>
              </w:rPr>
            </w:pPr>
            <w:r>
              <w:rPr>
                <w:spacing w:val="-2"/>
                <w:sz w:val="21"/>
                <w:szCs w:val="21"/>
                <w:highlight w:val="none"/>
              </w:rPr>
              <w:t>9U弱电机柜</w:t>
            </w:r>
          </w:p>
        </w:tc>
        <w:tc>
          <w:tcPr>
            <w:tcW w:w="2417" w:type="dxa"/>
            <w:vAlign w:val="top"/>
          </w:tcPr>
          <w:p w14:paraId="0BEFDD29">
            <w:pPr>
              <w:pStyle w:val="81"/>
              <w:spacing w:before="94" w:line="221" w:lineRule="auto"/>
              <w:ind w:left="965"/>
              <w:rPr>
                <w:sz w:val="21"/>
                <w:szCs w:val="21"/>
                <w:highlight w:val="none"/>
              </w:rPr>
            </w:pPr>
            <w:r>
              <w:rPr>
                <w:spacing w:val="-2"/>
                <w:sz w:val="21"/>
                <w:szCs w:val="21"/>
                <w:highlight w:val="none"/>
              </w:rPr>
              <w:t>落地式</w:t>
            </w:r>
          </w:p>
        </w:tc>
        <w:tc>
          <w:tcPr>
            <w:tcW w:w="939" w:type="dxa"/>
            <w:vAlign w:val="top"/>
          </w:tcPr>
          <w:p w14:paraId="0D21A555">
            <w:pPr>
              <w:pStyle w:val="81"/>
              <w:spacing w:before="93" w:line="219" w:lineRule="auto"/>
              <w:ind w:left="387"/>
              <w:rPr>
                <w:sz w:val="21"/>
                <w:szCs w:val="21"/>
                <w:highlight w:val="none"/>
              </w:rPr>
            </w:pPr>
            <w:r>
              <w:rPr>
                <w:sz w:val="21"/>
                <w:szCs w:val="21"/>
                <w:highlight w:val="none"/>
              </w:rPr>
              <w:t>个</w:t>
            </w:r>
          </w:p>
        </w:tc>
        <w:tc>
          <w:tcPr>
            <w:tcW w:w="1793" w:type="dxa"/>
            <w:vAlign w:val="top"/>
          </w:tcPr>
          <w:p w14:paraId="6CFF30CB">
            <w:pPr>
              <w:pStyle w:val="81"/>
              <w:spacing w:before="112" w:line="239" w:lineRule="auto"/>
              <w:ind w:left="588"/>
              <w:rPr>
                <w:sz w:val="21"/>
                <w:szCs w:val="21"/>
                <w:highlight w:val="none"/>
              </w:rPr>
            </w:pPr>
            <w:r>
              <w:rPr>
                <w:spacing w:val="-3"/>
                <w:sz w:val="21"/>
                <w:szCs w:val="21"/>
                <w:highlight w:val="none"/>
              </w:rPr>
              <w:t>1093.81</w:t>
            </w:r>
          </w:p>
        </w:tc>
      </w:tr>
      <w:tr w14:paraId="13D39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1F9A75F3">
            <w:pPr>
              <w:pStyle w:val="81"/>
              <w:spacing w:before="123" w:line="239" w:lineRule="auto"/>
              <w:ind w:left="285"/>
              <w:rPr>
                <w:sz w:val="21"/>
                <w:szCs w:val="21"/>
                <w:highlight w:val="none"/>
              </w:rPr>
            </w:pPr>
            <w:r>
              <w:rPr>
                <w:spacing w:val="-3"/>
                <w:sz w:val="21"/>
                <w:szCs w:val="21"/>
                <w:highlight w:val="none"/>
              </w:rPr>
              <w:t>36</w:t>
            </w:r>
          </w:p>
        </w:tc>
        <w:tc>
          <w:tcPr>
            <w:tcW w:w="2837" w:type="dxa"/>
            <w:vAlign w:val="top"/>
          </w:tcPr>
          <w:p w14:paraId="24ABF35F">
            <w:pPr>
              <w:pStyle w:val="81"/>
              <w:spacing w:before="103" w:line="219" w:lineRule="auto"/>
              <w:ind w:left="91"/>
              <w:rPr>
                <w:sz w:val="21"/>
                <w:szCs w:val="21"/>
                <w:highlight w:val="none"/>
              </w:rPr>
            </w:pPr>
            <w:r>
              <w:rPr>
                <w:spacing w:val="-10"/>
                <w:sz w:val="21"/>
                <w:szCs w:val="21"/>
                <w:highlight w:val="none"/>
              </w:rPr>
              <w:t>护士站台—康复楼</w:t>
            </w:r>
          </w:p>
        </w:tc>
        <w:tc>
          <w:tcPr>
            <w:tcW w:w="2417" w:type="dxa"/>
            <w:vAlign w:val="top"/>
          </w:tcPr>
          <w:p w14:paraId="7A1FB707">
            <w:pPr>
              <w:rPr>
                <w:rFonts w:ascii="Arial"/>
                <w:sz w:val="21"/>
                <w:szCs w:val="21"/>
                <w:highlight w:val="none"/>
              </w:rPr>
            </w:pPr>
          </w:p>
        </w:tc>
        <w:tc>
          <w:tcPr>
            <w:tcW w:w="939" w:type="dxa"/>
            <w:vAlign w:val="top"/>
          </w:tcPr>
          <w:p w14:paraId="735671C8">
            <w:pPr>
              <w:pStyle w:val="81"/>
              <w:spacing w:before="123" w:line="239" w:lineRule="auto"/>
              <w:ind w:left="387"/>
              <w:rPr>
                <w:sz w:val="21"/>
                <w:szCs w:val="21"/>
                <w:highlight w:val="none"/>
              </w:rPr>
            </w:pPr>
            <w:r>
              <w:rPr>
                <w:spacing w:val="-1"/>
                <w:sz w:val="21"/>
                <w:szCs w:val="21"/>
                <w:highlight w:val="none"/>
              </w:rPr>
              <w:t>m2</w:t>
            </w:r>
          </w:p>
        </w:tc>
        <w:tc>
          <w:tcPr>
            <w:tcW w:w="1793" w:type="dxa"/>
            <w:vAlign w:val="top"/>
          </w:tcPr>
          <w:p w14:paraId="48CE5317">
            <w:pPr>
              <w:pStyle w:val="81"/>
              <w:spacing w:before="122" w:line="239" w:lineRule="auto"/>
              <w:ind w:left="588"/>
              <w:rPr>
                <w:sz w:val="21"/>
                <w:szCs w:val="21"/>
                <w:highlight w:val="none"/>
              </w:rPr>
            </w:pPr>
            <w:r>
              <w:rPr>
                <w:spacing w:val="-3"/>
                <w:sz w:val="21"/>
                <w:szCs w:val="21"/>
                <w:highlight w:val="none"/>
              </w:rPr>
              <w:t>1588.86</w:t>
            </w:r>
          </w:p>
        </w:tc>
      </w:tr>
      <w:tr w14:paraId="413B8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14" w:type="dxa"/>
            <w:gridSpan w:val="2"/>
            <w:vAlign w:val="top"/>
          </w:tcPr>
          <w:p w14:paraId="4D9725CD">
            <w:pPr>
              <w:pStyle w:val="81"/>
              <w:spacing w:before="303"/>
              <w:ind w:left="285"/>
              <w:rPr>
                <w:sz w:val="21"/>
                <w:szCs w:val="21"/>
                <w:highlight w:val="none"/>
              </w:rPr>
            </w:pPr>
            <w:r>
              <w:rPr>
                <w:spacing w:val="-3"/>
                <w:sz w:val="21"/>
                <w:szCs w:val="21"/>
                <w:highlight w:val="none"/>
              </w:rPr>
              <w:t>37</w:t>
            </w:r>
          </w:p>
        </w:tc>
        <w:tc>
          <w:tcPr>
            <w:tcW w:w="2837" w:type="dxa"/>
            <w:vAlign w:val="top"/>
          </w:tcPr>
          <w:p w14:paraId="588BDE36">
            <w:pPr>
              <w:pStyle w:val="81"/>
              <w:spacing w:before="284" w:line="219" w:lineRule="auto"/>
              <w:ind w:left="91"/>
              <w:rPr>
                <w:sz w:val="21"/>
                <w:szCs w:val="21"/>
                <w:highlight w:val="none"/>
              </w:rPr>
            </w:pPr>
            <w:r>
              <w:rPr>
                <w:spacing w:val="-2"/>
                <w:sz w:val="21"/>
                <w:szCs w:val="21"/>
                <w:highlight w:val="none"/>
              </w:rPr>
              <w:t>室内消火栓</w:t>
            </w:r>
          </w:p>
        </w:tc>
        <w:tc>
          <w:tcPr>
            <w:tcW w:w="2417" w:type="dxa"/>
            <w:vAlign w:val="top"/>
          </w:tcPr>
          <w:p w14:paraId="06B7BB20">
            <w:pPr>
              <w:pStyle w:val="81"/>
              <w:spacing w:before="94" w:line="313" w:lineRule="auto"/>
              <w:ind w:left="1064" w:right="45" w:hanging="999"/>
              <w:rPr>
                <w:sz w:val="21"/>
                <w:szCs w:val="21"/>
                <w:highlight w:val="none"/>
              </w:rPr>
            </w:pPr>
            <w:r>
              <w:rPr>
                <w:spacing w:val="1"/>
                <w:sz w:val="21"/>
                <w:szCs w:val="21"/>
                <w:highlight w:val="none"/>
              </w:rPr>
              <w:t>(暗装)普通公称直径65m</w:t>
            </w:r>
            <w:r>
              <w:rPr>
                <w:rFonts w:hint="eastAsia"/>
                <w:spacing w:val="1"/>
                <w:sz w:val="21"/>
                <w:szCs w:val="21"/>
                <w:highlight w:val="none"/>
                <w:lang w:val="en-US" w:eastAsia="zh-CN"/>
              </w:rPr>
              <w:t>m</w:t>
            </w:r>
            <w:r>
              <w:rPr>
                <w:spacing w:val="1"/>
                <w:sz w:val="21"/>
                <w:szCs w:val="21"/>
                <w:highlight w:val="none"/>
              </w:rPr>
              <w:t>以内</w:t>
            </w:r>
            <w:r>
              <w:rPr>
                <w:spacing w:val="5"/>
                <w:sz w:val="21"/>
                <w:szCs w:val="21"/>
                <w:highlight w:val="none"/>
              </w:rPr>
              <w:t xml:space="preserve"> </w:t>
            </w:r>
            <w:r>
              <w:rPr>
                <w:spacing w:val="-3"/>
                <w:sz w:val="21"/>
                <w:szCs w:val="21"/>
                <w:highlight w:val="none"/>
              </w:rPr>
              <w:t>单栓</w:t>
            </w:r>
          </w:p>
        </w:tc>
        <w:tc>
          <w:tcPr>
            <w:tcW w:w="939" w:type="dxa"/>
            <w:vAlign w:val="top"/>
          </w:tcPr>
          <w:p w14:paraId="7E102B60">
            <w:pPr>
              <w:pStyle w:val="81"/>
              <w:spacing w:before="285" w:line="220" w:lineRule="auto"/>
              <w:ind w:left="387"/>
              <w:rPr>
                <w:sz w:val="21"/>
                <w:szCs w:val="21"/>
                <w:highlight w:val="none"/>
              </w:rPr>
            </w:pPr>
            <w:r>
              <w:rPr>
                <w:sz w:val="21"/>
                <w:szCs w:val="21"/>
                <w:highlight w:val="none"/>
              </w:rPr>
              <w:t>套</w:t>
            </w:r>
          </w:p>
        </w:tc>
        <w:tc>
          <w:tcPr>
            <w:tcW w:w="1793" w:type="dxa"/>
            <w:vAlign w:val="top"/>
          </w:tcPr>
          <w:p w14:paraId="3414E764">
            <w:pPr>
              <w:rPr>
                <w:rFonts w:ascii="Arial"/>
                <w:sz w:val="21"/>
                <w:szCs w:val="21"/>
                <w:highlight w:val="none"/>
              </w:rPr>
            </w:pPr>
          </w:p>
          <w:p w14:paraId="3F87F633">
            <w:pPr>
              <w:pStyle w:val="81"/>
              <w:spacing w:before="61" w:line="239" w:lineRule="auto"/>
              <w:ind w:left="638"/>
              <w:rPr>
                <w:sz w:val="21"/>
                <w:szCs w:val="21"/>
                <w:highlight w:val="none"/>
              </w:rPr>
            </w:pPr>
            <w:r>
              <w:rPr>
                <w:spacing w:val="-2"/>
                <w:sz w:val="21"/>
                <w:szCs w:val="21"/>
                <w:highlight w:val="none"/>
              </w:rPr>
              <w:t>560.38</w:t>
            </w:r>
          </w:p>
        </w:tc>
      </w:tr>
      <w:tr w14:paraId="31E64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4" w:type="dxa"/>
            <w:gridSpan w:val="2"/>
            <w:vAlign w:val="top"/>
          </w:tcPr>
          <w:p w14:paraId="2AC14DEE">
            <w:pPr>
              <w:pStyle w:val="81"/>
              <w:spacing w:before="125" w:line="237" w:lineRule="auto"/>
              <w:ind w:left="285"/>
              <w:rPr>
                <w:sz w:val="21"/>
                <w:szCs w:val="21"/>
                <w:highlight w:val="none"/>
              </w:rPr>
            </w:pPr>
            <w:r>
              <w:rPr>
                <w:spacing w:val="-3"/>
                <w:sz w:val="21"/>
                <w:szCs w:val="21"/>
                <w:highlight w:val="none"/>
              </w:rPr>
              <w:t>38</w:t>
            </w:r>
          </w:p>
        </w:tc>
        <w:tc>
          <w:tcPr>
            <w:tcW w:w="2837" w:type="dxa"/>
            <w:vAlign w:val="top"/>
          </w:tcPr>
          <w:p w14:paraId="6571B15F">
            <w:pPr>
              <w:pStyle w:val="81"/>
              <w:spacing w:before="105" w:line="219" w:lineRule="auto"/>
              <w:ind w:left="91"/>
              <w:rPr>
                <w:sz w:val="21"/>
                <w:szCs w:val="21"/>
                <w:highlight w:val="none"/>
              </w:rPr>
            </w:pPr>
            <w:r>
              <w:rPr>
                <w:spacing w:val="6"/>
                <w:sz w:val="21"/>
                <w:szCs w:val="21"/>
                <w:highlight w:val="none"/>
              </w:rPr>
              <w:t>岩棉</w:t>
            </w:r>
          </w:p>
        </w:tc>
        <w:tc>
          <w:tcPr>
            <w:tcW w:w="2417" w:type="dxa"/>
            <w:vAlign w:val="top"/>
          </w:tcPr>
          <w:p w14:paraId="1F92E678">
            <w:pPr>
              <w:pStyle w:val="81"/>
              <w:spacing w:before="125" w:line="237" w:lineRule="auto"/>
              <w:ind w:left="1014"/>
              <w:rPr>
                <w:sz w:val="21"/>
                <w:szCs w:val="21"/>
                <w:highlight w:val="none"/>
              </w:rPr>
            </w:pPr>
            <w:r>
              <w:rPr>
                <w:spacing w:val="-12"/>
                <w:sz w:val="21"/>
                <w:szCs w:val="21"/>
                <w:highlight w:val="none"/>
              </w:rPr>
              <w:t>δ100</w:t>
            </w:r>
          </w:p>
        </w:tc>
        <w:tc>
          <w:tcPr>
            <w:tcW w:w="939" w:type="dxa"/>
            <w:vAlign w:val="top"/>
          </w:tcPr>
          <w:p w14:paraId="68BC2977">
            <w:pPr>
              <w:pStyle w:val="81"/>
              <w:spacing w:before="125" w:line="237" w:lineRule="auto"/>
              <w:ind w:left="387"/>
              <w:rPr>
                <w:sz w:val="21"/>
                <w:szCs w:val="21"/>
                <w:highlight w:val="none"/>
              </w:rPr>
            </w:pPr>
            <w:r>
              <w:rPr>
                <w:spacing w:val="-1"/>
                <w:sz w:val="21"/>
                <w:szCs w:val="21"/>
                <w:highlight w:val="none"/>
              </w:rPr>
              <w:t>m2</w:t>
            </w:r>
          </w:p>
        </w:tc>
        <w:tc>
          <w:tcPr>
            <w:tcW w:w="1793" w:type="dxa"/>
            <w:vAlign w:val="top"/>
          </w:tcPr>
          <w:p w14:paraId="4A7F1AAB">
            <w:pPr>
              <w:pStyle w:val="81"/>
              <w:spacing w:before="125" w:line="237" w:lineRule="auto"/>
              <w:ind w:left="739"/>
              <w:rPr>
                <w:sz w:val="21"/>
                <w:szCs w:val="21"/>
                <w:highlight w:val="none"/>
              </w:rPr>
            </w:pPr>
            <w:r>
              <w:rPr>
                <w:spacing w:val="-3"/>
                <w:sz w:val="21"/>
                <w:szCs w:val="21"/>
                <w:highlight w:val="none"/>
              </w:rPr>
              <w:t>33.2</w:t>
            </w:r>
          </w:p>
        </w:tc>
      </w:tr>
      <w:tr w14:paraId="4C669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11560EAF">
            <w:pPr>
              <w:pStyle w:val="81"/>
              <w:spacing w:before="116" w:line="237" w:lineRule="auto"/>
              <w:ind w:left="285"/>
              <w:rPr>
                <w:sz w:val="21"/>
                <w:szCs w:val="21"/>
                <w:highlight w:val="none"/>
              </w:rPr>
            </w:pPr>
            <w:r>
              <w:rPr>
                <w:spacing w:val="-3"/>
                <w:sz w:val="21"/>
                <w:szCs w:val="21"/>
                <w:highlight w:val="none"/>
              </w:rPr>
              <w:t>39</w:t>
            </w:r>
          </w:p>
        </w:tc>
        <w:tc>
          <w:tcPr>
            <w:tcW w:w="2837" w:type="dxa"/>
            <w:vAlign w:val="top"/>
          </w:tcPr>
          <w:p w14:paraId="24DE8F12">
            <w:pPr>
              <w:pStyle w:val="81"/>
              <w:spacing w:before="96" w:line="219" w:lineRule="auto"/>
              <w:ind w:left="91"/>
              <w:rPr>
                <w:sz w:val="21"/>
                <w:szCs w:val="21"/>
                <w:highlight w:val="none"/>
              </w:rPr>
            </w:pPr>
            <w:r>
              <w:rPr>
                <w:sz w:val="21"/>
                <w:szCs w:val="21"/>
                <w:highlight w:val="none"/>
              </w:rPr>
              <w:t>智慧病房信息交互服务器</w:t>
            </w:r>
          </w:p>
        </w:tc>
        <w:tc>
          <w:tcPr>
            <w:tcW w:w="2417" w:type="dxa"/>
            <w:vAlign w:val="top"/>
          </w:tcPr>
          <w:p w14:paraId="1902425C">
            <w:pPr>
              <w:rPr>
                <w:rFonts w:ascii="Arial"/>
                <w:sz w:val="21"/>
                <w:szCs w:val="21"/>
                <w:highlight w:val="none"/>
              </w:rPr>
            </w:pPr>
          </w:p>
        </w:tc>
        <w:tc>
          <w:tcPr>
            <w:tcW w:w="939" w:type="dxa"/>
            <w:vAlign w:val="top"/>
          </w:tcPr>
          <w:p w14:paraId="6B98E003">
            <w:pPr>
              <w:pStyle w:val="81"/>
              <w:spacing w:before="97" w:line="220" w:lineRule="auto"/>
              <w:ind w:left="387"/>
              <w:rPr>
                <w:sz w:val="21"/>
                <w:szCs w:val="21"/>
                <w:highlight w:val="none"/>
              </w:rPr>
            </w:pPr>
            <w:r>
              <w:rPr>
                <w:sz w:val="21"/>
                <w:szCs w:val="21"/>
                <w:highlight w:val="none"/>
              </w:rPr>
              <w:t>套</w:t>
            </w:r>
          </w:p>
        </w:tc>
        <w:tc>
          <w:tcPr>
            <w:tcW w:w="1793" w:type="dxa"/>
            <w:vAlign w:val="top"/>
          </w:tcPr>
          <w:p w14:paraId="25EA0D6F">
            <w:pPr>
              <w:pStyle w:val="81"/>
              <w:spacing w:before="116" w:line="237" w:lineRule="auto"/>
              <w:ind w:left="588"/>
              <w:rPr>
                <w:sz w:val="21"/>
                <w:szCs w:val="21"/>
                <w:highlight w:val="none"/>
              </w:rPr>
            </w:pPr>
            <w:r>
              <w:rPr>
                <w:spacing w:val="-2"/>
                <w:sz w:val="21"/>
                <w:szCs w:val="21"/>
                <w:highlight w:val="none"/>
              </w:rPr>
              <w:t>23219.2</w:t>
            </w:r>
          </w:p>
        </w:tc>
      </w:tr>
      <w:tr w14:paraId="75CB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814" w:type="dxa"/>
            <w:gridSpan w:val="2"/>
            <w:vAlign w:val="top"/>
          </w:tcPr>
          <w:p w14:paraId="17D53226">
            <w:pPr>
              <w:spacing w:line="251" w:lineRule="auto"/>
              <w:rPr>
                <w:rFonts w:ascii="Arial"/>
                <w:sz w:val="21"/>
                <w:szCs w:val="21"/>
                <w:highlight w:val="none"/>
              </w:rPr>
            </w:pPr>
          </w:p>
          <w:p w14:paraId="77FBB79C">
            <w:pPr>
              <w:pStyle w:val="81"/>
              <w:spacing w:before="62"/>
              <w:ind w:left="285"/>
              <w:rPr>
                <w:sz w:val="21"/>
                <w:szCs w:val="21"/>
                <w:highlight w:val="none"/>
              </w:rPr>
            </w:pPr>
            <w:r>
              <w:rPr>
                <w:spacing w:val="-2"/>
                <w:sz w:val="21"/>
                <w:szCs w:val="21"/>
                <w:highlight w:val="none"/>
              </w:rPr>
              <w:t>40</w:t>
            </w:r>
          </w:p>
        </w:tc>
        <w:tc>
          <w:tcPr>
            <w:tcW w:w="2837" w:type="dxa"/>
            <w:vAlign w:val="top"/>
          </w:tcPr>
          <w:p w14:paraId="03B94ADA">
            <w:pPr>
              <w:pStyle w:val="81"/>
              <w:spacing w:before="86" w:line="322" w:lineRule="auto"/>
              <w:ind w:left="91"/>
              <w:rPr>
                <w:sz w:val="21"/>
                <w:szCs w:val="21"/>
                <w:highlight w:val="none"/>
              </w:rPr>
            </w:pPr>
            <w:r>
              <w:rPr>
                <w:spacing w:val="-23"/>
                <w:sz w:val="21"/>
                <w:szCs w:val="21"/>
                <w:highlight w:val="none"/>
              </w:rPr>
              <w:t>护士站台一老门诊</w:t>
            </w:r>
            <w:r>
              <w:rPr>
                <w:spacing w:val="-22"/>
                <w:sz w:val="21"/>
                <w:szCs w:val="21"/>
                <w:highlight w:val="none"/>
              </w:rPr>
              <w:t>楼、儿科综合楼、</w:t>
            </w:r>
            <w:r>
              <w:rPr>
                <w:spacing w:val="-14"/>
                <w:sz w:val="21"/>
                <w:szCs w:val="21"/>
                <w:highlight w:val="none"/>
              </w:rPr>
              <w:t>急</w:t>
            </w:r>
            <w:r>
              <w:rPr>
                <w:spacing w:val="7"/>
                <w:sz w:val="21"/>
                <w:szCs w:val="21"/>
                <w:highlight w:val="none"/>
              </w:rPr>
              <w:t xml:space="preserve"> </w:t>
            </w:r>
            <w:r>
              <w:rPr>
                <w:spacing w:val="-2"/>
                <w:sz w:val="21"/>
                <w:szCs w:val="21"/>
                <w:highlight w:val="none"/>
              </w:rPr>
              <w:t>诊楼、放射楼</w:t>
            </w:r>
          </w:p>
        </w:tc>
        <w:tc>
          <w:tcPr>
            <w:tcW w:w="2417" w:type="dxa"/>
            <w:vAlign w:val="top"/>
          </w:tcPr>
          <w:p w14:paraId="0E4CD0E4">
            <w:pPr>
              <w:rPr>
                <w:rFonts w:ascii="Arial"/>
                <w:sz w:val="21"/>
                <w:szCs w:val="21"/>
                <w:highlight w:val="none"/>
              </w:rPr>
            </w:pPr>
          </w:p>
        </w:tc>
        <w:tc>
          <w:tcPr>
            <w:tcW w:w="939" w:type="dxa"/>
            <w:vAlign w:val="top"/>
          </w:tcPr>
          <w:p w14:paraId="71D8FB76">
            <w:pPr>
              <w:spacing w:line="252" w:lineRule="auto"/>
              <w:rPr>
                <w:rFonts w:ascii="Arial"/>
                <w:sz w:val="21"/>
                <w:szCs w:val="21"/>
                <w:highlight w:val="none"/>
              </w:rPr>
            </w:pPr>
          </w:p>
          <w:p w14:paraId="7D6CF7DA">
            <w:pPr>
              <w:pStyle w:val="81"/>
              <w:spacing w:before="62" w:line="241" w:lineRule="auto"/>
              <w:ind w:left="387"/>
              <w:rPr>
                <w:sz w:val="21"/>
                <w:szCs w:val="21"/>
                <w:highlight w:val="none"/>
              </w:rPr>
            </w:pPr>
            <w:r>
              <w:rPr>
                <w:spacing w:val="-1"/>
                <w:sz w:val="21"/>
                <w:szCs w:val="21"/>
                <w:highlight w:val="none"/>
              </w:rPr>
              <w:t>m2</w:t>
            </w:r>
          </w:p>
        </w:tc>
        <w:tc>
          <w:tcPr>
            <w:tcW w:w="1793" w:type="dxa"/>
            <w:vAlign w:val="top"/>
          </w:tcPr>
          <w:p w14:paraId="6274CA76">
            <w:pPr>
              <w:spacing w:line="252" w:lineRule="auto"/>
              <w:rPr>
                <w:rFonts w:ascii="Arial"/>
                <w:sz w:val="21"/>
                <w:szCs w:val="21"/>
                <w:highlight w:val="none"/>
              </w:rPr>
            </w:pPr>
          </w:p>
          <w:p w14:paraId="72E0C0D3">
            <w:pPr>
              <w:pStyle w:val="81"/>
              <w:spacing w:before="61" w:line="239" w:lineRule="auto"/>
              <w:ind w:left="588"/>
              <w:rPr>
                <w:sz w:val="21"/>
                <w:szCs w:val="21"/>
                <w:highlight w:val="none"/>
              </w:rPr>
            </w:pPr>
            <w:r>
              <w:rPr>
                <w:spacing w:val="-3"/>
                <w:sz w:val="21"/>
                <w:szCs w:val="21"/>
                <w:highlight w:val="none"/>
              </w:rPr>
              <w:t>1510.03</w:t>
            </w:r>
          </w:p>
        </w:tc>
      </w:tr>
      <w:tr w14:paraId="00509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14" w:type="dxa"/>
            <w:gridSpan w:val="2"/>
            <w:vAlign w:val="top"/>
          </w:tcPr>
          <w:p w14:paraId="4F390D43">
            <w:pPr>
              <w:pStyle w:val="81"/>
              <w:spacing w:before="117" w:line="236" w:lineRule="auto"/>
              <w:ind w:left="285"/>
              <w:rPr>
                <w:sz w:val="21"/>
                <w:szCs w:val="21"/>
                <w:highlight w:val="none"/>
              </w:rPr>
            </w:pPr>
            <w:r>
              <w:rPr>
                <w:spacing w:val="-2"/>
                <w:sz w:val="21"/>
                <w:szCs w:val="21"/>
                <w:highlight w:val="none"/>
              </w:rPr>
              <w:t>41</w:t>
            </w:r>
          </w:p>
        </w:tc>
        <w:tc>
          <w:tcPr>
            <w:tcW w:w="2837" w:type="dxa"/>
            <w:vAlign w:val="top"/>
          </w:tcPr>
          <w:p w14:paraId="50448E43">
            <w:pPr>
              <w:pStyle w:val="81"/>
              <w:spacing w:before="98" w:line="220" w:lineRule="auto"/>
              <w:ind w:left="91"/>
              <w:rPr>
                <w:sz w:val="21"/>
                <w:szCs w:val="21"/>
                <w:highlight w:val="none"/>
              </w:rPr>
            </w:pPr>
            <w:r>
              <w:rPr>
                <w:spacing w:val="1"/>
                <w:sz w:val="21"/>
                <w:szCs w:val="21"/>
                <w:highlight w:val="none"/>
              </w:rPr>
              <w:t>护士站液晶显示屏</w:t>
            </w:r>
          </w:p>
        </w:tc>
        <w:tc>
          <w:tcPr>
            <w:tcW w:w="2417" w:type="dxa"/>
            <w:vAlign w:val="top"/>
          </w:tcPr>
          <w:p w14:paraId="49AC5674">
            <w:pPr>
              <w:rPr>
                <w:rFonts w:ascii="Arial"/>
                <w:sz w:val="21"/>
                <w:szCs w:val="21"/>
                <w:highlight w:val="none"/>
              </w:rPr>
            </w:pPr>
          </w:p>
        </w:tc>
        <w:tc>
          <w:tcPr>
            <w:tcW w:w="939" w:type="dxa"/>
            <w:vAlign w:val="top"/>
          </w:tcPr>
          <w:p w14:paraId="652B0AF0">
            <w:pPr>
              <w:pStyle w:val="81"/>
              <w:spacing w:before="100" w:line="221" w:lineRule="auto"/>
              <w:ind w:left="387"/>
              <w:rPr>
                <w:sz w:val="21"/>
                <w:szCs w:val="21"/>
                <w:highlight w:val="none"/>
              </w:rPr>
            </w:pPr>
            <w:r>
              <w:rPr>
                <w:sz w:val="21"/>
                <w:szCs w:val="21"/>
                <w:highlight w:val="none"/>
              </w:rPr>
              <w:t>台</w:t>
            </w:r>
          </w:p>
        </w:tc>
        <w:tc>
          <w:tcPr>
            <w:tcW w:w="1793" w:type="dxa"/>
            <w:vAlign w:val="top"/>
          </w:tcPr>
          <w:p w14:paraId="3DF5BE63">
            <w:pPr>
              <w:pStyle w:val="81"/>
              <w:spacing w:before="117" w:line="236" w:lineRule="auto"/>
              <w:ind w:left="588"/>
              <w:rPr>
                <w:sz w:val="21"/>
                <w:szCs w:val="21"/>
                <w:highlight w:val="none"/>
              </w:rPr>
            </w:pPr>
            <w:r>
              <w:rPr>
                <w:spacing w:val="-2"/>
                <w:sz w:val="21"/>
                <w:szCs w:val="21"/>
                <w:highlight w:val="none"/>
              </w:rPr>
              <w:t>2214.16</w:t>
            </w:r>
          </w:p>
        </w:tc>
      </w:tr>
      <w:tr w14:paraId="650D2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14" w:type="dxa"/>
            <w:gridSpan w:val="2"/>
            <w:vAlign w:val="top"/>
          </w:tcPr>
          <w:p w14:paraId="2C3CD9BE">
            <w:pPr>
              <w:pStyle w:val="81"/>
              <w:spacing w:before="126" w:line="241" w:lineRule="auto"/>
              <w:ind w:left="285"/>
              <w:rPr>
                <w:sz w:val="21"/>
                <w:szCs w:val="21"/>
                <w:highlight w:val="none"/>
              </w:rPr>
            </w:pPr>
            <w:r>
              <w:rPr>
                <w:spacing w:val="-2"/>
                <w:sz w:val="21"/>
                <w:szCs w:val="21"/>
                <w:highlight w:val="none"/>
              </w:rPr>
              <w:t>42</w:t>
            </w:r>
          </w:p>
        </w:tc>
        <w:tc>
          <w:tcPr>
            <w:tcW w:w="2837" w:type="dxa"/>
            <w:vAlign w:val="top"/>
          </w:tcPr>
          <w:p w14:paraId="12836B3A">
            <w:pPr>
              <w:pStyle w:val="81"/>
              <w:spacing w:before="106" w:line="219" w:lineRule="auto"/>
              <w:ind w:left="91"/>
              <w:rPr>
                <w:sz w:val="21"/>
                <w:szCs w:val="21"/>
                <w:highlight w:val="none"/>
              </w:rPr>
            </w:pPr>
            <w:r>
              <w:rPr>
                <w:spacing w:val="-2"/>
                <w:sz w:val="21"/>
                <w:szCs w:val="21"/>
                <w:highlight w:val="none"/>
              </w:rPr>
              <w:t>加药机</w:t>
            </w:r>
          </w:p>
        </w:tc>
        <w:tc>
          <w:tcPr>
            <w:tcW w:w="2417" w:type="dxa"/>
            <w:vAlign w:val="top"/>
          </w:tcPr>
          <w:p w14:paraId="7E3D0AE6">
            <w:pPr>
              <w:rPr>
                <w:rFonts w:ascii="Arial"/>
                <w:sz w:val="21"/>
                <w:szCs w:val="21"/>
                <w:highlight w:val="none"/>
              </w:rPr>
            </w:pPr>
          </w:p>
        </w:tc>
        <w:tc>
          <w:tcPr>
            <w:tcW w:w="939" w:type="dxa"/>
            <w:vAlign w:val="top"/>
          </w:tcPr>
          <w:p w14:paraId="69283943">
            <w:pPr>
              <w:pStyle w:val="81"/>
              <w:spacing w:before="110" w:line="221" w:lineRule="auto"/>
              <w:ind w:left="387"/>
              <w:rPr>
                <w:sz w:val="21"/>
                <w:szCs w:val="21"/>
                <w:highlight w:val="none"/>
              </w:rPr>
            </w:pPr>
            <w:r>
              <w:rPr>
                <w:sz w:val="21"/>
                <w:szCs w:val="21"/>
                <w:highlight w:val="none"/>
              </w:rPr>
              <w:t>台</w:t>
            </w:r>
          </w:p>
        </w:tc>
        <w:tc>
          <w:tcPr>
            <w:tcW w:w="1793" w:type="dxa"/>
            <w:vAlign w:val="top"/>
          </w:tcPr>
          <w:p w14:paraId="03B40E7B">
            <w:pPr>
              <w:pStyle w:val="81"/>
              <w:spacing w:before="126" w:line="239" w:lineRule="auto"/>
              <w:ind w:left="548"/>
              <w:rPr>
                <w:sz w:val="21"/>
                <w:szCs w:val="21"/>
                <w:highlight w:val="none"/>
              </w:rPr>
            </w:pPr>
            <w:r>
              <w:rPr>
                <w:spacing w:val="-1"/>
                <w:sz w:val="21"/>
                <w:szCs w:val="21"/>
                <w:highlight w:val="none"/>
              </w:rPr>
              <w:t>42477.88</w:t>
            </w:r>
          </w:p>
        </w:tc>
      </w:tr>
      <w:tr w14:paraId="08F3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814" w:type="dxa"/>
            <w:gridSpan w:val="2"/>
            <w:vAlign w:val="top"/>
          </w:tcPr>
          <w:p w14:paraId="51DFB236">
            <w:pPr>
              <w:pStyle w:val="81"/>
              <w:spacing w:before="117"/>
              <w:ind w:left="285"/>
              <w:rPr>
                <w:sz w:val="21"/>
                <w:szCs w:val="21"/>
                <w:highlight w:val="none"/>
              </w:rPr>
            </w:pPr>
            <w:r>
              <w:rPr>
                <w:spacing w:val="-2"/>
                <w:sz w:val="21"/>
                <w:szCs w:val="21"/>
                <w:highlight w:val="none"/>
              </w:rPr>
              <w:t>43</w:t>
            </w:r>
          </w:p>
        </w:tc>
        <w:tc>
          <w:tcPr>
            <w:tcW w:w="2837" w:type="dxa"/>
            <w:vAlign w:val="top"/>
          </w:tcPr>
          <w:p w14:paraId="32AD59B1">
            <w:pPr>
              <w:pStyle w:val="81"/>
              <w:spacing w:before="98" w:line="219" w:lineRule="auto"/>
              <w:ind w:left="91"/>
              <w:rPr>
                <w:sz w:val="21"/>
                <w:szCs w:val="21"/>
                <w:highlight w:val="none"/>
              </w:rPr>
            </w:pPr>
            <w:r>
              <w:rPr>
                <w:sz w:val="21"/>
                <w:szCs w:val="21"/>
                <w:highlight w:val="none"/>
              </w:rPr>
              <w:t>医护对讲信息系统管理软件</w:t>
            </w:r>
          </w:p>
        </w:tc>
        <w:tc>
          <w:tcPr>
            <w:tcW w:w="2417" w:type="dxa"/>
            <w:vAlign w:val="top"/>
          </w:tcPr>
          <w:p w14:paraId="07BDDC80">
            <w:pPr>
              <w:rPr>
                <w:rFonts w:ascii="Arial"/>
                <w:sz w:val="21"/>
                <w:szCs w:val="21"/>
                <w:highlight w:val="none"/>
              </w:rPr>
            </w:pPr>
          </w:p>
        </w:tc>
        <w:tc>
          <w:tcPr>
            <w:tcW w:w="939" w:type="dxa"/>
            <w:vAlign w:val="top"/>
          </w:tcPr>
          <w:p w14:paraId="404AB8FA">
            <w:pPr>
              <w:pStyle w:val="81"/>
              <w:spacing w:before="99" w:line="220" w:lineRule="auto"/>
              <w:ind w:left="387"/>
              <w:rPr>
                <w:sz w:val="21"/>
                <w:szCs w:val="21"/>
                <w:highlight w:val="none"/>
              </w:rPr>
            </w:pPr>
            <w:r>
              <w:rPr>
                <w:sz w:val="21"/>
                <w:szCs w:val="21"/>
                <w:highlight w:val="none"/>
              </w:rPr>
              <w:t>套</w:t>
            </w:r>
          </w:p>
        </w:tc>
        <w:tc>
          <w:tcPr>
            <w:tcW w:w="1793" w:type="dxa"/>
            <w:vAlign w:val="top"/>
          </w:tcPr>
          <w:p w14:paraId="2EC9EBBE">
            <w:pPr>
              <w:pStyle w:val="81"/>
              <w:spacing w:before="117" w:line="239" w:lineRule="auto"/>
              <w:ind w:left="548"/>
              <w:rPr>
                <w:sz w:val="21"/>
                <w:szCs w:val="21"/>
                <w:highlight w:val="none"/>
              </w:rPr>
            </w:pPr>
            <w:r>
              <w:rPr>
                <w:spacing w:val="-2"/>
                <w:sz w:val="21"/>
                <w:szCs w:val="21"/>
                <w:highlight w:val="none"/>
              </w:rPr>
              <w:t>21186.73</w:t>
            </w:r>
          </w:p>
        </w:tc>
      </w:tr>
      <w:tr w14:paraId="1556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D2D5AFD">
            <w:pPr>
              <w:pStyle w:val="81"/>
              <w:spacing w:before="112" w:line="235" w:lineRule="auto"/>
              <w:ind w:left="254"/>
              <w:rPr>
                <w:sz w:val="21"/>
                <w:szCs w:val="21"/>
                <w:highlight w:val="none"/>
              </w:rPr>
            </w:pPr>
            <w:r>
              <w:rPr>
                <w:spacing w:val="-2"/>
                <w:sz w:val="21"/>
                <w:szCs w:val="21"/>
                <w:highlight w:val="none"/>
              </w:rPr>
              <w:t>44</w:t>
            </w:r>
          </w:p>
        </w:tc>
        <w:tc>
          <w:tcPr>
            <w:tcW w:w="2927" w:type="dxa"/>
            <w:gridSpan w:val="2"/>
            <w:vAlign w:val="top"/>
          </w:tcPr>
          <w:p w14:paraId="7C9B59F4">
            <w:pPr>
              <w:pStyle w:val="81"/>
              <w:spacing w:before="92" w:line="219" w:lineRule="auto"/>
              <w:ind w:left="70"/>
              <w:rPr>
                <w:sz w:val="21"/>
                <w:szCs w:val="21"/>
                <w:highlight w:val="none"/>
              </w:rPr>
            </w:pPr>
            <w:r>
              <w:rPr>
                <w:spacing w:val="-1"/>
                <w:sz w:val="21"/>
                <w:szCs w:val="21"/>
                <w:highlight w:val="none"/>
              </w:rPr>
              <w:t>轻钢龙骨不上人型(平面</w:t>
            </w:r>
            <w:r>
              <w:rPr>
                <w:rFonts w:hint="eastAsia"/>
                <w:spacing w:val="-1"/>
                <w:sz w:val="21"/>
                <w:szCs w:val="21"/>
                <w:highlight w:val="none"/>
                <w:lang w:eastAsia="zh-CN"/>
              </w:rPr>
              <w:t>）</w:t>
            </w:r>
            <w:r>
              <w:rPr>
                <w:spacing w:val="-1"/>
                <w:sz w:val="21"/>
                <w:szCs w:val="21"/>
                <w:highlight w:val="none"/>
              </w:rPr>
              <w:t>600*600</w:t>
            </w:r>
          </w:p>
        </w:tc>
        <w:tc>
          <w:tcPr>
            <w:tcW w:w="2417" w:type="dxa"/>
            <w:vAlign w:val="top"/>
          </w:tcPr>
          <w:p w14:paraId="748FE446">
            <w:pPr>
              <w:rPr>
                <w:rFonts w:ascii="Arial"/>
                <w:sz w:val="21"/>
                <w:szCs w:val="21"/>
                <w:highlight w:val="none"/>
              </w:rPr>
            </w:pPr>
          </w:p>
        </w:tc>
        <w:tc>
          <w:tcPr>
            <w:tcW w:w="939" w:type="dxa"/>
            <w:vAlign w:val="top"/>
          </w:tcPr>
          <w:p w14:paraId="151A08ED">
            <w:pPr>
              <w:pStyle w:val="81"/>
              <w:spacing w:before="112" w:line="235" w:lineRule="auto"/>
              <w:ind w:left="357"/>
              <w:rPr>
                <w:sz w:val="21"/>
                <w:szCs w:val="21"/>
                <w:highlight w:val="none"/>
              </w:rPr>
            </w:pPr>
            <w:r>
              <w:rPr>
                <w:spacing w:val="-1"/>
                <w:sz w:val="21"/>
                <w:szCs w:val="21"/>
                <w:highlight w:val="none"/>
              </w:rPr>
              <w:t>m2</w:t>
            </w:r>
          </w:p>
        </w:tc>
        <w:tc>
          <w:tcPr>
            <w:tcW w:w="1793" w:type="dxa"/>
            <w:vAlign w:val="top"/>
          </w:tcPr>
          <w:p w14:paraId="20BDDA38">
            <w:pPr>
              <w:pStyle w:val="81"/>
              <w:spacing w:before="112" w:line="235" w:lineRule="auto"/>
              <w:ind w:left="668"/>
              <w:rPr>
                <w:sz w:val="21"/>
                <w:szCs w:val="21"/>
                <w:highlight w:val="none"/>
              </w:rPr>
            </w:pPr>
            <w:r>
              <w:rPr>
                <w:spacing w:val="-2"/>
                <w:sz w:val="21"/>
                <w:szCs w:val="21"/>
                <w:highlight w:val="none"/>
              </w:rPr>
              <w:t>9.12</w:t>
            </w:r>
          </w:p>
        </w:tc>
      </w:tr>
      <w:tr w14:paraId="6AC2D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45858E6F">
            <w:pPr>
              <w:pStyle w:val="81"/>
              <w:spacing w:before="107"/>
              <w:ind w:left="254"/>
              <w:rPr>
                <w:sz w:val="21"/>
                <w:szCs w:val="21"/>
                <w:highlight w:val="none"/>
              </w:rPr>
            </w:pPr>
            <w:r>
              <w:rPr>
                <w:spacing w:val="-2"/>
                <w:sz w:val="21"/>
                <w:szCs w:val="21"/>
                <w:highlight w:val="none"/>
              </w:rPr>
              <w:t>45</w:t>
            </w:r>
          </w:p>
        </w:tc>
        <w:tc>
          <w:tcPr>
            <w:tcW w:w="2927" w:type="dxa"/>
            <w:gridSpan w:val="2"/>
            <w:vAlign w:val="top"/>
          </w:tcPr>
          <w:p w14:paraId="1775A8EE">
            <w:pPr>
              <w:pStyle w:val="81"/>
              <w:spacing w:before="89" w:line="220" w:lineRule="auto"/>
              <w:ind w:left="70"/>
              <w:rPr>
                <w:sz w:val="21"/>
                <w:szCs w:val="21"/>
                <w:highlight w:val="none"/>
              </w:rPr>
            </w:pPr>
            <w:r>
              <w:rPr>
                <w:spacing w:val="2"/>
                <w:sz w:val="21"/>
                <w:szCs w:val="21"/>
                <w:highlight w:val="none"/>
              </w:rPr>
              <w:t>走廊显示屏</w:t>
            </w:r>
          </w:p>
        </w:tc>
        <w:tc>
          <w:tcPr>
            <w:tcW w:w="2417" w:type="dxa"/>
            <w:vAlign w:val="top"/>
          </w:tcPr>
          <w:p w14:paraId="1F05CE84">
            <w:pPr>
              <w:rPr>
                <w:rFonts w:ascii="Arial"/>
                <w:sz w:val="21"/>
                <w:szCs w:val="21"/>
                <w:highlight w:val="none"/>
              </w:rPr>
            </w:pPr>
          </w:p>
        </w:tc>
        <w:tc>
          <w:tcPr>
            <w:tcW w:w="939" w:type="dxa"/>
            <w:vAlign w:val="top"/>
          </w:tcPr>
          <w:p w14:paraId="1EBCA27F">
            <w:pPr>
              <w:pStyle w:val="81"/>
              <w:spacing w:before="91" w:line="221" w:lineRule="auto"/>
              <w:ind w:left="357"/>
              <w:rPr>
                <w:sz w:val="21"/>
                <w:szCs w:val="21"/>
                <w:highlight w:val="none"/>
              </w:rPr>
            </w:pPr>
            <w:r>
              <w:rPr>
                <w:sz w:val="21"/>
                <w:szCs w:val="21"/>
                <w:highlight w:val="none"/>
              </w:rPr>
              <w:t>台</w:t>
            </w:r>
          </w:p>
        </w:tc>
        <w:tc>
          <w:tcPr>
            <w:tcW w:w="1793" w:type="dxa"/>
            <w:vAlign w:val="top"/>
          </w:tcPr>
          <w:p w14:paraId="6F758606">
            <w:pPr>
              <w:pStyle w:val="81"/>
              <w:spacing w:before="107" w:line="239" w:lineRule="auto"/>
              <w:ind w:left="518"/>
              <w:rPr>
                <w:sz w:val="21"/>
                <w:szCs w:val="21"/>
                <w:highlight w:val="none"/>
              </w:rPr>
            </w:pPr>
            <w:r>
              <w:rPr>
                <w:spacing w:val="-2"/>
                <w:sz w:val="21"/>
                <w:szCs w:val="21"/>
                <w:highlight w:val="none"/>
              </w:rPr>
              <w:t>2473.45</w:t>
            </w:r>
          </w:p>
        </w:tc>
      </w:tr>
      <w:tr w14:paraId="60CB8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308AD31E">
            <w:pPr>
              <w:pStyle w:val="81"/>
              <w:spacing w:before="109" w:line="233" w:lineRule="auto"/>
              <w:ind w:left="254"/>
              <w:rPr>
                <w:sz w:val="21"/>
                <w:szCs w:val="21"/>
                <w:highlight w:val="none"/>
              </w:rPr>
            </w:pPr>
            <w:r>
              <w:rPr>
                <w:spacing w:val="-2"/>
                <w:sz w:val="21"/>
                <w:szCs w:val="21"/>
                <w:highlight w:val="none"/>
              </w:rPr>
              <w:t>46</w:t>
            </w:r>
          </w:p>
        </w:tc>
        <w:tc>
          <w:tcPr>
            <w:tcW w:w="2927" w:type="dxa"/>
            <w:gridSpan w:val="2"/>
            <w:vAlign w:val="top"/>
          </w:tcPr>
          <w:p w14:paraId="22086CE3">
            <w:pPr>
              <w:pStyle w:val="81"/>
              <w:spacing w:before="88" w:line="219" w:lineRule="auto"/>
              <w:ind w:left="70"/>
              <w:rPr>
                <w:sz w:val="21"/>
                <w:szCs w:val="21"/>
                <w:highlight w:val="none"/>
              </w:rPr>
            </w:pPr>
            <w:r>
              <w:rPr>
                <w:spacing w:val="1"/>
                <w:sz w:val="21"/>
                <w:szCs w:val="21"/>
                <w:highlight w:val="none"/>
              </w:rPr>
              <w:t>医护对讲主机</w:t>
            </w:r>
          </w:p>
        </w:tc>
        <w:tc>
          <w:tcPr>
            <w:tcW w:w="2417" w:type="dxa"/>
            <w:vAlign w:val="top"/>
          </w:tcPr>
          <w:p w14:paraId="02A7AE7B">
            <w:pPr>
              <w:rPr>
                <w:rFonts w:ascii="Arial"/>
                <w:sz w:val="21"/>
                <w:szCs w:val="21"/>
                <w:highlight w:val="none"/>
              </w:rPr>
            </w:pPr>
          </w:p>
        </w:tc>
        <w:tc>
          <w:tcPr>
            <w:tcW w:w="939" w:type="dxa"/>
            <w:vAlign w:val="top"/>
          </w:tcPr>
          <w:p w14:paraId="1BCDC26A">
            <w:pPr>
              <w:pStyle w:val="81"/>
              <w:spacing w:before="90" w:line="220" w:lineRule="auto"/>
              <w:ind w:left="357"/>
              <w:rPr>
                <w:sz w:val="21"/>
                <w:szCs w:val="21"/>
                <w:highlight w:val="none"/>
              </w:rPr>
            </w:pPr>
            <w:r>
              <w:rPr>
                <w:sz w:val="21"/>
                <w:szCs w:val="21"/>
                <w:highlight w:val="none"/>
              </w:rPr>
              <w:t>套</w:t>
            </w:r>
          </w:p>
        </w:tc>
        <w:tc>
          <w:tcPr>
            <w:tcW w:w="1793" w:type="dxa"/>
            <w:vAlign w:val="top"/>
          </w:tcPr>
          <w:p w14:paraId="76A64693">
            <w:pPr>
              <w:pStyle w:val="81"/>
              <w:spacing w:before="109" w:line="233" w:lineRule="auto"/>
              <w:ind w:left="668"/>
              <w:rPr>
                <w:sz w:val="21"/>
                <w:szCs w:val="21"/>
                <w:highlight w:val="none"/>
              </w:rPr>
            </w:pPr>
            <w:r>
              <w:rPr>
                <w:spacing w:val="-2"/>
                <w:sz w:val="21"/>
                <w:szCs w:val="21"/>
                <w:highlight w:val="none"/>
              </w:rPr>
              <w:t>4270</w:t>
            </w:r>
          </w:p>
        </w:tc>
      </w:tr>
      <w:tr w14:paraId="5C718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top"/>
          </w:tcPr>
          <w:p w14:paraId="7348E48F">
            <w:pPr>
              <w:pStyle w:val="81"/>
              <w:spacing w:before="109"/>
              <w:ind w:left="254"/>
              <w:rPr>
                <w:sz w:val="21"/>
                <w:szCs w:val="21"/>
                <w:highlight w:val="none"/>
              </w:rPr>
            </w:pPr>
            <w:r>
              <w:rPr>
                <w:spacing w:val="-2"/>
                <w:sz w:val="21"/>
                <w:szCs w:val="21"/>
                <w:highlight w:val="none"/>
              </w:rPr>
              <w:t>47</w:t>
            </w:r>
          </w:p>
        </w:tc>
        <w:tc>
          <w:tcPr>
            <w:tcW w:w="2927" w:type="dxa"/>
            <w:gridSpan w:val="2"/>
            <w:vAlign w:val="top"/>
          </w:tcPr>
          <w:p w14:paraId="24B3FE30">
            <w:pPr>
              <w:pStyle w:val="81"/>
              <w:spacing w:before="89" w:line="219" w:lineRule="auto"/>
              <w:ind w:left="70"/>
              <w:rPr>
                <w:sz w:val="21"/>
                <w:szCs w:val="21"/>
                <w:highlight w:val="none"/>
              </w:rPr>
            </w:pPr>
            <w:r>
              <w:rPr>
                <w:spacing w:val="-2"/>
                <w:sz w:val="21"/>
                <w:szCs w:val="21"/>
                <w:highlight w:val="none"/>
              </w:rPr>
              <w:t>护士站台一外科楼</w:t>
            </w:r>
          </w:p>
        </w:tc>
        <w:tc>
          <w:tcPr>
            <w:tcW w:w="2417" w:type="dxa"/>
            <w:vAlign w:val="top"/>
          </w:tcPr>
          <w:p w14:paraId="3D844371">
            <w:pPr>
              <w:rPr>
                <w:rFonts w:ascii="Arial"/>
                <w:sz w:val="21"/>
                <w:szCs w:val="21"/>
                <w:highlight w:val="none"/>
              </w:rPr>
            </w:pPr>
          </w:p>
        </w:tc>
        <w:tc>
          <w:tcPr>
            <w:tcW w:w="939" w:type="dxa"/>
            <w:vAlign w:val="top"/>
          </w:tcPr>
          <w:p w14:paraId="0A12532C">
            <w:pPr>
              <w:pStyle w:val="81"/>
              <w:spacing w:before="109" w:line="241" w:lineRule="auto"/>
              <w:ind w:left="357"/>
              <w:rPr>
                <w:sz w:val="21"/>
                <w:szCs w:val="21"/>
                <w:highlight w:val="none"/>
              </w:rPr>
            </w:pPr>
            <w:r>
              <w:rPr>
                <w:spacing w:val="-1"/>
                <w:sz w:val="21"/>
                <w:szCs w:val="21"/>
                <w:highlight w:val="none"/>
              </w:rPr>
              <w:t>m2</w:t>
            </w:r>
          </w:p>
        </w:tc>
        <w:tc>
          <w:tcPr>
            <w:tcW w:w="1793" w:type="dxa"/>
            <w:vAlign w:val="top"/>
          </w:tcPr>
          <w:p w14:paraId="0A3D1499">
            <w:pPr>
              <w:pStyle w:val="81"/>
              <w:spacing w:before="109" w:line="239" w:lineRule="auto"/>
              <w:ind w:left="518"/>
              <w:rPr>
                <w:sz w:val="21"/>
                <w:szCs w:val="21"/>
                <w:highlight w:val="none"/>
              </w:rPr>
            </w:pPr>
            <w:r>
              <w:rPr>
                <w:spacing w:val="-3"/>
                <w:sz w:val="21"/>
                <w:szCs w:val="21"/>
                <w:highlight w:val="none"/>
              </w:rPr>
              <w:t>1342.76</w:t>
            </w:r>
          </w:p>
        </w:tc>
      </w:tr>
      <w:tr w14:paraId="2AB48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1FC59B29">
            <w:pPr>
              <w:pStyle w:val="81"/>
              <w:spacing w:before="110"/>
              <w:ind w:left="254"/>
              <w:rPr>
                <w:sz w:val="21"/>
                <w:szCs w:val="21"/>
                <w:highlight w:val="none"/>
              </w:rPr>
            </w:pPr>
            <w:r>
              <w:rPr>
                <w:spacing w:val="-2"/>
                <w:sz w:val="21"/>
                <w:szCs w:val="21"/>
                <w:highlight w:val="none"/>
              </w:rPr>
              <w:t>48</w:t>
            </w:r>
          </w:p>
        </w:tc>
        <w:tc>
          <w:tcPr>
            <w:tcW w:w="2927" w:type="dxa"/>
            <w:gridSpan w:val="2"/>
            <w:vAlign w:val="top"/>
          </w:tcPr>
          <w:p w14:paraId="2A88C4E5">
            <w:pPr>
              <w:pStyle w:val="81"/>
              <w:spacing w:before="91" w:line="219" w:lineRule="auto"/>
              <w:ind w:left="70"/>
              <w:rPr>
                <w:sz w:val="21"/>
                <w:szCs w:val="21"/>
                <w:highlight w:val="none"/>
              </w:rPr>
            </w:pPr>
            <w:r>
              <w:rPr>
                <w:sz w:val="21"/>
                <w:szCs w:val="21"/>
                <w:highlight w:val="none"/>
              </w:rPr>
              <w:t>医护对讲系统管理软件</w:t>
            </w:r>
          </w:p>
        </w:tc>
        <w:tc>
          <w:tcPr>
            <w:tcW w:w="2417" w:type="dxa"/>
            <w:vAlign w:val="top"/>
          </w:tcPr>
          <w:p w14:paraId="28A5F5E8">
            <w:pPr>
              <w:rPr>
                <w:rFonts w:ascii="Arial"/>
                <w:sz w:val="21"/>
                <w:szCs w:val="21"/>
                <w:highlight w:val="none"/>
              </w:rPr>
            </w:pPr>
          </w:p>
        </w:tc>
        <w:tc>
          <w:tcPr>
            <w:tcW w:w="939" w:type="dxa"/>
            <w:vAlign w:val="top"/>
          </w:tcPr>
          <w:p w14:paraId="266FC8BC">
            <w:pPr>
              <w:pStyle w:val="81"/>
              <w:spacing w:before="92" w:line="220" w:lineRule="auto"/>
              <w:ind w:left="357"/>
              <w:rPr>
                <w:sz w:val="21"/>
                <w:szCs w:val="21"/>
                <w:highlight w:val="none"/>
              </w:rPr>
            </w:pPr>
            <w:r>
              <w:rPr>
                <w:sz w:val="21"/>
                <w:szCs w:val="21"/>
                <w:highlight w:val="none"/>
              </w:rPr>
              <w:t>套</w:t>
            </w:r>
          </w:p>
        </w:tc>
        <w:tc>
          <w:tcPr>
            <w:tcW w:w="1793" w:type="dxa"/>
            <w:vAlign w:val="top"/>
          </w:tcPr>
          <w:p w14:paraId="36636A10">
            <w:pPr>
              <w:pStyle w:val="81"/>
              <w:spacing w:before="110" w:line="239" w:lineRule="auto"/>
              <w:ind w:left="518"/>
              <w:rPr>
                <w:sz w:val="21"/>
                <w:szCs w:val="21"/>
                <w:highlight w:val="none"/>
              </w:rPr>
            </w:pPr>
            <w:r>
              <w:rPr>
                <w:spacing w:val="-1"/>
                <w:sz w:val="21"/>
                <w:szCs w:val="21"/>
                <w:highlight w:val="none"/>
              </w:rPr>
              <w:t>4324.78</w:t>
            </w:r>
          </w:p>
        </w:tc>
      </w:tr>
      <w:tr w14:paraId="3C74C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653E6C5E">
            <w:pPr>
              <w:pStyle w:val="81"/>
              <w:spacing w:before="111" w:line="231" w:lineRule="auto"/>
              <w:ind w:left="254"/>
              <w:rPr>
                <w:sz w:val="21"/>
                <w:szCs w:val="21"/>
                <w:highlight w:val="none"/>
              </w:rPr>
            </w:pPr>
            <w:r>
              <w:rPr>
                <w:spacing w:val="-2"/>
                <w:sz w:val="21"/>
                <w:szCs w:val="21"/>
                <w:highlight w:val="none"/>
              </w:rPr>
              <w:t>49</w:t>
            </w:r>
          </w:p>
        </w:tc>
        <w:tc>
          <w:tcPr>
            <w:tcW w:w="2927" w:type="dxa"/>
            <w:gridSpan w:val="2"/>
            <w:vAlign w:val="top"/>
          </w:tcPr>
          <w:p w14:paraId="6296951A">
            <w:pPr>
              <w:pStyle w:val="81"/>
              <w:spacing w:before="90" w:line="219" w:lineRule="auto"/>
              <w:ind w:left="70"/>
              <w:rPr>
                <w:sz w:val="21"/>
                <w:szCs w:val="21"/>
                <w:highlight w:val="none"/>
              </w:rPr>
            </w:pPr>
            <w:r>
              <w:rPr>
                <w:spacing w:val="-1"/>
                <w:sz w:val="21"/>
                <w:szCs w:val="21"/>
                <w:highlight w:val="none"/>
              </w:rPr>
              <w:t>护士站台一内科楼、体检楼</w:t>
            </w:r>
          </w:p>
        </w:tc>
        <w:tc>
          <w:tcPr>
            <w:tcW w:w="2417" w:type="dxa"/>
            <w:vAlign w:val="top"/>
          </w:tcPr>
          <w:p w14:paraId="08E1FEFB">
            <w:pPr>
              <w:rPr>
                <w:rFonts w:ascii="Arial"/>
                <w:sz w:val="21"/>
                <w:szCs w:val="21"/>
                <w:highlight w:val="none"/>
              </w:rPr>
            </w:pPr>
          </w:p>
        </w:tc>
        <w:tc>
          <w:tcPr>
            <w:tcW w:w="939" w:type="dxa"/>
            <w:vAlign w:val="top"/>
          </w:tcPr>
          <w:p w14:paraId="47FE59F8">
            <w:pPr>
              <w:pStyle w:val="81"/>
              <w:spacing w:before="111" w:line="231" w:lineRule="auto"/>
              <w:ind w:left="357"/>
              <w:rPr>
                <w:sz w:val="21"/>
                <w:szCs w:val="21"/>
                <w:highlight w:val="none"/>
              </w:rPr>
            </w:pPr>
            <w:r>
              <w:rPr>
                <w:spacing w:val="-1"/>
                <w:sz w:val="21"/>
                <w:szCs w:val="21"/>
                <w:highlight w:val="none"/>
              </w:rPr>
              <w:t>m2</w:t>
            </w:r>
          </w:p>
        </w:tc>
        <w:tc>
          <w:tcPr>
            <w:tcW w:w="1793" w:type="dxa"/>
            <w:vAlign w:val="top"/>
          </w:tcPr>
          <w:p w14:paraId="2E7A4DEC">
            <w:pPr>
              <w:pStyle w:val="81"/>
              <w:spacing w:before="111" w:line="231" w:lineRule="auto"/>
              <w:ind w:left="568"/>
              <w:rPr>
                <w:sz w:val="21"/>
                <w:szCs w:val="21"/>
                <w:highlight w:val="none"/>
              </w:rPr>
            </w:pPr>
            <w:r>
              <w:rPr>
                <w:spacing w:val="-3"/>
                <w:sz w:val="21"/>
                <w:szCs w:val="21"/>
                <w:highlight w:val="none"/>
              </w:rPr>
              <w:t>1389.4</w:t>
            </w:r>
          </w:p>
        </w:tc>
      </w:tr>
      <w:tr w14:paraId="58A97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24" w:type="dxa"/>
            <w:vAlign w:val="top"/>
          </w:tcPr>
          <w:p w14:paraId="20F77F2B">
            <w:pPr>
              <w:pStyle w:val="81"/>
              <w:spacing w:before="111"/>
              <w:ind w:left="254"/>
              <w:rPr>
                <w:sz w:val="21"/>
                <w:szCs w:val="21"/>
                <w:highlight w:val="none"/>
              </w:rPr>
            </w:pPr>
            <w:r>
              <w:rPr>
                <w:spacing w:val="-3"/>
                <w:sz w:val="21"/>
                <w:szCs w:val="21"/>
                <w:highlight w:val="none"/>
              </w:rPr>
              <w:t>50</w:t>
            </w:r>
          </w:p>
        </w:tc>
        <w:tc>
          <w:tcPr>
            <w:tcW w:w="2927" w:type="dxa"/>
            <w:gridSpan w:val="2"/>
            <w:vAlign w:val="top"/>
          </w:tcPr>
          <w:p w14:paraId="10DA731F">
            <w:pPr>
              <w:pStyle w:val="81"/>
              <w:spacing w:before="93" w:line="220" w:lineRule="auto"/>
              <w:ind w:left="70"/>
              <w:rPr>
                <w:sz w:val="21"/>
                <w:szCs w:val="21"/>
                <w:highlight w:val="none"/>
              </w:rPr>
            </w:pPr>
            <w:r>
              <w:rPr>
                <w:spacing w:val="2"/>
                <w:sz w:val="21"/>
                <w:szCs w:val="21"/>
                <w:highlight w:val="none"/>
              </w:rPr>
              <w:t>交流电梯</w:t>
            </w:r>
          </w:p>
        </w:tc>
        <w:tc>
          <w:tcPr>
            <w:tcW w:w="2417" w:type="dxa"/>
            <w:vAlign w:val="top"/>
          </w:tcPr>
          <w:p w14:paraId="7028D3AE">
            <w:pPr>
              <w:pStyle w:val="81"/>
              <w:spacing w:before="92" w:line="219" w:lineRule="auto"/>
              <w:ind w:left="924"/>
              <w:rPr>
                <w:sz w:val="21"/>
                <w:szCs w:val="21"/>
                <w:highlight w:val="none"/>
              </w:rPr>
            </w:pPr>
            <w:r>
              <w:rPr>
                <w:spacing w:val="4"/>
                <w:sz w:val="21"/>
                <w:szCs w:val="21"/>
                <w:highlight w:val="none"/>
              </w:rPr>
              <w:t>1-4层</w:t>
            </w:r>
          </w:p>
        </w:tc>
        <w:tc>
          <w:tcPr>
            <w:tcW w:w="939" w:type="dxa"/>
            <w:vAlign w:val="top"/>
          </w:tcPr>
          <w:p w14:paraId="67ABC121">
            <w:pPr>
              <w:pStyle w:val="81"/>
              <w:spacing w:before="92" w:line="219" w:lineRule="auto"/>
              <w:ind w:left="357"/>
              <w:rPr>
                <w:sz w:val="21"/>
                <w:szCs w:val="21"/>
                <w:highlight w:val="none"/>
              </w:rPr>
            </w:pPr>
            <w:r>
              <w:rPr>
                <w:sz w:val="21"/>
                <w:szCs w:val="21"/>
                <w:highlight w:val="none"/>
              </w:rPr>
              <w:t>部</w:t>
            </w:r>
          </w:p>
        </w:tc>
        <w:tc>
          <w:tcPr>
            <w:tcW w:w="1793" w:type="dxa"/>
            <w:vAlign w:val="top"/>
          </w:tcPr>
          <w:p w14:paraId="61A027C9">
            <w:pPr>
              <w:pStyle w:val="81"/>
              <w:spacing w:before="111"/>
              <w:ind w:left="568"/>
              <w:rPr>
                <w:sz w:val="21"/>
                <w:szCs w:val="21"/>
                <w:highlight w:val="none"/>
              </w:rPr>
            </w:pPr>
            <w:r>
              <w:rPr>
                <w:spacing w:val="-2"/>
                <w:sz w:val="21"/>
                <w:szCs w:val="21"/>
                <w:highlight w:val="none"/>
              </w:rPr>
              <w:t>360000</w:t>
            </w:r>
          </w:p>
        </w:tc>
      </w:tr>
      <w:tr w14:paraId="1CD0E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033809A">
            <w:pPr>
              <w:pStyle w:val="81"/>
              <w:spacing w:before="111" w:line="231" w:lineRule="auto"/>
              <w:ind w:left="254"/>
              <w:rPr>
                <w:sz w:val="21"/>
                <w:szCs w:val="21"/>
                <w:highlight w:val="none"/>
              </w:rPr>
            </w:pPr>
            <w:r>
              <w:rPr>
                <w:spacing w:val="-3"/>
                <w:sz w:val="21"/>
                <w:szCs w:val="21"/>
                <w:highlight w:val="none"/>
              </w:rPr>
              <w:t>51</w:t>
            </w:r>
          </w:p>
        </w:tc>
        <w:tc>
          <w:tcPr>
            <w:tcW w:w="2927" w:type="dxa"/>
            <w:gridSpan w:val="2"/>
            <w:vAlign w:val="top"/>
          </w:tcPr>
          <w:p w14:paraId="7AD771C4">
            <w:pPr>
              <w:pStyle w:val="81"/>
              <w:spacing w:before="91" w:line="219" w:lineRule="auto"/>
              <w:ind w:left="70"/>
              <w:rPr>
                <w:sz w:val="21"/>
                <w:szCs w:val="21"/>
                <w:highlight w:val="none"/>
              </w:rPr>
            </w:pPr>
            <w:r>
              <w:rPr>
                <w:spacing w:val="-1"/>
                <w:sz w:val="21"/>
                <w:szCs w:val="21"/>
                <w:highlight w:val="none"/>
              </w:rPr>
              <w:t>48口交换机</w:t>
            </w:r>
          </w:p>
        </w:tc>
        <w:tc>
          <w:tcPr>
            <w:tcW w:w="2417" w:type="dxa"/>
            <w:vAlign w:val="top"/>
          </w:tcPr>
          <w:p w14:paraId="0648B64C">
            <w:pPr>
              <w:rPr>
                <w:rFonts w:ascii="Arial"/>
                <w:sz w:val="21"/>
                <w:szCs w:val="21"/>
                <w:highlight w:val="none"/>
              </w:rPr>
            </w:pPr>
          </w:p>
        </w:tc>
        <w:tc>
          <w:tcPr>
            <w:tcW w:w="939" w:type="dxa"/>
            <w:vAlign w:val="top"/>
          </w:tcPr>
          <w:p w14:paraId="10FE00A8">
            <w:pPr>
              <w:pStyle w:val="81"/>
              <w:spacing w:before="95" w:line="221" w:lineRule="auto"/>
              <w:ind w:left="357"/>
              <w:rPr>
                <w:sz w:val="21"/>
                <w:szCs w:val="21"/>
                <w:highlight w:val="none"/>
              </w:rPr>
            </w:pPr>
            <w:r>
              <w:rPr>
                <w:sz w:val="21"/>
                <w:szCs w:val="21"/>
                <w:highlight w:val="none"/>
              </w:rPr>
              <w:t>台</w:t>
            </w:r>
          </w:p>
        </w:tc>
        <w:tc>
          <w:tcPr>
            <w:tcW w:w="1793" w:type="dxa"/>
            <w:vAlign w:val="top"/>
          </w:tcPr>
          <w:p w14:paraId="7B7A6472">
            <w:pPr>
              <w:pStyle w:val="81"/>
              <w:spacing w:before="111" w:line="231" w:lineRule="auto"/>
              <w:ind w:left="668"/>
              <w:rPr>
                <w:sz w:val="21"/>
                <w:szCs w:val="21"/>
                <w:highlight w:val="none"/>
              </w:rPr>
            </w:pPr>
            <w:r>
              <w:rPr>
                <w:spacing w:val="-2"/>
                <w:sz w:val="21"/>
                <w:szCs w:val="21"/>
                <w:highlight w:val="none"/>
              </w:rPr>
              <w:t>6880</w:t>
            </w:r>
          </w:p>
        </w:tc>
      </w:tr>
      <w:tr w14:paraId="29B4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57475A23">
            <w:pPr>
              <w:pStyle w:val="81"/>
              <w:spacing w:before="102" w:line="230" w:lineRule="auto"/>
              <w:ind w:left="254"/>
              <w:rPr>
                <w:sz w:val="21"/>
                <w:szCs w:val="21"/>
                <w:highlight w:val="none"/>
              </w:rPr>
            </w:pPr>
            <w:r>
              <w:rPr>
                <w:spacing w:val="-3"/>
                <w:sz w:val="21"/>
                <w:szCs w:val="21"/>
                <w:highlight w:val="none"/>
              </w:rPr>
              <w:t>52</w:t>
            </w:r>
          </w:p>
        </w:tc>
        <w:tc>
          <w:tcPr>
            <w:tcW w:w="2927" w:type="dxa"/>
            <w:gridSpan w:val="2"/>
            <w:vAlign w:val="top"/>
          </w:tcPr>
          <w:p w14:paraId="480BDF2C">
            <w:pPr>
              <w:pStyle w:val="81"/>
              <w:spacing w:before="83" w:line="219" w:lineRule="auto"/>
              <w:ind w:left="70"/>
              <w:rPr>
                <w:sz w:val="21"/>
                <w:szCs w:val="21"/>
                <w:highlight w:val="none"/>
              </w:rPr>
            </w:pPr>
            <w:r>
              <w:rPr>
                <w:spacing w:val="2"/>
                <w:sz w:val="21"/>
                <w:szCs w:val="21"/>
                <w:highlight w:val="none"/>
              </w:rPr>
              <w:t>室外消防水池+泵房</w:t>
            </w:r>
          </w:p>
        </w:tc>
        <w:tc>
          <w:tcPr>
            <w:tcW w:w="2417" w:type="dxa"/>
            <w:vAlign w:val="top"/>
          </w:tcPr>
          <w:p w14:paraId="60F9AEEF">
            <w:pPr>
              <w:rPr>
                <w:rFonts w:ascii="Arial"/>
                <w:sz w:val="21"/>
                <w:szCs w:val="21"/>
                <w:highlight w:val="none"/>
              </w:rPr>
            </w:pPr>
          </w:p>
        </w:tc>
        <w:tc>
          <w:tcPr>
            <w:tcW w:w="939" w:type="dxa"/>
            <w:vAlign w:val="top"/>
          </w:tcPr>
          <w:p w14:paraId="6B5E36EC">
            <w:pPr>
              <w:pStyle w:val="81"/>
              <w:spacing w:before="84" w:line="220" w:lineRule="auto"/>
              <w:ind w:left="357"/>
              <w:rPr>
                <w:sz w:val="21"/>
                <w:szCs w:val="21"/>
                <w:highlight w:val="none"/>
              </w:rPr>
            </w:pPr>
            <w:r>
              <w:rPr>
                <w:sz w:val="21"/>
                <w:szCs w:val="21"/>
                <w:highlight w:val="none"/>
              </w:rPr>
              <w:t>套</w:t>
            </w:r>
          </w:p>
        </w:tc>
        <w:tc>
          <w:tcPr>
            <w:tcW w:w="1793" w:type="dxa"/>
            <w:vAlign w:val="top"/>
          </w:tcPr>
          <w:p w14:paraId="242CB99E">
            <w:pPr>
              <w:pStyle w:val="81"/>
              <w:spacing w:before="102" w:line="230" w:lineRule="auto"/>
              <w:ind w:left="568"/>
              <w:rPr>
                <w:sz w:val="21"/>
                <w:szCs w:val="21"/>
                <w:highlight w:val="none"/>
              </w:rPr>
            </w:pPr>
            <w:r>
              <w:rPr>
                <w:spacing w:val="-2"/>
                <w:sz w:val="21"/>
                <w:szCs w:val="21"/>
                <w:highlight w:val="none"/>
              </w:rPr>
              <w:t>750000</w:t>
            </w:r>
          </w:p>
        </w:tc>
      </w:tr>
      <w:tr w14:paraId="134F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724" w:type="dxa"/>
            <w:vAlign w:val="top"/>
          </w:tcPr>
          <w:p w14:paraId="54A52A4A">
            <w:pPr>
              <w:pStyle w:val="81"/>
              <w:spacing w:before="113" w:line="230" w:lineRule="auto"/>
              <w:ind w:left="254"/>
              <w:rPr>
                <w:sz w:val="21"/>
                <w:szCs w:val="21"/>
                <w:highlight w:val="none"/>
              </w:rPr>
            </w:pPr>
            <w:r>
              <w:rPr>
                <w:spacing w:val="-3"/>
                <w:sz w:val="21"/>
                <w:szCs w:val="21"/>
                <w:highlight w:val="none"/>
              </w:rPr>
              <w:t>53</w:t>
            </w:r>
          </w:p>
        </w:tc>
        <w:tc>
          <w:tcPr>
            <w:tcW w:w="2927" w:type="dxa"/>
            <w:gridSpan w:val="2"/>
            <w:vAlign w:val="top"/>
          </w:tcPr>
          <w:p w14:paraId="22CC0352">
            <w:pPr>
              <w:pStyle w:val="81"/>
              <w:spacing w:before="95" w:line="220" w:lineRule="auto"/>
              <w:ind w:left="70"/>
              <w:rPr>
                <w:sz w:val="21"/>
                <w:szCs w:val="21"/>
                <w:highlight w:val="none"/>
              </w:rPr>
            </w:pPr>
            <w:r>
              <w:rPr>
                <w:spacing w:val="2"/>
                <w:sz w:val="21"/>
                <w:szCs w:val="21"/>
                <w:highlight w:val="none"/>
              </w:rPr>
              <w:t>交流电梯</w:t>
            </w:r>
          </w:p>
        </w:tc>
        <w:tc>
          <w:tcPr>
            <w:tcW w:w="2417" w:type="dxa"/>
            <w:vAlign w:val="top"/>
          </w:tcPr>
          <w:p w14:paraId="1A75475D">
            <w:pPr>
              <w:pStyle w:val="81"/>
              <w:spacing w:before="94" w:line="219" w:lineRule="auto"/>
              <w:ind w:left="924"/>
              <w:rPr>
                <w:sz w:val="21"/>
                <w:szCs w:val="21"/>
                <w:highlight w:val="none"/>
              </w:rPr>
            </w:pPr>
            <w:r>
              <w:rPr>
                <w:spacing w:val="4"/>
                <w:sz w:val="21"/>
                <w:szCs w:val="21"/>
                <w:highlight w:val="none"/>
              </w:rPr>
              <w:t>1-6层</w:t>
            </w:r>
          </w:p>
        </w:tc>
        <w:tc>
          <w:tcPr>
            <w:tcW w:w="939" w:type="dxa"/>
            <w:vAlign w:val="top"/>
          </w:tcPr>
          <w:p w14:paraId="48C1D1B4">
            <w:pPr>
              <w:pStyle w:val="81"/>
              <w:spacing w:before="94" w:line="219" w:lineRule="auto"/>
              <w:ind w:left="357"/>
              <w:rPr>
                <w:sz w:val="21"/>
                <w:szCs w:val="21"/>
                <w:highlight w:val="none"/>
              </w:rPr>
            </w:pPr>
            <w:r>
              <w:rPr>
                <w:sz w:val="21"/>
                <w:szCs w:val="21"/>
                <w:highlight w:val="none"/>
              </w:rPr>
              <w:t>部</w:t>
            </w:r>
          </w:p>
        </w:tc>
        <w:tc>
          <w:tcPr>
            <w:tcW w:w="1793" w:type="dxa"/>
            <w:vAlign w:val="top"/>
          </w:tcPr>
          <w:p w14:paraId="42B33F76">
            <w:pPr>
              <w:pStyle w:val="81"/>
              <w:spacing w:before="113" w:line="230" w:lineRule="auto"/>
              <w:ind w:left="568"/>
              <w:rPr>
                <w:sz w:val="21"/>
                <w:szCs w:val="21"/>
                <w:highlight w:val="none"/>
              </w:rPr>
            </w:pPr>
            <w:r>
              <w:rPr>
                <w:spacing w:val="-1"/>
                <w:sz w:val="21"/>
                <w:szCs w:val="21"/>
                <w:highlight w:val="none"/>
              </w:rPr>
              <w:t>400000</w:t>
            </w:r>
          </w:p>
        </w:tc>
      </w:tr>
      <w:tr w14:paraId="17FC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top"/>
          </w:tcPr>
          <w:p w14:paraId="4FC3C452">
            <w:pPr>
              <w:pStyle w:val="81"/>
              <w:spacing w:before="103" w:line="229" w:lineRule="auto"/>
              <w:ind w:left="254"/>
              <w:rPr>
                <w:sz w:val="21"/>
                <w:szCs w:val="21"/>
                <w:highlight w:val="none"/>
              </w:rPr>
            </w:pPr>
            <w:r>
              <w:rPr>
                <w:spacing w:val="-3"/>
                <w:sz w:val="21"/>
                <w:szCs w:val="21"/>
                <w:highlight w:val="none"/>
              </w:rPr>
              <w:t>54</w:t>
            </w:r>
          </w:p>
        </w:tc>
        <w:tc>
          <w:tcPr>
            <w:tcW w:w="2927" w:type="dxa"/>
            <w:gridSpan w:val="2"/>
            <w:vAlign w:val="top"/>
          </w:tcPr>
          <w:p w14:paraId="0F05E60E">
            <w:pPr>
              <w:pStyle w:val="81"/>
              <w:spacing w:before="83" w:line="219" w:lineRule="auto"/>
              <w:ind w:left="70"/>
              <w:rPr>
                <w:sz w:val="21"/>
                <w:szCs w:val="21"/>
                <w:highlight w:val="none"/>
              </w:rPr>
            </w:pPr>
            <w:r>
              <w:rPr>
                <w:spacing w:val="-2"/>
                <w:sz w:val="21"/>
                <w:szCs w:val="21"/>
                <w:highlight w:val="none"/>
              </w:rPr>
              <w:t>病房门口机</w:t>
            </w:r>
          </w:p>
        </w:tc>
        <w:tc>
          <w:tcPr>
            <w:tcW w:w="2417" w:type="dxa"/>
            <w:vAlign w:val="top"/>
          </w:tcPr>
          <w:p w14:paraId="15E2CE0C">
            <w:pPr>
              <w:rPr>
                <w:rFonts w:ascii="Arial"/>
                <w:sz w:val="21"/>
                <w:szCs w:val="21"/>
                <w:highlight w:val="none"/>
              </w:rPr>
            </w:pPr>
          </w:p>
        </w:tc>
        <w:tc>
          <w:tcPr>
            <w:tcW w:w="939" w:type="dxa"/>
            <w:vAlign w:val="top"/>
          </w:tcPr>
          <w:p w14:paraId="35797F9F">
            <w:pPr>
              <w:pStyle w:val="81"/>
              <w:spacing w:before="85" w:line="220" w:lineRule="auto"/>
              <w:ind w:left="357"/>
              <w:rPr>
                <w:sz w:val="21"/>
                <w:szCs w:val="21"/>
                <w:highlight w:val="none"/>
              </w:rPr>
            </w:pPr>
            <w:r>
              <w:rPr>
                <w:sz w:val="21"/>
                <w:szCs w:val="21"/>
                <w:highlight w:val="none"/>
              </w:rPr>
              <w:t>套</w:t>
            </w:r>
          </w:p>
        </w:tc>
        <w:tc>
          <w:tcPr>
            <w:tcW w:w="1793" w:type="dxa"/>
            <w:vAlign w:val="top"/>
          </w:tcPr>
          <w:p w14:paraId="5058CFF6">
            <w:pPr>
              <w:pStyle w:val="81"/>
              <w:spacing w:before="103" w:line="229" w:lineRule="auto"/>
              <w:ind w:left="668"/>
              <w:rPr>
                <w:sz w:val="21"/>
                <w:szCs w:val="21"/>
                <w:highlight w:val="none"/>
              </w:rPr>
            </w:pPr>
            <w:r>
              <w:rPr>
                <w:spacing w:val="-5"/>
                <w:sz w:val="21"/>
                <w:szCs w:val="21"/>
                <w:highlight w:val="none"/>
              </w:rPr>
              <w:t>1912</w:t>
            </w:r>
          </w:p>
        </w:tc>
      </w:tr>
      <w:tr w14:paraId="10BC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724" w:type="dxa"/>
            <w:vAlign w:val="top"/>
          </w:tcPr>
          <w:p w14:paraId="39E8A1D3">
            <w:pPr>
              <w:pStyle w:val="81"/>
              <w:spacing w:before="284"/>
              <w:ind w:left="254"/>
              <w:rPr>
                <w:sz w:val="21"/>
                <w:szCs w:val="21"/>
                <w:highlight w:val="none"/>
              </w:rPr>
            </w:pPr>
            <w:r>
              <w:rPr>
                <w:spacing w:val="-3"/>
                <w:sz w:val="21"/>
                <w:szCs w:val="21"/>
                <w:highlight w:val="none"/>
              </w:rPr>
              <w:t>55</w:t>
            </w:r>
          </w:p>
        </w:tc>
        <w:tc>
          <w:tcPr>
            <w:tcW w:w="2927" w:type="dxa"/>
            <w:gridSpan w:val="2"/>
            <w:vAlign w:val="top"/>
          </w:tcPr>
          <w:p w14:paraId="014F479B">
            <w:pPr>
              <w:pStyle w:val="81"/>
              <w:spacing w:before="71" w:line="305" w:lineRule="auto"/>
              <w:ind w:left="70" w:firstLine="29"/>
              <w:rPr>
                <w:sz w:val="21"/>
                <w:szCs w:val="21"/>
                <w:highlight w:val="none"/>
              </w:rPr>
            </w:pPr>
            <w:r>
              <w:rPr>
                <w:spacing w:val="-2"/>
                <w:sz w:val="21"/>
                <w:szCs w:val="21"/>
                <w:highlight w:val="none"/>
              </w:rPr>
              <w:t>同质透芯pvc卷材楼地面+自流平界面 剂</w:t>
            </w:r>
          </w:p>
        </w:tc>
        <w:tc>
          <w:tcPr>
            <w:tcW w:w="2417" w:type="dxa"/>
            <w:vAlign w:val="top"/>
          </w:tcPr>
          <w:p w14:paraId="46FCFCC4">
            <w:pPr>
              <w:rPr>
                <w:rFonts w:ascii="Arial"/>
                <w:sz w:val="21"/>
                <w:szCs w:val="21"/>
                <w:highlight w:val="none"/>
              </w:rPr>
            </w:pPr>
          </w:p>
        </w:tc>
        <w:tc>
          <w:tcPr>
            <w:tcW w:w="939" w:type="dxa"/>
            <w:vAlign w:val="top"/>
          </w:tcPr>
          <w:p w14:paraId="6745B7FB">
            <w:pPr>
              <w:pStyle w:val="81"/>
              <w:spacing w:before="284" w:line="241" w:lineRule="auto"/>
              <w:ind w:left="357"/>
              <w:rPr>
                <w:sz w:val="21"/>
                <w:szCs w:val="21"/>
                <w:highlight w:val="none"/>
              </w:rPr>
            </w:pPr>
            <w:r>
              <w:rPr>
                <w:spacing w:val="-1"/>
                <w:sz w:val="21"/>
                <w:szCs w:val="21"/>
                <w:highlight w:val="none"/>
              </w:rPr>
              <w:t>m2</w:t>
            </w:r>
          </w:p>
        </w:tc>
        <w:tc>
          <w:tcPr>
            <w:tcW w:w="1793" w:type="dxa"/>
            <w:vAlign w:val="top"/>
          </w:tcPr>
          <w:p w14:paraId="19B2CCCB">
            <w:pPr>
              <w:pStyle w:val="81"/>
              <w:spacing w:before="284" w:line="239" w:lineRule="auto"/>
              <w:ind w:left="618"/>
              <w:rPr>
                <w:sz w:val="21"/>
                <w:szCs w:val="21"/>
                <w:highlight w:val="none"/>
              </w:rPr>
            </w:pPr>
            <w:r>
              <w:rPr>
                <w:spacing w:val="-2"/>
                <w:sz w:val="21"/>
                <w:szCs w:val="21"/>
                <w:highlight w:val="none"/>
              </w:rPr>
              <w:t>96.33</w:t>
            </w:r>
          </w:p>
        </w:tc>
      </w:tr>
      <w:tr w14:paraId="09170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724" w:type="dxa"/>
            <w:vAlign w:val="top"/>
          </w:tcPr>
          <w:p w14:paraId="594DBADD">
            <w:pPr>
              <w:pStyle w:val="81"/>
              <w:spacing w:before="115" w:line="227" w:lineRule="auto"/>
              <w:ind w:left="254"/>
              <w:rPr>
                <w:sz w:val="21"/>
                <w:szCs w:val="21"/>
                <w:highlight w:val="none"/>
              </w:rPr>
            </w:pPr>
            <w:r>
              <w:rPr>
                <w:spacing w:val="-3"/>
                <w:sz w:val="21"/>
                <w:szCs w:val="21"/>
                <w:highlight w:val="none"/>
              </w:rPr>
              <w:t>56</w:t>
            </w:r>
          </w:p>
        </w:tc>
        <w:tc>
          <w:tcPr>
            <w:tcW w:w="2927" w:type="dxa"/>
            <w:gridSpan w:val="2"/>
            <w:vAlign w:val="top"/>
          </w:tcPr>
          <w:p w14:paraId="75DE7B7E">
            <w:pPr>
              <w:pStyle w:val="81"/>
              <w:spacing w:before="97" w:line="220" w:lineRule="auto"/>
              <w:ind w:left="70"/>
              <w:rPr>
                <w:sz w:val="21"/>
                <w:szCs w:val="21"/>
                <w:highlight w:val="none"/>
              </w:rPr>
            </w:pPr>
            <w:r>
              <w:rPr>
                <w:spacing w:val="2"/>
                <w:sz w:val="21"/>
                <w:szCs w:val="21"/>
                <w:highlight w:val="none"/>
              </w:rPr>
              <w:t>交流电梯</w:t>
            </w:r>
          </w:p>
        </w:tc>
        <w:tc>
          <w:tcPr>
            <w:tcW w:w="2417" w:type="dxa"/>
            <w:vAlign w:val="top"/>
          </w:tcPr>
          <w:p w14:paraId="0E3BD8BE">
            <w:pPr>
              <w:pStyle w:val="81"/>
              <w:spacing w:before="97" w:line="219" w:lineRule="auto"/>
              <w:ind w:left="784"/>
              <w:rPr>
                <w:sz w:val="21"/>
                <w:szCs w:val="21"/>
                <w:highlight w:val="none"/>
              </w:rPr>
            </w:pPr>
            <w:r>
              <w:rPr>
                <w:spacing w:val="-1"/>
                <w:sz w:val="21"/>
                <w:szCs w:val="21"/>
                <w:highlight w:val="none"/>
              </w:rPr>
              <w:t>-1至13层</w:t>
            </w:r>
          </w:p>
        </w:tc>
        <w:tc>
          <w:tcPr>
            <w:tcW w:w="939" w:type="dxa"/>
            <w:vAlign w:val="top"/>
          </w:tcPr>
          <w:p w14:paraId="1E2636F4">
            <w:pPr>
              <w:pStyle w:val="81"/>
              <w:spacing w:before="97" w:line="219" w:lineRule="auto"/>
              <w:ind w:left="357"/>
              <w:rPr>
                <w:sz w:val="21"/>
                <w:szCs w:val="21"/>
                <w:highlight w:val="none"/>
              </w:rPr>
            </w:pPr>
            <w:r>
              <w:rPr>
                <w:sz w:val="21"/>
                <w:szCs w:val="21"/>
                <w:highlight w:val="none"/>
              </w:rPr>
              <w:t>部</w:t>
            </w:r>
          </w:p>
        </w:tc>
        <w:tc>
          <w:tcPr>
            <w:tcW w:w="1793" w:type="dxa"/>
            <w:vAlign w:val="top"/>
          </w:tcPr>
          <w:p w14:paraId="55673DA6">
            <w:pPr>
              <w:pStyle w:val="81"/>
              <w:spacing w:before="115" w:line="227" w:lineRule="auto"/>
              <w:ind w:left="568"/>
              <w:rPr>
                <w:sz w:val="21"/>
                <w:szCs w:val="21"/>
                <w:highlight w:val="none"/>
              </w:rPr>
            </w:pPr>
            <w:r>
              <w:rPr>
                <w:spacing w:val="-1"/>
                <w:sz w:val="21"/>
                <w:szCs w:val="21"/>
                <w:highlight w:val="none"/>
              </w:rPr>
              <w:t>460000</w:t>
            </w:r>
          </w:p>
        </w:tc>
      </w:tr>
      <w:tr w14:paraId="1244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24" w:type="dxa"/>
            <w:vAlign w:val="top"/>
          </w:tcPr>
          <w:p w14:paraId="3BBAAD3C">
            <w:pPr>
              <w:pStyle w:val="81"/>
              <w:spacing w:before="117" w:line="230" w:lineRule="auto"/>
              <w:ind w:left="254"/>
              <w:rPr>
                <w:sz w:val="21"/>
                <w:szCs w:val="21"/>
                <w:highlight w:val="none"/>
              </w:rPr>
            </w:pPr>
            <w:r>
              <w:rPr>
                <w:spacing w:val="-3"/>
                <w:sz w:val="21"/>
                <w:szCs w:val="21"/>
                <w:highlight w:val="none"/>
              </w:rPr>
              <w:t>57</w:t>
            </w:r>
          </w:p>
        </w:tc>
        <w:tc>
          <w:tcPr>
            <w:tcW w:w="2927" w:type="dxa"/>
            <w:gridSpan w:val="2"/>
            <w:vAlign w:val="top"/>
          </w:tcPr>
          <w:p w14:paraId="6B904B29">
            <w:pPr>
              <w:pStyle w:val="81"/>
              <w:spacing w:before="96" w:line="219" w:lineRule="auto"/>
              <w:ind w:left="70"/>
              <w:rPr>
                <w:sz w:val="21"/>
                <w:szCs w:val="21"/>
                <w:highlight w:val="none"/>
              </w:rPr>
            </w:pPr>
            <w:r>
              <w:rPr>
                <w:spacing w:val="-2"/>
                <w:sz w:val="21"/>
                <w:szCs w:val="21"/>
                <w:highlight w:val="none"/>
              </w:rPr>
              <w:t>病床分机</w:t>
            </w:r>
          </w:p>
        </w:tc>
        <w:tc>
          <w:tcPr>
            <w:tcW w:w="2417" w:type="dxa"/>
            <w:vAlign w:val="top"/>
          </w:tcPr>
          <w:p w14:paraId="7D312ABC">
            <w:pPr>
              <w:rPr>
                <w:rFonts w:ascii="Arial"/>
                <w:sz w:val="21"/>
                <w:szCs w:val="21"/>
                <w:highlight w:val="none"/>
              </w:rPr>
            </w:pPr>
          </w:p>
        </w:tc>
        <w:tc>
          <w:tcPr>
            <w:tcW w:w="939" w:type="dxa"/>
            <w:vAlign w:val="top"/>
          </w:tcPr>
          <w:p w14:paraId="0B857C7F">
            <w:pPr>
              <w:pStyle w:val="81"/>
              <w:spacing w:before="98" w:line="220" w:lineRule="auto"/>
              <w:ind w:left="357"/>
              <w:rPr>
                <w:sz w:val="21"/>
                <w:szCs w:val="21"/>
                <w:highlight w:val="none"/>
              </w:rPr>
            </w:pPr>
            <w:r>
              <w:rPr>
                <w:sz w:val="21"/>
                <w:szCs w:val="21"/>
                <w:highlight w:val="none"/>
              </w:rPr>
              <w:t>套</w:t>
            </w:r>
          </w:p>
        </w:tc>
        <w:tc>
          <w:tcPr>
            <w:tcW w:w="1793" w:type="dxa"/>
            <w:vAlign w:val="top"/>
          </w:tcPr>
          <w:p w14:paraId="67844122">
            <w:pPr>
              <w:pStyle w:val="81"/>
              <w:spacing w:before="117" w:line="230" w:lineRule="auto"/>
              <w:ind w:left="668"/>
              <w:rPr>
                <w:sz w:val="21"/>
                <w:szCs w:val="21"/>
                <w:highlight w:val="none"/>
              </w:rPr>
            </w:pPr>
            <w:r>
              <w:rPr>
                <w:spacing w:val="-5"/>
                <w:sz w:val="21"/>
                <w:szCs w:val="21"/>
                <w:highlight w:val="none"/>
              </w:rPr>
              <w:t>1745</w:t>
            </w:r>
          </w:p>
        </w:tc>
      </w:tr>
    </w:tbl>
    <w:p w14:paraId="0667EAC2">
      <w:pPr>
        <w:rPr>
          <w:rFonts w:hint="eastAsia" w:ascii="仿宋" w:hAnsi="仿宋" w:eastAsia="仿宋" w:cs="仿宋"/>
          <w:color w:val="auto"/>
          <w:sz w:val="24"/>
          <w:highlight w:val="none"/>
        </w:rPr>
      </w:pPr>
    </w:p>
    <w:p w14:paraId="2B4EB696">
      <w:pPr>
        <w:spacing w:line="420" w:lineRule="exact"/>
        <w:ind w:firstLine="480" w:firstLineChars="200"/>
        <w:rPr>
          <w:rFonts w:hint="eastAsia" w:ascii="仿宋" w:hAnsi="仿宋" w:eastAsia="仿宋" w:cs="仿宋"/>
          <w:color w:val="auto"/>
          <w:sz w:val="24"/>
          <w:highlight w:val="none"/>
          <w:u w:val="single"/>
        </w:rPr>
      </w:pPr>
    </w:p>
    <w:p w14:paraId="19FCB4FF">
      <w:pPr>
        <w:pStyle w:val="14"/>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br w:type="page"/>
      </w:r>
    </w:p>
    <w:p w14:paraId="5960300D">
      <w:pPr>
        <w:pStyle w:val="14"/>
        <w:rPr>
          <w:rFonts w:ascii="Times New Roman" w:hAnsi="Times New Roman" w:cs="Times New Roman"/>
          <w:color w:val="auto"/>
          <w:szCs w:val="21"/>
          <w:highlight w:val="none"/>
          <w:u w:val="single"/>
        </w:rPr>
      </w:pPr>
    </w:p>
    <w:p w14:paraId="5267E5BC">
      <w:pPr>
        <w:pStyle w:val="14"/>
        <w:rPr>
          <w:rFonts w:ascii="Times New Roman" w:hAnsi="Times New Roman" w:cs="Times New Roman"/>
          <w:color w:val="auto"/>
          <w:szCs w:val="21"/>
          <w:highlight w:val="none"/>
          <w:u w:val="single"/>
        </w:rPr>
      </w:pPr>
    </w:p>
    <w:p w14:paraId="531CCBE0">
      <w:pPr>
        <w:pStyle w:val="14"/>
        <w:ind w:left="0" w:leftChars="0"/>
        <w:rPr>
          <w:rFonts w:ascii="Times New Roman" w:hAnsi="Times New Roman" w:cs="Times New Roman"/>
          <w:color w:val="auto"/>
          <w:szCs w:val="21"/>
          <w:highlight w:val="none"/>
          <w:u w:val="single"/>
        </w:rPr>
      </w:pPr>
    </w:p>
    <w:p w14:paraId="7FF8A449">
      <w:pPr>
        <w:spacing w:line="420" w:lineRule="exact"/>
        <w:rPr>
          <w:rFonts w:eastAsia="楷体_GB2312"/>
          <w:color w:val="auto"/>
          <w:highlight w:val="none"/>
          <w:u w:val="single"/>
        </w:rPr>
      </w:pPr>
    </w:p>
    <w:p w14:paraId="79B49830">
      <w:pPr>
        <w:spacing w:line="420" w:lineRule="exact"/>
        <w:jc w:val="center"/>
        <w:rPr>
          <w:rFonts w:eastAsia="楷体_GB2312"/>
          <w:color w:val="auto"/>
          <w:highlight w:val="none"/>
          <w:u w:val="single"/>
        </w:rPr>
      </w:pPr>
    </w:p>
    <w:p w14:paraId="1A9D8684">
      <w:pPr>
        <w:jc w:val="center"/>
        <w:outlineLvl w:val="0"/>
        <w:rPr>
          <w:rFonts w:eastAsia="黑体"/>
          <w:color w:val="auto"/>
          <w:sz w:val="52"/>
          <w:szCs w:val="52"/>
          <w:highlight w:val="none"/>
        </w:rPr>
      </w:pPr>
      <w:bookmarkStart w:id="1611" w:name="_Toc13401"/>
      <w:bookmarkStart w:id="1612" w:name="_Toc9973"/>
      <w:bookmarkStart w:id="1613" w:name="_Toc15669"/>
      <w:bookmarkStart w:id="1614" w:name="_Toc12919"/>
      <w:bookmarkStart w:id="1615" w:name="_Toc24692"/>
      <w:bookmarkStart w:id="1616" w:name="_Toc31936"/>
      <w:bookmarkStart w:id="1617" w:name="_Toc20661"/>
      <w:bookmarkStart w:id="1618" w:name="_Toc28594"/>
      <w:bookmarkStart w:id="1619" w:name="_Toc31898"/>
      <w:bookmarkStart w:id="1620" w:name="_Toc28692"/>
      <w:bookmarkStart w:id="1621" w:name="_Toc6293"/>
      <w:bookmarkStart w:id="1622" w:name="_Toc26990"/>
      <w:bookmarkStart w:id="1623" w:name="_Toc2572"/>
      <w:bookmarkStart w:id="1624" w:name="_Toc17399"/>
      <w:bookmarkStart w:id="1625" w:name="_Toc29026"/>
      <w:bookmarkStart w:id="1626" w:name="_Toc16106"/>
      <w:r>
        <w:rPr>
          <w:rFonts w:eastAsia="黑体"/>
          <w:color w:val="auto"/>
          <w:sz w:val="52"/>
          <w:szCs w:val="52"/>
          <w:highlight w:val="none"/>
        </w:rPr>
        <w:t>第二卷</w:t>
      </w:r>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p>
    <w:p w14:paraId="199B5CCE">
      <w:pPr>
        <w:jc w:val="center"/>
        <w:rPr>
          <w:rFonts w:eastAsia="黑体"/>
          <w:color w:val="auto"/>
          <w:sz w:val="44"/>
          <w:szCs w:val="44"/>
          <w:highlight w:val="none"/>
        </w:rPr>
      </w:pPr>
      <w:r>
        <w:rPr>
          <w:rFonts w:eastAsia="黑体"/>
          <w:color w:val="auto"/>
          <w:sz w:val="44"/>
          <w:szCs w:val="44"/>
          <w:highlight w:val="none"/>
        </w:rPr>
        <w:t xml:space="preserve"> </w:t>
      </w:r>
    </w:p>
    <w:p w14:paraId="2B11E39A">
      <w:pPr>
        <w:jc w:val="center"/>
        <w:outlineLvl w:val="0"/>
        <w:rPr>
          <w:rFonts w:eastAsia="黑体"/>
          <w:color w:val="auto"/>
          <w:sz w:val="44"/>
          <w:szCs w:val="44"/>
          <w:highlight w:val="none"/>
        </w:rPr>
      </w:pPr>
      <w:r>
        <w:rPr>
          <w:rFonts w:eastAsia="黑体"/>
          <w:color w:val="auto"/>
          <w:sz w:val="44"/>
          <w:szCs w:val="44"/>
          <w:highlight w:val="none"/>
        </w:rPr>
        <w:br w:type="page"/>
      </w:r>
      <w:bookmarkStart w:id="1627" w:name="_Toc16995"/>
      <w:bookmarkStart w:id="1628" w:name="_Toc30960"/>
      <w:bookmarkStart w:id="1629" w:name="_Toc23792"/>
      <w:bookmarkStart w:id="1630" w:name="_Toc17391"/>
      <w:bookmarkStart w:id="1631" w:name="_Toc21766"/>
      <w:bookmarkStart w:id="1632" w:name="_Toc18907"/>
      <w:bookmarkStart w:id="1633" w:name="_Toc320"/>
      <w:bookmarkStart w:id="1634" w:name="_Toc12096"/>
      <w:bookmarkStart w:id="1635" w:name="_Toc16337"/>
      <w:bookmarkStart w:id="1636" w:name="_Toc25930"/>
      <w:bookmarkStart w:id="1637" w:name="_Toc23081"/>
      <w:bookmarkStart w:id="1638" w:name="_Toc1454"/>
      <w:bookmarkStart w:id="1639" w:name="_Toc24213"/>
    </w:p>
    <w:p w14:paraId="60C70675">
      <w:pPr>
        <w:jc w:val="center"/>
        <w:outlineLvl w:val="0"/>
        <w:rPr>
          <w:rFonts w:eastAsia="黑体"/>
          <w:color w:val="auto"/>
          <w:sz w:val="44"/>
          <w:szCs w:val="44"/>
          <w:highlight w:val="none"/>
        </w:rPr>
      </w:pPr>
    </w:p>
    <w:p w14:paraId="62F00080">
      <w:pPr>
        <w:jc w:val="center"/>
        <w:outlineLvl w:val="0"/>
        <w:rPr>
          <w:rFonts w:eastAsia="黑体"/>
          <w:color w:val="auto"/>
          <w:sz w:val="44"/>
          <w:szCs w:val="44"/>
          <w:highlight w:val="none"/>
        </w:rPr>
      </w:pPr>
    </w:p>
    <w:p w14:paraId="35177BD9">
      <w:pPr>
        <w:jc w:val="center"/>
        <w:outlineLvl w:val="0"/>
        <w:rPr>
          <w:rFonts w:eastAsia="黑体"/>
          <w:color w:val="auto"/>
          <w:sz w:val="44"/>
          <w:szCs w:val="44"/>
          <w:highlight w:val="none"/>
        </w:rPr>
      </w:pPr>
    </w:p>
    <w:p w14:paraId="47B004BA">
      <w:pPr>
        <w:jc w:val="center"/>
        <w:outlineLvl w:val="0"/>
        <w:rPr>
          <w:rFonts w:eastAsia="黑体"/>
          <w:color w:val="auto"/>
          <w:sz w:val="44"/>
          <w:szCs w:val="44"/>
          <w:highlight w:val="none"/>
        </w:rPr>
      </w:pPr>
    </w:p>
    <w:p w14:paraId="093C9B4F">
      <w:pPr>
        <w:jc w:val="center"/>
        <w:outlineLvl w:val="0"/>
        <w:rPr>
          <w:rFonts w:eastAsia="黑体"/>
          <w:color w:val="auto"/>
          <w:sz w:val="44"/>
          <w:szCs w:val="44"/>
          <w:highlight w:val="none"/>
        </w:rPr>
      </w:pPr>
    </w:p>
    <w:p w14:paraId="1FB7064E">
      <w:pPr>
        <w:jc w:val="center"/>
        <w:outlineLvl w:val="0"/>
        <w:rPr>
          <w:rFonts w:eastAsia="黑体"/>
          <w:color w:val="auto"/>
          <w:sz w:val="44"/>
          <w:szCs w:val="44"/>
          <w:highlight w:val="none"/>
        </w:rPr>
      </w:pPr>
    </w:p>
    <w:p w14:paraId="651EC4A3">
      <w:pPr>
        <w:jc w:val="center"/>
        <w:outlineLvl w:val="0"/>
        <w:rPr>
          <w:rFonts w:eastAsia="黑体"/>
          <w:color w:val="auto"/>
          <w:sz w:val="44"/>
          <w:szCs w:val="44"/>
          <w:highlight w:val="none"/>
        </w:rPr>
      </w:pPr>
    </w:p>
    <w:p w14:paraId="1B3247A6">
      <w:pPr>
        <w:jc w:val="center"/>
        <w:outlineLvl w:val="0"/>
        <w:rPr>
          <w:rFonts w:eastAsia="黑体"/>
          <w:color w:val="auto"/>
          <w:sz w:val="32"/>
          <w:szCs w:val="32"/>
          <w:highlight w:val="none"/>
        </w:rPr>
      </w:pPr>
      <w:bookmarkStart w:id="1640" w:name="_Toc15513"/>
      <w:r>
        <w:rPr>
          <w:rFonts w:eastAsia="黑体"/>
          <w:color w:val="auto"/>
          <w:sz w:val="52"/>
          <w:szCs w:val="52"/>
          <w:highlight w:val="none"/>
        </w:rPr>
        <w:t>第六章  图  纸</w:t>
      </w:r>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p>
    <w:p w14:paraId="495E87D2">
      <w:pPr>
        <w:spacing w:after="240" w:afterLines="100"/>
        <w:rPr>
          <w:rFonts w:eastAsia="黑体"/>
          <w:color w:val="auto"/>
          <w:sz w:val="24"/>
          <w:highlight w:val="none"/>
        </w:rPr>
      </w:pPr>
      <w:r>
        <w:rPr>
          <w:rFonts w:eastAsia="黑体"/>
          <w:color w:val="auto"/>
          <w:sz w:val="24"/>
          <w:highlight w:val="none"/>
        </w:rPr>
        <w:br w:type="page"/>
      </w:r>
      <w:r>
        <w:rPr>
          <w:rFonts w:hint="eastAsia" w:ascii="仿宋" w:hAnsi="仿宋" w:eastAsia="仿宋" w:cs="仿宋"/>
          <w:color w:val="auto"/>
          <w:sz w:val="24"/>
          <w:highlight w:val="none"/>
        </w:rPr>
        <w:t>1．图纸目录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1453"/>
        <w:gridCol w:w="1453"/>
        <w:gridCol w:w="1453"/>
        <w:gridCol w:w="1454"/>
        <w:gridCol w:w="1454"/>
      </w:tblGrid>
      <w:tr w14:paraId="217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52ACCA4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53" w:type="dxa"/>
            <w:noWrap w:val="0"/>
            <w:vAlign w:val="center"/>
          </w:tcPr>
          <w:p w14:paraId="2EE7C33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图名</w:t>
            </w:r>
          </w:p>
        </w:tc>
        <w:tc>
          <w:tcPr>
            <w:tcW w:w="1453" w:type="dxa"/>
            <w:noWrap w:val="0"/>
            <w:vAlign w:val="center"/>
          </w:tcPr>
          <w:p w14:paraId="177DBA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图号</w:t>
            </w:r>
          </w:p>
        </w:tc>
        <w:tc>
          <w:tcPr>
            <w:tcW w:w="1453" w:type="dxa"/>
            <w:noWrap w:val="0"/>
            <w:vAlign w:val="center"/>
          </w:tcPr>
          <w:p w14:paraId="7DB6FF3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版本</w:t>
            </w:r>
          </w:p>
        </w:tc>
        <w:tc>
          <w:tcPr>
            <w:tcW w:w="1454" w:type="dxa"/>
            <w:noWrap w:val="0"/>
            <w:vAlign w:val="center"/>
          </w:tcPr>
          <w:p w14:paraId="2F769C3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出图日期</w:t>
            </w:r>
          </w:p>
        </w:tc>
        <w:tc>
          <w:tcPr>
            <w:tcW w:w="1454" w:type="dxa"/>
            <w:noWrap w:val="0"/>
            <w:vAlign w:val="center"/>
          </w:tcPr>
          <w:p w14:paraId="135AEA9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29A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297C997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33F86AD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E031A2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3" w:type="dxa"/>
            <w:noWrap w:val="0"/>
            <w:vAlign w:val="center"/>
          </w:tcPr>
          <w:p w14:paraId="7A4ED6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F1273D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454" w:type="dxa"/>
            <w:noWrap w:val="0"/>
            <w:vAlign w:val="center"/>
          </w:tcPr>
          <w:p w14:paraId="2EC4559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72AD006E">
      <w:pPr>
        <w:rPr>
          <w:rFonts w:eastAsia="黑体"/>
          <w:color w:val="auto"/>
          <w:sz w:val="24"/>
          <w:highlight w:val="none"/>
        </w:rPr>
      </w:pPr>
    </w:p>
    <w:p w14:paraId="27B1D70E">
      <w:pPr>
        <w:adjustRightInd w:val="0"/>
        <w:snapToGrid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2.图纸</w:t>
      </w:r>
      <w:r>
        <w:rPr>
          <w:rFonts w:hint="eastAsia" w:ascii="仿宋" w:hAnsi="仿宋" w:eastAsia="仿宋" w:cs="仿宋"/>
          <w:b/>
          <w:bCs/>
          <w:color w:val="auto"/>
          <w:sz w:val="24"/>
          <w:highlight w:val="none"/>
        </w:rPr>
        <w:t>:详见附件</w:t>
      </w:r>
      <w:r>
        <w:rPr>
          <w:rFonts w:hint="eastAsia" w:ascii="仿宋" w:hAnsi="仿宋" w:eastAsia="仿宋" w:cs="仿宋"/>
          <w:color w:val="auto"/>
          <w:sz w:val="24"/>
          <w:highlight w:val="none"/>
        </w:rPr>
        <w:t>。</w:t>
      </w:r>
    </w:p>
    <w:p w14:paraId="23C22CC2">
      <w:pPr>
        <w:spacing w:line="420" w:lineRule="exact"/>
        <w:jc w:val="center"/>
        <w:rPr>
          <w:rFonts w:eastAsia="楷体_GB2312"/>
          <w:color w:val="auto"/>
          <w:highlight w:val="none"/>
        </w:rPr>
      </w:pPr>
    </w:p>
    <w:p w14:paraId="021B33E7">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04794669">
      <w:pPr>
        <w:pStyle w:val="14"/>
        <w:rPr>
          <w:rFonts w:ascii="Times New Roman" w:hAnsi="Times New Roman" w:cs="Times New Roman"/>
          <w:color w:val="auto"/>
          <w:highlight w:val="none"/>
        </w:rPr>
      </w:pPr>
    </w:p>
    <w:p w14:paraId="031876C5">
      <w:pPr>
        <w:pStyle w:val="14"/>
        <w:rPr>
          <w:rFonts w:ascii="Times New Roman" w:hAnsi="Times New Roman" w:cs="Times New Roman"/>
          <w:color w:val="auto"/>
          <w:highlight w:val="none"/>
        </w:rPr>
      </w:pPr>
    </w:p>
    <w:p w14:paraId="0968C06E">
      <w:pPr>
        <w:pStyle w:val="14"/>
        <w:rPr>
          <w:rFonts w:ascii="Times New Roman" w:hAnsi="Times New Roman" w:cs="Times New Roman"/>
          <w:color w:val="auto"/>
          <w:highlight w:val="none"/>
        </w:rPr>
      </w:pPr>
    </w:p>
    <w:p w14:paraId="611EBA4F">
      <w:pPr>
        <w:pStyle w:val="14"/>
        <w:rPr>
          <w:rFonts w:ascii="Times New Roman" w:hAnsi="Times New Roman" w:cs="Times New Roman"/>
          <w:color w:val="auto"/>
          <w:highlight w:val="none"/>
        </w:rPr>
      </w:pPr>
    </w:p>
    <w:p w14:paraId="483B60C9">
      <w:pPr>
        <w:pStyle w:val="14"/>
        <w:rPr>
          <w:rFonts w:ascii="Times New Roman" w:hAnsi="Times New Roman" w:cs="Times New Roman"/>
          <w:color w:val="auto"/>
          <w:highlight w:val="none"/>
        </w:rPr>
      </w:pPr>
    </w:p>
    <w:p w14:paraId="76EEE697">
      <w:pPr>
        <w:pStyle w:val="14"/>
        <w:ind w:left="0" w:leftChars="0"/>
        <w:rPr>
          <w:rFonts w:ascii="Times New Roman" w:hAnsi="Times New Roman" w:cs="Times New Roman"/>
          <w:color w:val="auto"/>
          <w:highlight w:val="none"/>
        </w:rPr>
      </w:pPr>
    </w:p>
    <w:p w14:paraId="6B7702CD">
      <w:pPr>
        <w:spacing w:line="420" w:lineRule="exact"/>
        <w:jc w:val="center"/>
        <w:rPr>
          <w:rFonts w:eastAsia="楷体_GB2312"/>
          <w:color w:val="auto"/>
          <w:highlight w:val="none"/>
        </w:rPr>
      </w:pPr>
    </w:p>
    <w:p w14:paraId="5933DC03">
      <w:pPr>
        <w:jc w:val="center"/>
        <w:outlineLvl w:val="0"/>
        <w:rPr>
          <w:rFonts w:eastAsia="黑体"/>
          <w:color w:val="auto"/>
          <w:sz w:val="52"/>
          <w:szCs w:val="52"/>
          <w:highlight w:val="none"/>
        </w:rPr>
      </w:pPr>
      <w:bookmarkStart w:id="1641" w:name="_Toc14210"/>
      <w:bookmarkStart w:id="1642" w:name="_Toc16862"/>
      <w:bookmarkStart w:id="1643" w:name="_Toc9862"/>
      <w:bookmarkStart w:id="1644" w:name="_Toc14532"/>
      <w:bookmarkStart w:id="1645" w:name="_Toc5372"/>
      <w:bookmarkStart w:id="1646" w:name="_Toc25398"/>
      <w:bookmarkStart w:id="1647" w:name="_Toc9193"/>
      <w:bookmarkStart w:id="1648" w:name="_Toc12460"/>
      <w:bookmarkStart w:id="1649" w:name="_Toc20354"/>
      <w:bookmarkStart w:id="1650" w:name="_Toc9377"/>
      <w:bookmarkStart w:id="1651" w:name="_Toc20112"/>
      <w:bookmarkStart w:id="1652" w:name="_Toc13754"/>
      <w:bookmarkStart w:id="1653" w:name="_Toc22978"/>
      <w:bookmarkStart w:id="1654" w:name="_Toc444"/>
      <w:bookmarkStart w:id="1655" w:name="_Toc12453"/>
      <w:r>
        <w:rPr>
          <w:rFonts w:eastAsia="黑体"/>
          <w:color w:val="auto"/>
          <w:sz w:val="52"/>
          <w:szCs w:val="52"/>
          <w:highlight w:val="none"/>
        </w:rPr>
        <w:t>第三卷</w:t>
      </w:r>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14:paraId="63C7ED6C">
      <w:pPr>
        <w:spacing w:before="240" w:beforeLines="100" w:after="240" w:afterLines="100"/>
        <w:jc w:val="center"/>
        <w:outlineLvl w:val="0"/>
        <w:rPr>
          <w:rFonts w:eastAsia="黑体"/>
          <w:color w:val="auto"/>
          <w:sz w:val="28"/>
          <w:szCs w:val="28"/>
          <w:highlight w:val="none"/>
        </w:rPr>
      </w:pPr>
      <w:r>
        <w:rPr>
          <w:rFonts w:eastAsia="黑体"/>
          <w:color w:val="auto"/>
          <w:sz w:val="28"/>
          <w:szCs w:val="28"/>
          <w:highlight w:val="none"/>
        </w:rPr>
        <w:br w:type="page"/>
      </w:r>
      <w:bookmarkStart w:id="1656" w:name="_Toc17030"/>
      <w:bookmarkStart w:id="1657" w:name="_Toc20292"/>
      <w:bookmarkStart w:id="1658" w:name="_Toc12702"/>
      <w:bookmarkStart w:id="1659" w:name="_Toc366"/>
      <w:bookmarkStart w:id="1660" w:name="_Toc6214"/>
      <w:bookmarkStart w:id="1661" w:name="_Toc1717"/>
      <w:bookmarkStart w:id="1662" w:name="_Toc22768"/>
      <w:bookmarkStart w:id="1663" w:name="_Toc12798"/>
      <w:bookmarkStart w:id="1664" w:name="_Toc30375"/>
      <w:bookmarkStart w:id="1665" w:name="_Toc17721"/>
      <w:bookmarkStart w:id="1666" w:name="_Toc30882"/>
      <w:bookmarkStart w:id="1667" w:name="_Toc5110"/>
      <w:bookmarkStart w:id="1668" w:name="_Toc7015"/>
    </w:p>
    <w:p w14:paraId="17E7BB51">
      <w:pPr>
        <w:spacing w:before="240" w:beforeLines="100" w:after="240" w:afterLines="100"/>
        <w:jc w:val="center"/>
        <w:outlineLvl w:val="0"/>
        <w:rPr>
          <w:rFonts w:eastAsia="黑体"/>
          <w:color w:val="auto"/>
          <w:sz w:val="28"/>
          <w:szCs w:val="28"/>
          <w:highlight w:val="none"/>
        </w:rPr>
      </w:pPr>
    </w:p>
    <w:p w14:paraId="54507762">
      <w:pPr>
        <w:spacing w:before="240" w:beforeLines="100" w:after="240" w:afterLines="100"/>
        <w:jc w:val="center"/>
        <w:outlineLvl w:val="0"/>
        <w:rPr>
          <w:rFonts w:eastAsia="黑体"/>
          <w:color w:val="auto"/>
          <w:sz w:val="28"/>
          <w:szCs w:val="28"/>
          <w:highlight w:val="none"/>
        </w:rPr>
      </w:pPr>
    </w:p>
    <w:p w14:paraId="4B924158">
      <w:pPr>
        <w:numPr>
          <w:ilvl w:val="0"/>
          <w:numId w:val="13"/>
        </w:numPr>
        <w:spacing w:before="240" w:beforeLines="100" w:after="240" w:afterLines="100"/>
        <w:jc w:val="center"/>
        <w:outlineLvl w:val="0"/>
        <w:rPr>
          <w:rFonts w:eastAsia="黑体"/>
          <w:color w:val="auto"/>
          <w:sz w:val="52"/>
          <w:szCs w:val="52"/>
          <w:highlight w:val="none"/>
        </w:rPr>
      </w:pPr>
      <w:r>
        <w:rPr>
          <w:rFonts w:eastAsia="黑体"/>
          <w:color w:val="auto"/>
          <w:sz w:val="52"/>
          <w:szCs w:val="52"/>
          <w:highlight w:val="none"/>
        </w:rPr>
        <w:t xml:space="preserve"> </w:t>
      </w:r>
      <w:bookmarkStart w:id="1669" w:name="_Toc1790"/>
      <w:r>
        <w:rPr>
          <w:rFonts w:eastAsia="黑体"/>
          <w:color w:val="auto"/>
          <w:sz w:val="52"/>
          <w:szCs w:val="52"/>
          <w:highlight w:val="none"/>
        </w:rPr>
        <w:t>技术标准和要求</w:t>
      </w:r>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p>
    <w:p w14:paraId="2E588252">
      <w:pPr>
        <w:numPr>
          <w:ilvl w:val="0"/>
          <w:numId w:val="0"/>
        </w:numPr>
        <w:spacing w:before="240" w:beforeLines="100" w:after="240" w:afterLines="100"/>
        <w:jc w:val="both"/>
        <w:outlineLvl w:val="0"/>
        <w:rPr>
          <w:rFonts w:ascii="宋体" w:hAnsi="宋体" w:eastAsia="宋体" w:cs="宋体"/>
          <w:sz w:val="28"/>
          <w:szCs w:val="28"/>
          <w:highlight w:val="none"/>
        </w:rPr>
      </w:pPr>
      <w:bookmarkStart w:id="1670" w:name="_Toc22698"/>
      <w:r>
        <w:rPr>
          <w:rFonts w:ascii="宋体" w:hAnsi="宋体" w:eastAsia="宋体" w:cs="宋体"/>
          <w:spacing w:val="8"/>
          <w:sz w:val="28"/>
          <w:szCs w:val="28"/>
          <w:highlight w:val="none"/>
        </w:rPr>
        <w:t>1、依据设计文件的要求，本招标工程项目的材料、设备、施工须达到现行中华人民共和国以及省、</w:t>
      </w:r>
      <w:r>
        <w:rPr>
          <w:rFonts w:ascii="宋体" w:hAnsi="宋体" w:eastAsia="宋体" w:cs="宋体"/>
          <w:spacing w:val="-45"/>
          <w:sz w:val="28"/>
          <w:szCs w:val="28"/>
          <w:highlight w:val="none"/>
        </w:rPr>
        <w:t xml:space="preserve"> </w:t>
      </w:r>
      <w:r>
        <w:rPr>
          <w:rFonts w:ascii="宋体" w:hAnsi="宋体" w:eastAsia="宋体" w:cs="宋体"/>
          <w:spacing w:val="8"/>
          <w:sz w:val="28"/>
          <w:szCs w:val="28"/>
          <w:highlight w:val="none"/>
        </w:rPr>
        <w:t>自治区、直</w:t>
      </w:r>
      <w:r>
        <w:rPr>
          <w:rFonts w:ascii="宋体" w:hAnsi="宋体" w:eastAsia="宋体" w:cs="宋体"/>
          <w:spacing w:val="9"/>
          <w:sz w:val="28"/>
          <w:szCs w:val="28"/>
          <w:highlight w:val="none"/>
        </w:rPr>
        <w:t>辖市或行业的工程建设标准、规范的要求。</w:t>
      </w:r>
      <w:bookmarkEnd w:id="1670"/>
    </w:p>
    <w:p w14:paraId="3F980513">
      <w:pPr>
        <w:spacing w:before="1" w:line="390" w:lineRule="auto"/>
        <w:ind w:left="23" w:right="28" w:hanging="20"/>
        <w:rPr>
          <w:rFonts w:ascii="宋体" w:hAnsi="宋体" w:eastAsia="宋体" w:cs="宋体"/>
          <w:sz w:val="28"/>
          <w:szCs w:val="28"/>
          <w:highlight w:val="none"/>
        </w:rPr>
      </w:pPr>
      <w:r>
        <w:rPr>
          <w:rFonts w:ascii="宋体" w:hAnsi="宋体" w:eastAsia="宋体" w:cs="宋体"/>
          <w:spacing w:val="9"/>
          <w:sz w:val="28"/>
          <w:szCs w:val="28"/>
          <w:highlight w:val="none"/>
        </w:rPr>
        <w:t>2、其他与本工程有关的现行工程技术、质量评定标准、施工验收标准及规范、</w:t>
      </w:r>
      <w:r>
        <w:rPr>
          <w:rFonts w:ascii="宋体" w:hAnsi="宋体" w:eastAsia="宋体" w:cs="宋体"/>
          <w:spacing w:val="8"/>
          <w:sz w:val="28"/>
          <w:szCs w:val="28"/>
          <w:highlight w:val="none"/>
        </w:rPr>
        <w:t>标准图集等以上规范如有变化，</w:t>
      </w:r>
      <w:r>
        <w:rPr>
          <w:rFonts w:ascii="宋体" w:hAnsi="宋体" w:eastAsia="宋体" w:cs="宋体"/>
          <w:spacing w:val="5"/>
          <w:sz w:val="28"/>
          <w:szCs w:val="28"/>
          <w:highlight w:val="none"/>
        </w:rPr>
        <w:t>以最新发布的为准。</w:t>
      </w:r>
    </w:p>
    <w:p w14:paraId="7A0A6C50">
      <w:pPr>
        <w:spacing w:line="360" w:lineRule="auto"/>
        <w:ind w:firstLine="480" w:firstLineChars="200"/>
        <w:jc w:val="left"/>
        <w:rPr>
          <w:rFonts w:hint="eastAsia" w:ascii="仿宋" w:hAnsi="仿宋" w:eastAsia="仿宋" w:cs="仿宋"/>
          <w:color w:val="auto"/>
          <w:sz w:val="24"/>
          <w:highlight w:val="none"/>
        </w:rPr>
      </w:pPr>
    </w:p>
    <w:p w14:paraId="1C52D2BA">
      <w:pPr>
        <w:spacing w:line="360" w:lineRule="auto"/>
        <w:jc w:val="left"/>
        <w:rPr>
          <w:color w:val="auto"/>
          <w:szCs w:val="21"/>
          <w:highlight w:val="none"/>
        </w:rPr>
      </w:pPr>
    </w:p>
    <w:p w14:paraId="49E9D080">
      <w:pPr>
        <w:pStyle w:val="14"/>
        <w:rPr>
          <w:rFonts w:ascii="Times New Roman" w:hAnsi="Times New Roman" w:cs="Times New Roman"/>
          <w:color w:val="auto"/>
          <w:highlight w:val="none"/>
        </w:rPr>
      </w:pPr>
      <w:r>
        <w:rPr>
          <w:rFonts w:ascii="Times New Roman" w:hAnsi="Times New Roman" w:cs="Times New Roman"/>
          <w:color w:val="auto"/>
          <w:highlight w:val="none"/>
        </w:rPr>
        <w:br w:type="page"/>
      </w:r>
    </w:p>
    <w:p w14:paraId="7033DCC7">
      <w:pPr>
        <w:pStyle w:val="14"/>
        <w:rPr>
          <w:rFonts w:ascii="Times New Roman" w:hAnsi="Times New Roman" w:cs="Times New Roman"/>
          <w:color w:val="auto"/>
          <w:highlight w:val="none"/>
        </w:rPr>
      </w:pPr>
    </w:p>
    <w:p w14:paraId="144BBD6A">
      <w:pPr>
        <w:pStyle w:val="14"/>
        <w:rPr>
          <w:rFonts w:ascii="Times New Roman" w:hAnsi="Times New Roman" w:cs="Times New Roman"/>
          <w:color w:val="auto"/>
          <w:highlight w:val="none"/>
        </w:rPr>
      </w:pPr>
    </w:p>
    <w:p w14:paraId="5B6B55B5">
      <w:pPr>
        <w:pStyle w:val="14"/>
        <w:rPr>
          <w:rFonts w:ascii="Times New Roman" w:hAnsi="Times New Roman" w:cs="Times New Roman"/>
          <w:color w:val="auto"/>
          <w:highlight w:val="none"/>
        </w:rPr>
      </w:pPr>
    </w:p>
    <w:p w14:paraId="43CC69EE">
      <w:pPr>
        <w:jc w:val="center"/>
        <w:outlineLvl w:val="0"/>
        <w:rPr>
          <w:rFonts w:eastAsia="黑体"/>
          <w:color w:val="auto"/>
          <w:sz w:val="52"/>
          <w:szCs w:val="52"/>
          <w:highlight w:val="none"/>
        </w:rPr>
      </w:pPr>
      <w:bookmarkStart w:id="1671" w:name="_Toc2496"/>
      <w:bookmarkStart w:id="1672" w:name="_Toc24814"/>
      <w:bookmarkStart w:id="1673" w:name="_Toc21401"/>
      <w:bookmarkStart w:id="1674" w:name="_Toc6459"/>
      <w:bookmarkStart w:id="1675" w:name="_Toc19888"/>
      <w:bookmarkStart w:id="1676" w:name="_Toc16047"/>
      <w:bookmarkStart w:id="1677" w:name="_Toc18121"/>
      <w:bookmarkStart w:id="1678" w:name="_Toc28538"/>
      <w:bookmarkStart w:id="1679" w:name="_Toc614"/>
      <w:bookmarkStart w:id="1680" w:name="_Toc16270"/>
      <w:bookmarkStart w:id="1681" w:name="_Toc26117"/>
      <w:bookmarkStart w:id="1682" w:name="_Toc7309"/>
      <w:bookmarkStart w:id="1683" w:name="_Toc19765"/>
      <w:r>
        <w:rPr>
          <w:rFonts w:eastAsia="黑体"/>
          <w:color w:val="auto"/>
          <w:sz w:val="52"/>
          <w:szCs w:val="52"/>
          <w:highlight w:val="none"/>
        </w:rPr>
        <w:t>第四卷</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p>
    <w:p w14:paraId="7DBB90FF">
      <w:pPr>
        <w:rPr>
          <w:color w:val="auto"/>
          <w:highlight w:val="none"/>
        </w:rPr>
      </w:pPr>
    </w:p>
    <w:p w14:paraId="37929B11">
      <w:pPr>
        <w:rPr>
          <w:color w:val="auto"/>
          <w:highlight w:val="none"/>
        </w:rPr>
      </w:pPr>
    </w:p>
    <w:p w14:paraId="03B739B1">
      <w:pPr>
        <w:rPr>
          <w:color w:val="auto"/>
          <w:highlight w:val="none"/>
        </w:rPr>
      </w:pPr>
    </w:p>
    <w:p w14:paraId="1B996F13">
      <w:pPr>
        <w:rPr>
          <w:color w:val="auto"/>
          <w:highlight w:val="none"/>
        </w:rPr>
      </w:pPr>
    </w:p>
    <w:p w14:paraId="1ED47A16">
      <w:pPr>
        <w:rPr>
          <w:color w:val="auto"/>
          <w:highlight w:val="none"/>
        </w:rPr>
      </w:pPr>
    </w:p>
    <w:p w14:paraId="52DBE9DB">
      <w:pPr>
        <w:rPr>
          <w:color w:val="auto"/>
          <w:highlight w:val="none"/>
        </w:rPr>
      </w:pPr>
    </w:p>
    <w:p w14:paraId="6E682118">
      <w:pPr>
        <w:rPr>
          <w:color w:val="auto"/>
          <w:highlight w:val="none"/>
        </w:rPr>
      </w:pPr>
    </w:p>
    <w:p w14:paraId="6F6B687B">
      <w:pPr>
        <w:rPr>
          <w:color w:val="auto"/>
          <w:highlight w:val="none"/>
        </w:rPr>
      </w:pPr>
    </w:p>
    <w:p w14:paraId="22F538D8">
      <w:pPr>
        <w:rPr>
          <w:color w:val="auto"/>
          <w:highlight w:val="none"/>
        </w:rPr>
      </w:pPr>
    </w:p>
    <w:p w14:paraId="71EB30F6">
      <w:pPr>
        <w:rPr>
          <w:color w:val="auto"/>
          <w:highlight w:val="none"/>
        </w:rPr>
      </w:pPr>
    </w:p>
    <w:p w14:paraId="08511F8D">
      <w:pPr>
        <w:rPr>
          <w:color w:val="auto"/>
          <w:highlight w:val="none"/>
        </w:rPr>
      </w:pPr>
    </w:p>
    <w:p w14:paraId="6D47BB9B">
      <w:pPr>
        <w:rPr>
          <w:color w:val="auto"/>
          <w:highlight w:val="none"/>
        </w:rPr>
      </w:pPr>
    </w:p>
    <w:p w14:paraId="0B6B000B">
      <w:pPr>
        <w:rPr>
          <w:color w:val="auto"/>
          <w:highlight w:val="none"/>
        </w:rPr>
      </w:pPr>
    </w:p>
    <w:p w14:paraId="3245C2E5">
      <w:pPr>
        <w:rPr>
          <w:color w:val="auto"/>
          <w:highlight w:val="none"/>
        </w:rPr>
      </w:pPr>
    </w:p>
    <w:p w14:paraId="39F7EFD1">
      <w:pPr>
        <w:rPr>
          <w:color w:val="auto"/>
          <w:highlight w:val="none"/>
        </w:rPr>
      </w:pPr>
    </w:p>
    <w:p w14:paraId="5216BDDC">
      <w:pPr>
        <w:rPr>
          <w:color w:val="auto"/>
          <w:highlight w:val="none"/>
        </w:rPr>
      </w:pPr>
    </w:p>
    <w:p w14:paraId="1EACA41D">
      <w:pPr>
        <w:rPr>
          <w:color w:val="auto"/>
          <w:highlight w:val="none"/>
        </w:rPr>
      </w:pPr>
    </w:p>
    <w:p w14:paraId="532AEAC7">
      <w:pPr>
        <w:rPr>
          <w:color w:val="auto"/>
          <w:highlight w:val="none"/>
        </w:rPr>
      </w:pPr>
    </w:p>
    <w:p w14:paraId="061458B5">
      <w:pPr>
        <w:rPr>
          <w:color w:val="auto"/>
          <w:highlight w:val="none"/>
        </w:rPr>
      </w:pPr>
    </w:p>
    <w:p w14:paraId="3F02CED7">
      <w:pPr>
        <w:rPr>
          <w:color w:val="auto"/>
          <w:highlight w:val="none"/>
        </w:rPr>
      </w:pPr>
    </w:p>
    <w:p w14:paraId="749F76AC">
      <w:pPr>
        <w:rPr>
          <w:color w:val="auto"/>
          <w:highlight w:val="none"/>
        </w:rPr>
      </w:pPr>
    </w:p>
    <w:p w14:paraId="6F8F4335">
      <w:pPr>
        <w:rPr>
          <w:color w:val="auto"/>
          <w:highlight w:val="none"/>
        </w:rPr>
      </w:pPr>
    </w:p>
    <w:p w14:paraId="080A848A">
      <w:pPr>
        <w:rPr>
          <w:color w:val="auto"/>
          <w:highlight w:val="none"/>
        </w:rPr>
      </w:pPr>
    </w:p>
    <w:p w14:paraId="6BA10ACA">
      <w:pPr>
        <w:rPr>
          <w:color w:val="auto"/>
          <w:highlight w:val="none"/>
        </w:rPr>
      </w:pPr>
    </w:p>
    <w:p w14:paraId="3E2BA9A9">
      <w:pPr>
        <w:rPr>
          <w:color w:val="auto"/>
          <w:highlight w:val="none"/>
        </w:rPr>
      </w:pPr>
    </w:p>
    <w:p w14:paraId="0293A6F2">
      <w:pPr>
        <w:rPr>
          <w:color w:val="auto"/>
          <w:highlight w:val="none"/>
        </w:rPr>
      </w:pPr>
    </w:p>
    <w:p w14:paraId="248B5B06">
      <w:pPr>
        <w:rPr>
          <w:color w:val="auto"/>
          <w:highlight w:val="none"/>
        </w:rPr>
      </w:pPr>
    </w:p>
    <w:p w14:paraId="23780023">
      <w:pPr>
        <w:rPr>
          <w:color w:val="auto"/>
          <w:highlight w:val="none"/>
        </w:rPr>
      </w:pPr>
    </w:p>
    <w:p w14:paraId="3AD819CE">
      <w:pPr>
        <w:rPr>
          <w:color w:val="auto"/>
          <w:highlight w:val="none"/>
        </w:rPr>
      </w:pPr>
    </w:p>
    <w:p w14:paraId="06AB3CCA">
      <w:pPr>
        <w:rPr>
          <w:color w:val="auto"/>
          <w:highlight w:val="none"/>
        </w:rPr>
      </w:pPr>
    </w:p>
    <w:p w14:paraId="5F3E71E8">
      <w:pPr>
        <w:rPr>
          <w:color w:val="auto"/>
          <w:highlight w:val="none"/>
        </w:rPr>
      </w:pPr>
    </w:p>
    <w:p w14:paraId="55C0E192">
      <w:pPr>
        <w:rPr>
          <w:color w:val="auto"/>
          <w:highlight w:val="none"/>
        </w:rPr>
      </w:pPr>
    </w:p>
    <w:p w14:paraId="17AFD188">
      <w:pPr>
        <w:rPr>
          <w:color w:val="auto"/>
          <w:highlight w:val="none"/>
        </w:rPr>
      </w:pPr>
    </w:p>
    <w:p w14:paraId="12EFAB02">
      <w:pPr>
        <w:pStyle w:val="56"/>
        <w:rPr>
          <w:color w:val="auto"/>
          <w:highlight w:val="none"/>
        </w:rPr>
      </w:pPr>
    </w:p>
    <w:p w14:paraId="426840D3">
      <w:pPr>
        <w:pStyle w:val="56"/>
        <w:rPr>
          <w:color w:val="auto"/>
          <w:highlight w:val="none"/>
        </w:rPr>
      </w:pPr>
    </w:p>
    <w:p w14:paraId="15467175">
      <w:pPr>
        <w:pStyle w:val="56"/>
        <w:rPr>
          <w:color w:val="auto"/>
          <w:highlight w:val="none"/>
        </w:rPr>
      </w:pPr>
    </w:p>
    <w:p w14:paraId="129518A2">
      <w:pPr>
        <w:pStyle w:val="56"/>
        <w:rPr>
          <w:color w:val="auto"/>
          <w:highlight w:val="none"/>
        </w:rPr>
      </w:pPr>
    </w:p>
    <w:p w14:paraId="442C5624">
      <w:pPr>
        <w:pStyle w:val="56"/>
        <w:rPr>
          <w:color w:val="auto"/>
          <w:highlight w:val="none"/>
        </w:rPr>
      </w:pPr>
    </w:p>
    <w:p w14:paraId="29C0D9F2">
      <w:pPr>
        <w:pStyle w:val="56"/>
        <w:rPr>
          <w:color w:val="auto"/>
          <w:highlight w:val="none"/>
        </w:rPr>
      </w:pPr>
    </w:p>
    <w:p w14:paraId="2B6F0DC9">
      <w:pPr>
        <w:pStyle w:val="56"/>
        <w:rPr>
          <w:color w:val="auto"/>
          <w:highlight w:val="none"/>
        </w:rPr>
      </w:pPr>
    </w:p>
    <w:p w14:paraId="4ABE72A0">
      <w:pPr>
        <w:pStyle w:val="56"/>
        <w:rPr>
          <w:color w:val="auto"/>
          <w:highlight w:val="none"/>
        </w:rPr>
      </w:pPr>
    </w:p>
    <w:p w14:paraId="4FDB3864">
      <w:pPr>
        <w:pStyle w:val="56"/>
        <w:rPr>
          <w:color w:val="auto"/>
          <w:highlight w:val="none"/>
        </w:rPr>
      </w:pPr>
    </w:p>
    <w:p w14:paraId="3819C5D8">
      <w:pPr>
        <w:pStyle w:val="56"/>
        <w:rPr>
          <w:color w:val="auto"/>
          <w:highlight w:val="none"/>
        </w:rPr>
      </w:pPr>
    </w:p>
    <w:p w14:paraId="4DB2BE54">
      <w:pPr>
        <w:pStyle w:val="56"/>
        <w:rPr>
          <w:color w:val="auto"/>
          <w:highlight w:val="none"/>
        </w:rPr>
      </w:pPr>
    </w:p>
    <w:p w14:paraId="2DB50BC6">
      <w:pPr>
        <w:pStyle w:val="56"/>
        <w:rPr>
          <w:color w:val="auto"/>
          <w:highlight w:val="none"/>
        </w:rPr>
      </w:pPr>
    </w:p>
    <w:p w14:paraId="56287613">
      <w:pPr>
        <w:pStyle w:val="56"/>
        <w:rPr>
          <w:color w:val="auto"/>
          <w:highlight w:val="none"/>
        </w:rPr>
      </w:pPr>
    </w:p>
    <w:p w14:paraId="56628AEB">
      <w:pPr>
        <w:pStyle w:val="56"/>
        <w:rPr>
          <w:color w:val="auto"/>
          <w:highlight w:val="none"/>
        </w:rPr>
      </w:pPr>
    </w:p>
    <w:p w14:paraId="6DB07930">
      <w:pPr>
        <w:pStyle w:val="56"/>
        <w:rPr>
          <w:color w:val="auto"/>
          <w:highlight w:val="none"/>
        </w:rPr>
      </w:pPr>
    </w:p>
    <w:p w14:paraId="29647CBD">
      <w:pPr>
        <w:pStyle w:val="56"/>
        <w:rPr>
          <w:color w:val="auto"/>
          <w:highlight w:val="none"/>
        </w:rPr>
      </w:pPr>
    </w:p>
    <w:p w14:paraId="1EFEE87F">
      <w:pPr>
        <w:pStyle w:val="56"/>
        <w:rPr>
          <w:color w:val="auto"/>
          <w:highlight w:val="none"/>
        </w:rPr>
      </w:pPr>
    </w:p>
    <w:p w14:paraId="7BCF8B4D">
      <w:pPr>
        <w:numPr>
          <w:ilvl w:val="0"/>
          <w:numId w:val="14"/>
        </w:numPr>
        <w:jc w:val="center"/>
        <w:outlineLvl w:val="0"/>
        <w:rPr>
          <w:rFonts w:eastAsia="黑体"/>
          <w:color w:val="auto"/>
          <w:sz w:val="52"/>
          <w:szCs w:val="52"/>
          <w:highlight w:val="none"/>
        </w:rPr>
      </w:pPr>
      <w:bookmarkStart w:id="1684" w:name="_Toc30456"/>
      <w:bookmarkStart w:id="1685" w:name="_Toc11109"/>
      <w:bookmarkStart w:id="1686" w:name="_Toc28067"/>
      <w:bookmarkStart w:id="1687" w:name="_Toc31990"/>
      <w:bookmarkStart w:id="1688" w:name="_Toc2914"/>
      <w:bookmarkStart w:id="1689" w:name="_Toc29225"/>
      <w:bookmarkStart w:id="1690" w:name="_Toc17758"/>
      <w:bookmarkStart w:id="1691" w:name="_Toc10040"/>
      <w:bookmarkStart w:id="1692" w:name="_Toc6447"/>
      <w:bookmarkStart w:id="1693" w:name="_Toc10252"/>
      <w:bookmarkStart w:id="1694" w:name="_Toc28140"/>
      <w:bookmarkStart w:id="1695" w:name="_Toc27542"/>
      <w:bookmarkStart w:id="1696" w:name="_Toc9740"/>
      <w:bookmarkStart w:id="1697" w:name="_Toc30011"/>
      <w:bookmarkStart w:id="1698" w:name="_Toc19424"/>
      <w:bookmarkStart w:id="1699" w:name="_Toc20424"/>
      <w:r>
        <w:rPr>
          <w:rFonts w:eastAsia="黑体"/>
          <w:color w:val="auto"/>
          <w:sz w:val="52"/>
          <w:szCs w:val="52"/>
          <w:highlight w:val="none"/>
        </w:rPr>
        <w:t>投标文件格式</w:t>
      </w:r>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14:paraId="416823C0">
      <w:pPr>
        <w:autoSpaceDE w:val="0"/>
        <w:autoSpaceDN w:val="0"/>
        <w:adjustRightInd w:val="0"/>
        <w:spacing w:line="400" w:lineRule="exact"/>
        <w:ind w:right="-34" w:rightChars="-16" w:firstLine="1920" w:firstLineChars="600"/>
        <w:jc w:val="left"/>
        <w:rPr>
          <w:rFonts w:eastAsia="黑体"/>
          <w:color w:val="auto"/>
          <w:sz w:val="32"/>
          <w:szCs w:val="32"/>
          <w:highlight w:val="none"/>
        </w:rPr>
      </w:pPr>
      <w:r>
        <w:rPr>
          <w:rFonts w:eastAsia="黑体"/>
          <w:color w:val="auto"/>
          <w:sz w:val="32"/>
          <w:szCs w:val="32"/>
          <w:highlight w:val="none"/>
        </w:rPr>
        <w:br w:type="page"/>
      </w:r>
    </w:p>
    <w:p w14:paraId="1C6A4F8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0A264656">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E9DE32D">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7D4D4625">
      <w:pPr>
        <w:autoSpaceDE w:val="0"/>
        <w:autoSpaceDN w:val="0"/>
        <w:adjustRightInd w:val="0"/>
        <w:spacing w:line="400" w:lineRule="exact"/>
        <w:ind w:right="-34" w:rightChars="-16" w:firstLine="1920" w:firstLineChars="600"/>
        <w:jc w:val="left"/>
        <w:rPr>
          <w:rFonts w:eastAsia="黑体"/>
          <w:color w:val="auto"/>
          <w:sz w:val="32"/>
          <w:szCs w:val="32"/>
          <w:highlight w:val="none"/>
        </w:rPr>
      </w:pPr>
    </w:p>
    <w:p w14:paraId="6146EFF7">
      <w:pPr>
        <w:autoSpaceDE w:val="0"/>
        <w:autoSpaceDN w:val="0"/>
        <w:adjustRightInd w:val="0"/>
        <w:spacing w:line="240" w:lineRule="auto"/>
        <w:ind w:right="0" w:rightChars="0" w:firstLine="0" w:firstLineChars="0"/>
        <w:jc w:val="left"/>
        <w:rPr>
          <w:rFonts w:hint="eastAsia" w:ascii="宋体" w:hAnsi="宋体" w:eastAsia="宋体" w:cs="宋体"/>
          <w:color w:val="auto"/>
          <w:spacing w:val="0"/>
          <w:kern w:val="0"/>
          <w:position w:val="0"/>
          <w:sz w:val="48"/>
          <w:szCs w:val="44"/>
          <w:highlight w:val="none"/>
        </w:rPr>
      </w:pP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u w:val="single"/>
        </w:rPr>
        <w:t xml:space="preserve">  </w:t>
      </w:r>
      <w:r>
        <w:rPr>
          <w:rFonts w:hint="eastAsia" w:ascii="宋体" w:hAnsi="宋体" w:eastAsia="宋体" w:cs="宋体"/>
          <w:color w:val="auto"/>
          <w:spacing w:val="0"/>
          <w:position w:val="0"/>
          <w:sz w:val="48"/>
          <w:szCs w:val="44"/>
          <w:highlight w:val="none"/>
          <w:u w:val="single"/>
          <w:lang w:val="en-US" w:eastAsia="zh-CN"/>
        </w:rPr>
        <w:t xml:space="preserve"> </w:t>
      </w:r>
      <w:r>
        <w:rPr>
          <w:rFonts w:hint="eastAsia" w:ascii="宋体" w:hAnsi="宋体" w:eastAsia="宋体" w:cs="宋体"/>
          <w:color w:val="auto"/>
          <w:spacing w:val="0"/>
          <w:position w:val="0"/>
          <w:sz w:val="48"/>
          <w:szCs w:val="44"/>
          <w:highlight w:val="none"/>
        </w:rPr>
        <w:t>（项目名称</w:t>
      </w:r>
      <w:r>
        <w:rPr>
          <w:rFonts w:hint="eastAsia" w:ascii="宋体" w:hAnsi="宋体" w:eastAsia="宋体" w:cs="宋体"/>
          <w:color w:val="auto"/>
          <w:spacing w:val="0"/>
          <w:position w:val="0"/>
          <w:sz w:val="48"/>
          <w:szCs w:val="44"/>
          <w:highlight w:val="none"/>
          <w:lang w:val="en-US" w:eastAsia="zh-CN"/>
        </w:rPr>
        <w:t>及标段</w:t>
      </w:r>
      <w:r>
        <w:rPr>
          <w:rFonts w:hint="eastAsia" w:ascii="宋体" w:hAnsi="宋体" w:eastAsia="宋体" w:cs="宋体"/>
          <w:color w:val="auto"/>
          <w:spacing w:val="0"/>
          <w:position w:val="0"/>
          <w:sz w:val="48"/>
          <w:szCs w:val="44"/>
          <w:highlight w:val="none"/>
        </w:rPr>
        <w:t>）施工招标</w:t>
      </w:r>
    </w:p>
    <w:p w14:paraId="14EB5A6F">
      <w:pPr>
        <w:autoSpaceDE w:val="0"/>
        <w:autoSpaceDN w:val="0"/>
        <w:spacing w:line="720" w:lineRule="exact"/>
        <w:jc w:val="center"/>
        <w:rPr>
          <w:rFonts w:hint="eastAsia" w:ascii="仿宋" w:hAnsi="仿宋" w:eastAsia="仿宋" w:cs="仿宋"/>
          <w:b/>
          <w:bCs/>
          <w:color w:val="auto"/>
          <w:sz w:val="48"/>
          <w:szCs w:val="48"/>
          <w:highlight w:val="none"/>
        </w:rPr>
      </w:pPr>
    </w:p>
    <w:p w14:paraId="171A4A57">
      <w:pPr>
        <w:spacing w:line="360" w:lineRule="auto"/>
        <w:ind w:firstLine="420" w:firstLineChars="200"/>
        <w:rPr>
          <w:color w:val="auto"/>
          <w:szCs w:val="21"/>
          <w:highlight w:val="none"/>
        </w:rPr>
      </w:pPr>
    </w:p>
    <w:p w14:paraId="5AF4094F">
      <w:pPr>
        <w:spacing w:line="360" w:lineRule="auto"/>
        <w:ind w:firstLine="420" w:firstLineChars="200"/>
        <w:rPr>
          <w:color w:val="auto"/>
          <w:szCs w:val="21"/>
          <w:highlight w:val="none"/>
        </w:rPr>
      </w:pPr>
    </w:p>
    <w:p w14:paraId="3326F7C4">
      <w:pPr>
        <w:spacing w:line="360" w:lineRule="auto"/>
        <w:ind w:firstLine="420" w:firstLineChars="200"/>
        <w:rPr>
          <w:color w:val="auto"/>
          <w:szCs w:val="21"/>
          <w:highlight w:val="none"/>
        </w:rPr>
      </w:pPr>
    </w:p>
    <w:p w14:paraId="002E9F0D">
      <w:pPr>
        <w:pStyle w:val="48"/>
        <w:rPr>
          <w:color w:val="auto"/>
          <w:szCs w:val="21"/>
          <w:highlight w:val="none"/>
        </w:rPr>
      </w:pPr>
    </w:p>
    <w:p w14:paraId="4AA109C6">
      <w:pPr>
        <w:pStyle w:val="48"/>
        <w:rPr>
          <w:color w:val="auto"/>
          <w:szCs w:val="21"/>
          <w:highlight w:val="none"/>
        </w:rPr>
      </w:pPr>
    </w:p>
    <w:p w14:paraId="3AED8AEC">
      <w:pPr>
        <w:pStyle w:val="48"/>
        <w:rPr>
          <w:color w:val="auto"/>
          <w:szCs w:val="21"/>
          <w:highlight w:val="none"/>
        </w:rPr>
      </w:pPr>
    </w:p>
    <w:p w14:paraId="2672B836">
      <w:pPr>
        <w:pStyle w:val="48"/>
        <w:rPr>
          <w:color w:val="auto"/>
          <w:szCs w:val="21"/>
          <w:highlight w:val="none"/>
        </w:rPr>
      </w:pPr>
    </w:p>
    <w:p w14:paraId="33F90BDF">
      <w:pPr>
        <w:pStyle w:val="48"/>
        <w:rPr>
          <w:color w:val="auto"/>
          <w:szCs w:val="21"/>
          <w:highlight w:val="none"/>
        </w:rPr>
      </w:pPr>
    </w:p>
    <w:p w14:paraId="016CD224">
      <w:pPr>
        <w:spacing w:line="360" w:lineRule="auto"/>
        <w:ind w:firstLine="420" w:firstLineChars="200"/>
        <w:rPr>
          <w:color w:val="auto"/>
          <w:szCs w:val="21"/>
          <w:highlight w:val="none"/>
        </w:rPr>
      </w:pPr>
    </w:p>
    <w:p w14:paraId="0A99D549">
      <w:pPr>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投 标 文 件</w:t>
      </w:r>
    </w:p>
    <w:p w14:paraId="479A6384">
      <w:pPr>
        <w:spacing w:line="360" w:lineRule="auto"/>
        <w:ind w:firstLine="420" w:firstLineChars="200"/>
        <w:rPr>
          <w:color w:val="auto"/>
          <w:szCs w:val="21"/>
          <w:highlight w:val="none"/>
        </w:rPr>
      </w:pPr>
    </w:p>
    <w:p w14:paraId="69511660">
      <w:pPr>
        <w:jc w:val="cente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2"/>
          <w:szCs w:val="32"/>
          <w:highlight w:val="none"/>
          <w:lang w:eastAsia="zh-CN"/>
        </w:rPr>
        <w:t>项目编号</w:t>
      </w:r>
      <w:r>
        <w:rPr>
          <w:rFonts w:hint="eastAsia" w:ascii="仿宋" w:hAnsi="仿宋" w:eastAsia="仿宋" w:cs="仿宋"/>
          <w:b/>
          <w:bCs/>
          <w:color w:val="auto"/>
          <w:sz w:val="32"/>
          <w:szCs w:val="32"/>
          <w:highlight w:val="none"/>
        </w:rPr>
        <w:t>：</w:t>
      </w:r>
    </w:p>
    <w:p w14:paraId="3EE1374D">
      <w:pPr>
        <w:spacing w:line="360" w:lineRule="auto"/>
        <w:ind w:firstLine="2880" w:firstLineChars="900"/>
        <w:rPr>
          <w:rFonts w:hint="eastAsia" w:ascii="仿宋" w:hAnsi="仿宋" w:eastAsia="仿宋" w:cs="仿宋"/>
          <w:color w:val="auto"/>
          <w:sz w:val="32"/>
          <w:szCs w:val="32"/>
          <w:highlight w:val="none"/>
          <w:u w:val="single"/>
        </w:rPr>
      </w:pPr>
    </w:p>
    <w:p w14:paraId="288C30CC">
      <w:pPr>
        <w:spacing w:line="360" w:lineRule="auto"/>
        <w:ind w:firstLine="420" w:firstLineChars="200"/>
        <w:jc w:val="center"/>
        <w:rPr>
          <w:color w:val="auto"/>
          <w:szCs w:val="21"/>
          <w:highlight w:val="none"/>
        </w:rPr>
      </w:pPr>
    </w:p>
    <w:p w14:paraId="5896DAD8">
      <w:pPr>
        <w:spacing w:line="360" w:lineRule="auto"/>
        <w:ind w:firstLine="420" w:firstLineChars="200"/>
        <w:rPr>
          <w:color w:val="auto"/>
          <w:szCs w:val="21"/>
          <w:highlight w:val="none"/>
        </w:rPr>
      </w:pPr>
    </w:p>
    <w:p w14:paraId="4E2ED559">
      <w:pPr>
        <w:spacing w:line="360" w:lineRule="auto"/>
        <w:rPr>
          <w:color w:val="auto"/>
          <w:szCs w:val="21"/>
          <w:highlight w:val="none"/>
        </w:rPr>
      </w:pPr>
    </w:p>
    <w:p w14:paraId="1B231FA1">
      <w:pPr>
        <w:pStyle w:val="48"/>
        <w:rPr>
          <w:color w:val="auto"/>
          <w:szCs w:val="21"/>
          <w:highlight w:val="none"/>
        </w:rPr>
      </w:pPr>
    </w:p>
    <w:p w14:paraId="203AF26B">
      <w:pPr>
        <w:pStyle w:val="48"/>
        <w:rPr>
          <w:color w:val="auto"/>
          <w:szCs w:val="21"/>
          <w:highlight w:val="none"/>
        </w:rPr>
      </w:pPr>
    </w:p>
    <w:p w14:paraId="5644C151">
      <w:pPr>
        <w:spacing w:line="360" w:lineRule="auto"/>
        <w:ind w:firstLine="420" w:firstLineChars="200"/>
        <w:rPr>
          <w:color w:val="auto"/>
          <w:szCs w:val="21"/>
          <w:highlight w:val="none"/>
        </w:rPr>
      </w:pPr>
    </w:p>
    <w:p w14:paraId="0B4117F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（单位电子签章）</w:t>
      </w:r>
    </w:p>
    <w:p w14:paraId="6A8319A2">
      <w:pPr>
        <w:spacing w:line="360" w:lineRule="auto"/>
        <w:ind w:firstLine="560" w:firstLineChars="200"/>
        <w:rPr>
          <w:rFonts w:hint="eastAsia" w:ascii="仿宋" w:hAnsi="仿宋" w:eastAsia="仿宋" w:cs="仿宋"/>
          <w:color w:val="auto"/>
          <w:sz w:val="28"/>
          <w:szCs w:val="28"/>
          <w:highlight w:val="none"/>
        </w:rPr>
      </w:pPr>
    </w:p>
    <w:p w14:paraId="1BA9A992">
      <w:pPr>
        <w:spacing w:line="360" w:lineRule="auto"/>
        <w:ind w:firstLine="1680" w:firstLineChars="6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3778E14C">
      <w:pPr>
        <w:spacing w:line="360" w:lineRule="auto"/>
        <w:jc w:val="center"/>
        <w:rPr>
          <w:color w:val="auto"/>
          <w:szCs w:val="21"/>
          <w:highlight w:val="none"/>
          <w:u w:val="single"/>
        </w:rPr>
      </w:pPr>
    </w:p>
    <w:p w14:paraId="27843254">
      <w:pPr>
        <w:spacing w:line="360" w:lineRule="auto"/>
        <w:jc w:val="center"/>
        <w:rPr>
          <w:color w:val="auto"/>
          <w:sz w:val="28"/>
          <w:szCs w:val="28"/>
          <w:highlight w:val="none"/>
        </w:rPr>
      </w:pPr>
      <w:r>
        <w:rPr>
          <w:color w:val="auto"/>
          <w:szCs w:val="21"/>
          <w:highlight w:val="none"/>
          <w:u w:val="single"/>
        </w:rPr>
        <w:t xml:space="preserve">         </w:t>
      </w:r>
      <w:r>
        <w:rPr>
          <w:color w:val="auto"/>
          <w:sz w:val="28"/>
          <w:szCs w:val="28"/>
          <w:highlight w:val="none"/>
        </w:rPr>
        <w:t>年</w:t>
      </w:r>
      <w:r>
        <w:rPr>
          <w:color w:val="auto"/>
          <w:sz w:val="28"/>
          <w:szCs w:val="28"/>
          <w:highlight w:val="none"/>
          <w:u w:val="single"/>
        </w:rPr>
        <w:t xml:space="preserve">    </w:t>
      </w:r>
      <w:r>
        <w:rPr>
          <w:color w:val="auto"/>
          <w:sz w:val="28"/>
          <w:szCs w:val="28"/>
          <w:highlight w:val="none"/>
        </w:rPr>
        <w:t>月</w:t>
      </w:r>
      <w:r>
        <w:rPr>
          <w:color w:val="auto"/>
          <w:sz w:val="28"/>
          <w:szCs w:val="28"/>
          <w:highlight w:val="none"/>
          <w:u w:val="single"/>
        </w:rPr>
        <w:t xml:space="preserve">    </w:t>
      </w:r>
      <w:r>
        <w:rPr>
          <w:color w:val="auto"/>
          <w:sz w:val="28"/>
          <w:szCs w:val="28"/>
          <w:highlight w:val="none"/>
        </w:rPr>
        <w:t>日</w:t>
      </w:r>
      <w:r>
        <w:rPr>
          <w:color w:val="auto"/>
          <w:sz w:val="28"/>
          <w:szCs w:val="28"/>
          <w:highlight w:val="none"/>
        </w:rPr>
        <w:br w:type="page"/>
      </w:r>
    </w:p>
    <w:p w14:paraId="75BDD9D0">
      <w:pPr>
        <w:keepNext/>
        <w:keepLines/>
        <w:spacing w:line="360" w:lineRule="auto"/>
        <w:jc w:val="center"/>
        <w:rPr>
          <w:rFonts w:hint="eastAsia" w:ascii="仿宋" w:hAnsi="仿宋" w:eastAsia="仿宋" w:cs="仿宋"/>
          <w:color w:val="auto"/>
          <w:sz w:val="28"/>
          <w:szCs w:val="28"/>
          <w:highlight w:val="none"/>
        </w:rPr>
      </w:pPr>
      <w:bookmarkStart w:id="1700" w:name="_Toc464031373"/>
      <w:bookmarkStart w:id="1701" w:name="_Toc426965275"/>
      <w:bookmarkStart w:id="1702" w:name="_Toc422814245"/>
      <w:bookmarkStart w:id="1703" w:name="_Toc428370631"/>
      <w:r>
        <w:rPr>
          <w:rFonts w:hint="eastAsia" w:ascii="仿宋" w:hAnsi="仿宋" w:eastAsia="仿宋" w:cs="仿宋"/>
          <w:color w:val="auto"/>
          <w:sz w:val="28"/>
          <w:szCs w:val="28"/>
          <w:highlight w:val="none"/>
        </w:rPr>
        <w:t>目  录</w:t>
      </w:r>
      <w:bookmarkEnd w:id="1700"/>
      <w:bookmarkEnd w:id="1701"/>
      <w:bookmarkEnd w:id="1702"/>
      <w:bookmarkEnd w:id="1703"/>
    </w:p>
    <w:p w14:paraId="6A3C394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投标函及投标函附录</w:t>
      </w:r>
    </w:p>
    <w:p w14:paraId="5F12C19C">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法定代表人身份证明</w:t>
      </w:r>
      <w:r>
        <w:rPr>
          <w:rFonts w:hint="eastAsia" w:ascii="仿宋" w:hAnsi="仿宋" w:eastAsia="仿宋" w:cs="仿宋"/>
          <w:color w:val="auto"/>
          <w:kern w:val="0"/>
          <w:sz w:val="24"/>
          <w:highlight w:val="none"/>
        </w:rPr>
        <w:t>（适</w:t>
      </w:r>
      <w:r>
        <w:rPr>
          <w:rFonts w:hint="eastAsia" w:ascii="仿宋" w:hAnsi="仿宋" w:eastAsia="仿宋" w:cs="仿宋"/>
          <w:color w:val="auto"/>
          <w:spacing w:val="-2"/>
          <w:kern w:val="0"/>
          <w:sz w:val="24"/>
          <w:highlight w:val="none"/>
        </w:rPr>
        <w:t>用</w:t>
      </w:r>
      <w:r>
        <w:rPr>
          <w:rFonts w:hint="eastAsia" w:ascii="仿宋" w:hAnsi="仿宋" w:eastAsia="仿宋" w:cs="仿宋"/>
          <w:color w:val="auto"/>
          <w:kern w:val="0"/>
          <w:sz w:val="24"/>
          <w:highlight w:val="none"/>
        </w:rPr>
        <w:t>于</w:t>
      </w:r>
      <w:r>
        <w:rPr>
          <w:rFonts w:hint="eastAsia" w:ascii="仿宋" w:hAnsi="仿宋" w:eastAsia="仿宋" w:cs="仿宋"/>
          <w:color w:val="auto"/>
          <w:spacing w:val="-2"/>
          <w:kern w:val="0"/>
          <w:sz w:val="24"/>
          <w:highlight w:val="none"/>
        </w:rPr>
        <w:t>无</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情况）</w:t>
      </w:r>
    </w:p>
    <w:p w14:paraId="1A331C33">
      <w:pPr>
        <w:numPr>
          <w:ilvl w:val="0"/>
          <w:numId w:val="16"/>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授权委托书</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适</w:t>
      </w:r>
      <w:r>
        <w:rPr>
          <w:rFonts w:hint="eastAsia" w:ascii="仿宋" w:hAnsi="仿宋" w:eastAsia="仿宋" w:cs="仿宋"/>
          <w:color w:val="auto"/>
          <w:kern w:val="0"/>
          <w:sz w:val="24"/>
          <w:highlight w:val="none"/>
        </w:rPr>
        <w:t>用</w:t>
      </w:r>
      <w:r>
        <w:rPr>
          <w:rFonts w:hint="eastAsia" w:ascii="仿宋" w:hAnsi="仿宋" w:eastAsia="仿宋" w:cs="仿宋"/>
          <w:color w:val="auto"/>
          <w:spacing w:val="-2"/>
          <w:kern w:val="0"/>
          <w:sz w:val="24"/>
          <w:highlight w:val="none"/>
        </w:rPr>
        <w:t>于</w:t>
      </w:r>
      <w:r>
        <w:rPr>
          <w:rFonts w:hint="eastAsia" w:ascii="仿宋" w:hAnsi="仿宋" w:eastAsia="仿宋" w:cs="仿宋"/>
          <w:color w:val="auto"/>
          <w:kern w:val="0"/>
          <w:sz w:val="24"/>
          <w:highlight w:val="none"/>
        </w:rPr>
        <w:t>有委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理</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情</w:t>
      </w:r>
      <w:r>
        <w:rPr>
          <w:rFonts w:hint="eastAsia" w:ascii="仿宋" w:hAnsi="仿宋" w:eastAsia="仿宋" w:cs="仿宋"/>
          <w:color w:val="auto"/>
          <w:spacing w:val="-2"/>
          <w:kern w:val="0"/>
          <w:sz w:val="24"/>
          <w:highlight w:val="none"/>
        </w:rPr>
        <w:t>况</w:t>
      </w:r>
      <w:r>
        <w:rPr>
          <w:rFonts w:hint="eastAsia" w:ascii="仿宋" w:hAnsi="仿宋" w:eastAsia="仿宋" w:cs="仿宋"/>
          <w:color w:val="auto"/>
          <w:kern w:val="0"/>
          <w:sz w:val="24"/>
          <w:highlight w:val="none"/>
        </w:rPr>
        <w:t>）</w:t>
      </w:r>
    </w:p>
    <w:p w14:paraId="2414D20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p w14:paraId="436B4755">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已标价工程量清单</w:t>
      </w:r>
    </w:p>
    <w:p w14:paraId="058CDAD2">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施工组织设计</w:t>
      </w:r>
    </w:p>
    <w:p w14:paraId="4104761D">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项目管理机构</w:t>
      </w:r>
    </w:p>
    <w:p w14:paraId="320AFA2E">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资格审查资料</w:t>
      </w:r>
    </w:p>
    <w:p w14:paraId="5BF847D4">
      <w:pPr>
        <w:numPr>
          <w:ilvl w:val="0"/>
          <w:numId w:val="15"/>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其他资料</w:t>
      </w:r>
    </w:p>
    <w:p w14:paraId="460366D7">
      <w:pPr>
        <w:spacing w:line="360" w:lineRule="auto"/>
        <w:rPr>
          <w:color w:val="auto"/>
          <w:szCs w:val="21"/>
          <w:highlight w:val="none"/>
        </w:rPr>
      </w:pPr>
    </w:p>
    <w:p w14:paraId="787FC6E7">
      <w:pPr>
        <w:spacing w:line="360" w:lineRule="auto"/>
        <w:rPr>
          <w:color w:val="auto"/>
          <w:szCs w:val="21"/>
          <w:highlight w:val="none"/>
        </w:rPr>
      </w:pPr>
    </w:p>
    <w:p w14:paraId="7B8E5228">
      <w:pPr>
        <w:spacing w:before="240" w:beforeLines="100" w:line="360" w:lineRule="auto"/>
        <w:ind w:left="420"/>
        <w:jc w:val="center"/>
        <w:outlineLvl w:val="1"/>
        <w:rPr>
          <w:b/>
          <w:bCs/>
          <w:color w:val="auto"/>
          <w:sz w:val="28"/>
          <w:szCs w:val="28"/>
          <w:highlight w:val="none"/>
        </w:rPr>
      </w:pPr>
      <w:r>
        <w:rPr>
          <w:color w:val="auto"/>
          <w:szCs w:val="21"/>
          <w:highlight w:val="none"/>
        </w:rPr>
        <w:br w:type="page"/>
      </w:r>
      <w:bookmarkStart w:id="1704" w:name="_Toc25002"/>
      <w:bookmarkStart w:id="1705" w:name="_Toc25402"/>
      <w:bookmarkStart w:id="1706" w:name="_Toc10523"/>
      <w:bookmarkStart w:id="1707" w:name="_Toc12651"/>
      <w:bookmarkStart w:id="1708" w:name="_Toc32767"/>
      <w:bookmarkStart w:id="1709" w:name="_Toc13637"/>
      <w:bookmarkStart w:id="1710" w:name="_Toc25821"/>
      <w:bookmarkStart w:id="1711" w:name="_Toc5971"/>
      <w:bookmarkStart w:id="1712" w:name="_Toc29574"/>
      <w:bookmarkStart w:id="1713" w:name="_Toc5477"/>
      <w:bookmarkStart w:id="1714" w:name="_Toc29463"/>
      <w:bookmarkStart w:id="1715" w:name="_Toc18107"/>
      <w:bookmarkStart w:id="1716" w:name="_Toc26263"/>
      <w:bookmarkStart w:id="1717" w:name="_Toc17452"/>
      <w:bookmarkStart w:id="1718" w:name="_Toc32225"/>
      <w:bookmarkStart w:id="1719" w:name="_Toc5066"/>
      <w:bookmarkStart w:id="1720" w:name="_Toc10994"/>
      <w:bookmarkStart w:id="1721" w:name="_Toc4011"/>
      <w:bookmarkStart w:id="1722" w:name="_Toc17313"/>
      <w:bookmarkStart w:id="1723" w:name="_Toc25467"/>
      <w:bookmarkStart w:id="1724" w:name="_Toc29259"/>
      <w:bookmarkStart w:id="1725" w:name="_Toc14839"/>
      <w:bookmarkStart w:id="1726" w:name="_Toc13518"/>
      <w:r>
        <w:rPr>
          <w:rFonts w:hint="eastAsia" w:ascii="仿宋" w:hAnsi="仿宋" w:eastAsia="仿宋" w:cs="仿宋"/>
          <w:b/>
          <w:bCs/>
          <w:color w:val="auto"/>
          <w:sz w:val="28"/>
          <w:szCs w:val="28"/>
          <w:highlight w:val="none"/>
        </w:rPr>
        <w:t>一、投标函及投标函附录</w:t>
      </w:r>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p>
    <w:p w14:paraId="33CE45C2">
      <w:pPr>
        <w:pStyle w:val="4"/>
        <w:jc w:val="center"/>
        <w:rPr>
          <w:rFonts w:hint="eastAsia" w:ascii="仿宋" w:hAnsi="仿宋" w:eastAsia="仿宋" w:cs="仿宋"/>
          <w:color w:val="auto"/>
          <w:szCs w:val="24"/>
          <w:highlight w:val="none"/>
        </w:rPr>
      </w:pPr>
      <w:bookmarkStart w:id="1727" w:name="_Toc15539"/>
      <w:bookmarkStart w:id="1728" w:name="_Toc17757"/>
      <w:bookmarkStart w:id="1729" w:name="_Toc6471"/>
      <w:bookmarkStart w:id="1730" w:name="_Toc10894"/>
      <w:bookmarkStart w:id="1731" w:name="_Toc23114"/>
      <w:bookmarkStart w:id="1732" w:name="_Toc26768"/>
      <w:bookmarkStart w:id="1733" w:name="_Toc9538"/>
      <w:bookmarkStart w:id="1734" w:name="_Toc21564"/>
      <w:bookmarkStart w:id="1735" w:name="_Toc5448"/>
      <w:bookmarkStart w:id="1736" w:name="_Toc17533"/>
      <w:bookmarkStart w:id="1737" w:name="_Toc27578"/>
      <w:bookmarkStart w:id="1738" w:name="_Toc27266"/>
      <w:bookmarkStart w:id="1739" w:name="_Toc7762"/>
      <w:bookmarkStart w:id="1740" w:name="_Toc31204"/>
      <w:bookmarkStart w:id="1741" w:name="_Toc32545"/>
      <w:bookmarkStart w:id="1742" w:name="_Toc27789"/>
      <w:bookmarkStart w:id="1743" w:name="_Toc25803"/>
      <w:bookmarkStart w:id="1744" w:name="_Toc17837"/>
      <w:bookmarkStart w:id="1745" w:name="_Toc30026"/>
      <w:bookmarkStart w:id="1746" w:name="_Toc12195"/>
      <w:r>
        <w:rPr>
          <w:rFonts w:hint="eastAsia" w:ascii="仿宋" w:hAnsi="仿宋" w:eastAsia="仿宋" w:cs="仿宋"/>
          <w:color w:val="auto"/>
          <w:szCs w:val="24"/>
          <w:highlight w:val="none"/>
        </w:rPr>
        <w:t>（一）投标函</w:t>
      </w:r>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p>
    <w:p w14:paraId="485C9F59">
      <w:pPr>
        <w:tabs>
          <w:tab w:val="left" w:pos="1980"/>
        </w:tabs>
        <w:autoSpaceDE w:val="0"/>
        <w:autoSpaceDN w:val="0"/>
        <w:adjustRightInd w:val="0"/>
        <w:spacing w:line="360" w:lineRule="auto"/>
        <w:ind w:left="10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position w:val="-4"/>
          <w:sz w:val="24"/>
          <w:highlight w:val="none"/>
        </w:rPr>
        <w:t>（</w:t>
      </w:r>
      <w:r>
        <w:rPr>
          <w:rFonts w:hint="eastAsia" w:ascii="仿宋" w:hAnsi="仿宋" w:eastAsia="仿宋" w:cs="仿宋"/>
          <w:color w:val="auto"/>
          <w:spacing w:val="-2"/>
          <w:kern w:val="0"/>
          <w:position w:val="-4"/>
          <w:sz w:val="24"/>
          <w:highlight w:val="none"/>
        </w:rPr>
        <w:t>招</w:t>
      </w:r>
      <w:r>
        <w:rPr>
          <w:rFonts w:hint="eastAsia" w:ascii="仿宋" w:hAnsi="仿宋" w:eastAsia="仿宋" w:cs="仿宋"/>
          <w:color w:val="auto"/>
          <w:kern w:val="0"/>
          <w:position w:val="-4"/>
          <w:sz w:val="24"/>
          <w:highlight w:val="none"/>
        </w:rPr>
        <w:t>标人</w:t>
      </w:r>
      <w:r>
        <w:rPr>
          <w:rFonts w:hint="eastAsia" w:ascii="仿宋" w:hAnsi="仿宋" w:eastAsia="仿宋" w:cs="仿宋"/>
          <w:color w:val="auto"/>
          <w:spacing w:val="-2"/>
          <w:kern w:val="0"/>
          <w:position w:val="-4"/>
          <w:sz w:val="24"/>
          <w:highlight w:val="none"/>
        </w:rPr>
        <w:t>名</w:t>
      </w:r>
      <w:r>
        <w:rPr>
          <w:rFonts w:hint="eastAsia" w:ascii="仿宋" w:hAnsi="仿宋" w:eastAsia="仿宋" w:cs="仿宋"/>
          <w:color w:val="auto"/>
          <w:kern w:val="0"/>
          <w:position w:val="-4"/>
          <w:sz w:val="24"/>
          <w:highlight w:val="none"/>
        </w:rPr>
        <w:t>称</w:t>
      </w:r>
      <w:r>
        <w:rPr>
          <w:rFonts w:hint="eastAsia" w:ascii="仿宋" w:hAnsi="仿宋" w:eastAsia="仿宋" w:cs="仿宋"/>
          <w:color w:val="auto"/>
          <w:spacing w:val="-108"/>
          <w:kern w:val="0"/>
          <w:position w:val="-4"/>
          <w:sz w:val="24"/>
          <w:highlight w:val="none"/>
        </w:rPr>
        <w:t>）</w:t>
      </w:r>
      <w:r>
        <w:rPr>
          <w:rFonts w:hint="eastAsia" w:ascii="仿宋" w:hAnsi="仿宋" w:eastAsia="仿宋" w:cs="仿宋"/>
          <w:color w:val="auto"/>
          <w:kern w:val="0"/>
          <w:position w:val="-4"/>
          <w:sz w:val="24"/>
          <w:highlight w:val="none"/>
        </w:rPr>
        <w:t>：</w:t>
      </w:r>
    </w:p>
    <w:p w14:paraId="3BE6F126">
      <w:pPr>
        <w:tabs>
          <w:tab w:val="left" w:pos="4200"/>
        </w:tabs>
        <w:autoSpaceDE w:val="0"/>
        <w:autoSpaceDN w:val="0"/>
        <w:adjustRightInd w:val="0"/>
        <w:spacing w:line="360" w:lineRule="auto"/>
        <w:ind w:firstLine="480" w:firstLineChars="200"/>
        <w:rPr>
          <w:rFonts w:hint="eastAsia" w:ascii="仿宋" w:hAnsi="仿宋" w:eastAsia="仿宋" w:cs="仿宋"/>
          <w:color w:val="auto"/>
          <w:kern w:val="0"/>
          <w:position w:val="-2"/>
          <w:sz w:val="24"/>
          <w:highlight w:val="none"/>
        </w:rPr>
      </w:pPr>
      <w:r>
        <w:rPr>
          <w:rFonts w:hint="eastAsia" w:ascii="仿宋" w:hAnsi="仿宋" w:eastAsia="仿宋" w:cs="仿宋"/>
          <w:color w:val="auto"/>
          <w:kern w:val="0"/>
          <w:sz w:val="24"/>
          <w:highlight w:val="none"/>
        </w:rPr>
        <w:t>1．我方已仔细研究了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ab/>
      </w:r>
      <w:r>
        <w:rPr>
          <w:rFonts w:hint="eastAsia" w:ascii="仿宋" w:hAnsi="仿宋" w:eastAsia="仿宋" w:cs="仿宋"/>
          <w:color w:val="auto"/>
          <w:kern w:val="0"/>
          <w:sz w:val="24"/>
          <w:highlight w:val="none"/>
        </w:rPr>
        <w:t>（项目名称）</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rPr>
        <w:t>标段施工招标项目招标文件的全部内容，愿意以人民币（大写）</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kern w:val="0"/>
          <w:position w:val="-3"/>
          <w:sz w:val="24"/>
          <w:highlight w:val="none"/>
        </w:rPr>
        <w:t>（</w:t>
      </w:r>
      <w:r>
        <w:rPr>
          <w:rFonts w:hint="eastAsia" w:ascii="仿宋" w:hAnsi="仿宋" w:eastAsia="仿宋" w:cs="仿宋"/>
          <w:color w:val="auto"/>
          <w:spacing w:val="-59"/>
          <w:kern w:val="0"/>
          <w:position w:val="-3"/>
          <w:sz w:val="24"/>
          <w:highlight w:val="none"/>
        </w:rPr>
        <w:t>¥</w:t>
      </w:r>
      <w:r>
        <w:rPr>
          <w:rFonts w:hint="eastAsia" w:ascii="仿宋" w:hAnsi="仿宋" w:eastAsia="仿宋" w:cs="仿宋"/>
          <w:color w:val="auto"/>
          <w:spacing w:val="43"/>
          <w:kern w:val="0"/>
          <w:position w:val="-3"/>
          <w:sz w:val="24"/>
          <w:highlight w:val="none"/>
          <w:u w:val="single"/>
        </w:rPr>
        <w:t xml:space="preserve">    </w:t>
      </w:r>
      <w:r>
        <w:rPr>
          <w:rFonts w:hint="eastAsia" w:ascii="仿宋" w:hAnsi="仿宋" w:eastAsia="仿宋" w:cs="仿宋"/>
          <w:color w:val="auto"/>
          <w:spacing w:val="43"/>
          <w:kern w:val="0"/>
          <w:position w:val="-3"/>
          <w:sz w:val="24"/>
          <w:highlight w:val="none"/>
        </w:rPr>
        <w:t>元</w:t>
      </w:r>
      <w:r>
        <w:rPr>
          <w:rFonts w:hint="eastAsia" w:ascii="仿宋" w:hAnsi="仿宋" w:eastAsia="仿宋" w:cs="仿宋"/>
          <w:color w:val="auto"/>
          <w:spacing w:val="-14"/>
          <w:kern w:val="0"/>
          <w:position w:val="-3"/>
          <w:sz w:val="24"/>
          <w:highlight w:val="none"/>
        </w:rPr>
        <w:t>）</w:t>
      </w:r>
      <w:r>
        <w:rPr>
          <w:rFonts w:hint="eastAsia" w:ascii="仿宋" w:hAnsi="仿宋" w:eastAsia="仿宋" w:cs="仿宋"/>
          <w:color w:val="auto"/>
          <w:kern w:val="0"/>
          <w:position w:val="-3"/>
          <w:sz w:val="24"/>
          <w:highlight w:val="none"/>
        </w:rPr>
        <w:t>的</w:t>
      </w:r>
      <w:r>
        <w:rPr>
          <w:rFonts w:hint="eastAsia" w:ascii="仿宋" w:hAnsi="仿宋" w:eastAsia="仿宋" w:cs="仿宋"/>
          <w:color w:val="auto"/>
          <w:spacing w:val="-2"/>
          <w:kern w:val="0"/>
          <w:position w:val="-3"/>
          <w:sz w:val="24"/>
          <w:highlight w:val="none"/>
        </w:rPr>
        <w:t>投</w:t>
      </w:r>
      <w:r>
        <w:rPr>
          <w:rFonts w:hint="eastAsia" w:ascii="仿宋" w:hAnsi="仿宋" w:eastAsia="仿宋" w:cs="仿宋"/>
          <w:color w:val="auto"/>
          <w:kern w:val="0"/>
          <w:position w:val="-3"/>
          <w:sz w:val="24"/>
          <w:highlight w:val="none"/>
        </w:rPr>
        <w:t>标</w:t>
      </w:r>
      <w:r>
        <w:rPr>
          <w:rFonts w:hint="eastAsia" w:ascii="仿宋" w:hAnsi="仿宋" w:eastAsia="仿宋" w:cs="仿宋"/>
          <w:color w:val="auto"/>
          <w:spacing w:val="-2"/>
          <w:kern w:val="0"/>
          <w:position w:val="-3"/>
          <w:sz w:val="24"/>
          <w:highlight w:val="none"/>
        </w:rPr>
        <w:t>总</w:t>
      </w:r>
      <w:r>
        <w:rPr>
          <w:rFonts w:hint="eastAsia" w:ascii="仿宋" w:hAnsi="仿宋" w:eastAsia="仿宋" w:cs="仿宋"/>
          <w:color w:val="auto"/>
          <w:kern w:val="0"/>
          <w:position w:val="-3"/>
          <w:sz w:val="24"/>
          <w:highlight w:val="none"/>
        </w:rPr>
        <w:t>报</w:t>
      </w:r>
      <w:r>
        <w:rPr>
          <w:rFonts w:hint="eastAsia" w:ascii="仿宋" w:hAnsi="仿宋" w:eastAsia="仿宋" w:cs="仿宋"/>
          <w:color w:val="auto"/>
          <w:spacing w:val="-14"/>
          <w:kern w:val="0"/>
          <w:position w:val="-3"/>
          <w:sz w:val="24"/>
          <w:highlight w:val="none"/>
        </w:rPr>
        <w:t>价</w:t>
      </w:r>
      <w:r>
        <w:rPr>
          <w:rFonts w:hint="eastAsia" w:ascii="仿宋" w:hAnsi="仿宋" w:eastAsia="仿宋" w:cs="仿宋"/>
          <w:color w:val="auto"/>
          <w:spacing w:val="-2"/>
          <w:kern w:val="0"/>
          <w:position w:val="-3"/>
          <w:sz w:val="24"/>
          <w:highlight w:val="none"/>
        </w:rPr>
        <w:t>（</w:t>
      </w:r>
      <w:r>
        <w:rPr>
          <w:rFonts w:hint="eastAsia" w:ascii="仿宋" w:hAnsi="仿宋" w:eastAsia="仿宋" w:cs="仿宋"/>
          <w:color w:val="auto"/>
          <w:kern w:val="0"/>
          <w:position w:val="-3"/>
          <w:sz w:val="24"/>
          <w:highlight w:val="none"/>
        </w:rPr>
        <w:t>其</w:t>
      </w:r>
      <w:r>
        <w:rPr>
          <w:rFonts w:hint="eastAsia" w:ascii="仿宋" w:hAnsi="仿宋" w:eastAsia="仿宋" w:cs="仿宋"/>
          <w:color w:val="auto"/>
          <w:spacing w:val="-2"/>
          <w:kern w:val="0"/>
          <w:position w:val="-3"/>
          <w:sz w:val="24"/>
          <w:highlight w:val="none"/>
        </w:rPr>
        <w:t>中</w:t>
      </w:r>
      <w:r>
        <w:rPr>
          <w:rFonts w:hint="eastAsia" w:ascii="仿宋" w:hAnsi="仿宋" w:eastAsia="仿宋" w:cs="仿宋"/>
          <w:color w:val="auto"/>
          <w:spacing w:val="-12"/>
          <w:kern w:val="0"/>
          <w:position w:val="-3"/>
          <w:sz w:val="24"/>
          <w:highlight w:val="none"/>
        </w:rPr>
        <w:t>，增值税税率按照国家有关规定执</w:t>
      </w:r>
      <w:r>
        <w:rPr>
          <w:rFonts w:hint="eastAsia" w:ascii="仿宋" w:hAnsi="仿宋" w:eastAsia="仿宋" w:cs="仿宋"/>
          <w:color w:val="auto"/>
          <w:spacing w:val="-2"/>
          <w:kern w:val="0"/>
          <w:position w:val="-3"/>
          <w:sz w:val="24"/>
          <w:highlight w:val="none"/>
        </w:rPr>
        <w:t>行）</w:t>
      </w:r>
      <w:r>
        <w:rPr>
          <w:rFonts w:hint="eastAsia" w:ascii="仿宋" w:hAnsi="仿宋" w:eastAsia="仿宋" w:cs="仿宋"/>
          <w:color w:val="auto"/>
          <w:kern w:val="0"/>
          <w:sz w:val="24"/>
          <w:highlight w:val="none"/>
        </w:rPr>
        <w:t>，工期：</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日历天，按合同约定完成承包工程。</w:t>
      </w:r>
    </w:p>
    <w:p w14:paraId="5F571641">
      <w:pPr>
        <w:tabs>
          <w:tab w:val="left" w:pos="0"/>
        </w:tabs>
        <w:autoSpaceDE w:val="0"/>
        <w:autoSpaceDN w:val="0"/>
        <w:adjustRightInd w:val="0"/>
        <w:spacing w:line="360" w:lineRule="auto"/>
        <w:ind w:right="-20"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 </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包</w:t>
      </w:r>
      <w:r>
        <w:rPr>
          <w:rFonts w:hint="eastAsia" w:ascii="仿宋" w:hAnsi="仿宋" w:eastAsia="仿宋" w:cs="仿宋"/>
          <w:color w:val="auto"/>
          <w:spacing w:val="-2"/>
          <w:kern w:val="0"/>
          <w:sz w:val="24"/>
          <w:highlight w:val="none"/>
        </w:rPr>
        <w:t>括下</w:t>
      </w:r>
      <w:r>
        <w:rPr>
          <w:rFonts w:hint="eastAsia" w:ascii="仿宋" w:hAnsi="仿宋" w:eastAsia="仿宋" w:cs="仿宋"/>
          <w:color w:val="auto"/>
          <w:kern w:val="0"/>
          <w:sz w:val="24"/>
          <w:highlight w:val="none"/>
        </w:rPr>
        <w:t>列内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w:t>
      </w:r>
    </w:p>
    <w:p w14:paraId="48DBFDC3">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及</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函</w:t>
      </w:r>
      <w:r>
        <w:rPr>
          <w:rFonts w:hint="eastAsia" w:ascii="仿宋" w:hAnsi="仿宋" w:eastAsia="仿宋" w:cs="仿宋"/>
          <w:color w:val="auto"/>
          <w:spacing w:val="-2"/>
          <w:kern w:val="0"/>
          <w:sz w:val="24"/>
          <w:highlight w:val="none"/>
        </w:rPr>
        <w:t>附录</w:t>
      </w:r>
      <w:r>
        <w:rPr>
          <w:rFonts w:hint="eastAsia" w:ascii="仿宋" w:hAnsi="仿宋" w:eastAsia="仿宋" w:cs="仿宋"/>
          <w:color w:val="auto"/>
          <w:kern w:val="0"/>
          <w:sz w:val="24"/>
          <w:highlight w:val="none"/>
        </w:rPr>
        <w:t>；</w:t>
      </w:r>
    </w:p>
    <w:p w14:paraId="720B2449">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法</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代</w:t>
      </w:r>
      <w:r>
        <w:rPr>
          <w:rFonts w:hint="eastAsia" w:ascii="仿宋" w:hAnsi="仿宋" w:eastAsia="仿宋" w:cs="仿宋"/>
          <w:color w:val="auto"/>
          <w:spacing w:val="-2"/>
          <w:kern w:val="0"/>
          <w:sz w:val="24"/>
          <w:highlight w:val="none"/>
        </w:rPr>
        <w:t>表</w:t>
      </w:r>
      <w:r>
        <w:rPr>
          <w:rFonts w:hint="eastAsia" w:ascii="仿宋" w:hAnsi="仿宋" w:eastAsia="仿宋" w:cs="仿宋"/>
          <w:color w:val="auto"/>
          <w:kern w:val="0"/>
          <w:sz w:val="24"/>
          <w:highlight w:val="none"/>
        </w:rPr>
        <w:t>人</w:t>
      </w:r>
      <w:r>
        <w:rPr>
          <w:rFonts w:hint="eastAsia" w:ascii="仿宋" w:hAnsi="仿宋" w:eastAsia="仿宋" w:cs="仿宋"/>
          <w:color w:val="auto"/>
          <w:spacing w:val="-2"/>
          <w:kern w:val="0"/>
          <w:sz w:val="24"/>
          <w:highlight w:val="none"/>
        </w:rPr>
        <w:t>身</w:t>
      </w:r>
      <w:r>
        <w:rPr>
          <w:rFonts w:hint="eastAsia" w:ascii="仿宋" w:hAnsi="仿宋" w:eastAsia="仿宋" w:cs="仿宋"/>
          <w:color w:val="auto"/>
          <w:kern w:val="0"/>
          <w:sz w:val="24"/>
          <w:highlight w:val="none"/>
        </w:rPr>
        <w:t>份</w:t>
      </w:r>
      <w:r>
        <w:rPr>
          <w:rFonts w:hint="eastAsia" w:ascii="仿宋" w:hAnsi="仿宋" w:eastAsia="仿宋" w:cs="仿宋"/>
          <w:color w:val="auto"/>
          <w:spacing w:val="-2"/>
          <w:kern w:val="0"/>
          <w:sz w:val="24"/>
          <w:highlight w:val="none"/>
        </w:rPr>
        <w:t>证明</w:t>
      </w:r>
      <w:r>
        <w:rPr>
          <w:rFonts w:hint="eastAsia" w:ascii="仿宋" w:hAnsi="仿宋" w:eastAsia="仿宋" w:cs="仿宋"/>
          <w:color w:val="auto"/>
          <w:kern w:val="0"/>
          <w:sz w:val="24"/>
          <w:highlight w:val="none"/>
        </w:rPr>
        <w:t>或授</w:t>
      </w:r>
      <w:r>
        <w:rPr>
          <w:rFonts w:hint="eastAsia" w:ascii="仿宋" w:hAnsi="仿宋" w:eastAsia="仿宋" w:cs="仿宋"/>
          <w:color w:val="auto"/>
          <w:spacing w:val="-2"/>
          <w:kern w:val="0"/>
          <w:sz w:val="24"/>
          <w:highlight w:val="none"/>
        </w:rPr>
        <w:t>权</w:t>
      </w:r>
      <w:r>
        <w:rPr>
          <w:rFonts w:hint="eastAsia" w:ascii="仿宋" w:hAnsi="仿宋" w:eastAsia="仿宋" w:cs="仿宋"/>
          <w:color w:val="auto"/>
          <w:kern w:val="0"/>
          <w:sz w:val="24"/>
          <w:highlight w:val="none"/>
        </w:rPr>
        <w:t>委</w:t>
      </w:r>
      <w:r>
        <w:rPr>
          <w:rFonts w:hint="eastAsia" w:ascii="仿宋" w:hAnsi="仿宋" w:eastAsia="仿宋" w:cs="仿宋"/>
          <w:color w:val="auto"/>
          <w:spacing w:val="-2"/>
          <w:kern w:val="0"/>
          <w:sz w:val="24"/>
          <w:highlight w:val="none"/>
        </w:rPr>
        <w:t>托</w:t>
      </w:r>
      <w:r>
        <w:rPr>
          <w:rFonts w:hint="eastAsia" w:ascii="仿宋" w:hAnsi="仿宋" w:eastAsia="仿宋" w:cs="仿宋"/>
          <w:color w:val="auto"/>
          <w:kern w:val="0"/>
          <w:sz w:val="24"/>
          <w:highlight w:val="none"/>
        </w:rPr>
        <w:t>书；</w:t>
      </w:r>
    </w:p>
    <w:p w14:paraId="20617EDB">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12912087">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已标价工程量清单；</w:t>
      </w:r>
    </w:p>
    <w:p w14:paraId="2453D812">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施工组织设计；</w:t>
      </w:r>
    </w:p>
    <w:p w14:paraId="371E68BD">
      <w:pPr>
        <w:autoSpaceDE w:val="0"/>
        <w:autoSpaceDN w:val="0"/>
        <w:adjustRightInd w:val="0"/>
        <w:spacing w:line="360" w:lineRule="auto"/>
        <w:ind w:left="506"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项目管理机构；</w:t>
      </w:r>
    </w:p>
    <w:p w14:paraId="129CF93B">
      <w:pPr>
        <w:autoSpaceDE w:val="0"/>
        <w:autoSpaceDN w:val="0"/>
        <w:adjustRightInd w:val="0"/>
        <w:spacing w:line="360" w:lineRule="auto"/>
        <w:ind w:left="506" w:right="-20"/>
        <w:rPr>
          <w:rFonts w:ascii="仿宋" w:hAnsi="仿宋" w:eastAsia="仿宋" w:cs="仿宋"/>
          <w:color w:val="auto"/>
          <w:spacing w:val="-2"/>
          <w:kern w:val="0"/>
          <w:sz w:val="24"/>
          <w:highlight w:val="none"/>
        </w:rPr>
      </w:pPr>
      <w:r>
        <w:rPr>
          <w:rFonts w:hint="eastAsia" w:ascii="仿宋" w:hAnsi="仿宋" w:eastAsia="仿宋" w:cs="仿宋"/>
          <w:color w:val="auto"/>
          <w:kern w:val="0"/>
          <w:sz w:val="24"/>
          <w:highlight w:val="none"/>
        </w:rPr>
        <w:t>（7</w:t>
      </w:r>
      <w:r>
        <w:rPr>
          <w:rFonts w:hint="eastAsia" w:ascii="仿宋" w:hAnsi="仿宋" w:eastAsia="仿宋" w:cs="仿宋"/>
          <w:color w:val="auto"/>
          <w:spacing w:val="-2"/>
          <w:kern w:val="0"/>
          <w:sz w:val="24"/>
          <w:highlight w:val="none"/>
        </w:rPr>
        <w:t>）资格审查资料；</w:t>
      </w:r>
      <w:r>
        <w:rPr>
          <w:rFonts w:hint="eastAsia" w:ascii="仿宋" w:hAnsi="仿宋" w:eastAsia="仿宋" w:cs="仿宋"/>
          <w:color w:val="auto"/>
          <w:spacing w:val="-2"/>
          <w:kern w:val="0"/>
          <w:sz w:val="24"/>
          <w:highlight w:val="none"/>
        </w:rPr>
        <w:br w:type="textWrapping"/>
      </w:r>
      <w:r>
        <w:rPr>
          <w:rFonts w:hint="eastAsia" w:ascii="仿宋" w:hAnsi="仿宋" w:eastAsia="仿宋" w:cs="仿宋"/>
          <w:color w:val="auto"/>
          <w:spacing w:val="-2"/>
          <w:kern w:val="0"/>
          <w:sz w:val="24"/>
          <w:highlight w:val="none"/>
        </w:rPr>
        <w:t>（8）其他资料</w:t>
      </w:r>
    </w:p>
    <w:p w14:paraId="7F79DDDF">
      <w:pPr>
        <w:autoSpaceDE w:val="0"/>
        <w:autoSpaceDN w:val="0"/>
        <w:adjustRightInd w:val="0"/>
        <w:spacing w:line="360" w:lineRule="auto"/>
        <w:ind w:left="520" w:right="-2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上</w:t>
      </w:r>
      <w:r>
        <w:rPr>
          <w:rFonts w:hint="eastAsia" w:ascii="仿宋" w:hAnsi="仿宋" w:eastAsia="仿宋" w:cs="仿宋"/>
          <w:color w:val="auto"/>
          <w:spacing w:val="-2"/>
          <w:kern w:val="0"/>
          <w:sz w:val="24"/>
          <w:highlight w:val="none"/>
        </w:rPr>
        <w:t>述</w:t>
      </w:r>
      <w:r>
        <w:rPr>
          <w:rFonts w:hint="eastAsia" w:ascii="仿宋" w:hAnsi="仿宋" w:eastAsia="仿宋" w:cs="仿宋"/>
          <w:color w:val="auto"/>
          <w:kern w:val="0"/>
          <w:sz w:val="24"/>
          <w:highlight w:val="none"/>
        </w:rPr>
        <w:t>组</w:t>
      </w:r>
      <w:r>
        <w:rPr>
          <w:rFonts w:hint="eastAsia" w:ascii="仿宋" w:hAnsi="仿宋" w:eastAsia="仿宋" w:cs="仿宋"/>
          <w:color w:val="auto"/>
          <w:spacing w:val="-2"/>
          <w:kern w:val="0"/>
          <w:sz w:val="24"/>
          <w:highlight w:val="none"/>
        </w:rPr>
        <w:t>成</w:t>
      </w:r>
      <w:r>
        <w:rPr>
          <w:rFonts w:hint="eastAsia" w:ascii="仿宋" w:hAnsi="仿宋" w:eastAsia="仿宋" w:cs="仿宋"/>
          <w:color w:val="auto"/>
          <w:kern w:val="0"/>
          <w:sz w:val="24"/>
          <w:highlight w:val="none"/>
        </w:rPr>
        <w:t>部</w:t>
      </w:r>
      <w:r>
        <w:rPr>
          <w:rFonts w:hint="eastAsia" w:ascii="仿宋" w:hAnsi="仿宋" w:eastAsia="仿宋" w:cs="仿宋"/>
          <w:color w:val="auto"/>
          <w:spacing w:val="-2"/>
          <w:kern w:val="0"/>
          <w:sz w:val="24"/>
          <w:highlight w:val="none"/>
        </w:rPr>
        <w:t>分</w:t>
      </w:r>
      <w:r>
        <w:rPr>
          <w:rFonts w:hint="eastAsia" w:ascii="仿宋" w:hAnsi="仿宋" w:eastAsia="仿宋" w:cs="仿宋"/>
          <w:color w:val="auto"/>
          <w:kern w:val="0"/>
          <w:sz w:val="24"/>
          <w:highlight w:val="none"/>
        </w:rPr>
        <w:t>如存</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容</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致</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以</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函</w:t>
      </w:r>
      <w:r>
        <w:rPr>
          <w:rFonts w:hint="eastAsia" w:ascii="仿宋" w:hAnsi="仿宋" w:eastAsia="仿宋" w:cs="仿宋"/>
          <w:color w:val="auto"/>
          <w:kern w:val="0"/>
          <w:sz w:val="24"/>
          <w:highlight w:val="none"/>
        </w:rPr>
        <w:t>为</w:t>
      </w:r>
      <w:r>
        <w:rPr>
          <w:rFonts w:hint="eastAsia" w:ascii="仿宋" w:hAnsi="仿宋" w:eastAsia="仿宋" w:cs="仿宋"/>
          <w:color w:val="auto"/>
          <w:spacing w:val="-2"/>
          <w:kern w:val="0"/>
          <w:sz w:val="24"/>
          <w:highlight w:val="none"/>
        </w:rPr>
        <w:t>准</w:t>
      </w:r>
      <w:r>
        <w:rPr>
          <w:rFonts w:hint="eastAsia" w:ascii="仿宋" w:hAnsi="仿宋" w:eastAsia="仿宋" w:cs="仿宋"/>
          <w:color w:val="auto"/>
          <w:kern w:val="0"/>
          <w:sz w:val="24"/>
          <w:highlight w:val="none"/>
        </w:rPr>
        <w:t>。</w:t>
      </w:r>
    </w:p>
    <w:p w14:paraId="2E49836A">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w:t>
      </w:r>
      <w:r>
        <w:rPr>
          <w:rFonts w:hint="eastAsia" w:ascii="仿宋" w:hAnsi="仿宋" w:eastAsia="仿宋" w:cs="仿宋"/>
          <w:color w:val="auto"/>
          <w:kern w:val="0"/>
          <w:sz w:val="24"/>
          <w:highlight w:val="none"/>
        </w:rPr>
        <w:t>诺</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投</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效</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内</w:t>
      </w:r>
      <w:r>
        <w:rPr>
          <w:rFonts w:hint="eastAsia" w:ascii="仿宋" w:hAnsi="仿宋" w:eastAsia="仿宋" w:cs="仿宋"/>
          <w:color w:val="auto"/>
          <w:spacing w:val="-2"/>
          <w:kern w:val="0"/>
          <w:sz w:val="24"/>
          <w:highlight w:val="none"/>
        </w:rPr>
        <w:t>不</w:t>
      </w:r>
      <w:r>
        <w:rPr>
          <w:rFonts w:hint="eastAsia" w:ascii="仿宋" w:hAnsi="仿宋" w:eastAsia="仿宋" w:cs="仿宋"/>
          <w:color w:val="auto"/>
          <w:kern w:val="0"/>
          <w:sz w:val="24"/>
          <w:highlight w:val="none"/>
        </w:rPr>
        <w:t>撤</w:t>
      </w:r>
      <w:r>
        <w:rPr>
          <w:rFonts w:hint="eastAsia" w:ascii="仿宋" w:hAnsi="仿宋" w:eastAsia="仿宋" w:cs="仿宋"/>
          <w:color w:val="auto"/>
          <w:spacing w:val="-2"/>
          <w:kern w:val="0"/>
          <w:sz w:val="24"/>
          <w:highlight w:val="none"/>
        </w:rPr>
        <w:t>销</w:t>
      </w:r>
      <w:r>
        <w:rPr>
          <w:rFonts w:hint="eastAsia" w:ascii="仿宋" w:hAnsi="仿宋" w:eastAsia="仿宋" w:cs="仿宋"/>
          <w:color w:val="auto"/>
          <w:kern w:val="0"/>
          <w:sz w:val="24"/>
          <w:highlight w:val="none"/>
        </w:rPr>
        <w:t>投标</w:t>
      </w:r>
      <w:r>
        <w:rPr>
          <w:rFonts w:hint="eastAsia" w:ascii="仿宋" w:hAnsi="仿宋" w:eastAsia="仿宋" w:cs="仿宋"/>
          <w:color w:val="auto"/>
          <w:spacing w:val="-2"/>
          <w:kern w:val="0"/>
          <w:sz w:val="24"/>
          <w:highlight w:val="none"/>
        </w:rPr>
        <w:t>文</w:t>
      </w:r>
      <w:r>
        <w:rPr>
          <w:rFonts w:hint="eastAsia" w:ascii="仿宋" w:hAnsi="仿宋" w:eastAsia="仿宋" w:cs="仿宋"/>
          <w:color w:val="auto"/>
          <w:kern w:val="0"/>
          <w:sz w:val="24"/>
          <w:highlight w:val="none"/>
        </w:rPr>
        <w:t>件。</w:t>
      </w:r>
    </w:p>
    <w:p w14:paraId="2C57905E">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如</w:t>
      </w:r>
      <w:r>
        <w:rPr>
          <w:rFonts w:hint="eastAsia" w:ascii="仿宋" w:hAnsi="仿宋" w:eastAsia="仿宋" w:cs="仿宋"/>
          <w:color w:val="auto"/>
          <w:kern w:val="0"/>
          <w:sz w:val="24"/>
          <w:highlight w:val="none"/>
        </w:rPr>
        <w:t>我</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中</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承诺</w:t>
      </w:r>
      <w:r>
        <w:rPr>
          <w:rFonts w:hint="eastAsia" w:ascii="仿宋" w:hAnsi="仿宋" w:eastAsia="仿宋" w:cs="仿宋"/>
          <w:color w:val="auto"/>
          <w:kern w:val="0"/>
          <w:sz w:val="24"/>
          <w:highlight w:val="none"/>
        </w:rPr>
        <w:t>：</w:t>
      </w:r>
    </w:p>
    <w:p w14:paraId="4B4BC81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收</w:t>
      </w:r>
      <w:r>
        <w:rPr>
          <w:rFonts w:hint="eastAsia" w:ascii="仿宋" w:hAnsi="仿宋" w:eastAsia="仿宋" w:cs="仿宋"/>
          <w:color w:val="auto"/>
          <w:kern w:val="0"/>
          <w:sz w:val="24"/>
          <w:highlight w:val="none"/>
        </w:rPr>
        <w:t>到</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书后</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中</w:t>
      </w:r>
      <w:r>
        <w:rPr>
          <w:rFonts w:hint="eastAsia" w:ascii="仿宋" w:hAnsi="仿宋" w:eastAsia="仿宋" w:cs="仿宋"/>
          <w:color w:val="auto"/>
          <w:kern w:val="0"/>
          <w:sz w:val="24"/>
          <w:highlight w:val="none"/>
        </w:rPr>
        <w:t>标</w:t>
      </w:r>
      <w:r>
        <w:rPr>
          <w:rFonts w:hint="eastAsia" w:ascii="仿宋" w:hAnsi="仿宋" w:eastAsia="仿宋" w:cs="仿宋"/>
          <w:color w:val="auto"/>
          <w:spacing w:val="-2"/>
          <w:kern w:val="0"/>
          <w:sz w:val="24"/>
          <w:highlight w:val="none"/>
        </w:rPr>
        <w:t>通</w:t>
      </w:r>
      <w:r>
        <w:rPr>
          <w:rFonts w:hint="eastAsia" w:ascii="仿宋" w:hAnsi="仿宋" w:eastAsia="仿宋" w:cs="仿宋"/>
          <w:color w:val="auto"/>
          <w:kern w:val="0"/>
          <w:sz w:val="24"/>
          <w:highlight w:val="none"/>
        </w:rPr>
        <w:t>知</w:t>
      </w:r>
      <w:r>
        <w:rPr>
          <w:rFonts w:hint="eastAsia" w:ascii="仿宋" w:hAnsi="仿宋" w:eastAsia="仿宋" w:cs="仿宋"/>
          <w:color w:val="auto"/>
          <w:spacing w:val="-2"/>
          <w:kern w:val="0"/>
          <w:sz w:val="24"/>
          <w:highlight w:val="none"/>
        </w:rPr>
        <w:t>书</w:t>
      </w:r>
      <w:r>
        <w:rPr>
          <w:rFonts w:hint="eastAsia" w:ascii="仿宋" w:hAnsi="仿宋" w:eastAsia="仿宋" w:cs="仿宋"/>
          <w:color w:val="auto"/>
          <w:kern w:val="0"/>
          <w:sz w:val="24"/>
          <w:highlight w:val="none"/>
        </w:rPr>
        <w:t>规</w:t>
      </w:r>
      <w:r>
        <w:rPr>
          <w:rFonts w:hint="eastAsia" w:ascii="仿宋" w:hAnsi="仿宋" w:eastAsia="仿宋" w:cs="仿宋"/>
          <w:color w:val="auto"/>
          <w:spacing w:val="-2"/>
          <w:kern w:val="0"/>
          <w:sz w:val="24"/>
          <w:highlight w:val="none"/>
        </w:rPr>
        <w:t>定</w:t>
      </w:r>
      <w:r>
        <w:rPr>
          <w:rFonts w:hint="eastAsia" w:ascii="仿宋" w:hAnsi="仿宋" w:eastAsia="仿宋" w:cs="仿宋"/>
          <w:color w:val="auto"/>
          <w:kern w:val="0"/>
          <w:sz w:val="24"/>
          <w:highlight w:val="none"/>
        </w:rPr>
        <w:t>的</w:t>
      </w:r>
      <w:r>
        <w:rPr>
          <w:rFonts w:hint="eastAsia" w:ascii="仿宋" w:hAnsi="仿宋" w:eastAsia="仿宋" w:cs="仿宋"/>
          <w:color w:val="auto"/>
          <w:spacing w:val="-2"/>
          <w:kern w:val="0"/>
          <w:sz w:val="24"/>
          <w:highlight w:val="none"/>
        </w:rPr>
        <w:t>期</w:t>
      </w:r>
      <w:r>
        <w:rPr>
          <w:rFonts w:hint="eastAsia" w:ascii="仿宋" w:hAnsi="仿宋" w:eastAsia="仿宋" w:cs="仿宋"/>
          <w:color w:val="auto"/>
          <w:kern w:val="0"/>
          <w:sz w:val="24"/>
          <w:highlight w:val="none"/>
        </w:rPr>
        <w:t>限内</w:t>
      </w:r>
      <w:r>
        <w:rPr>
          <w:rFonts w:hint="eastAsia" w:ascii="仿宋" w:hAnsi="仿宋" w:eastAsia="仿宋" w:cs="仿宋"/>
          <w:color w:val="auto"/>
          <w:spacing w:val="-2"/>
          <w:kern w:val="0"/>
          <w:sz w:val="24"/>
          <w:highlight w:val="none"/>
        </w:rPr>
        <w:t>与</w:t>
      </w:r>
      <w:r>
        <w:rPr>
          <w:rFonts w:hint="eastAsia" w:ascii="仿宋" w:hAnsi="仿宋" w:eastAsia="仿宋" w:cs="仿宋"/>
          <w:color w:val="auto"/>
          <w:kern w:val="0"/>
          <w:sz w:val="24"/>
          <w:highlight w:val="none"/>
        </w:rPr>
        <w:t>你</w:t>
      </w:r>
      <w:r>
        <w:rPr>
          <w:rFonts w:hint="eastAsia" w:ascii="仿宋" w:hAnsi="仿宋" w:eastAsia="仿宋" w:cs="仿宋"/>
          <w:color w:val="auto"/>
          <w:spacing w:val="-2"/>
          <w:kern w:val="0"/>
          <w:sz w:val="24"/>
          <w:highlight w:val="none"/>
        </w:rPr>
        <w:t>方</w:t>
      </w:r>
      <w:r>
        <w:rPr>
          <w:rFonts w:hint="eastAsia" w:ascii="仿宋" w:hAnsi="仿宋" w:eastAsia="仿宋" w:cs="仿宋"/>
          <w:color w:val="auto"/>
          <w:kern w:val="0"/>
          <w:sz w:val="24"/>
          <w:highlight w:val="none"/>
        </w:rPr>
        <w:t>签</w:t>
      </w:r>
      <w:r>
        <w:rPr>
          <w:rFonts w:hint="eastAsia" w:ascii="仿宋" w:hAnsi="仿宋" w:eastAsia="仿宋" w:cs="仿宋"/>
          <w:color w:val="auto"/>
          <w:spacing w:val="-2"/>
          <w:kern w:val="0"/>
          <w:sz w:val="24"/>
          <w:highlight w:val="none"/>
        </w:rPr>
        <w:t>订</w:t>
      </w:r>
      <w:r>
        <w:rPr>
          <w:rFonts w:hint="eastAsia" w:ascii="仿宋" w:hAnsi="仿宋" w:eastAsia="仿宋" w:cs="仿宋"/>
          <w:color w:val="auto"/>
          <w:kern w:val="0"/>
          <w:sz w:val="24"/>
          <w:highlight w:val="none"/>
        </w:rPr>
        <w:t>合</w:t>
      </w:r>
      <w:r>
        <w:rPr>
          <w:rFonts w:hint="eastAsia" w:ascii="仿宋" w:hAnsi="仿宋" w:eastAsia="仿宋" w:cs="仿宋"/>
          <w:color w:val="auto"/>
          <w:spacing w:val="-2"/>
          <w:kern w:val="0"/>
          <w:sz w:val="24"/>
          <w:highlight w:val="none"/>
        </w:rPr>
        <w:t>同</w:t>
      </w:r>
      <w:r>
        <w:rPr>
          <w:rFonts w:hint="eastAsia" w:ascii="仿宋" w:hAnsi="仿宋" w:eastAsia="仿宋" w:cs="仿宋"/>
          <w:color w:val="auto"/>
          <w:kern w:val="0"/>
          <w:sz w:val="24"/>
          <w:highlight w:val="none"/>
        </w:rPr>
        <w:t>；</w:t>
      </w:r>
    </w:p>
    <w:p w14:paraId="7DB1A67F">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签</w:t>
      </w:r>
      <w:r>
        <w:rPr>
          <w:rFonts w:hint="eastAsia" w:ascii="仿宋" w:hAnsi="仿宋" w:eastAsia="仿宋" w:cs="仿宋"/>
          <w:color w:val="auto"/>
          <w:kern w:val="0"/>
          <w:sz w:val="24"/>
          <w:highlight w:val="none"/>
        </w:rPr>
        <w:t>订</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时</w:t>
      </w:r>
      <w:r>
        <w:rPr>
          <w:rFonts w:hint="eastAsia" w:ascii="仿宋" w:hAnsi="仿宋" w:eastAsia="仿宋" w:cs="仿宋"/>
          <w:color w:val="auto"/>
          <w:kern w:val="0"/>
          <w:sz w:val="24"/>
          <w:highlight w:val="none"/>
        </w:rPr>
        <w:t>不</w:t>
      </w:r>
      <w:r>
        <w:rPr>
          <w:rFonts w:hint="eastAsia" w:ascii="仿宋" w:hAnsi="仿宋" w:eastAsia="仿宋" w:cs="仿宋"/>
          <w:color w:val="auto"/>
          <w:spacing w:val="-2"/>
          <w:kern w:val="0"/>
          <w:sz w:val="24"/>
          <w:highlight w:val="none"/>
        </w:rPr>
        <w:t>向你</w:t>
      </w:r>
      <w:r>
        <w:rPr>
          <w:rFonts w:hint="eastAsia" w:ascii="仿宋" w:hAnsi="仿宋" w:eastAsia="仿宋" w:cs="仿宋"/>
          <w:color w:val="auto"/>
          <w:kern w:val="0"/>
          <w:sz w:val="24"/>
          <w:highlight w:val="none"/>
        </w:rPr>
        <w:t>方提</w:t>
      </w:r>
      <w:r>
        <w:rPr>
          <w:rFonts w:hint="eastAsia" w:ascii="仿宋" w:hAnsi="仿宋" w:eastAsia="仿宋" w:cs="仿宋"/>
          <w:color w:val="auto"/>
          <w:spacing w:val="-2"/>
          <w:kern w:val="0"/>
          <w:sz w:val="24"/>
          <w:highlight w:val="none"/>
        </w:rPr>
        <w:t>出</w:t>
      </w:r>
      <w:r>
        <w:rPr>
          <w:rFonts w:hint="eastAsia" w:ascii="仿宋" w:hAnsi="仿宋" w:eastAsia="仿宋" w:cs="仿宋"/>
          <w:color w:val="auto"/>
          <w:kern w:val="0"/>
          <w:sz w:val="24"/>
          <w:highlight w:val="none"/>
        </w:rPr>
        <w:t>附</w:t>
      </w:r>
      <w:r>
        <w:rPr>
          <w:rFonts w:hint="eastAsia" w:ascii="仿宋" w:hAnsi="仿宋" w:eastAsia="仿宋" w:cs="仿宋"/>
          <w:color w:val="auto"/>
          <w:spacing w:val="-2"/>
          <w:kern w:val="0"/>
          <w:sz w:val="24"/>
          <w:highlight w:val="none"/>
        </w:rPr>
        <w:t>加</w:t>
      </w:r>
      <w:r>
        <w:rPr>
          <w:rFonts w:hint="eastAsia" w:ascii="仿宋" w:hAnsi="仿宋" w:eastAsia="仿宋" w:cs="仿宋"/>
          <w:color w:val="auto"/>
          <w:kern w:val="0"/>
          <w:sz w:val="24"/>
          <w:highlight w:val="none"/>
        </w:rPr>
        <w:t>条</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w:t>
      </w:r>
    </w:p>
    <w:p w14:paraId="1723AD12">
      <w:pPr>
        <w:autoSpaceDE w:val="0"/>
        <w:autoSpaceDN w:val="0"/>
        <w:adjustRightInd w:val="0"/>
        <w:spacing w:line="360" w:lineRule="auto"/>
        <w:ind w:right="-23" w:firstLine="720" w:firstLineChars="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按</w:t>
      </w:r>
      <w:r>
        <w:rPr>
          <w:rFonts w:hint="eastAsia" w:ascii="仿宋" w:hAnsi="仿宋" w:eastAsia="仿宋" w:cs="仿宋"/>
          <w:color w:val="auto"/>
          <w:spacing w:val="-2"/>
          <w:kern w:val="0"/>
          <w:sz w:val="24"/>
          <w:highlight w:val="none"/>
        </w:rPr>
        <w:t>照</w:t>
      </w:r>
      <w:r>
        <w:rPr>
          <w:rFonts w:hint="eastAsia" w:ascii="仿宋" w:hAnsi="仿宋" w:eastAsia="仿宋" w:cs="仿宋"/>
          <w:color w:val="auto"/>
          <w:kern w:val="0"/>
          <w:sz w:val="24"/>
          <w:highlight w:val="none"/>
        </w:rPr>
        <w:t>招</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要</w:t>
      </w:r>
      <w:r>
        <w:rPr>
          <w:rFonts w:hint="eastAsia" w:ascii="仿宋" w:hAnsi="仿宋" w:eastAsia="仿宋" w:cs="仿宋"/>
          <w:color w:val="auto"/>
          <w:spacing w:val="-2"/>
          <w:kern w:val="0"/>
          <w:sz w:val="24"/>
          <w:highlight w:val="none"/>
        </w:rPr>
        <w:t>求提</w:t>
      </w:r>
      <w:r>
        <w:rPr>
          <w:rFonts w:hint="eastAsia" w:ascii="仿宋" w:hAnsi="仿宋" w:eastAsia="仿宋" w:cs="仿宋"/>
          <w:color w:val="auto"/>
          <w:kern w:val="0"/>
          <w:sz w:val="24"/>
          <w:highlight w:val="none"/>
        </w:rPr>
        <w:t>交履</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保</w:t>
      </w:r>
      <w:r>
        <w:rPr>
          <w:rFonts w:hint="eastAsia" w:ascii="仿宋" w:hAnsi="仿宋" w:eastAsia="仿宋" w:cs="仿宋"/>
          <w:color w:val="auto"/>
          <w:spacing w:val="-2"/>
          <w:kern w:val="0"/>
          <w:sz w:val="24"/>
          <w:highlight w:val="none"/>
        </w:rPr>
        <w:t>证</w:t>
      </w:r>
      <w:r>
        <w:rPr>
          <w:rFonts w:hint="eastAsia" w:ascii="仿宋" w:hAnsi="仿宋" w:eastAsia="仿宋" w:cs="仿宋"/>
          <w:color w:val="auto"/>
          <w:kern w:val="0"/>
          <w:sz w:val="24"/>
          <w:highlight w:val="none"/>
        </w:rPr>
        <w:t>金；</w:t>
      </w:r>
    </w:p>
    <w:p w14:paraId="46C683AE">
      <w:pPr>
        <w:autoSpaceDE w:val="0"/>
        <w:autoSpaceDN w:val="0"/>
        <w:adjustRightInd w:val="0"/>
        <w:spacing w:line="360" w:lineRule="auto"/>
        <w:ind w:right="-23" w:firstLine="720" w:firstLineChars="3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在</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约</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期</w:t>
      </w:r>
      <w:r>
        <w:rPr>
          <w:rFonts w:hint="eastAsia" w:ascii="仿宋" w:hAnsi="仿宋" w:eastAsia="仿宋" w:cs="仿宋"/>
          <w:color w:val="auto"/>
          <w:spacing w:val="-2"/>
          <w:kern w:val="0"/>
          <w:sz w:val="24"/>
          <w:highlight w:val="none"/>
        </w:rPr>
        <w:t>限内</w:t>
      </w:r>
      <w:r>
        <w:rPr>
          <w:rFonts w:hint="eastAsia" w:ascii="仿宋" w:hAnsi="仿宋" w:eastAsia="仿宋" w:cs="仿宋"/>
          <w:color w:val="auto"/>
          <w:kern w:val="0"/>
          <w:sz w:val="24"/>
          <w:highlight w:val="none"/>
        </w:rPr>
        <w:t>完成</w:t>
      </w:r>
      <w:r>
        <w:rPr>
          <w:rFonts w:hint="eastAsia" w:ascii="仿宋" w:hAnsi="仿宋" w:eastAsia="仿宋" w:cs="仿宋"/>
          <w:color w:val="auto"/>
          <w:spacing w:val="-2"/>
          <w:kern w:val="0"/>
          <w:sz w:val="24"/>
          <w:highlight w:val="none"/>
        </w:rPr>
        <w:t>合</w:t>
      </w:r>
      <w:r>
        <w:rPr>
          <w:rFonts w:hint="eastAsia" w:ascii="仿宋" w:hAnsi="仿宋" w:eastAsia="仿宋" w:cs="仿宋"/>
          <w:color w:val="auto"/>
          <w:kern w:val="0"/>
          <w:sz w:val="24"/>
          <w:highlight w:val="none"/>
        </w:rPr>
        <w:t>同</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w:t>
      </w:r>
      <w:r>
        <w:rPr>
          <w:rFonts w:hint="eastAsia" w:ascii="仿宋" w:hAnsi="仿宋" w:eastAsia="仿宋" w:cs="仿宋"/>
          <w:color w:val="auto"/>
          <w:spacing w:val="-2"/>
          <w:kern w:val="0"/>
          <w:sz w:val="24"/>
          <w:highlight w:val="none"/>
        </w:rPr>
        <w:t>的</w:t>
      </w:r>
      <w:r>
        <w:rPr>
          <w:rFonts w:hint="eastAsia" w:ascii="仿宋" w:hAnsi="仿宋" w:eastAsia="仿宋" w:cs="仿宋"/>
          <w:color w:val="auto"/>
          <w:kern w:val="0"/>
          <w:sz w:val="24"/>
          <w:highlight w:val="none"/>
        </w:rPr>
        <w:t>全</w:t>
      </w:r>
      <w:r>
        <w:rPr>
          <w:rFonts w:hint="eastAsia" w:ascii="仿宋" w:hAnsi="仿宋" w:eastAsia="仿宋" w:cs="仿宋"/>
          <w:color w:val="auto"/>
          <w:spacing w:val="-2"/>
          <w:kern w:val="0"/>
          <w:sz w:val="24"/>
          <w:highlight w:val="none"/>
        </w:rPr>
        <w:t>部</w:t>
      </w:r>
      <w:r>
        <w:rPr>
          <w:rFonts w:hint="eastAsia" w:ascii="仿宋" w:hAnsi="仿宋" w:eastAsia="仿宋" w:cs="仿宋"/>
          <w:color w:val="auto"/>
          <w:kern w:val="0"/>
          <w:sz w:val="24"/>
          <w:highlight w:val="none"/>
        </w:rPr>
        <w:t>义</w:t>
      </w:r>
      <w:r>
        <w:rPr>
          <w:rFonts w:hint="eastAsia" w:ascii="仿宋" w:hAnsi="仿宋" w:eastAsia="仿宋" w:cs="仿宋"/>
          <w:color w:val="auto"/>
          <w:spacing w:val="-2"/>
          <w:kern w:val="0"/>
          <w:sz w:val="24"/>
          <w:highlight w:val="none"/>
        </w:rPr>
        <w:t>务。</w:t>
      </w:r>
    </w:p>
    <w:p w14:paraId="6D1A9760">
      <w:pPr>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我</w:t>
      </w:r>
      <w:r>
        <w:rPr>
          <w:rFonts w:hint="eastAsia" w:ascii="仿宋" w:hAnsi="仿宋" w:eastAsia="仿宋" w:cs="仿宋"/>
          <w:color w:val="auto"/>
          <w:kern w:val="0"/>
          <w:sz w:val="24"/>
          <w:highlight w:val="none"/>
        </w:rPr>
        <w:t>方</w:t>
      </w:r>
      <w:r>
        <w:rPr>
          <w:rFonts w:hint="eastAsia" w:ascii="仿宋" w:hAnsi="仿宋" w:eastAsia="仿宋" w:cs="仿宋"/>
          <w:color w:val="auto"/>
          <w:spacing w:val="-2"/>
          <w:kern w:val="0"/>
          <w:sz w:val="24"/>
          <w:highlight w:val="none"/>
        </w:rPr>
        <w:t>在</w:t>
      </w:r>
      <w:r>
        <w:rPr>
          <w:rFonts w:hint="eastAsia" w:ascii="仿宋" w:hAnsi="仿宋" w:eastAsia="仿宋" w:cs="仿宋"/>
          <w:color w:val="auto"/>
          <w:kern w:val="0"/>
          <w:sz w:val="24"/>
          <w:highlight w:val="none"/>
        </w:rPr>
        <w:t>此</w:t>
      </w:r>
      <w:r>
        <w:rPr>
          <w:rFonts w:hint="eastAsia" w:ascii="仿宋" w:hAnsi="仿宋" w:eastAsia="仿宋" w:cs="仿宋"/>
          <w:color w:val="auto"/>
          <w:spacing w:val="-2"/>
          <w:kern w:val="0"/>
          <w:sz w:val="24"/>
          <w:highlight w:val="none"/>
        </w:rPr>
        <w:t>声</w:t>
      </w:r>
      <w:r>
        <w:rPr>
          <w:rFonts w:hint="eastAsia" w:ascii="仿宋" w:hAnsi="仿宋" w:eastAsia="仿宋" w:cs="仿宋"/>
          <w:color w:val="auto"/>
          <w:kern w:val="0"/>
          <w:sz w:val="24"/>
          <w:highlight w:val="none"/>
        </w:rPr>
        <w:t>明</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所</w:t>
      </w:r>
      <w:r>
        <w:rPr>
          <w:rFonts w:hint="eastAsia" w:ascii="仿宋" w:hAnsi="仿宋" w:eastAsia="仿宋" w:cs="仿宋"/>
          <w:color w:val="auto"/>
          <w:kern w:val="0"/>
          <w:sz w:val="24"/>
          <w:highlight w:val="none"/>
        </w:rPr>
        <w:t>递</w:t>
      </w:r>
      <w:r>
        <w:rPr>
          <w:rFonts w:hint="eastAsia" w:ascii="仿宋" w:hAnsi="仿宋" w:eastAsia="仿宋" w:cs="仿宋"/>
          <w:color w:val="auto"/>
          <w:spacing w:val="-2"/>
          <w:kern w:val="0"/>
          <w:sz w:val="24"/>
          <w:highlight w:val="none"/>
        </w:rPr>
        <w:t>交</w:t>
      </w:r>
      <w:r>
        <w:rPr>
          <w:rFonts w:hint="eastAsia" w:ascii="仿宋" w:hAnsi="仿宋" w:eastAsia="仿宋" w:cs="仿宋"/>
          <w:color w:val="auto"/>
          <w:kern w:val="0"/>
          <w:sz w:val="24"/>
          <w:highlight w:val="none"/>
        </w:rPr>
        <w:t>的投</w:t>
      </w:r>
      <w:r>
        <w:rPr>
          <w:rFonts w:hint="eastAsia" w:ascii="仿宋" w:hAnsi="仿宋" w:eastAsia="仿宋" w:cs="仿宋"/>
          <w:color w:val="auto"/>
          <w:spacing w:val="-2"/>
          <w:kern w:val="0"/>
          <w:sz w:val="24"/>
          <w:highlight w:val="none"/>
        </w:rPr>
        <w:t>标</w:t>
      </w:r>
      <w:r>
        <w:rPr>
          <w:rFonts w:hint="eastAsia" w:ascii="仿宋" w:hAnsi="仿宋" w:eastAsia="仿宋" w:cs="仿宋"/>
          <w:color w:val="auto"/>
          <w:kern w:val="0"/>
          <w:sz w:val="24"/>
          <w:highlight w:val="none"/>
        </w:rPr>
        <w:t>文</w:t>
      </w:r>
      <w:r>
        <w:rPr>
          <w:rFonts w:hint="eastAsia" w:ascii="仿宋" w:hAnsi="仿宋" w:eastAsia="仿宋" w:cs="仿宋"/>
          <w:color w:val="auto"/>
          <w:spacing w:val="-2"/>
          <w:kern w:val="0"/>
          <w:sz w:val="24"/>
          <w:highlight w:val="none"/>
        </w:rPr>
        <w:t>件</w:t>
      </w:r>
      <w:r>
        <w:rPr>
          <w:rFonts w:hint="eastAsia" w:ascii="仿宋" w:hAnsi="仿宋" w:eastAsia="仿宋" w:cs="仿宋"/>
          <w:color w:val="auto"/>
          <w:kern w:val="0"/>
          <w:sz w:val="24"/>
          <w:highlight w:val="none"/>
        </w:rPr>
        <w:t>及</w:t>
      </w:r>
      <w:r>
        <w:rPr>
          <w:rFonts w:hint="eastAsia" w:ascii="仿宋" w:hAnsi="仿宋" w:eastAsia="仿宋" w:cs="仿宋"/>
          <w:color w:val="auto"/>
          <w:spacing w:val="-2"/>
          <w:kern w:val="0"/>
          <w:sz w:val="24"/>
          <w:highlight w:val="none"/>
        </w:rPr>
        <w:t>有</w:t>
      </w:r>
      <w:r>
        <w:rPr>
          <w:rFonts w:hint="eastAsia" w:ascii="仿宋" w:hAnsi="仿宋" w:eastAsia="仿宋" w:cs="仿宋"/>
          <w:color w:val="auto"/>
          <w:kern w:val="0"/>
          <w:sz w:val="24"/>
          <w:highlight w:val="none"/>
        </w:rPr>
        <w:t>关</w:t>
      </w:r>
      <w:r>
        <w:rPr>
          <w:rFonts w:hint="eastAsia" w:ascii="仿宋" w:hAnsi="仿宋" w:eastAsia="仿宋" w:cs="仿宋"/>
          <w:color w:val="auto"/>
          <w:spacing w:val="-2"/>
          <w:kern w:val="0"/>
          <w:sz w:val="24"/>
          <w:highlight w:val="none"/>
        </w:rPr>
        <w:t>资</w:t>
      </w:r>
      <w:r>
        <w:rPr>
          <w:rFonts w:hint="eastAsia" w:ascii="仿宋" w:hAnsi="仿宋" w:eastAsia="仿宋" w:cs="仿宋"/>
          <w:color w:val="auto"/>
          <w:kern w:val="0"/>
          <w:sz w:val="24"/>
          <w:highlight w:val="none"/>
        </w:rPr>
        <w:t>料</w:t>
      </w:r>
      <w:r>
        <w:rPr>
          <w:rFonts w:hint="eastAsia" w:ascii="仿宋" w:hAnsi="仿宋" w:eastAsia="仿宋" w:cs="仿宋"/>
          <w:color w:val="auto"/>
          <w:spacing w:val="-2"/>
          <w:kern w:val="0"/>
          <w:sz w:val="24"/>
          <w:highlight w:val="none"/>
        </w:rPr>
        <w:t>内</w:t>
      </w:r>
      <w:r>
        <w:rPr>
          <w:rFonts w:hint="eastAsia" w:ascii="仿宋" w:hAnsi="仿宋" w:eastAsia="仿宋" w:cs="仿宋"/>
          <w:color w:val="auto"/>
          <w:kern w:val="0"/>
          <w:sz w:val="24"/>
          <w:highlight w:val="none"/>
        </w:rPr>
        <w:t>容完</w:t>
      </w:r>
      <w:r>
        <w:rPr>
          <w:rFonts w:hint="eastAsia" w:ascii="仿宋" w:hAnsi="仿宋" w:eastAsia="仿宋" w:cs="仿宋"/>
          <w:color w:val="auto"/>
          <w:spacing w:val="-2"/>
          <w:kern w:val="0"/>
          <w:sz w:val="24"/>
          <w:highlight w:val="none"/>
        </w:rPr>
        <w:t>整</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真</w:t>
      </w:r>
      <w:r>
        <w:rPr>
          <w:rFonts w:hint="eastAsia" w:ascii="仿宋" w:hAnsi="仿宋" w:eastAsia="仿宋" w:cs="仿宋"/>
          <w:color w:val="auto"/>
          <w:kern w:val="0"/>
          <w:sz w:val="24"/>
          <w:highlight w:val="none"/>
        </w:rPr>
        <w:t>实</w:t>
      </w:r>
      <w:r>
        <w:rPr>
          <w:rFonts w:hint="eastAsia" w:ascii="仿宋" w:hAnsi="仿宋" w:eastAsia="仿宋" w:cs="仿宋"/>
          <w:color w:val="auto"/>
          <w:spacing w:val="-2"/>
          <w:kern w:val="0"/>
          <w:sz w:val="24"/>
          <w:highlight w:val="none"/>
        </w:rPr>
        <w:t>和</w:t>
      </w:r>
      <w:r>
        <w:rPr>
          <w:rFonts w:hint="eastAsia" w:ascii="仿宋" w:hAnsi="仿宋" w:eastAsia="仿宋" w:cs="仿宋"/>
          <w:color w:val="auto"/>
          <w:kern w:val="0"/>
          <w:sz w:val="24"/>
          <w:highlight w:val="none"/>
        </w:rPr>
        <w:t>准</w:t>
      </w:r>
      <w:r>
        <w:rPr>
          <w:rFonts w:hint="eastAsia" w:ascii="仿宋" w:hAnsi="仿宋" w:eastAsia="仿宋" w:cs="仿宋"/>
          <w:color w:val="auto"/>
          <w:spacing w:val="-2"/>
          <w:kern w:val="0"/>
          <w:sz w:val="24"/>
          <w:highlight w:val="none"/>
        </w:rPr>
        <w:t>确</w:t>
      </w:r>
      <w:r>
        <w:rPr>
          <w:rFonts w:hint="eastAsia" w:ascii="仿宋" w:hAnsi="仿宋" w:eastAsia="仿宋" w:cs="仿宋"/>
          <w:color w:val="auto"/>
          <w:spacing w:val="-19"/>
          <w:kern w:val="0"/>
          <w:sz w:val="24"/>
          <w:highlight w:val="none"/>
        </w:rPr>
        <w:t>，</w:t>
      </w:r>
      <w:r>
        <w:rPr>
          <w:rFonts w:hint="eastAsia" w:ascii="仿宋" w:hAnsi="仿宋" w:eastAsia="仿宋" w:cs="仿宋"/>
          <w:color w:val="auto"/>
          <w:spacing w:val="-2"/>
          <w:kern w:val="0"/>
          <w:sz w:val="24"/>
          <w:highlight w:val="none"/>
        </w:rPr>
        <w:t>且</w:t>
      </w:r>
      <w:r>
        <w:rPr>
          <w:rFonts w:hint="eastAsia" w:ascii="仿宋" w:hAnsi="仿宋" w:eastAsia="仿宋" w:cs="仿宋"/>
          <w:color w:val="auto"/>
          <w:kern w:val="0"/>
          <w:sz w:val="24"/>
          <w:highlight w:val="none"/>
        </w:rPr>
        <w:t>不存</w:t>
      </w:r>
      <w:r>
        <w:rPr>
          <w:rFonts w:hint="eastAsia" w:ascii="仿宋" w:hAnsi="仿宋" w:eastAsia="仿宋" w:cs="仿宋"/>
          <w:color w:val="auto"/>
          <w:spacing w:val="-2"/>
          <w:kern w:val="0"/>
          <w:sz w:val="24"/>
          <w:highlight w:val="none"/>
        </w:rPr>
        <w:t>在招标文件</w:t>
      </w:r>
      <w:r>
        <w:rPr>
          <w:rFonts w:hint="eastAsia" w:ascii="仿宋" w:hAnsi="仿宋" w:eastAsia="仿宋" w:cs="仿宋"/>
          <w:color w:val="auto"/>
          <w:kern w:val="0"/>
          <w:sz w:val="24"/>
          <w:highlight w:val="none"/>
        </w:rPr>
        <w:t>第</w:t>
      </w:r>
      <w:r>
        <w:rPr>
          <w:rFonts w:hint="eastAsia" w:ascii="仿宋" w:hAnsi="仿宋" w:eastAsia="仿宋" w:cs="仿宋"/>
          <w:color w:val="auto"/>
          <w:spacing w:val="-2"/>
          <w:kern w:val="0"/>
          <w:sz w:val="24"/>
          <w:highlight w:val="none"/>
        </w:rPr>
        <w:t>二</w:t>
      </w:r>
      <w:r>
        <w:rPr>
          <w:rFonts w:hint="eastAsia" w:ascii="仿宋" w:hAnsi="仿宋" w:eastAsia="仿宋" w:cs="仿宋"/>
          <w:color w:val="auto"/>
          <w:kern w:val="0"/>
          <w:sz w:val="24"/>
          <w:highlight w:val="none"/>
        </w:rPr>
        <w:t>章</w:t>
      </w:r>
      <w:r>
        <w:rPr>
          <w:rFonts w:hint="eastAsia" w:ascii="仿宋" w:hAnsi="仿宋" w:eastAsia="仿宋" w:cs="仿宋"/>
          <w:color w:val="auto"/>
          <w:sz w:val="24"/>
          <w:highlight w:val="none"/>
        </w:rPr>
        <w:t>“投标人须知”</w:t>
      </w:r>
      <w:r>
        <w:rPr>
          <w:rFonts w:hint="eastAsia" w:ascii="仿宋" w:hAnsi="仿宋" w:eastAsia="仿宋" w:cs="仿宋"/>
          <w:color w:val="auto"/>
          <w:kern w:val="0"/>
          <w:sz w:val="24"/>
          <w:highlight w:val="none"/>
        </w:rPr>
        <w:t>第1.4</w:t>
      </w:r>
      <w:r>
        <w:rPr>
          <w:rFonts w:hint="eastAsia" w:ascii="仿宋" w:hAnsi="仿宋" w:eastAsia="仿宋" w:cs="仿宋"/>
          <w:color w:val="auto"/>
          <w:spacing w:val="-2"/>
          <w:kern w:val="0"/>
          <w:sz w:val="24"/>
          <w:highlight w:val="none"/>
        </w:rPr>
        <w:t>.</w:t>
      </w:r>
      <w:r>
        <w:rPr>
          <w:rFonts w:hint="eastAsia" w:ascii="仿宋" w:hAnsi="仿宋" w:eastAsia="仿宋" w:cs="仿宋"/>
          <w:color w:val="auto"/>
          <w:kern w:val="0"/>
          <w:sz w:val="24"/>
          <w:highlight w:val="none"/>
        </w:rPr>
        <w:t>3项</w:t>
      </w:r>
      <w:r>
        <w:rPr>
          <w:rFonts w:hint="eastAsia" w:ascii="仿宋" w:hAnsi="仿宋" w:eastAsia="仿宋" w:cs="仿宋"/>
          <w:color w:val="auto"/>
          <w:spacing w:val="-2"/>
          <w:kern w:val="0"/>
          <w:sz w:val="24"/>
          <w:highlight w:val="none"/>
        </w:rPr>
        <w:t>规</w:t>
      </w:r>
      <w:r>
        <w:rPr>
          <w:rFonts w:hint="eastAsia" w:ascii="仿宋" w:hAnsi="仿宋" w:eastAsia="仿宋" w:cs="仿宋"/>
          <w:color w:val="auto"/>
          <w:kern w:val="0"/>
          <w:sz w:val="24"/>
          <w:highlight w:val="none"/>
        </w:rPr>
        <w:t>定的</w:t>
      </w:r>
      <w:r>
        <w:rPr>
          <w:rFonts w:hint="eastAsia" w:ascii="仿宋" w:hAnsi="仿宋" w:eastAsia="仿宋" w:cs="仿宋"/>
          <w:color w:val="auto"/>
          <w:spacing w:val="-2"/>
          <w:kern w:val="0"/>
          <w:sz w:val="24"/>
          <w:highlight w:val="none"/>
        </w:rPr>
        <w:t>任</w:t>
      </w:r>
      <w:r>
        <w:rPr>
          <w:rFonts w:hint="eastAsia" w:ascii="仿宋" w:hAnsi="仿宋" w:eastAsia="仿宋" w:cs="仿宋"/>
          <w:color w:val="auto"/>
          <w:kern w:val="0"/>
          <w:sz w:val="24"/>
          <w:highlight w:val="none"/>
        </w:rPr>
        <w:t>何</w:t>
      </w:r>
      <w:r>
        <w:rPr>
          <w:rFonts w:hint="eastAsia" w:ascii="仿宋" w:hAnsi="仿宋" w:eastAsia="仿宋" w:cs="仿宋"/>
          <w:color w:val="auto"/>
          <w:spacing w:val="-2"/>
          <w:kern w:val="0"/>
          <w:sz w:val="24"/>
          <w:highlight w:val="none"/>
        </w:rPr>
        <w:t>一</w:t>
      </w:r>
      <w:r>
        <w:rPr>
          <w:rFonts w:hint="eastAsia" w:ascii="仿宋" w:hAnsi="仿宋" w:eastAsia="仿宋" w:cs="仿宋"/>
          <w:color w:val="auto"/>
          <w:kern w:val="0"/>
          <w:sz w:val="24"/>
          <w:highlight w:val="none"/>
        </w:rPr>
        <w:t>种</w:t>
      </w:r>
      <w:r>
        <w:rPr>
          <w:rFonts w:hint="eastAsia" w:ascii="仿宋" w:hAnsi="仿宋" w:eastAsia="仿宋" w:cs="仿宋"/>
          <w:color w:val="auto"/>
          <w:spacing w:val="-2"/>
          <w:kern w:val="0"/>
          <w:sz w:val="24"/>
          <w:highlight w:val="none"/>
        </w:rPr>
        <w:t>情</w:t>
      </w:r>
      <w:r>
        <w:rPr>
          <w:rFonts w:hint="eastAsia" w:ascii="仿宋" w:hAnsi="仿宋" w:eastAsia="仿宋" w:cs="仿宋"/>
          <w:color w:val="auto"/>
          <w:kern w:val="0"/>
          <w:sz w:val="24"/>
          <w:highlight w:val="none"/>
        </w:rPr>
        <w:t>形。</w:t>
      </w:r>
    </w:p>
    <w:p w14:paraId="5187E170">
      <w:pPr>
        <w:tabs>
          <w:tab w:val="left" w:pos="3880"/>
        </w:tabs>
        <w:autoSpaceDE w:val="0"/>
        <w:autoSpaceDN w:val="0"/>
        <w:adjustRightInd w:val="0"/>
        <w:spacing w:line="360" w:lineRule="auto"/>
        <w:ind w:right="-23"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position w:val="-3"/>
          <w:sz w:val="24"/>
          <w:highlight w:val="none"/>
        </w:rPr>
        <w:t>6．</w:t>
      </w:r>
      <w:r>
        <w:rPr>
          <w:rFonts w:hint="eastAsia" w:ascii="仿宋" w:hAnsi="仿宋" w:eastAsia="仿宋" w:cs="仿宋"/>
          <w:color w:val="auto"/>
          <w:spacing w:val="-2"/>
          <w:kern w:val="0"/>
          <w:sz w:val="24"/>
          <w:highlight w:val="none"/>
          <w:u w:val="single"/>
        </w:rPr>
        <w:t xml:space="preserve">           </w:t>
      </w:r>
      <w:r>
        <w:rPr>
          <w:rFonts w:hint="eastAsia" w:ascii="仿宋" w:hAnsi="仿宋" w:eastAsia="仿宋" w:cs="仿宋"/>
          <w:color w:val="auto"/>
          <w:spacing w:val="-2"/>
          <w:kern w:val="0"/>
          <w:sz w:val="24"/>
          <w:highlight w:val="none"/>
        </w:rPr>
        <w:t>（其他补充说明）。</w:t>
      </w:r>
    </w:p>
    <w:p w14:paraId="392EA41B">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color w:val="auto"/>
          <w:spacing w:val="-2"/>
          <w:kern w:val="0"/>
          <w:sz w:val="24"/>
          <w:highlight w:val="none"/>
        </w:rPr>
        <w:t>：</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（单位电子签章）</w:t>
      </w:r>
    </w:p>
    <w:p w14:paraId="116E979D">
      <w:pPr>
        <w:autoSpaceDE w:val="0"/>
        <w:autoSpaceDN w:val="0"/>
        <w:adjustRightInd w:val="0"/>
        <w:spacing w:line="360" w:lineRule="auto"/>
        <w:ind w:right="-23" w:firstLine="480" w:firstLineChars="20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法定代表人或其委托代理人：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（签字或盖章）</w:t>
      </w:r>
    </w:p>
    <w:p w14:paraId="120702CE">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u w:val="single"/>
        </w:rPr>
      </w:pPr>
      <w:r>
        <w:rPr>
          <w:rFonts w:hint="eastAsia" w:ascii="仿宋" w:hAnsi="仿宋" w:eastAsia="仿宋" w:cs="仿宋"/>
          <w:color w:val="auto"/>
          <w:kern w:val="0"/>
          <w:position w:val="-2"/>
          <w:sz w:val="24"/>
          <w:highlight w:val="none"/>
        </w:rPr>
        <w:t>地</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6DE84E98">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网</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址</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7473E9FA">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电</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话</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kern w:val="0"/>
          <w:sz w:val="24"/>
          <w:highlight w:val="none"/>
          <w:u w:val="single"/>
        </w:rPr>
        <w:t xml:space="preserve">                                           </w:t>
      </w:r>
    </w:p>
    <w:p w14:paraId="52B9541B">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highlight w:val="none"/>
        </w:rPr>
      </w:pPr>
      <w:r>
        <w:rPr>
          <w:rFonts w:hint="eastAsia" w:ascii="仿宋" w:hAnsi="仿宋" w:eastAsia="仿宋" w:cs="仿宋"/>
          <w:color w:val="auto"/>
          <w:kern w:val="0"/>
          <w:position w:val="-2"/>
          <w:sz w:val="24"/>
          <w:highlight w:val="none"/>
        </w:rPr>
        <w:t>传</w:t>
      </w:r>
      <w:r>
        <w:rPr>
          <w:rFonts w:hint="eastAsia" w:ascii="仿宋" w:hAnsi="仿宋" w:eastAsia="仿宋" w:cs="仿宋"/>
          <w:color w:val="auto"/>
          <w:kern w:val="0"/>
          <w:position w:val="-2"/>
          <w:sz w:val="24"/>
          <w:highlight w:val="none"/>
        </w:rPr>
        <w:tab/>
      </w:r>
      <w:r>
        <w:rPr>
          <w:rFonts w:hint="eastAsia" w:ascii="仿宋" w:hAnsi="仿宋" w:eastAsia="仿宋" w:cs="仿宋"/>
          <w:color w:val="auto"/>
          <w:kern w:val="0"/>
          <w:position w:val="-2"/>
          <w:sz w:val="24"/>
          <w:highlight w:val="none"/>
        </w:rPr>
        <w:t>真</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7A38CDA7">
      <w:pPr>
        <w:tabs>
          <w:tab w:val="left" w:pos="8480"/>
        </w:tabs>
        <w:autoSpaceDE w:val="0"/>
        <w:autoSpaceDN w:val="0"/>
        <w:adjustRightInd w:val="0"/>
        <w:spacing w:line="360" w:lineRule="auto"/>
        <w:ind w:left="2601" w:right="-23"/>
        <w:rPr>
          <w:rFonts w:hint="eastAsia" w:ascii="仿宋" w:hAnsi="仿宋" w:eastAsia="仿宋" w:cs="仿宋"/>
          <w:color w:val="auto"/>
          <w:w w:val="169"/>
          <w:kern w:val="0"/>
          <w:position w:val="-2"/>
          <w:sz w:val="24"/>
          <w:highlight w:val="none"/>
          <w:u w:val="single"/>
        </w:rPr>
      </w:pPr>
      <w:r>
        <w:rPr>
          <w:rFonts w:hint="eastAsia" w:ascii="仿宋" w:hAnsi="仿宋" w:eastAsia="仿宋" w:cs="仿宋"/>
          <w:color w:val="auto"/>
          <w:kern w:val="0"/>
          <w:position w:val="-2"/>
          <w:sz w:val="24"/>
          <w:highlight w:val="none"/>
        </w:rPr>
        <w:t>邮政</w:t>
      </w:r>
      <w:r>
        <w:rPr>
          <w:rFonts w:hint="eastAsia" w:ascii="仿宋" w:hAnsi="仿宋" w:eastAsia="仿宋" w:cs="仿宋"/>
          <w:color w:val="auto"/>
          <w:spacing w:val="-2"/>
          <w:kern w:val="0"/>
          <w:position w:val="-2"/>
          <w:sz w:val="24"/>
          <w:highlight w:val="none"/>
        </w:rPr>
        <w:t>编</w:t>
      </w:r>
      <w:r>
        <w:rPr>
          <w:rFonts w:hint="eastAsia" w:ascii="仿宋" w:hAnsi="仿宋" w:eastAsia="仿宋" w:cs="仿宋"/>
          <w:color w:val="auto"/>
          <w:kern w:val="0"/>
          <w:position w:val="-2"/>
          <w:sz w:val="24"/>
          <w:highlight w:val="none"/>
        </w:rPr>
        <w:t>码</w:t>
      </w:r>
      <w:r>
        <w:rPr>
          <w:rFonts w:hint="eastAsia" w:ascii="仿宋" w:hAnsi="仿宋" w:eastAsia="仿宋" w:cs="仿宋"/>
          <w:color w:val="auto"/>
          <w:spacing w:val="-2"/>
          <w:kern w:val="0"/>
          <w:position w:val="-2"/>
          <w:sz w:val="24"/>
          <w:highlight w:val="none"/>
        </w:rPr>
        <w:t>：</w:t>
      </w:r>
      <w:r>
        <w:rPr>
          <w:rFonts w:hint="eastAsia" w:ascii="仿宋" w:hAnsi="仿宋" w:eastAsia="仿宋" w:cs="仿宋"/>
          <w:color w:val="auto"/>
          <w:w w:val="169"/>
          <w:kern w:val="0"/>
          <w:position w:val="-2"/>
          <w:sz w:val="24"/>
          <w:highlight w:val="none"/>
          <w:u w:val="single"/>
        </w:rPr>
        <w:t xml:space="preserve">                          </w:t>
      </w:r>
    </w:p>
    <w:p w14:paraId="452B4EC1">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项目联系人电话（手机号）：</w:t>
      </w:r>
      <w:r>
        <w:rPr>
          <w:rFonts w:hint="eastAsia" w:ascii="仿宋" w:hAnsi="仿宋" w:eastAsia="仿宋" w:cs="仿宋"/>
          <w:color w:val="auto"/>
          <w:w w:val="169"/>
          <w:kern w:val="0"/>
          <w:position w:val="-2"/>
          <w:sz w:val="24"/>
          <w:highlight w:val="none"/>
          <w:u w:val="single"/>
        </w:rPr>
        <w:t xml:space="preserve">                 </w:t>
      </w:r>
    </w:p>
    <w:p w14:paraId="338588D6">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highlight w:val="none"/>
        </w:rPr>
      </w:pPr>
      <w:r>
        <w:rPr>
          <w:rFonts w:hint="eastAsia" w:ascii="仿宋" w:hAnsi="仿宋" w:eastAsia="仿宋" w:cs="仿宋"/>
          <w:color w:val="auto"/>
          <w:kern w:val="0"/>
          <w:position w:val="-2"/>
          <w:sz w:val="24"/>
          <w:highlight w:val="none"/>
        </w:rPr>
        <w:t>邮    箱：</w:t>
      </w:r>
      <w:r>
        <w:rPr>
          <w:rFonts w:hint="eastAsia" w:ascii="仿宋" w:hAnsi="仿宋" w:eastAsia="仿宋" w:cs="仿宋"/>
          <w:color w:val="auto"/>
          <w:w w:val="169"/>
          <w:kern w:val="0"/>
          <w:position w:val="-2"/>
          <w:sz w:val="24"/>
          <w:highlight w:val="none"/>
          <w:u w:val="single"/>
        </w:rPr>
        <w:t xml:space="preserve">                           </w:t>
      </w:r>
    </w:p>
    <w:p w14:paraId="1D0E0D0B">
      <w:pPr>
        <w:tabs>
          <w:tab w:val="left" w:pos="5380"/>
          <w:tab w:val="left" w:pos="6520"/>
          <w:tab w:val="left" w:pos="7680"/>
        </w:tabs>
        <w:autoSpaceDE w:val="0"/>
        <w:autoSpaceDN w:val="0"/>
        <w:adjustRightInd w:val="0"/>
        <w:spacing w:line="360" w:lineRule="auto"/>
        <w:ind w:left="4435" w:right="-23"/>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pacing w:val="43"/>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C165095">
      <w:pPr>
        <w:ind w:firstLine="420"/>
        <w:rPr>
          <w:rFonts w:hint="eastAsia" w:ascii="仿宋" w:hAnsi="仿宋" w:eastAsia="仿宋" w:cs="仿宋"/>
          <w:color w:val="auto"/>
          <w:sz w:val="28"/>
          <w:szCs w:val="28"/>
          <w:highlight w:val="none"/>
        </w:rPr>
      </w:pPr>
      <w:r>
        <w:rPr>
          <w:rFonts w:hint="eastAsia" w:ascii="仿宋" w:hAnsi="仿宋" w:eastAsia="仿宋" w:cs="仿宋"/>
          <w:color w:val="auto"/>
          <w:kern w:val="0"/>
          <w:szCs w:val="21"/>
          <w:highlight w:val="none"/>
        </w:rPr>
        <w:br w:type="textWrapping"/>
      </w:r>
      <w:r>
        <w:rPr>
          <w:rFonts w:hint="eastAsia" w:ascii="仿宋" w:hAnsi="仿宋" w:eastAsia="仿宋" w:cs="仿宋"/>
          <w:b/>
          <w:bCs/>
          <w:color w:val="auto"/>
          <w:kern w:val="0"/>
          <w:sz w:val="24"/>
          <w:highlight w:val="none"/>
        </w:rPr>
        <w:t>注：此“投标函”内容如与</w:t>
      </w:r>
      <w:r>
        <w:rPr>
          <w:rFonts w:hint="eastAsia" w:ascii="仿宋" w:hAnsi="仿宋" w:eastAsia="仿宋" w:cs="仿宋"/>
          <w:b/>
          <w:bCs/>
          <w:color w:val="auto"/>
          <w:kern w:val="0"/>
          <w:sz w:val="24"/>
          <w:highlight w:val="none"/>
          <w:lang w:val="en-US" w:eastAsia="zh-CN"/>
        </w:rPr>
        <w:t>驻马店市</w:t>
      </w:r>
      <w:r>
        <w:rPr>
          <w:rFonts w:hint="eastAsia" w:ascii="仿宋" w:hAnsi="仿宋" w:eastAsia="仿宋" w:cs="仿宋"/>
          <w:b/>
          <w:bCs/>
          <w:color w:val="auto"/>
          <w:kern w:val="0"/>
          <w:sz w:val="24"/>
          <w:highlight w:val="none"/>
        </w:rPr>
        <w:t>公共资源交易平台电子投标系统生成投标函格式不同的，以本格式为准。投标人只需正常填写相关内容即可。</w:t>
      </w:r>
    </w:p>
    <w:p w14:paraId="370E5D23">
      <w:pPr>
        <w:tabs>
          <w:tab w:val="left" w:pos="620"/>
          <w:tab w:val="left" w:pos="1460"/>
          <w:tab w:val="left" w:pos="2300"/>
        </w:tabs>
        <w:autoSpaceDE w:val="0"/>
        <w:autoSpaceDN w:val="0"/>
        <w:adjustRightInd w:val="0"/>
        <w:spacing w:line="360" w:lineRule="auto"/>
        <w:ind w:right="98"/>
        <w:rPr>
          <w:rFonts w:hint="eastAsia" w:ascii="仿宋" w:hAnsi="仿宋" w:eastAsia="仿宋" w:cs="仿宋"/>
          <w:color w:val="auto"/>
          <w:kern w:val="0"/>
          <w:szCs w:val="21"/>
          <w:highlight w:val="none"/>
        </w:rPr>
        <w:sectPr>
          <w:footerReference r:id="rId10" w:type="default"/>
          <w:pgSz w:w="11906" w:h="16838"/>
          <w:pgMar w:top="1417" w:right="1417" w:bottom="1417" w:left="1417" w:header="777" w:footer="641" w:gutter="0"/>
          <w:pgNumType w:fmt="decimal"/>
          <w:cols w:space="720" w:num="1"/>
        </w:sectPr>
      </w:pPr>
    </w:p>
    <w:p w14:paraId="3AA46D74">
      <w:pPr>
        <w:pStyle w:val="4"/>
        <w:jc w:val="center"/>
        <w:rPr>
          <w:rFonts w:hint="eastAsia" w:ascii="仿宋" w:hAnsi="仿宋" w:eastAsia="仿宋" w:cs="仿宋"/>
          <w:color w:val="auto"/>
          <w:sz w:val="28"/>
          <w:szCs w:val="28"/>
          <w:highlight w:val="none"/>
        </w:rPr>
      </w:pPr>
      <w:bookmarkStart w:id="1747" w:name="_Toc9283"/>
      <w:bookmarkStart w:id="1748" w:name="_Toc11101"/>
      <w:bookmarkStart w:id="1749" w:name="_Toc17248"/>
      <w:bookmarkStart w:id="1750" w:name="_Toc22174"/>
      <w:bookmarkStart w:id="1751" w:name="_Toc21854"/>
      <w:bookmarkStart w:id="1752" w:name="_Toc17831"/>
      <w:bookmarkStart w:id="1753" w:name="_Toc20161"/>
      <w:bookmarkStart w:id="1754" w:name="_Toc15478"/>
      <w:bookmarkStart w:id="1755" w:name="_Toc22946"/>
      <w:bookmarkStart w:id="1756" w:name="_Toc31203"/>
      <w:bookmarkStart w:id="1757" w:name="_Toc28859"/>
      <w:bookmarkStart w:id="1758" w:name="_Toc29461"/>
      <w:bookmarkStart w:id="1759" w:name="_Toc16991"/>
      <w:bookmarkStart w:id="1760" w:name="_Toc8708"/>
      <w:bookmarkStart w:id="1761" w:name="_Toc30715"/>
      <w:bookmarkStart w:id="1762" w:name="_Toc26453"/>
      <w:r>
        <w:rPr>
          <w:rFonts w:hint="eastAsia" w:ascii="仿宋" w:hAnsi="仿宋" w:eastAsia="仿宋" w:cs="仿宋"/>
          <w:color w:val="auto"/>
          <w:sz w:val="28"/>
          <w:szCs w:val="28"/>
          <w:highlight w:val="none"/>
        </w:rPr>
        <w:t>（二）投标函附录</w:t>
      </w:r>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p>
    <w:tbl>
      <w:tblPr>
        <w:tblStyle w:val="28"/>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2"/>
        <w:gridCol w:w="927"/>
        <w:gridCol w:w="1190"/>
        <w:gridCol w:w="1060"/>
        <w:gridCol w:w="1113"/>
        <w:gridCol w:w="63"/>
        <w:gridCol w:w="1274"/>
        <w:gridCol w:w="701"/>
      </w:tblGrid>
      <w:tr w14:paraId="0772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5FEF70">
            <w:pPr>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68D8E22">
            <w:pPr>
              <w:spacing w:before="100" w:beforeAutospacing="1" w:after="100" w:afterAutospacing="1" w:line="360" w:lineRule="auto"/>
              <w:jc w:val="center"/>
              <w:rPr>
                <w:rFonts w:hint="eastAsia" w:ascii="仿宋" w:hAnsi="仿宋" w:eastAsia="仿宋" w:cs="仿宋"/>
                <w:color w:val="auto"/>
                <w:sz w:val="24"/>
                <w:highlight w:val="none"/>
              </w:rPr>
            </w:pPr>
          </w:p>
        </w:tc>
      </w:tr>
      <w:tr w14:paraId="1135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CCDBBD3">
            <w:pPr>
              <w:spacing w:before="100" w:beforeAutospacing="1" w:after="100" w:afterAutospacing="1"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标段</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A89D1F5">
            <w:pPr>
              <w:spacing w:before="100" w:beforeAutospacing="1" w:after="100" w:afterAutospacing="1" w:line="360" w:lineRule="auto"/>
              <w:jc w:val="center"/>
              <w:rPr>
                <w:rFonts w:hint="eastAsia" w:ascii="仿宋" w:hAnsi="仿宋" w:eastAsia="仿宋" w:cs="仿宋"/>
                <w:color w:val="auto"/>
                <w:sz w:val="24"/>
                <w:highlight w:val="none"/>
              </w:rPr>
            </w:pPr>
          </w:p>
        </w:tc>
      </w:tr>
      <w:tr w14:paraId="22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1E8C79B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6E7A59D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5E33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092D36E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投标范围</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211F27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637E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3302" w:type="dxa"/>
            <w:vMerge w:val="restart"/>
            <w:tcBorders>
              <w:top w:val="single" w:color="auto" w:sz="4" w:space="0"/>
              <w:left w:val="single" w:color="auto" w:sz="4" w:space="0"/>
              <w:right w:val="single" w:color="auto" w:sz="4" w:space="0"/>
            </w:tcBorders>
            <w:noWrap w:val="0"/>
            <w:vAlign w:val="center"/>
          </w:tcPr>
          <w:p w14:paraId="6D73BFA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投标总报价（元）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A4660DA">
            <w:pPr>
              <w:tabs>
                <w:tab w:val="left" w:pos="2340"/>
              </w:tabs>
              <w:spacing w:line="360" w:lineRule="auto"/>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p>
        </w:tc>
      </w:tr>
      <w:tr w14:paraId="355F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6A74B821">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restart"/>
            <w:tcBorders>
              <w:left w:val="single" w:color="auto" w:sz="4" w:space="0"/>
              <w:right w:val="single" w:color="auto" w:sz="4" w:space="0"/>
            </w:tcBorders>
            <w:noWrap w:val="0"/>
            <w:vAlign w:val="center"/>
          </w:tcPr>
          <w:p w14:paraId="2BE4116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0FB1515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安全生产措施费（元）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0A8EF3C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39956250">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6A0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798A219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63E191D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32803F0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暂列金额（元）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5016B818">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7D3FFFB6">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6A8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302" w:type="dxa"/>
            <w:vMerge w:val="continue"/>
            <w:tcBorders>
              <w:left w:val="single" w:color="auto" w:sz="4" w:space="0"/>
              <w:right w:val="single" w:color="auto" w:sz="4" w:space="0"/>
            </w:tcBorders>
            <w:noWrap w:val="0"/>
            <w:vAlign w:val="center"/>
          </w:tcPr>
          <w:p w14:paraId="02882AF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210B5A7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47F8BA3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专业工程暂估价（含税）（元）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7BCAE681">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EE68D7">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0692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302" w:type="dxa"/>
            <w:vMerge w:val="continue"/>
            <w:tcBorders>
              <w:left w:val="single" w:color="auto" w:sz="4" w:space="0"/>
              <w:right w:val="single" w:color="auto" w:sz="4" w:space="0"/>
            </w:tcBorders>
            <w:noWrap w:val="0"/>
            <w:vAlign w:val="center"/>
          </w:tcPr>
          <w:p w14:paraId="07235B0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927" w:type="dxa"/>
            <w:vMerge w:val="continue"/>
            <w:tcBorders>
              <w:left w:val="single" w:color="auto" w:sz="4" w:space="0"/>
              <w:right w:val="single" w:color="auto" w:sz="4" w:space="0"/>
            </w:tcBorders>
            <w:noWrap w:val="0"/>
            <w:vAlign w:val="center"/>
          </w:tcPr>
          <w:p w14:paraId="4ED813B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3363" w:type="dxa"/>
            <w:gridSpan w:val="3"/>
            <w:tcBorders>
              <w:top w:val="single" w:color="auto" w:sz="4" w:space="0"/>
              <w:left w:val="single" w:color="auto" w:sz="4" w:space="0"/>
              <w:right w:val="single" w:color="auto" w:sz="4" w:space="0"/>
            </w:tcBorders>
            <w:noWrap w:val="0"/>
            <w:vAlign w:val="center"/>
          </w:tcPr>
          <w:p w14:paraId="749C258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增值税（元）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349F2FC4">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69A30FFB">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3A2E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DA7A31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措施项目费用</w:t>
            </w:r>
          </w:p>
          <w:p w14:paraId="7C4D6E1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（不含安全生产措施费）（元）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498B23CC">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1735BB75">
            <w:pPr>
              <w:tabs>
                <w:tab w:val="left" w:pos="234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r>
      <w:tr w14:paraId="466B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56E17D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投标工期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450AE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2F02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161299">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投标质量</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865403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7B3F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4B59242">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139F6B">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5C0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7B407E80">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缺陷责任期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9B156B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45D2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7F81F57">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技术标准和要求</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173EDB6">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0035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D95291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F4C3B23">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4A4557F8">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060" w:type="dxa"/>
            <w:tcBorders>
              <w:top w:val="single" w:color="auto" w:sz="4" w:space="0"/>
              <w:left w:val="single" w:color="auto" w:sz="4" w:space="0"/>
              <w:bottom w:val="single" w:color="auto" w:sz="4" w:space="0"/>
              <w:right w:val="single" w:color="auto" w:sz="4" w:space="0"/>
            </w:tcBorders>
            <w:noWrap w:val="0"/>
            <w:vAlign w:val="center"/>
          </w:tcPr>
          <w:p w14:paraId="3E40003A">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E52D4C">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14:paraId="553D0E78">
            <w:pPr>
              <w:tabs>
                <w:tab w:val="left" w:pos="2340"/>
              </w:tabs>
              <w:spacing w:before="100" w:beforeAutospacing="1" w:after="100" w:afterAutospacing="1" w:line="360" w:lineRule="auto"/>
              <w:ind w:left="-90" w:leftChars="-43"/>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注册证号</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E490BE5">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r w14:paraId="383C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30623CAE">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50F789D">
            <w:pPr>
              <w:tabs>
                <w:tab w:val="left" w:pos="2340"/>
              </w:tabs>
              <w:spacing w:before="100" w:beforeAutospacing="1" w:after="100" w:afterAutospacing="1" w:line="360" w:lineRule="auto"/>
              <w:jc w:val="center"/>
              <w:rPr>
                <w:rFonts w:hint="eastAsia" w:ascii="仿宋" w:hAnsi="仿宋" w:eastAsia="仿宋" w:cs="仿宋"/>
                <w:color w:val="auto"/>
                <w:sz w:val="24"/>
                <w:highlight w:val="none"/>
              </w:rPr>
            </w:pPr>
          </w:p>
        </w:tc>
      </w:tr>
    </w:tbl>
    <w:p w14:paraId="086E9B0D">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color w:val="auto"/>
          <w:kern w:val="0"/>
          <w:sz w:val="24"/>
          <w:highlight w:val="none"/>
        </w:rPr>
        <w:t>投标人</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（单位电子签章）</w:t>
      </w:r>
    </w:p>
    <w:p w14:paraId="005AD633">
      <w:pPr>
        <w:spacing w:line="360" w:lineRule="auto"/>
        <w:ind w:firstLine="480" w:firstLineChars="200"/>
        <w:jc w:val="righ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法定代表人或其委托代理人：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（签字或盖章）</w:t>
      </w:r>
    </w:p>
    <w:p w14:paraId="3195EB16">
      <w:pPr>
        <w:tabs>
          <w:tab w:val="left" w:pos="5380"/>
          <w:tab w:val="left" w:pos="6520"/>
          <w:tab w:val="left" w:pos="7680"/>
        </w:tabs>
        <w:autoSpaceDE w:val="0"/>
        <w:autoSpaceDN w:val="0"/>
        <w:adjustRightInd w:val="0"/>
        <w:spacing w:line="360" w:lineRule="auto"/>
        <w:ind w:right="-23" w:firstLine="480" w:firstLineChars="200"/>
        <w:jc w:val="righ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spacing w:val="43"/>
          <w:kern w:val="0"/>
          <w:sz w:val="24"/>
          <w:highlight w:val="none"/>
          <w:u w:val="single"/>
        </w:rPr>
        <w:t xml:space="preserve"> </w:t>
      </w:r>
      <w:r>
        <w:rPr>
          <w:rFonts w:hint="eastAsia" w:ascii="仿宋" w:hAnsi="仿宋" w:eastAsia="仿宋" w:cs="仿宋"/>
          <w:bCs/>
          <w:color w:val="auto"/>
          <w:kern w:val="0"/>
          <w:sz w:val="24"/>
          <w:highlight w:val="none"/>
        </w:rPr>
        <w:t>年</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月</w:t>
      </w:r>
      <w:r>
        <w:rPr>
          <w:rFonts w:hint="eastAsia" w:ascii="仿宋" w:hAnsi="仿宋" w:eastAsia="仿宋" w:cs="仿宋"/>
          <w:bCs/>
          <w:color w:val="auto"/>
          <w:kern w:val="0"/>
          <w:sz w:val="24"/>
          <w:highlight w:val="none"/>
          <w:u w:val="single"/>
        </w:rPr>
        <w:t xml:space="preserve">      </w:t>
      </w:r>
      <w:r>
        <w:rPr>
          <w:rFonts w:hint="eastAsia" w:ascii="仿宋" w:hAnsi="仿宋" w:eastAsia="仿宋" w:cs="仿宋"/>
          <w:bCs/>
          <w:color w:val="auto"/>
          <w:kern w:val="0"/>
          <w:sz w:val="24"/>
          <w:highlight w:val="none"/>
        </w:rPr>
        <w:t>日</w:t>
      </w:r>
    </w:p>
    <w:p w14:paraId="5A3CA210">
      <w:pPr>
        <w:spacing w:before="240" w:beforeLines="100" w:line="360" w:lineRule="auto"/>
        <w:ind w:left="420"/>
        <w:jc w:val="center"/>
        <w:outlineLvl w:val="1"/>
        <w:rPr>
          <w:rFonts w:hint="eastAsia" w:ascii="仿宋" w:hAnsi="仿宋" w:eastAsia="仿宋" w:cs="仿宋"/>
          <w:b/>
          <w:bCs/>
          <w:color w:val="auto"/>
          <w:sz w:val="24"/>
          <w:highlight w:val="none"/>
        </w:rPr>
      </w:pPr>
      <w:bookmarkStart w:id="1763" w:name="_Toc25203"/>
      <w:bookmarkStart w:id="1764" w:name="_Toc24719"/>
      <w:bookmarkStart w:id="1765" w:name="_Toc15352"/>
      <w:bookmarkStart w:id="1766" w:name="_Toc7747"/>
      <w:bookmarkStart w:id="1767" w:name="_Toc22326"/>
      <w:bookmarkStart w:id="1768" w:name="_Toc26539"/>
      <w:bookmarkStart w:id="1769" w:name="_Toc31232"/>
      <w:bookmarkStart w:id="1770" w:name="_Toc5822"/>
      <w:bookmarkStart w:id="1771" w:name="_Toc36"/>
      <w:bookmarkStart w:id="1772" w:name="_Toc26497"/>
      <w:bookmarkStart w:id="1773" w:name="_Toc18769"/>
      <w:bookmarkStart w:id="1774" w:name="_Toc1102"/>
      <w:bookmarkStart w:id="1775" w:name="_Toc14364"/>
      <w:bookmarkStart w:id="1776" w:name="_Toc29604"/>
      <w:bookmarkStart w:id="1777" w:name="_Toc27486"/>
      <w:bookmarkStart w:id="1778" w:name="_Toc10170"/>
      <w:bookmarkStart w:id="1779" w:name="_Toc28654"/>
      <w:bookmarkStart w:id="1780" w:name="_Toc7956"/>
      <w:bookmarkStart w:id="1781" w:name="_Toc12692"/>
      <w:bookmarkStart w:id="1782" w:name="_Toc7930"/>
      <w:bookmarkStart w:id="1783" w:name="_Toc22232"/>
      <w:bookmarkStart w:id="1784" w:name="_Toc29229"/>
      <w:r>
        <w:rPr>
          <w:rFonts w:hint="eastAsia" w:ascii="仿宋" w:hAnsi="仿宋" w:eastAsia="仿宋" w:cs="仿宋"/>
          <w:b/>
          <w:bCs/>
          <w:color w:val="auto"/>
          <w:sz w:val="24"/>
          <w:highlight w:val="none"/>
        </w:rPr>
        <w:br w:type="page"/>
      </w:r>
    </w:p>
    <w:p w14:paraId="32849E4B">
      <w:pPr>
        <w:spacing w:before="240" w:beforeLines="100" w:line="360" w:lineRule="auto"/>
        <w:ind w:left="420"/>
        <w:jc w:val="center"/>
        <w:outlineLvl w:val="1"/>
        <w:rPr>
          <w:rFonts w:hint="eastAsia" w:ascii="仿宋" w:hAnsi="仿宋" w:eastAsia="仿宋" w:cs="仿宋"/>
          <w:b/>
          <w:bCs/>
          <w:color w:val="auto"/>
          <w:sz w:val="24"/>
          <w:highlight w:val="none"/>
        </w:rPr>
      </w:pPr>
      <w:bookmarkStart w:id="1785" w:name="_Toc27059"/>
      <w:r>
        <w:rPr>
          <w:rFonts w:hint="eastAsia" w:ascii="仿宋" w:hAnsi="仿宋" w:eastAsia="仿宋" w:cs="仿宋"/>
          <w:b/>
          <w:bCs/>
          <w:color w:val="auto"/>
          <w:sz w:val="24"/>
          <w:highlight w:val="none"/>
        </w:rPr>
        <w:t>二、法定代表人身份证明</w:t>
      </w:r>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p>
    <w:p w14:paraId="2337A277">
      <w:pPr>
        <w:pStyle w:val="65"/>
        <w:spacing w:line="360" w:lineRule="auto"/>
        <w:ind w:firstLine="480"/>
        <w:rPr>
          <w:rFonts w:hint="eastAsia" w:ascii="仿宋" w:hAnsi="仿宋" w:eastAsia="仿宋" w:cs="仿宋"/>
          <w:color w:val="auto"/>
          <w:highlight w:val="none"/>
        </w:rPr>
      </w:pPr>
    </w:p>
    <w:p w14:paraId="58A2F8CE">
      <w:pPr>
        <w:spacing w:line="360" w:lineRule="auto"/>
        <w:rPr>
          <w:rFonts w:hint="eastAsia" w:ascii="仿宋" w:hAnsi="仿宋" w:eastAsia="仿宋" w:cs="仿宋"/>
          <w:color w:val="auto"/>
          <w:sz w:val="24"/>
          <w:highlight w:val="none"/>
        </w:rPr>
      </w:pPr>
      <w:bookmarkStart w:id="1786" w:name="_Toc21616"/>
      <w:bookmarkStart w:id="1787" w:name="_Toc29054"/>
      <w:bookmarkStart w:id="1788" w:name="_Toc25509"/>
      <w:bookmarkStart w:id="1789" w:name="_Toc31641"/>
      <w:bookmarkStart w:id="1790" w:name="_Toc5749"/>
      <w:bookmarkStart w:id="1791" w:name="_Toc29633"/>
      <w:bookmarkStart w:id="1792" w:name="_Toc1651"/>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p>
    <w:p w14:paraId="11A9B06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bookmarkStart w:id="1793" w:name="_Toc369531698"/>
      <w:bookmarkStart w:id="1794" w:name="_Toc27897"/>
      <w:bookmarkStart w:id="1795" w:name="_Toc352691662"/>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bookmarkEnd w:id="1793"/>
      <w:bookmarkEnd w:id="1794"/>
      <w:bookmarkEnd w:id="1795"/>
      <w:r>
        <w:rPr>
          <w:rFonts w:hint="eastAsia" w:ascii="仿宋" w:hAnsi="仿宋" w:eastAsia="仿宋" w:cs="仿宋"/>
          <w:color w:val="auto"/>
          <w:sz w:val="24"/>
          <w:highlight w:val="none"/>
        </w:rPr>
        <w:t>龄</w:t>
      </w:r>
      <w:bookmarkStart w:id="1796" w:name="_Toc247527829"/>
      <w:bookmarkStart w:id="1797" w:name="_Toc144974858"/>
      <w:bookmarkStart w:id="1798" w:name="_Toc352691663"/>
      <w:bookmarkStart w:id="1799" w:name="_Toc361508754"/>
      <w:bookmarkStart w:id="1800" w:name="_Toc300835211"/>
      <w:bookmarkStart w:id="1801" w:name="_Toc152042578"/>
      <w:bookmarkStart w:id="1802" w:name="_Toc384308377"/>
      <w:bookmarkStart w:id="1803" w:name="_Toc152045789"/>
      <w:bookmarkStart w:id="1804" w:name="_Toc247514248"/>
      <w:bookmarkStart w:id="1805" w:name="_Toc15573"/>
      <w:bookmarkStart w:id="1806" w:name="_Toc369531699"/>
      <w:r>
        <w:rPr>
          <w:rFonts w:hint="eastAsia" w:ascii="仿宋" w:hAnsi="仿宋" w:eastAsia="仿宋" w:cs="仿宋"/>
          <w:color w:val="auto"/>
          <w:sz w:val="24"/>
          <w:highlight w:val="none"/>
        </w:rPr>
        <w:t>：</w:t>
      </w:r>
      <w:bookmarkEnd w:id="1796"/>
      <w:bookmarkEnd w:id="1797"/>
      <w:bookmarkEnd w:id="1798"/>
      <w:bookmarkEnd w:id="1799"/>
      <w:bookmarkEnd w:id="1800"/>
      <w:bookmarkEnd w:id="1801"/>
      <w:bookmarkEnd w:id="1802"/>
      <w:bookmarkEnd w:id="1803"/>
      <w:bookmarkEnd w:id="1804"/>
      <w:bookmarkEnd w:id="1805"/>
      <w:bookmarkEnd w:id="1806"/>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4477CCC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w:t>
      </w:r>
    </w:p>
    <w:p w14:paraId="280DF3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17FAB7B5">
      <w:pPr>
        <w:spacing w:line="360" w:lineRule="auto"/>
        <w:ind w:firstLine="480" w:firstLineChars="200"/>
        <w:rPr>
          <w:rFonts w:hint="eastAsia" w:ascii="仿宋" w:hAnsi="仿宋" w:eastAsia="仿宋" w:cs="仿宋"/>
          <w:color w:val="auto"/>
          <w:sz w:val="24"/>
          <w:highlight w:val="none"/>
        </w:rPr>
      </w:pPr>
    </w:p>
    <w:p w14:paraId="7B860672">
      <w:pPr>
        <w:widowControl/>
        <w:adjustRightInd w:val="0"/>
        <w:spacing w:line="360" w:lineRule="auto"/>
        <w:ind w:firstLine="1084" w:firstLineChars="450"/>
        <w:jc w:val="lef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附：法定代表人</w:t>
      </w:r>
      <w:r>
        <w:rPr>
          <w:rFonts w:hint="eastAsia" w:ascii="仿宋" w:hAnsi="仿宋" w:eastAsia="仿宋" w:cs="仿宋"/>
          <w:b/>
          <w:color w:val="auto"/>
          <w:sz w:val="24"/>
          <w:highlight w:val="none"/>
          <w:lang w:val="en-US" w:eastAsia="zh-CN"/>
        </w:rPr>
        <w:t>有效</w:t>
      </w:r>
      <w:r>
        <w:rPr>
          <w:rFonts w:hint="eastAsia" w:ascii="仿宋" w:hAnsi="仿宋" w:eastAsia="仿宋" w:cs="仿宋"/>
          <w:b/>
          <w:color w:val="auto"/>
          <w:sz w:val="24"/>
          <w:highlight w:val="none"/>
        </w:rPr>
        <w:t>身份证</w:t>
      </w:r>
      <w:r>
        <w:rPr>
          <w:rFonts w:hint="eastAsia" w:ascii="仿宋" w:hAnsi="仿宋" w:eastAsia="仿宋" w:cs="仿宋"/>
          <w:b/>
          <w:bCs/>
          <w:color w:val="auto"/>
          <w:sz w:val="24"/>
          <w:highlight w:val="none"/>
        </w:rPr>
        <w:t>复印件或扫描件</w:t>
      </w:r>
      <w:r>
        <w:rPr>
          <w:rFonts w:hint="eastAsia" w:ascii="仿宋" w:hAnsi="仿宋" w:eastAsia="仿宋" w:cs="仿宋"/>
          <w:b/>
          <w:bCs/>
          <w:color w:val="auto"/>
          <w:sz w:val="24"/>
          <w:highlight w:val="none"/>
          <w:lang w:eastAsia="zh-CN"/>
        </w:rPr>
        <w:t>。</w:t>
      </w:r>
    </w:p>
    <w:p w14:paraId="1ACF91D0">
      <w:pPr>
        <w:spacing w:line="360" w:lineRule="auto"/>
        <w:ind w:firstLine="480" w:firstLineChars="200"/>
        <w:rPr>
          <w:rFonts w:hint="eastAsia" w:ascii="仿宋" w:hAnsi="仿宋" w:eastAsia="仿宋" w:cs="仿宋"/>
          <w:color w:val="auto"/>
          <w:sz w:val="24"/>
          <w:highlight w:val="none"/>
        </w:rPr>
      </w:pPr>
    </w:p>
    <w:p w14:paraId="1D14B25F">
      <w:pPr>
        <w:spacing w:line="360" w:lineRule="auto"/>
        <w:ind w:firstLine="480" w:firstLineChars="200"/>
        <w:rPr>
          <w:rFonts w:hint="eastAsia" w:ascii="仿宋" w:hAnsi="仿宋" w:eastAsia="仿宋" w:cs="仿宋"/>
          <w:color w:val="auto"/>
          <w:sz w:val="24"/>
          <w:highlight w:val="none"/>
        </w:rPr>
      </w:pPr>
    </w:p>
    <w:p w14:paraId="0B27AFA1">
      <w:pPr>
        <w:spacing w:line="360" w:lineRule="auto"/>
        <w:ind w:firstLine="4800" w:firstLineChars="20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95254A7">
      <w:pPr>
        <w:spacing w:line="360" w:lineRule="auto"/>
        <w:ind w:firstLine="5160" w:firstLineChars="2150"/>
        <w:rPr>
          <w:rFonts w:hint="eastAsia" w:ascii="仿宋" w:hAnsi="仿宋" w:eastAsia="仿宋" w:cs="仿宋"/>
          <w:color w:val="auto"/>
          <w:sz w:val="24"/>
          <w:highlight w:val="none"/>
          <w:u w:val="single"/>
        </w:rPr>
      </w:pPr>
    </w:p>
    <w:p w14:paraId="077FD937">
      <w:pPr>
        <w:spacing w:line="360" w:lineRule="auto"/>
        <w:ind w:firstLine="5160" w:firstLineChars="215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4D931C4">
      <w:pPr>
        <w:tabs>
          <w:tab w:val="left" w:pos="0"/>
        </w:tabs>
        <w:spacing w:line="360" w:lineRule="auto"/>
        <w:ind w:left="420"/>
        <w:jc w:val="center"/>
        <w:outlineLvl w:val="1"/>
        <w:rPr>
          <w:b/>
          <w:bCs/>
          <w:color w:val="auto"/>
          <w:sz w:val="28"/>
          <w:szCs w:val="28"/>
          <w:highlight w:val="none"/>
        </w:rPr>
      </w:pPr>
      <w:r>
        <w:rPr>
          <w:color w:val="auto"/>
          <w:szCs w:val="21"/>
          <w:highlight w:val="none"/>
        </w:rPr>
        <w:br w:type="page"/>
      </w:r>
      <w:bookmarkStart w:id="1807" w:name="_Toc2364"/>
      <w:bookmarkStart w:id="1808" w:name="_Toc20155"/>
      <w:bookmarkStart w:id="1809" w:name="_Toc20351"/>
      <w:bookmarkStart w:id="1810" w:name="_Toc8782"/>
      <w:bookmarkStart w:id="1811" w:name="_Toc5420"/>
      <w:bookmarkStart w:id="1812" w:name="_Toc21934"/>
      <w:bookmarkStart w:id="1813" w:name="_Toc4886"/>
      <w:bookmarkStart w:id="1814" w:name="_Toc19359"/>
      <w:bookmarkStart w:id="1815" w:name="_Toc9639"/>
      <w:bookmarkStart w:id="1816" w:name="_Toc26456"/>
      <w:bookmarkStart w:id="1817" w:name="_Toc15941"/>
      <w:bookmarkStart w:id="1818" w:name="_Toc4178"/>
      <w:bookmarkStart w:id="1819" w:name="_Toc22505"/>
      <w:bookmarkStart w:id="1820" w:name="_Toc19163"/>
      <w:bookmarkStart w:id="1821" w:name="_Toc15827"/>
      <w:bookmarkStart w:id="1822" w:name="_Toc10119"/>
      <w:r>
        <w:rPr>
          <w:rFonts w:hint="eastAsia" w:ascii="仿宋" w:hAnsi="仿宋" w:eastAsia="仿宋" w:cs="仿宋"/>
          <w:b/>
          <w:bCs/>
          <w:color w:val="auto"/>
          <w:sz w:val="28"/>
          <w:szCs w:val="28"/>
          <w:highlight w:val="none"/>
        </w:rPr>
        <w:t>二、授权委托书</w:t>
      </w:r>
      <w:bookmarkEnd w:id="1786"/>
      <w:bookmarkEnd w:id="1787"/>
      <w:bookmarkEnd w:id="1788"/>
      <w:bookmarkEnd w:id="1789"/>
      <w:bookmarkEnd w:id="1790"/>
      <w:bookmarkEnd w:id="1791"/>
      <w:bookmarkEnd w:id="1792"/>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p>
    <w:p w14:paraId="4C2962B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（姓名）为我方代理人。代理人根据授权，以我方名义签署、澄清、说明、补正、递交、撤回、修改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标段施工投标文件、签订合同和处理有关事宜，其法律后果由我方承担。</w:t>
      </w:r>
    </w:p>
    <w:p w14:paraId="39535732">
      <w:pPr>
        <w:spacing w:before="120" w:beforeLines="50"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委托期限： </w:t>
      </w:r>
      <w:r>
        <w:rPr>
          <w:rFonts w:hint="eastAsia" w:ascii="仿宋" w:hAnsi="仿宋" w:eastAsia="仿宋" w:cs="仿宋"/>
          <w:b/>
          <w:bCs/>
          <w:color w:val="auto"/>
          <w:sz w:val="24"/>
          <w:highlight w:val="none"/>
          <w:u w:val="single"/>
        </w:rPr>
        <w:t xml:space="preserve">                     </w:t>
      </w:r>
    </w:p>
    <w:p w14:paraId="3773A2FD">
      <w:pPr>
        <w:spacing w:before="240" w:beforeLines="100" w:after="240" w:afterLines="10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w:t>
      </w:r>
    </w:p>
    <w:p w14:paraId="6D773235">
      <w:pPr>
        <w:spacing w:after="240" w:afterLines="100" w:line="360" w:lineRule="auto"/>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附：法定代表人及委托代理人有效身份证复印件或扫描件</w:t>
      </w:r>
      <w:r>
        <w:rPr>
          <w:rFonts w:hint="eastAsia" w:ascii="仿宋" w:hAnsi="仿宋" w:eastAsia="仿宋" w:cs="仿宋"/>
          <w:b/>
          <w:bCs/>
          <w:color w:val="auto"/>
          <w:sz w:val="24"/>
          <w:highlight w:val="none"/>
          <w:lang w:eastAsia="zh-CN"/>
        </w:rPr>
        <w:t>。</w:t>
      </w:r>
    </w:p>
    <w:p w14:paraId="2C229208">
      <w:pPr>
        <w:spacing w:after="240" w:afterLines="100" w:line="360" w:lineRule="auto"/>
        <w:ind w:firstLine="480" w:firstLineChars="200"/>
        <w:rPr>
          <w:rFonts w:hint="eastAsia" w:ascii="仿宋" w:hAnsi="仿宋" w:eastAsia="仿宋" w:cs="仿宋"/>
          <w:color w:val="auto"/>
          <w:sz w:val="24"/>
          <w:highlight w:val="none"/>
        </w:rPr>
      </w:pPr>
    </w:p>
    <w:p w14:paraId="3776F2D5">
      <w:pPr>
        <w:spacing w:line="360" w:lineRule="auto"/>
        <w:rPr>
          <w:rFonts w:hint="eastAsia" w:ascii="仿宋" w:hAnsi="仿宋" w:eastAsia="仿宋" w:cs="仿宋"/>
          <w:color w:val="auto"/>
          <w:sz w:val="24"/>
          <w:highlight w:val="none"/>
        </w:rPr>
      </w:pPr>
    </w:p>
    <w:p w14:paraId="3771E68C">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055EFDFA">
      <w:pPr>
        <w:spacing w:line="360" w:lineRule="auto"/>
        <w:ind w:firstLine="4080" w:firstLineChars="1700"/>
        <w:rPr>
          <w:rFonts w:hint="eastAsia" w:ascii="仿宋" w:hAnsi="仿宋" w:eastAsia="仿宋" w:cs="仿宋"/>
          <w:color w:val="auto"/>
          <w:sz w:val="24"/>
          <w:highlight w:val="none"/>
        </w:rPr>
      </w:pPr>
    </w:p>
    <w:p w14:paraId="531A6B67">
      <w:pPr>
        <w:spacing w:line="360" w:lineRule="auto"/>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0BCA62B8">
      <w:pPr>
        <w:spacing w:line="360" w:lineRule="auto"/>
        <w:ind w:firstLine="4080" w:firstLineChars="1700"/>
        <w:rPr>
          <w:rFonts w:hint="eastAsia" w:ascii="仿宋" w:hAnsi="仿宋" w:eastAsia="仿宋" w:cs="仿宋"/>
          <w:color w:val="auto"/>
          <w:sz w:val="24"/>
          <w:highlight w:val="none"/>
        </w:rPr>
      </w:pPr>
    </w:p>
    <w:p w14:paraId="7C150495">
      <w:pPr>
        <w:spacing w:line="360" w:lineRule="auto"/>
        <w:ind w:firstLine="4080" w:firstLineChars="17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委托代理人</w:t>
      </w: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FC4D368">
      <w:pPr>
        <w:spacing w:line="360" w:lineRule="auto"/>
        <w:rPr>
          <w:rFonts w:hint="eastAsia" w:ascii="仿宋" w:hAnsi="仿宋" w:eastAsia="仿宋" w:cs="仿宋"/>
          <w:color w:val="auto"/>
          <w:sz w:val="24"/>
          <w:highlight w:val="none"/>
        </w:rPr>
      </w:pPr>
    </w:p>
    <w:p w14:paraId="1FE86A10">
      <w:pPr>
        <w:spacing w:line="360" w:lineRule="auto"/>
        <w:ind w:firstLine="5520" w:firstLineChars="23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A7B841">
      <w:pPr>
        <w:tabs>
          <w:tab w:val="left" w:pos="4520"/>
          <w:tab w:val="left" w:pos="5480"/>
          <w:tab w:val="left" w:pos="6420"/>
        </w:tabs>
        <w:autoSpaceDE w:val="0"/>
        <w:autoSpaceDN w:val="0"/>
        <w:adjustRightInd w:val="0"/>
        <w:spacing w:line="360" w:lineRule="auto"/>
        <w:rPr>
          <w:rFonts w:hint="eastAsia" w:ascii="仿宋" w:hAnsi="仿宋" w:eastAsia="仿宋" w:cs="仿宋"/>
          <w:color w:val="auto"/>
          <w:kern w:val="0"/>
          <w:sz w:val="24"/>
          <w:highlight w:val="none"/>
        </w:rPr>
      </w:pPr>
    </w:p>
    <w:p w14:paraId="36BCEE43">
      <w:pPr>
        <w:tabs>
          <w:tab w:val="left" w:pos="4520"/>
          <w:tab w:val="left" w:pos="5480"/>
          <w:tab w:val="left" w:pos="6420"/>
        </w:tabs>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4E2A5097">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7E40B3AC">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pPr>
    </w:p>
    <w:p w14:paraId="2A5BAEB1">
      <w:pPr>
        <w:tabs>
          <w:tab w:val="left" w:pos="4520"/>
          <w:tab w:val="left" w:pos="5480"/>
          <w:tab w:val="left" w:pos="6420"/>
        </w:tabs>
        <w:autoSpaceDE w:val="0"/>
        <w:autoSpaceDN w:val="0"/>
        <w:adjustRightInd w:val="0"/>
        <w:spacing w:line="360" w:lineRule="auto"/>
        <w:ind w:firstLine="420" w:firstLineChars="200"/>
        <w:rPr>
          <w:color w:val="auto"/>
          <w:kern w:val="0"/>
          <w:szCs w:val="21"/>
          <w:highlight w:val="none"/>
        </w:rPr>
        <w:sectPr>
          <w:pgSz w:w="11906" w:h="16838"/>
          <w:pgMar w:top="1417" w:right="1417" w:bottom="1417" w:left="1417" w:header="777" w:footer="641" w:gutter="0"/>
          <w:pgNumType w:fmt="decimal"/>
          <w:cols w:space="720" w:num="1"/>
        </w:sectPr>
      </w:pPr>
    </w:p>
    <w:p w14:paraId="40E76200">
      <w:pPr>
        <w:spacing w:line="360" w:lineRule="auto"/>
        <w:jc w:val="center"/>
        <w:outlineLvl w:val="1"/>
        <w:rPr>
          <w:rFonts w:hint="eastAsia" w:ascii="仿宋" w:hAnsi="仿宋" w:eastAsia="仿宋" w:cs="仿宋"/>
          <w:b/>
          <w:bCs/>
          <w:color w:val="auto"/>
          <w:sz w:val="28"/>
          <w:szCs w:val="28"/>
          <w:highlight w:val="none"/>
        </w:rPr>
      </w:pPr>
      <w:bookmarkStart w:id="1823" w:name="_Toc1526"/>
      <w:bookmarkStart w:id="1824" w:name="_Toc9052"/>
      <w:bookmarkStart w:id="1825" w:name="_Toc5547"/>
      <w:bookmarkStart w:id="1826" w:name="_Toc5527"/>
      <w:bookmarkStart w:id="1827" w:name="_Toc3114"/>
      <w:bookmarkStart w:id="1828" w:name="_Toc6887"/>
      <w:bookmarkStart w:id="1829" w:name="_Toc15901"/>
      <w:bookmarkStart w:id="1830" w:name="_Toc32075"/>
      <w:bookmarkStart w:id="1831" w:name="_Toc31694"/>
      <w:bookmarkStart w:id="1832" w:name="_Toc329"/>
      <w:bookmarkStart w:id="1833" w:name="_Toc2473"/>
      <w:bookmarkStart w:id="1834" w:name="_Toc1627"/>
      <w:bookmarkStart w:id="1835" w:name="_Toc13888"/>
      <w:bookmarkStart w:id="1836" w:name="_Toc664"/>
      <w:bookmarkStart w:id="1837" w:name="_Toc6401"/>
      <w:bookmarkStart w:id="1838" w:name="_Toc30093"/>
      <w:bookmarkStart w:id="1839" w:name="_Toc7658"/>
      <w:bookmarkStart w:id="1840" w:name="_Toc6303"/>
      <w:bookmarkStart w:id="1841" w:name="_Toc22416"/>
      <w:bookmarkStart w:id="1842" w:name="_Toc9694"/>
      <w:bookmarkStart w:id="1843" w:name="_Toc15522"/>
      <w:bookmarkStart w:id="1844" w:name="_Toc848"/>
      <w:bookmarkStart w:id="1845" w:name="_Toc31115"/>
      <w:r>
        <w:rPr>
          <w:rFonts w:hint="eastAsia" w:ascii="仿宋" w:hAnsi="仿宋" w:eastAsia="仿宋" w:cs="仿宋"/>
          <w:b/>
          <w:bCs/>
          <w:color w:val="auto"/>
          <w:sz w:val="28"/>
          <w:szCs w:val="28"/>
          <w:highlight w:val="none"/>
        </w:rPr>
        <w:t>三、投标保证金</w:t>
      </w:r>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p>
    <w:p w14:paraId="3809A7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按投标须知前附表3.4.1项规定提交。附投标保证金转账凭证及基本户开户许可证或开户银行出具的基本存款账户信息扫描件或保函证明材料。</w:t>
      </w:r>
    </w:p>
    <w:p w14:paraId="03448CC9">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p>
    <w:p w14:paraId="006565BB">
      <w:pPr>
        <w:autoSpaceDE w:val="0"/>
        <w:autoSpaceDN w:val="0"/>
        <w:adjustRightInd w:val="0"/>
        <w:spacing w:line="360" w:lineRule="auto"/>
        <w:ind w:firstLine="420" w:firstLineChars="200"/>
        <w:rPr>
          <w:color w:val="auto"/>
          <w:kern w:val="0"/>
          <w:szCs w:val="21"/>
          <w:highlight w:val="none"/>
        </w:rPr>
      </w:pPr>
    </w:p>
    <w:p w14:paraId="42368B75">
      <w:pPr>
        <w:spacing w:line="360" w:lineRule="auto"/>
        <w:jc w:val="center"/>
        <w:outlineLvl w:val="1"/>
        <w:rPr>
          <w:b/>
          <w:bCs/>
          <w:color w:val="auto"/>
          <w:sz w:val="28"/>
          <w:szCs w:val="28"/>
          <w:highlight w:val="none"/>
        </w:rPr>
      </w:pPr>
      <w:bookmarkStart w:id="1846" w:name="_Toc3901"/>
      <w:bookmarkStart w:id="1847" w:name="_Toc32167"/>
      <w:bookmarkStart w:id="1848" w:name="_Toc24621"/>
      <w:bookmarkStart w:id="1849" w:name="_Toc13701"/>
      <w:bookmarkStart w:id="1850" w:name="_Toc15654"/>
      <w:bookmarkStart w:id="1851" w:name="_Toc18243"/>
      <w:bookmarkStart w:id="1852" w:name="_Toc15424"/>
      <w:bookmarkStart w:id="1853" w:name="_Toc11291"/>
      <w:bookmarkStart w:id="1854" w:name="_Toc14575"/>
      <w:bookmarkStart w:id="1855" w:name="_Toc5811"/>
      <w:r>
        <w:rPr>
          <w:b/>
          <w:bCs/>
          <w:color w:val="auto"/>
          <w:sz w:val="28"/>
          <w:szCs w:val="28"/>
          <w:highlight w:val="none"/>
        </w:rPr>
        <w:br w:type="page"/>
      </w:r>
      <w:bookmarkStart w:id="1856" w:name="_Toc13024"/>
      <w:bookmarkStart w:id="1857" w:name="_Toc22955"/>
      <w:bookmarkStart w:id="1858" w:name="_Toc10761"/>
      <w:bookmarkStart w:id="1859" w:name="_Toc23052"/>
      <w:bookmarkStart w:id="1860" w:name="_Toc19758"/>
      <w:bookmarkStart w:id="1861" w:name="_Toc17620"/>
      <w:bookmarkStart w:id="1862" w:name="_Toc24680"/>
      <w:bookmarkStart w:id="1863" w:name="_Toc1124"/>
      <w:bookmarkStart w:id="1864" w:name="_Toc31390"/>
      <w:bookmarkStart w:id="1865" w:name="_Toc9401"/>
      <w:bookmarkStart w:id="1866" w:name="_Toc19975"/>
      <w:bookmarkStart w:id="1867" w:name="_Toc20342"/>
      <w:bookmarkStart w:id="1868" w:name="_Toc27419"/>
      <w:r>
        <w:rPr>
          <w:rFonts w:hint="eastAsia" w:ascii="仿宋" w:hAnsi="仿宋" w:eastAsia="仿宋" w:cs="仿宋"/>
          <w:b/>
          <w:bCs/>
          <w:color w:val="auto"/>
          <w:sz w:val="28"/>
          <w:szCs w:val="28"/>
          <w:highlight w:val="none"/>
        </w:rPr>
        <w:t>四、已标价工程量清单</w:t>
      </w:r>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p>
    <w:p w14:paraId="6171FAD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说明：已标价工程量清单按第五章“工程量清单”中的相关规定填写。构成合同文件的已标价工程量清单包括第五章“工程量清单”有关工程量清单、投标报价以及其他说明的内容。</w:t>
      </w:r>
    </w:p>
    <w:p w14:paraId="00D12980">
      <w:pPr>
        <w:spacing w:line="360" w:lineRule="auto"/>
        <w:jc w:val="center"/>
        <w:outlineLvl w:val="1"/>
        <w:rPr>
          <w:color w:val="auto"/>
          <w:sz w:val="28"/>
          <w:szCs w:val="28"/>
          <w:highlight w:val="none"/>
        </w:rPr>
      </w:pPr>
      <w:r>
        <w:rPr>
          <w:color w:val="auto"/>
          <w:szCs w:val="21"/>
          <w:highlight w:val="none"/>
        </w:rPr>
        <w:br w:type="page"/>
      </w:r>
      <w:bookmarkStart w:id="1869" w:name="_Toc29906"/>
      <w:bookmarkStart w:id="1870" w:name="_Toc7606"/>
      <w:bookmarkStart w:id="1871" w:name="_Toc15757"/>
      <w:bookmarkStart w:id="1872" w:name="_Toc24281"/>
      <w:bookmarkStart w:id="1873" w:name="_Toc22702"/>
      <w:bookmarkStart w:id="1874" w:name="_Toc27641"/>
      <w:bookmarkStart w:id="1875" w:name="_Toc1122"/>
      <w:bookmarkStart w:id="1876" w:name="_Toc21429"/>
      <w:bookmarkStart w:id="1877" w:name="_Toc6877"/>
      <w:bookmarkStart w:id="1878" w:name="_Toc7164"/>
      <w:bookmarkStart w:id="1879" w:name="_Toc6366"/>
      <w:bookmarkStart w:id="1880" w:name="_Toc32571"/>
      <w:bookmarkStart w:id="1881" w:name="_Toc30925"/>
      <w:bookmarkStart w:id="1882" w:name="_Toc21521"/>
      <w:bookmarkStart w:id="1883" w:name="_Toc32112"/>
      <w:bookmarkStart w:id="1884" w:name="_Toc7460"/>
      <w:bookmarkStart w:id="1885" w:name="_Toc11982"/>
      <w:bookmarkStart w:id="1886" w:name="_Toc7139"/>
      <w:bookmarkStart w:id="1887" w:name="_Toc30210"/>
      <w:bookmarkStart w:id="1888" w:name="_Toc6019"/>
      <w:bookmarkStart w:id="1889" w:name="_Toc5967"/>
      <w:bookmarkStart w:id="1890" w:name="_Toc26418"/>
      <w:bookmarkStart w:id="1891" w:name="_Toc26747"/>
      <w:r>
        <w:rPr>
          <w:rFonts w:hint="eastAsia" w:ascii="仿宋" w:hAnsi="仿宋" w:eastAsia="仿宋" w:cs="仿宋"/>
          <w:b/>
          <w:bCs/>
          <w:color w:val="auto"/>
          <w:sz w:val="28"/>
          <w:szCs w:val="28"/>
          <w:highlight w:val="none"/>
        </w:rPr>
        <w:t>五</w:t>
      </w:r>
      <w:r>
        <w:rPr>
          <w:rFonts w:ascii="仿宋" w:hAnsi="仿宋" w:eastAsia="仿宋" w:cs="仿宋"/>
          <w:b/>
          <w:bCs/>
          <w:color w:val="auto"/>
          <w:sz w:val="28"/>
          <w:szCs w:val="28"/>
          <w:highlight w:val="none"/>
        </w:rPr>
        <w:t>、施工组织设计</w:t>
      </w:r>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p>
    <w:p w14:paraId="77421865">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1．投标人应根据招标文件和对现场的勘察情况，采用文字并结合图表形式，参考以下要点编制本工程的施工组织设计：</w:t>
      </w:r>
    </w:p>
    <w:p w14:paraId="68EBD96C">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（1）实施方案；</w:t>
      </w:r>
    </w:p>
    <w:p w14:paraId="0C63125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（2）组织方案；</w:t>
      </w:r>
    </w:p>
    <w:p w14:paraId="383D3770">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（3）质量控制；</w:t>
      </w:r>
    </w:p>
    <w:p w14:paraId="71FA847B">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（4）安全控制；</w:t>
      </w:r>
    </w:p>
    <w:p w14:paraId="42B8D50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（5）运维方案；</w:t>
      </w:r>
    </w:p>
    <w:p w14:paraId="335AE8E5">
      <w:pPr>
        <w:spacing w:line="420" w:lineRule="exact"/>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6）应急保障措施；</w:t>
      </w:r>
    </w:p>
    <w:p w14:paraId="4ED23CE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）招标文件规定的其他内容。</w:t>
      </w:r>
    </w:p>
    <w:p w14:paraId="7968E83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2．施工组织设计除采用文字表述外可附下列图表，图表及格式要求附后。</w:t>
      </w:r>
    </w:p>
    <w:p w14:paraId="0A7CD843">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附表一  拟投入本工程的主要施工设备表</w:t>
      </w:r>
    </w:p>
    <w:p w14:paraId="471CA236">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附表二  拟配备本工程的试验和检测仪器设备表</w:t>
      </w:r>
    </w:p>
    <w:p w14:paraId="1D883E6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附表三  劳动力计划表</w:t>
      </w:r>
    </w:p>
    <w:p w14:paraId="30BA7EB7">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附表四  计划开、竣工日期与施工进度表和网络计划图</w:t>
      </w:r>
    </w:p>
    <w:p w14:paraId="190692C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附表五  施工总平面图</w:t>
      </w:r>
    </w:p>
    <w:p w14:paraId="621729B8">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附表六  临时用地表</w:t>
      </w:r>
    </w:p>
    <w:p w14:paraId="62130B2E">
      <w:pPr>
        <w:spacing w:line="360" w:lineRule="auto"/>
        <w:ind w:firstLine="420" w:firstLineChars="200"/>
        <w:rPr>
          <w:color w:val="auto"/>
          <w:szCs w:val="21"/>
          <w:highlight w:val="none"/>
        </w:rPr>
      </w:pPr>
    </w:p>
    <w:p w14:paraId="69F793DF">
      <w:pPr>
        <w:spacing w:before="120" w:beforeLines="50" w:after="240" w:afterLines="100" w:line="360" w:lineRule="auto"/>
        <w:rPr>
          <w:color w:val="auto"/>
          <w:sz w:val="24"/>
          <w:highlight w:val="none"/>
        </w:rPr>
      </w:pPr>
      <w:r>
        <w:rPr>
          <w:color w:val="auto"/>
          <w:sz w:val="24"/>
          <w:highlight w:val="none"/>
        </w:rPr>
        <w:br w:type="page"/>
      </w:r>
      <w:r>
        <w:rPr>
          <w:rFonts w:hint="eastAsia" w:ascii="仿宋" w:hAnsi="仿宋" w:eastAsia="仿宋" w:cs="仿宋"/>
          <w:b/>
          <w:bCs/>
          <w:color w:val="auto"/>
          <w:sz w:val="28"/>
          <w:szCs w:val="28"/>
          <w:highlight w:val="none"/>
        </w:rPr>
        <w:t>附表一：拟投入本工程的主要施工设备表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483A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423A486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429EF7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672" w:type="dxa"/>
            <w:noWrap w:val="0"/>
            <w:vAlign w:val="center"/>
          </w:tcPr>
          <w:p w14:paraId="1D25A4C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4D1127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1022" w:type="dxa"/>
            <w:noWrap w:val="0"/>
            <w:vAlign w:val="center"/>
          </w:tcPr>
          <w:p w14:paraId="175633F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1C6B78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3F63591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0D50E3D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0B41DF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2D71960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w:t>
            </w:r>
          </w:p>
          <w:p w14:paraId="4C45FB7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（kW）</w:t>
            </w:r>
          </w:p>
        </w:tc>
        <w:tc>
          <w:tcPr>
            <w:tcW w:w="872" w:type="dxa"/>
            <w:noWrap w:val="0"/>
            <w:vAlign w:val="center"/>
          </w:tcPr>
          <w:p w14:paraId="7532129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4CF6334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能力</w:t>
            </w:r>
          </w:p>
        </w:tc>
        <w:tc>
          <w:tcPr>
            <w:tcW w:w="872" w:type="dxa"/>
            <w:noWrap w:val="0"/>
            <w:vAlign w:val="center"/>
          </w:tcPr>
          <w:p w14:paraId="354DDEA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w:t>
            </w:r>
          </w:p>
          <w:p w14:paraId="7BDAB62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工部位</w:t>
            </w:r>
          </w:p>
        </w:tc>
        <w:tc>
          <w:tcPr>
            <w:tcW w:w="765" w:type="dxa"/>
            <w:noWrap w:val="0"/>
            <w:vAlign w:val="center"/>
          </w:tcPr>
          <w:p w14:paraId="592A0D4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6345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A1D7FB5">
            <w:pPr>
              <w:spacing w:line="360" w:lineRule="auto"/>
              <w:jc w:val="center"/>
              <w:rPr>
                <w:color w:val="auto"/>
                <w:szCs w:val="21"/>
                <w:highlight w:val="none"/>
              </w:rPr>
            </w:pPr>
          </w:p>
        </w:tc>
        <w:tc>
          <w:tcPr>
            <w:tcW w:w="1064" w:type="dxa"/>
            <w:noWrap w:val="0"/>
            <w:vAlign w:val="center"/>
          </w:tcPr>
          <w:p w14:paraId="5BFC884E">
            <w:pPr>
              <w:spacing w:line="360" w:lineRule="auto"/>
              <w:jc w:val="center"/>
              <w:rPr>
                <w:color w:val="auto"/>
                <w:szCs w:val="21"/>
                <w:highlight w:val="none"/>
              </w:rPr>
            </w:pPr>
          </w:p>
        </w:tc>
        <w:tc>
          <w:tcPr>
            <w:tcW w:w="672" w:type="dxa"/>
            <w:noWrap w:val="0"/>
            <w:vAlign w:val="center"/>
          </w:tcPr>
          <w:p w14:paraId="64D21CF3">
            <w:pPr>
              <w:spacing w:line="360" w:lineRule="auto"/>
              <w:jc w:val="center"/>
              <w:rPr>
                <w:color w:val="auto"/>
                <w:szCs w:val="21"/>
                <w:highlight w:val="none"/>
              </w:rPr>
            </w:pPr>
          </w:p>
        </w:tc>
        <w:tc>
          <w:tcPr>
            <w:tcW w:w="1022" w:type="dxa"/>
            <w:noWrap w:val="0"/>
            <w:vAlign w:val="center"/>
          </w:tcPr>
          <w:p w14:paraId="47BD2299">
            <w:pPr>
              <w:spacing w:line="360" w:lineRule="auto"/>
              <w:jc w:val="center"/>
              <w:rPr>
                <w:color w:val="auto"/>
                <w:szCs w:val="21"/>
                <w:highlight w:val="none"/>
              </w:rPr>
            </w:pPr>
          </w:p>
        </w:tc>
        <w:tc>
          <w:tcPr>
            <w:tcW w:w="709" w:type="dxa"/>
            <w:noWrap w:val="0"/>
            <w:vAlign w:val="center"/>
          </w:tcPr>
          <w:p w14:paraId="5B52B4BB">
            <w:pPr>
              <w:spacing w:line="360" w:lineRule="auto"/>
              <w:jc w:val="center"/>
              <w:rPr>
                <w:color w:val="auto"/>
                <w:szCs w:val="21"/>
                <w:highlight w:val="none"/>
              </w:rPr>
            </w:pPr>
          </w:p>
        </w:tc>
        <w:tc>
          <w:tcPr>
            <w:tcW w:w="709" w:type="dxa"/>
            <w:noWrap w:val="0"/>
            <w:vAlign w:val="center"/>
          </w:tcPr>
          <w:p w14:paraId="2196BD6D">
            <w:pPr>
              <w:spacing w:line="360" w:lineRule="auto"/>
              <w:jc w:val="center"/>
              <w:rPr>
                <w:color w:val="auto"/>
                <w:szCs w:val="21"/>
                <w:highlight w:val="none"/>
              </w:rPr>
            </w:pPr>
          </w:p>
        </w:tc>
        <w:tc>
          <w:tcPr>
            <w:tcW w:w="1176" w:type="dxa"/>
            <w:noWrap w:val="0"/>
            <w:vAlign w:val="center"/>
          </w:tcPr>
          <w:p w14:paraId="7D99F5C1">
            <w:pPr>
              <w:spacing w:line="360" w:lineRule="auto"/>
              <w:jc w:val="center"/>
              <w:rPr>
                <w:color w:val="auto"/>
                <w:szCs w:val="21"/>
                <w:highlight w:val="none"/>
              </w:rPr>
            </w:pPr>
          </w:p>
        </w:tc>
        <w:tc>
          <w:tcPr>
            <w:tcW w:w="872" w:type="dxa"/>
            <w:noWrap w:val="0"/>
            <w:vAlign w:val="center"/>
          </w:tcPr>
          <w:p w14:paraId="3F551F0E">
            <w:pPr>
              <w:spacing w:line="360" w:lineRule="auto"/>
              <w:jc w:val="center"/>
              <w:rPr>
                <w:color w:val="auto"/>
                <w:szCs w:val="21"/>
                <w:highlight w:val="none"/>
              </w:rPr>
            </w:pPr>
          </w:p>
        </w:tc>
        <w:tc>
          <w:tcPr>
            <w:tcW w:w="872" w:type="dxa"/>
            <w:noWrap w:val="0"/>
            <w:vAlign w:val="center"/>
          </w:tcPr>
          <w:p w14:paraId="6B283E1F">
            <w:pPr>
              <w:spacing w:line="360" w:lineRule="auto"/>
              <w:jc w:val="center"/>
              <w:rPr>
                <w:color w:val="auto"/>
                <w:szCs w:val="21"/>
                <w:highlight w:val="none"/>
              </w:rPr>
            </w:pPr>
          </w:p>
        </w:tc>
        <w:tc>
          <w:tcPr>
            <w:tcW w:w="765" w:type="dxa"/>
            <w:noWrap w:val="0"/>
            <w:vAlign w:val="center"/>
          </w:tcPr>
          <w:p w14:paraId="62A50380">
            <w:pPr>
              <w:spacing w:line="360" w:lineRule="auto"/>
              <w:jc w:val="center"/>
              <w:rPr>
                <w:color w:val="auto"/>
                <w:szCs w:val="21"/>
                <w:highlight w:val="none"/>
              </w:rPr>
            </w:pPr>
          </w:p>
        </w:tc>
      </w:tr>
      <w:tr w14:paraId="03D0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91F55C">
            <w:pPr>
              <w:spacing w:line="360" w:lineRule="auto"/>
              <w:jc w:val="center"/>
              <w:rPr>
                <w:color w:val="auto"/>
                <w:szCs w:val="21"/>
                <w:highlight w:val="none"/>
              </w:rPr>
            </w:pPr>
          </w:p>
        </w:tc>
        <w:tc>
          <w:tcPr>
            <w:tcW w:w="1064" w:type="dxa"/>
            <w:noWrap w:val="0"/>
            <w:vAlign w:val="center"/>
          </w:tcPr>
          <w:p w14:paraId="58F51A21">
            <w:pPr>
              <w:spacing w:line="360" w:lineRule="auto"/>
              <w:jc w:val="center"/>
              <w:rPr>
                <w:color w:val="auto"/>
                <w:szCs w:val="21"/>
                <w:highlight w:val="none"/>
              </w:rPr>
            </w:pPr>
          </w:p>
        </w:tc>
        <w:tc>
          <w:tcPr>
            <w:tcW w:w="672" w:type="dxa"/>
            <w:noWrap w:val="0"/>
            <w:vAlign w:val="center"/>
          </w:tcPr>
          <w:p w14:paraId="7457965F">
            <w:pPr>
              <w:spacing w:line="360" w:lineRule="auto"/>
              <w:jc w:val="center"/>
              <w:rPr>
                <w:color w:val="auto"/>
                <w:szCs w:val="21"/>
                <w:highlight w:val="none"/>
              </w:rPr>
            </w:pPr>
          </w:p>
        </w:tc>
        <w:tc>
          <w:tcPr>
            <w:tcW w:w="1022" w:type="dxa"/>
            <w:noWrap w:val="0"/>
            <w:vAlign w:val="center"/>
          </w:tcPr>
          <w:p w14:paraId="7E56309B">
            <w:pPr>
              <w:spacing w:line="360" w:lineRule="auto"/>
              <w:jc w:val="center"/>
              <w:rPr>
                <w:color w:val="auto"/>
                <w:szCs w:val="21"/>
                <w:highlight w:val="none"/>
              </w:rPr>
            </w:pPr>
          </w:p>
        </w:tc>
        <w:tc>
          <w:tcPr>
            <w:tcW w:w="709" w:type="dxa"/>
            <w:noWrap w:val="0"/>
            <w:vAlign w:val="center"/>
          </w:tcPr>
          <w:p w14:paraId="5A42B435">
            <w:pPr>
              <w:spacing w:line="360" w:lineRule="auto"/>
              <w:jc w:val="center"/>
              <w:rPr>
                <w:color w:val="auto"/>
                <w:szCs w:val="21"/>
                <w:highlight w:val="none"/>
              </w:rPr>
            </w:pPr>
          </w:p>
        </w:tc>
        <w:tc>
          <w:tcPr>
            <w:tcW w:w="709" w:type="dxa"/>
            <w:noWrap w:val="0"/>
            <w:vAlign w:val="center"/>
          </w:tcPr>
          <w:p w14:paraId="1F4D4C88">
            <w:pPr>
              <w:spacing w:line="360" w:lineRule="auto"/>
              <w:jc w:val="center"/>
              <w:rPr>
                <w:color w:val="auto"/>
                <w:szCs w:val="21"/>
                <w:highlight w:val="none"/>
              </w:rPr>
            </w:pPr>
          </w:p>
        </w:tc>
        <w:tc>
          <w:tcPr>
            <w:tcW w:w="1176" w:type="dxa"/>
            <w:noWrap w:val="0"/>
            <w:vAlign w:val="center"/>
          </w:tcPr>
          <w:p w14:paraId="53FBD9C9">
            <w:pPr>
              <w:spacing w:line="360" w:lineRule="auto"/>
              <w:jc w:val="center"/>
              <w:rPr>
                <w:color w:val="auto"/>
                <w:szCs w:val="21"/>
                <w:highlight w:val="none"/>
              </w:rPr>
            </w:pPr>
          </w:p>
        </w:tc>
        <w:tc>
          <w:tcPr>
            <w:tcW w:w="872" w:type="dxa"/>
            <w:noWrap w:val="0"/>
            <w:vAlign w:val="center"/>
          </w:tcPr>
          <w:p w14:paraId="6BF65D51">
            <w:pPr>
              <w:spacing w:line="360" w:lineRule="auto"/>
              <w:jc w:val="center"/>
              <w:rPr>
                <w:color w:val="auto"/>
                <w:szCs w:val="21"/>
                <w:highlight w:val="none"/>
              </w:rPr>
            </w:pPr>
          </w:p>
        </w:tc>
        <w:tc>
          <w:tcPr>
            <w:tcW w:w="872" w:type="dxa"/>
            <w:noWrap w:val="0"/>
            <w:vAlign w:val="center"/>
          </w:tcPr>
          <w:p w14:paraId="5A836014">
            <w:pPr>
              <w:spacing w:line="360" w:lineRule="auto"/>
              <w:jc w:val="center"/>
              <w:rPr>
                <w:color w:val="auto"/>
                <w:szCs w:val="21"/>
                <w:highlight w:val="none"/>
              </w:rPr>
            </w:pPr>
          </w:p>
        </w:tc>
        <w:tc>
          <w:tcPr>
            <w:tcW w:w="765" w:type="dxa"/>
            <w:noWrap w:val="0"/>
            <w:vAlign w:val="center"/>
          </w:tcPr>
          <w:p w14:paraId="09648990">
            <w:pPr>
              <w:spacing w:line="360" w:lineRule="auto"/>
              <w:jc w:val="center"/>
              <w:rPr>
                <w:color w:val="auto"/>
                <w:szCs w:val="21"/>
                <w:highlight w:val="none"/>
              </w:rPr>
            </w:pPr>
          </w:p>
        </w:tc>
      </w:tr>
      <w:tr w14:paraId="6BC3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F5670DA">
            <w:pPr>
              <w:spacing w:line="360" w:lineRule="auto"/>
              <w:jc w:val="center"/>
              <w:rPr>
                <w:color w:val="auto"/>
                <w:szCs w:val="21"/>
                <w:highlight w:val="none"/>
              </w:rPr>
            </w:pPr>
          </w:p>
        </w:tc>
        <w:tc>
          <w:tcPr>
            <w:tcW w:w="1064" w:type="dxa"/>
            <w:noWrap w:val="0"/>
            <w:vAlign w:val="center"/>
          </w:tcPr>
          <w:p w14:paraId="764D8E33">
            <w:pPr>
              <w:spacing w:line="360" w:lineRule="auto"/>
              <w:jc w:val="center"/>
              <w:rPr>
                <w:color w:val="auto"/>
                <w:szCs w:val="21"/>
                <w:highlight w:val="none"/>
              </w:rPr>
            </w:pPr>
          </w:p>
        </w:tc>
        <w:tc>
          <w:tcPr>
            <w:tcW w:w="672" w:type="dxa"/>
            <w:noWrap w:val="0"/>
            <w:vAlign w:val="center"/>
          </w:tcPr>
          <w:p w14:paraId="66203994">
            <w:pPr>
              <w:spacing w:line="360" w:lineRule="auto"/>
              <w:jc w:val="center"/>
              <w:rPr>
                <w:color w:val="auto"/>
                <w:szCs w:val="21"/>
                <w:highlight w:val="none"/>
              </w:rPr>
            </w:pPr>
          </w:p>
        </w:tc>
        <w:tc>
          <w:tcPr>
            <w:tcW w:w="1022" w:type="dxa"/>
            <w:noWrap w:val="0"/>
            <w:vAlign w:val="center"/>
          </w:tcPr>
          <w:p w14:paraId="41074D28">
            <w:pPr>
              <w:spacing w:line="360" w:lineRule="auto"/>
              <w:jc w:val="center"/>
              <w:rPr>
                <w:color w:val="auto"/>
                <w:szCs w:val="21"/>
                <w:highlight w:val="none"/>
              </w:rPr>
            </w:pPr>
          </w:p>
        </w:tc>
        <w:tc>
          <w:tcPr>
            <w:tcW w:w="709" w:type="dxa"/>
            <w:noWrap w:val="0"/>
            <w:vAlign w:val="center"/>
          </w:tcPr>
          <w:p w14:paraId="16B13EB3">
            <w:pPr>
              <w:spacing w:line="360" w:lineRule="auto"/>
              <w:jc w:val="center"/>
              <w:rPr>
                <w:color w:val="auto"/>
                <w:szCs w:val="21"/>
                <w:highlight w:val="none"/>
              </w:rPr>
            </w:pPr>
          </w:p>
        </w:tc>
        <w:tc>
          <w:tcPr>
            <w:tcW w:w="709" w:type="dxa"/>
            <w:noWrap w:val="0"/>
            <w:vAlign w:val="center"/>
          </w:tcPr>
          <w:p w14:paraId="2ADE43A4">
            <w:pPr>
              <w:spacing w:line="360" w:lineRule="auto"/>
              <w:jc w:val="center"/>
              <w:rPr>
                <w:color w:val="auto"/>
                <w:szCs w:val="21"/>
                <w:highlight w:val="none"/>
              </w:rPr>
            </w:pPr>
          </w:p>
        </w:tc>
        <w:tc>
          <w:tcPr>
            <w:tcW w:w="1176" w:type="dxa"/>
            <w:noWrap w:val="0"/>
            <w:vAlign w:val="center"/>
          </w:tcPr>
          <w:p w14:paraId="63F72768">
            <w:pPr>
              <w:spacing w:line="360" w:lineRule="auto"/>
              <w:jc w:val="center"/>
              <w:rPr>
                <w:color w:val="auto"/>
                <w:szCs w:val="21"/>
                <w:highlight w:val="none"/>
              </w:rPr>
            </w:pPr>
          </w:p>
        </w:tc>
        <w:tc>
          <w:tcPr>
            <w:tcW w:w="872" w:type="dxa"/>
            <w:noWrap w:val="0"/>
            <w:vAlign w:val="center"/>
          </w:tcPr>
          <w:p w14:paraId="60375990">
            <w:pPr>
              <w:spacing w:line="360" w:lineRule="auto"/>
              <w:jc w:val="center"/>
              <w:rPr>
                <w:color w:val="auto"/>
                <w:szCs w:val="21"/>
                <w:highlight w:val="none"/>
              </w:rPr>
            </w:pPr>
          </w:p>
        </w:tc>
        <w:tc>
          <w:tcPr>
            <w:tcW w:w="872" w:type="dxa"/>
            <w:noWrap w:val="0"/>
            <w:vAlign w:val="center"/>
          </w:tcPr>
          <w:p w14:paraId="08C416D3">
            <w:pPr>
              <w:spacing w:line="360" w:lineRule="auto"/>
              <w:jc w:val="center"/>
              <w:rPr>
                <w:color w:val="auto"/>
                <w:szCs w:val="21"/>
                <w:highlight w:val="none"/>
              </w:rPr>
            </w:pPr>
          </w:p>
        </w:tc>
        <w:tc>
          <w:tcPr>
            <w:tcW w:w="765" w:type="dxa"/>
            <w:noWrap w:val="0"/>
            <w:vAlign w:val="center"/>
          </w:tcPr>
          <w:p w14:paraId="2632E020">
            <w:pPr>
              <w:spacing w:line="360" w:lineRule="auto"/>
              <w:jc w:val="center"/>
              <w:rPr>
                <w:color w:val="auto"/>
                <w:szCs w:val="21"/>
                <w:highlight w:val="none"/>
              </w:rPr>
            </w:pPr>
          </w:p>
        </w:tc>
      </w:tr>
      <w:tr w14:paraId="6A7A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B7AE2D">
            <w:pPr>
              <w:spacing w:line="360" w:lineRule="auto"/>
              <w:jc w:val="center"/>
              <w:rPr>
                <w:color w:val="auto"/>
                <w:szCs w:val="21"/>
                <w:highlight w:val="none"/>
              </w:rPr>
            </w:pPr>
          </w:p>
        </w:tc>
        <w:tc>
          <w:tcPr>
            <w:tcW w:w="1064" w:type="dxa"/>
            <w:noWrap w:val="0"/>
            <w:vAlign w:val="center"/>
          </w:tcPr>
          <w:p w14:paraId="54B166DF">
            <w:pPr>
              <w:spacing w:line="360" w:lineRule="auto"/>
              <w:jc w:val="center"/>
              <w:rPr>
                <w:color w:val="auto"/>
                <w:szCs w:val="21"/>
                <w:highlight w:val="none"/>
              </w:rPr>
            </w:pPr>
          </w:p>
        </w:tc>
        <w:tc>
          <w:tcPr>
            <w:tcW w:w="672" w:type="dxa"/>
            <w:noWrap w:val="0"/>
            <w:vAlign w:val="center"/>
          </w:tcPr>
          <w:p w14:paraId="225D9B3C">
            <w:pPr>
              <w:spacing w:line="360" w:lineRule="auto"/>
              <w:jc w:val="center"/>
              <w:rPr>
                <w:color w:val="auto"/>
                <w:szCs w:val="21"/>
                <w:highlight w:val="none"/>
              </w:rPr>
            </w:pPr>
          </w:p>
        </w:tc>
        <w:tc>
          <w:tcPr>
            <w:tcW w:w="1022" w:type="dxa"/>
            <w:noWrap w:val="0"/>
            <w:vAlign w:val="center"/>
          </w:tcPr>
          <w:p w14:paraId="25086AB2">
            <w:pPr>
              <w:spacing w:line="360" w:lineRule="auto"/>
              <w:jc w:val="center"/>
              <w:rPr>
                <w:color w:val="auto"/>
                <w:szCs w:val="21"/>
                <w:highlight w:val="none"/>
              </w:rPr>
            </w:pPr>
          </w:p>
        </w:tc>
        <w:tc>
          <w:tcPr>
            <w:tcW w:w="709" w:type="dxa"/>
            <w:noWrap w:val="0"/>
            <w:vAlign w:val="center"/>
          </w:tcPr>
          <w:p w14:paraId="2375883C">
            <w:pPr>
              <w:spacing w:line="360" w:lineRule="auto"/>
              <w:jc w:val="center"/>
              <w:rPr>
                <w:color w:val="auto"/>
                <w:szCs w:val="21"/>
                <w:highlight w:val="none"/>
              </w:rPr>
            </w:pPr>
          </w:p>
        </w:tc>
        <w:tc>
          <w:tcPr>
            <w:tcW w:w="709" w:type="dxa"/>
            <w:noWrap w:val="0"/>
            <w:vAlign w:val="center"/>
          </w:tcPr>
          <w:p w14:paraId="2237AFBC">
            <w:pPr>
              <w:spacing w:line="360" w:lineRule="auto"/>
              <w:jc w:val="center"/>
              <w:rPr>
                <w:color w:val="auto"/>
                <w:szCs w:val="21"/>
                <w:highlight w:val="none"/>
              </w:rPr>
            </w:pPr>
          </w:p>
        </w:tc>
        <w:tc>
          <w:tcPr>
            <w:tcW w:w="1176" w:type="dxa"/>
            <w:noWrap w:val="0"/>
            <w:vAlign w:val="center"/>
          </w:tcPr>
          <w:p w14:paraId="2FAD3586">
            <w:pPr>
              <w:spacing w:line="360" w:lineRule="auto"/>
              <w:jc w:val="center"/>
              <w:rPr>
                <w:color w:val="auto"/>
                <w:szCs w:val="21"/>
                <w:highlight w:val="none"/>
              </w:rPr>
            </w:pPr>
          </w:p>
        </w:tc>
        <w:tc>
          <w:tcPr>
            <w:tcW w:w="872" w:type="dxa"/>
            <w:noWrap w:val="0"/>
            <w:vAlign w:val="center"/>
          </w:tcPr>
          <w:p w14:paraId="17850224">
            <w:pPr>
              <w:spacing w:line="360" w:lineRule="auto"/>
              <w:jc w:val="center"/>
              <w:rPr>
                <w:color w:val="auto"/>
                <w:szCs w:val="21"/>
                <w:highlight w:val="none"/>
              </w:rPr>
            </w:pPr>
          </w:p>
        </w:tc>
        <w:tc>
          <w:tcPr>
            <w:tcW w:w="872" w:type="dxa"/>
            <w:noWrap w:val="0"/>
            <w:vAlign w:val="center"/>
          </w:tcPr>
          <w:p w14:paraId="683C3F34">
            <w:pPr>
              <w:spacing w:line="360" w:lineRule="auto"/>
              <w:jc w:val="center"/>
              <w:rPr>
                <w:color w:val="auto"/>
                <w:szCs w:val="21"/>
                <w:highlight w:val="none"/>
              </w:rPr>
            </w:pPr>
          </w:p>
        </w:tc>
        <w:tc>
          <w:tcPr>
            <w:tcW w:w="765" w:type="dxa"/>
            <w:noWrap w:val="0"/>
            <w:vAlign w:val="center"/>
          </w:tcPr>
          <w:p w14:paraId="62CA2FB2">
            <w:pPr>
              <w:spacing w:line="360" w:lineRule="auto"/>
              <w:jc w:val="center"/>
              <w:rPr>
                <w:color w:val="auto"/>
                <w:szCs w:val="21"/>
                <w:highlight w:val="none"/>
              </w:rPr>
            </w:pPr>
          </w:p>
        </w:tc>
      </w:tr>
      <w:tr w14:paraId="2241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CD41002">
            <w:pPr>
              <w:spacing w:line="360" w:lineRule="auto"/>
              <w:jc w:val="center"/>
              <w:rPr>
                <w:color w:val="auto"/>
                <w:szCs w:val="21"/>
                <w:highlight w:val="none"/>
              </w:rPr>
            </w:pPr>
          </w:p>
        </w:tc>
        <w:tc>
          <w:tcPr>
            <w:tcW w:w="1064" w:type="dxa"/>
            <w:noWrap w:val="0"/>
            <w:vAlign w:val="center"/>
          </w:tcPr>
          <w:p w14:paraId="2324D401">
            <w:pPr>
              <w:spacing w:line="360" w:lineRule="auto"/>
              <w:jc w:val="center"/>
              <w:rPr>
                <w:color w:val="auto"/>
                <w:szCs w:val="21"/>
                <w:highlight w:val="none"/>
              </w:rPr>
            </w:pPr>
          </w:p>
        </w:tc>
        <w:tc>
          <w:tcPr>
            <w:tcW w:w="672" w:type="dxa"/>
            <w:noWrap w:val="0"/>
            <w:vAlign w:val="center"/>
          </w:tcPr>
          <w:p w14:paraId="137C747F">
            <w:pPr>
              <w:spacing w:line="360" w:lineRule="auto"/>
              <w:jc w:val="center"/>
              <w:rPr>
                <w:color w:val="auto"/>
                <w:szCs w:val="21"/>
                <w:highlight w:val="none"/>
              </w:rPr>
            </w:pPr>
          </w:p>
        </w:tc>
        <w:tc>
          <w:tcPr>
            <w:tcW w:w="1022" w:type="dxa"/>
            <w:noWrap w:val="0"/>
            <w:vAlign w:val="center"/>
          </w:tcPr>
          <w:p w14:paraId="207B2D81">
            <w:pPr>
              <w:spacing w:line="360" w:lineRule="auto"/>
              <w:jc w:val="center"/>
              <w:rPr>
                <w:color w:val="auto"/>
                <w:szCs w:val="21"/>
                <w:highlight w:val="none"/>
              </w:rPr>
            </w:pPr>
          </w:p>
        </w:tc>
        <w:tc>
          <w:tcPr>
            <w:tcW w:w="709" w:type="dxa"/>
            <w:noWrap w:val="0"/>
            <w:vAlign w:val="center"/>
          </w:tcPr>
          <w:p w14:paraId="4B15C781">
            <w:pPr>
              <w:spacing w:line="360" w:lineRule="auto"/>
              <w:jc w:val="center"/>
              <w:rPr>
                <w:color w:val="auto"/>
                <w:szCs w:val="21"/>
                <w:highlight w:val="none"/>
              </w:rPr>
            </w:pPr>
          </w:p>
        </w:tc>
        <w:tc>
          <w:tcPr>
            <w:tcW w:w="709" w:type="dxa"/>
            <w:noWrap w:val="0"/>
            <w:vAlign w:val="center"/>
          </w:tcPr>
          <w:p w14:paraId="44E5A0AE">
            <w:pPr>
              <w:spacing w:line="360" w:lineRule="auto"/>
              <w:jc w:val="center"/>
              <w:rPr>
                <w:color w:val="auto"/>
                <w:szCs w:val="21"/>
                <w:highlight w:val="none"/>
              </w:rPr>
            </w:pPr>
          </w:p>
        </w:tc>
        <w:tc>
          <w:tcPr>
            <w:tcW w:w="1176" w:type="dxa"/>
            <w:noWrap w:val="0"/>
            <w:vAlign w:val="center"/>
          </w:tcPr>
          <w:p w14:paraId="09470074">
            <w:pPr>
              <w:spacing w:line="360" w:lineRule="auto"/>
              <w:jc w:val="center"/>
              <w:rPr>
                <w:color w:val="auto"/>
                <w:szCs w:val="21"/>
                <w:highlight w:val="none"/>
              </w:rPr>
            </w:pPr>
          </w:p>
        </w:tc>
        <w:tc>
          <w:tcPr>
            <w:tcW w:w="872" w:type="dxa"/>
            <w:noWrap w:val="0"/>
            <w:vAlign w:val="center"/>
          </w:tcPr>
          <w:p w14:paraId="35B34631">
            <w:pPr>
              <w:spacing w:line="360" w:lineRule="auto"/>
              <w:jc w:val="center"/>
              <w:rPr>
                <w:color w:val="auto"/>
                <w:szCs w:val="21"/>
                <w:highlight w:val="none"/>
              </w:rPr>
            </w:pPr>
          </w:p>
        </w:tc>
        <w:tc>
          <w:tcPr>
            <w:tcW w:w="872" w:type="dxa"/>
            <w:noWrap w:val="0"/>
            <w:vAlign w:val="center"/>
          </w:tcPr>
          <w:p w14:paraId="40EC8031">
            <w:pPr>
              <w:spacing w:line="360" w:lineRule="auto"/>
              <w:jc w:val="center"/>
              <w:rPr>
                <w:color w:val="auto"/>
                <w:szCs w:val="21"/>
                <w:highlight w:val="none"/>
              </w:rPr>
            </w:pPr>
          </w:p>
        </w:tc>
        <w:tc>
          <w:tcPr>
            <w:tcW w:w="765" w:type="dxa"/>
            <w:noWrap w:val="0"/>
            <w:vAlign w:val="center"/>
          </w:tcPr>
          <w:p w14:paraId="328E123A">
            <w:pPr>
              <w:spacing w:line="360" w:lineRule="auto"/>
              <w:jc w:val="center"/>
              <w:rPr>
                <w:color w:val="auto"/>
                <w:szCs w:val="21"/>
                <w:highlight w:val="none"/>
              </w:rPr>
            </w:pPr>
          </w:p>
        </w:tc>
      </w:tr>
      <w:tr w14:paraId="1881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B21A79">
            <w:pPr>
              <w:spacing w:line="360" w:lineRule="auto"/>
              <w:jc w:val="center"/>
              <w:rPr>
                <w:color w:val="auto"/>
                <w:szCs w:val="21"/>
                <w:highlight w:val="none"/>
              </w:rPr>
            </w:pPr>
          </w:p>
        </w:tc>
        <w:tc>
          <w:tcPr>
            <w:tcW w:w="1064" w:type="dxa"/>
            <w:noWrap w:val="0"/>
            <w:vAlign w:val="center"/>
          </w:tcPr>
          <w:p w14:paraId="28C0D75B">
            <w:pPr>
              <w:spacing w:line="360" w:lineRule="auto"/>
              <w:jc w:val="center"/>
              <w:rPr>
                <w:color w:val="auto"/>
                <w:szCs w:val="21"/>
                <w:highlight w:val="none"/>
              </w:rPr>
            </w:pPr>
          </w:p>
        </w:tc>
        <w:tc>
          <w:tcPr>
            <w:tcW w:w="672" w:type="dxa"/>
            <w:noWrap w:val="0"/>
            <w:vAlign w:val="center"/>
          </w:tcPr>
          <w:p w14:paraId="66694C24">
            <w:pPr>
              <w:spacing w:line="360" w:lineRule="auto"/>
              <w:jc w:val="center"/>
              <w:rPr>
                <w:color w:val="auto"/>
                <w:szCs w:val="21"/>
                <w:highlight w:val="none"/>
              </w:rPr>
            </w:pPr>
          </w:p>
        </w:tc>
        <w:tc>
          <w:tcPr>
            <w:tcW w:w="1022" w:type="dxa"/>
            <w:noWrap w:val="0"/>
            <w:vAlign w:val="center"/>
          </w:tcPr>
          <w:p w14:paraId="7CA6DB76">
            <w:pPr>
              <w:spacing w:line="360" w:lineRule="auto"/>
              <w:jc w:val="center"/>
              <w:rPr>
                <w:color w:val="auto"/>
                <w:szCs w:val="21"/>
                <w:highlight w:val="none"/>
              </w:rPr>
            </w:pPr>
          </w:p>
        </w:tc>
        <w:tc>
          <w:tcPr>
            <w:tcW w:w="709" w:type="dxa"/>
            <w:noWrap w:val="0"/>
            <w:vAlign w:val="center"/>
          </w:tcPr>
          <w:p w14:paraId="0F08CD73">
            <w:pPr>
              <w:spacing w:line="360" w:lineRule="auto"/>
              <w:jc w:val="center"/>
              <w:rPr>
                <w:color w:val="auto"/>
                <w:szCs w:val="21"/>
                <w:highlight w:val="none"/>
              </w:rPr>
            </w:pPr>
          </w:p>
        </w:tc>
        <w:tc>
          <w:tcPr>
            <w:tcW w:w="709" w:type="dxa"/>
            <w:noWrap w:val="0"/>
            <w:vAlign w:val="center"/>
          </w:tcPr>
          <w:p w14:paraId="2CEA99B2">
            <w:pPr>
              <w:spacing w:line="360" w:lineRule="auto"/>
              <w:jc w:val="center"/>
              <w:rPr>
                <w:color w:val="auto"/>
                <w:szCs w:val="21"/>
                <w:highlight w:val="none"/>
              </w:rPr>
            </w:pPr>
          </w:p>
        </w:tc>
        <w:tc>
          <w:tcPr>
            <w:tcW w:w="1176" w:type="dxa"/>
            <w:noWrap w:val="0"/>
            <w:vAlign w:val="center"/>
          </w:tcPr>
          <w:p w14:paraId="2AE8ECC0">
            <w:pPr>
              <w:spacing w:line="360" w:lineRule="auto"/>
              <w:jc w:val="center"/>
              <w:rPr>
                <w:color w:val="auto"/>
                <w:szCs w:val="21"/>
                <w:highlight w:val="none"/>
              </w:rPr>
            </w:pPr>
          </w:p>
        </w:tc>
        <w:tc>
          <w:tcPr>
            <w:tcW w:w="872" w:type="dxa"/>
            <w:noWrap w:val="0"/>
            <w:vAlign w:val="center"/>
          </w:tcPr>
          <w:p w14:paraId="51711774">
            <w:pPr>
              <w:spacing w:line="360" w:lineRule="auto"/>
              <w:jc w:val="center"/>
              <w:rPr>
                <w:color w:val="auto"/>
                <w:szCs w:val="21"/>
                <w:highlight w:val="none"/>
              </w:rPr>
            </w:pPr>
          </w:p>
        </w:tc>
        <w:tc>
          <w:tcPr>
            <w:tcW w:w="872" w:type="dxa"/>
            <w:noWrap w:val="0"/>
            <w:vAlign w:val="center"/>
          </w:tcPr>
          <w:p w14:paraId="651919F5">
            <w:pPr>
              <w:spacing w:line="360" w:lineRule="auto"/>
              <w:jc w:val="center"/>
              <w:rPr>
                <w:color w:val="auto"/>
                <w:szCs w:val="21"/>
                <w:highlight w:val="none"/>
              </w:rPr>
            </w:pPr>
          </w:p>
        </w:tc>
        <w:tc>
          <w:tcPr>
            <w:tcW w:w="765" w:type="dxa"/>
            <w:noWrap w:val="0"/>
            <w:vAlign w:val="center"/>
          </w:tcPr>
          <w:p w14:paraId="2EEF891C">
            <w:pPr>
              <w:spacing w:line="360" w:lineRule="auto"/>
              <w:jc w:val="center"/>
              <w:rPr>
                <w:color w:val="auto"/>
                <w:szCs w:val="21"/>
                <w:highlight w:val="none"/>
              </w:rPr>
            </w:pPr>
          </w:p>
        </w:tc>
      </w:tr>
      <w:tr w14:paraId="4D12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001BD23">
            <w:pPr>
              <w:spacing w:line="360" w:lineRule="auto"/>
              <w:jc w:val="center"/>
              <w:rPr>
                <w:color w:val="auto"/>
                <w:szCs w:val="21"/>
                <w:highlight w:val="none"/>
              </w:rPr>
            </w:pPr>
          </w:p>
        </w:tc>
        <w:tc>
          <w:tcPr>
            <w:tcW w:w="1064" w:type="dxa"/>
            <w:noWrap w:val="0"/>
            <w:vAlign w:val="center"/>
          </w:tcPr>
          <w:p w14:paraId="08F72B4F">
            <w:pPr>
              <w:spacing w:line="360" w:lineRule="auto"/>
              <w:jc w:val="center"/>
              <w:rPr>
                <w:color w:val="auto"/>
                <w:szCs w:val="21"/>
                <w:highlight w:val="none"/>
              </w:rPr>
            </w:pPr>
          </w:p>
        </w:tc>
        <w:tc>
          <w:tcPr>
            <w:tcW w:w="672" w:type="dxa"/>
            <w:noWrap w:val="0"/>
            <w:vAlign w:val="center"/>
          </w:tcPr>
          <w:p w14:paraId="1DFCECA0">
            <w:pPr>
              <w:spacing w:line="360" w:lineRule="auto"/>
              <w:jc w:val="center"/>
              <w:rPr>
                <w:color w:val="auto"/>
                <w:szCs w:val="21"/>
                <w:highlight w:val="none"/>
              </w:rPr>
            </w:pPr>
          </w:p>
        </w:tc>
        <w:tc>
          <w:tcPr>
            <w:tcW w:w="1022" w:type="dxa"/>
            <w:noWrap w:val="0"/>
            <w:vAlign w:val="center"/>
          </w:tcPr>
          <w:p w14:paraId="3AA48CD0">
            <w:pPr>
              <w:spacing w:line="360" w:lineRule="auto"/>
              <w:jc w:val="center"/>
              <w:rPr>
                <w:color w:val="auto"/>
                <w:szCs w:val="21"/>
                <w:highlight w:val="none"/>
              </w:rPr>
            </w:pPr>
          </w:p>
        </w:tc>
        <w:tc>
          <w:tcPr>
            <w:tcW w:w="709" w:type="dxa"/>
            <w:noWrap w:val="0"/>
            <w:vAlign w:val="center"/>
          </w:tcPr>
          <w:p w14:paraId="7C258B91">
            <w:pPr>
              <w:spacing w:line="360" w:lineRule="auto"/>
              <w:jc w:val="center"/>
              <w:rPr>
                <w:color w:val="auto"/>
                <w:szCs w:val="21"/>
                <w:highlight w:val="none"/>
              </w:rPr>
            </w:pPr>
          </w:p>
        </w:tc>
        <w:tc>
          <w:tcPr>
            <w:tcW w:w="709" w:type="dxa"/>
            <w:noWrap w:val="0"/>
            <w:vAlign w:val="center"/>
          </w:tcPr>
          <w:p w14:paraId="195582AE">
            <w:pPr>
              <w:spacing w:line="360" w:lineRule="auto"/>
              <w:jc w:val="center"/>
              <w:rPr>
                <w:color w:val="auto"/>
                <w:szCs w:val="21"/>
                <w:highlight w:val="none"/>
              </w:rPr>
            </w:pPr>
          </w:p>
        </w:tc>
        <w:tc>
          <w:tcPr>
            <w:tcW w:w="1176" w:type="dxa"/>
            <w:noWrap w:val="0"/>
            <w:vAlign w:val="center"/>
          </w:tcPr>
          <w:p w14:paraId="1DC2122F">
            <w:pPr>
              <w:spacing w:line="360" w:lineRule="auto"/>
              <w:jc w:val="center"/>
              <w:rPr>
                <w:color w:val="auto"/>
                <w:szCs w:val="21"/>
                <w:highlight w:val="none"/>
              </w:rPr>
            </w:pPr>
          </w:p>
        </w:tc>
        <w:tc>
          <w:tcPr>
            <w:tcW w:w="872" w:type="dxa"/>
            <w:noWrap w:val="0"/>
            <w:vAlign w:val="center"/>
          </w:tcPr>
          <w:p w14:paraId="08E70636">
            <w:pPr>
              <w:spacing w:line="360" w:lineRule="auto"/>
              <w:jc w:val="center"/>
              <w:rPr>
                <w:color w:val="auto"/>
                <w:szCs w:val="21"/>
                <w:highlight w:val="none"/>
              </w:rPr>
            </w:pPr>
          </w:p>
        </w:tc>
        <w:tc>
          <w:tcPr>
            <w:tcW w:w="872" w:type="dxa"/>
            <w:noWrap w:val="0"/>
            <w:vAlign w:val="center"/>
          </w:tcPr>
          <w:p w14:paraId="15A71CFD">
            <w:pPr>
              <w:spacing w:line="360" w:lineRule="auto"/>
              <w:jc w:val="center"/>
              <w:rPr>
                <w:color w:val="auto"/>
                <w:szCs w:val="21"/>
                <w:highlight w:val="none"/>
              </w:rPr>
            </w:pPr>
          </w:p>
        </w:tc>
        <w:tc>
          <w:tcPr>
            <w:tcW w:w="765" w:type="dxa"/>
            <w:noWrap w:val="0"/>
            <w:vAlign w:val="center"/>
          </w:tcPr>
          <w:p w14:paraId="20364EBD">
            <w:pPr>
              <w:spacing w:line="360" w:lineRule="auto"/>
              <w:jc w:val="center"/>
              <w:rPr>
                <w:color w:val="auto"/>
                <w:szCs w:val="21"/>
                <w:highlight w:val="none"/>
              </w:rPr>
            </w:pPr>
          </w:p>
        </w:tc>
      </w:tr>
      <w:tr w14:paraId="43E4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4CF242">
            <w:pPr>
              <w:spacing w:line="360" w:lineRule="auto"/>
              <w:jc w:val="center"/>
              <w:rPr>
                <w:color w:val="auto"/>
                <w:szCs w:val="21"/>
                <w:highlight w:val="none"/>
              </w:rPr>
            </w:pPr>
          </w:p>
        </w:tc>
        <w:tc>
          <w:tcPr>
            <w:tcW w:w="1064" w:type="dxa"/>
            <w:noWrap w:val="0"/>
            <w:vAlign w:val="center"/>
          </w:tcPr>
          <w:p w14:paraId="7A12EDCB">
            <w:pPr>
              <w:spacing w:line="360" w:lineRule="auto"/>
              <w:jc w:val="center"/>
              <w:rPr>
                <w:color w:val="auto"/>
                <w:szCs w:val="21"/>
                <w:highlight w:val="none"/>
              </w:rPr>
            </w:pPr>
          </w:p>
        </w:tc>
        <w:tc>
          <w:tcPr>
            <w:tcW w:w="672" w:type="dxa"/>
            <w:noWrap w:val="0"/>
            <w:vAlign w:val="center"/>
          </w:tcPr>
          <w:p w14:paraId="2538D720">
            <w:pPr>
              <w:spacing w:line="360" w:lineRule="auto"/>
              <w:jc w:val="center"/>
              <w:rPr>
                <w:color w:val="auto"/>
                <w:szCs w:val="21"/>
                <w:highlight w:val="none"/>
              </w:rPr>
            </w:pPr>
          </w:p>
        </w:tc>
        <w:tc>
          <w:tcPr>
            <w:tcW w:w="1022" w:type="dxa"/>
            <w:noWrap w:val="0"/>
            <w:vAlign w:val="center"/>
          </w:tcPr>
          <w:p w14:paraId="499C4E45">
            <w:pPr>
              <w:spacing w:line="360" w:lineRule="auto"/>
              <w:jc w:val="center"/>
              <w:rPr>
                <w:color w:val="auto"/>
                <w:szCs w:val="21"/>
                <w:highlight w:val="none"/>
              </w:rPr>
            </w:pPr>
          </w:p>
        </w:tc>
        <w:tc>
          <w:tcPr>
            <w:tcW w:w="709" w:type="dxa"/>
            <w:noWrap w:val="0"/>
            <w:vAlign w:val="center"/>
          </w:tcPr>
          <w:p w14:paraId="7E0EA92C">
            <w:pPr>
              <w:spacing w:line="360" w:lineRule="auto"/>
              <w:jc w:val="center"/>
              <w:rPr>
                <w:color w:val="auto"/>
                <w:szCs w:val="21"/>
                <w:highlight w:val="none"/>
              </w:rPr>
            </w:pPr>
          </w:p>
        </w:tc>
        <w:tc>
          <w:tcPr>
            <w:tcW w:w="709" w:type="dxa"/>
            <w:noWrap w:val="0"/>
            <w:vAlign w:val="center"/>
          </w:tcPr>
          <w:p w14:paraId="318AAFED">
            <w:pPr>
              <w:spacing w:line="360" w:lineRule="auto"/>
              <w:jc w:val="center"/>
              <w:rPr>
                <w:color w:val="auto"/>
                <w:szCs w:val="21"/>
                <w:highlight w:val="none"/>
              </w:rPr>
            </w:pPr>
          </w:p>
        </w:tc>
        <w:tc>
          <w:tcPr>
            <w:tcW w:w="1176" w:type="dxa"/>
            <w:noWrap w:val="0"/>
            <w:vAlign w:val="center"/>
          </w:tcPr>
          <w:p w14:paraId="7C17BE17">
            <w:pPr>
              <w:spacing w:line="360" w:lineRule="auto"/>
              <w:jc w:val="center"/>
              <w:rPr>
                <w:color w:val="auto"/>
                <w:szCs w:val="21"/>
                <w:highlight w:val="none"/>
              </w:rPr>
            </w:pPr>
          </w:p>
        </w:tc>
        <w:tc>
          <w:tcPr>
            <w:tcW w:w="872" w:type="dxa"/>
            <w:noWrap w:val="0"/>
            <w:vAlign w:val="center"/>
          </w:tcPr>
          <w:p w14:paraId="095577A1">
            <w:pPr>
              <w:spacing w:line="360" w:lineRule="auto"/>
              <w:jc w:val="center"/>
              <w:rPr>
                <w:color w:val="auto"/>
                <w:szCs w:val="21"/>
                <w:highlight w:val="none"/>
              </w:rPr>
            </w:pPr>
          </w:p>
        </w:tc>
        <w:tc>
          <w:tcPr>
            <w:tcW w:w="872" w:type="dxa"/>
            <w:noWrap w:val="0"/>
            <w:vAlign w:val="center"/>
          </w:tcPr>
          <w:p w14:paraId="259CA08F">
            <w:pPr>
              <w:spacing w:line="360" w:lineRule="auto"/>
              <w:jc w:val="center"/>
              <w:rPr>
                <w:color w:val="auto"/>
                <w:szCs w:val="21"/>
                <w:highlight w:val="none"/>
              </w:rPr>
            </w:pPr>
          </w:p>
        </w:tc>
        <w:tc>
          <w:tcPr>
            <w:tcW w:w="765" w:type="dxa"/>
            <w:noWrap w:val="0"/>
            <w:vAlign w:val="center"/>
          </w:tcPr>
          <w:p w14:paraId="0D9127F5">
            <w:pPr>
              <w:spacing w:line="360" w:lineRule="auto"/>
              <w:jc w:val="center"/>
              <w:rPr>
                <w:color w:val="auto"/>
                <w:szCs w:val="21"/>
                <w:highlight w:val="none"/>
              </w:rPr>
            </w:pPr>
          </w:p>
        </w:tc>
      </w:tr>
      <w:tr w14:paraId="66A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1F4A47">
            <w:pPr>
              <w:spacing w:line="360" w:lineRule="auto"/>
              <w:jc w:val="center"/>
              <w:rPr>
                <w:color w:val="auto"/>
                <w:szCs w:val="21"/>
                <w:highlight w:val="none"/>
              </w:rPr>
            </w:pPr>
          </w:p>
        </w:tc>
        <w:tc>
          <w:tcPr>
            <w:tcW w:w="1064" w:type="dxa"/>
            <w:noWrap w:val="0"/>
            <w:vAlign w:val="center"/>
          </w:tcPr>
          <w:p w14:paraId="0775FE5D">
            <w:pPr>
              <w:spacing w:line="360" w:lineRule="auto"/>
              <w:jc w:val="center"/>
              <w:rPr>
                <w:color w:val="auto"/>
                <w:szCs w:val="21"/>
                <w:highlight w:val="none"/>
              </w:rPr>
            </w:pPr>
          </w:p>
        </w:tc>
        <w:tc>
          <w:tcPr>
            <w:tcW w:w="672" w:type="dxa"/>
            <w:noWrap w:val="0"/>
            <w:vAlign w:val="center"/>
          </w:tcPr>
          <w:p w14:paraId="660FDF83">
            <w:pPr>
              <w:spacing w:line="360" w:lineRule="auto"/>
              <w:jc w:val="center"/>
              <w:rPr>
                <w:color w:val="auto"/>
                <w:szCs w:val="21"/>
                <w:highlight w:val="none"/>
              </w:rPr>
            </w:pPr>
          </w:p>
        </w:tc>
        <w:tc>
          <w:tcPr>
            <w:tcW w:w="1022" w:type="dxa"/>
            <w:noWrap w:val="0"/>
            <w:vAlign w:val="center"/>
          </w:tcPr>
          <w:p w14:paraId="37C2C260">
            <w:pPr>
              <w:spacing w:line="360" w:lineRule="auto"/>
              <w:jc w:val="center"/>
              <w:rPr>
                <w:color w:val="auto"/>
                <w:szCs w:val="21"/>
                <w:highlight w:val="none"/>
              </w:rPr>
            </w:pPr>
          </w:p>
        </w:tc>
        <w:tc>
          <w:tcPr>
            <w:tcW w:w="709" w:type="dxa"/>
            <w:noWrap w:val="0"/>
            <w:vAlign w:val="center"/>
          </w:tcPr>
          <w:p w14:paraId="653080B1">
            <w:pPr>
              <w:spacing w:line="360" w:lineRule="auto"/>
              <w:jc w:val="center"/>
              <w:rPr>
                <w:color w:val="auto"/>
                <w:szCs w:val="21"/>
                <w:highlight w:val="none"/>
              </w:rPr>
            </w:pPr>
          </w:p>
        </w:tc>
        <w:tc>
          <w:tcPr>
            <w:tcW w:w="709" w:type="dxa"/>
            <w:noWrap w:val="0"/>
            <w:vAlign w:val="center"/>
          </w:tcPr>
          <w:p w14:paraId="10CB1240">
            <w:pPr>
              <w:spacing w:line="360" w:lineRule="auto"/>
              <w:jc w:val="center"/>
              <w:rPr>
                <w:color w:val="auto"/>
                <w:szCs w:val="21"/>
                <w:highlight w:val="none"/>
              </w:rPr>
            </w:pPr>
          </w:p>
        </w:tc>
        <w:tc>
          <w:tcPr>
            <w:tcW w:w="1176" w:type="dxa"/>
            <w:noWrap w:val="0"/>
            <w:vAlign w:val="center"/>
          </w:tcPr>
          <w:p w14:paraId="10BE76E3">
            <w:pPr>
              <w:spacing w:line="360" w:lineRule="auto"/>
              <w:jc w:val="center"/>
              <w:rPr>
                <w:color w:val="auto"/>
                <w:szCs w:val="21"/>
                <w:highlight w:val="none"/>
              </w:rPr>
            </w:pPr>
          </w:p>
        </w:tc>
        <w:tc>
          <w:tcPr>
            <w:tcW w:w="872" w:type="dxa"/>
            <w:noWrap w:val="0"/>
            <w:vAlign w:val="center"/>
          </w:tcPr>
          <w:p w14:paraId="0E1F9844">
            <w:pPr>
              <w:spacing w:line="360" w:lineRule="auto"/>
              <w:jc w:val="center"/>
              <w:rPr>
                <w:color w:val="auto"/>
                <w:szCs w:val="21"/>
                <w:highlight w:val="none"/>
              </w:rPr>
            </w:pPr>
          </w:p>
        </w:tc>
        <w:tc>
          <w:tcPr>
            <w:tcW w:w="872" w:type="dxa"/>
            <w:noWrap w:val="0"/>
            <w:vAlign w:val="center"/>
          </w:tcPr>
          <w:p w14:paraId="4BBA0A06">
            <w:pPr>
              <w:spacing w:line="360" w:lineRule="auto"/>
              <w:jc w:val="center"/>
              <w:rPr>
                <w:color w:val="auto"/>
                <w:szCs w:val="21"/>
                <w:highlight w:val="none"/>
              </w:rPr>
            </w:pPr>
          </w:p>
        </w:tc>
        <w:tc>
          <w:tcPr>
            <w:tcW w:w="765" w:type="dxa"/>
            <w:noWrap w:val="0"/>
            <w:vAlign w:val="center"/>
          </w:tcPr>
          <w:p w14:paraId="2CAB1DFB">
            <w:pPr>
              <w:spacing w:line="360" w:lineRule="auto"/>
              <w:jc w:val="center"/>
              <w:rPr>
                <w:color w:val="auto"/>
                <w:szCs w:val="21"/>
                <w:highlight w:val="none"/>
              </w:rPr>
            </w:pPr>
          </w:p>
        </w:tc>
      </w:tr>
      <w:tr w14:paraId="100F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69099A">
            <w:pPr>
              <w:spacing w:line="360" w:lineRule="auto"/>
              <w:jc w:val="center"/>
              <w:rPr>
                <w:color w:val="auto"/>
                <w:szCs w:val="21"/>
                <w:highlight w:val="none"/>
              </w:rPr>
            </w:pPr>
          </w:p>
        </w:tc>
        <w:tc>
          <w:tcPr>
            <w:tcW w:w="1064" w:type="dxa"/>
            <w:noWrap w:val="0"/>
            <w:vAlign w:val="center"/>
          </w:tcPr>
          <w:p w14:paraId="17006DA2">
            <w:pPr>
              <w:spacing w:line="360" w:lineRule="auto"/>
              <w:jc w:val="center"/>
              <w:rPr>
                <w:color w:val="auto"/>
                <w:szCs w:val="21"/>
                <w:highlight w:val="none"/>
              </w:rPr>
            </w:pPr>
          </w:p>
        </w:tc>
        <w:tc>
          <w:tcPr>
            <w:tcW w:w="672" w:type="dxa"/>
            <w:noWrap w:val="0"/>
            <w:vAlign w:val="center"/>
          </w:tcPr>
          <w:p w14:paraId="78CC0FE0">
            <w:pPr>
              <w:spacing w:line="360" w:lineRule="auto"/>
              <w:jc w:val="center"/>
              <w:rPr>
                <w:color w:val="auto"/>
                <w:szCs w:val="21"/>
                <w:highlight w:val="none"/>
              </w:rPr>
            </w:pPr>
          </w:p>
        </w:tc>
        <w:tc>
          <w:tcPr>
            <w:tcW w:w="1022" w:type="dxa"/>
            <w:noWrap w:val="0"/>
            <w:vAlign w:val="center"/>
          </w:tcPr>
          <w:p w14:paraId="4DC4257F">
            <w:pPr>
              <w:spacing w:line="360" w:lineRule="auto"/>
              <w:jc w:val="center"/>
              <w:rPr>
                <w:color w:val="auto"/>
                <w:szCs w:val="21"/>
                <w:highlight w:val="none"/>
              </w:rPr>
            </w:pPr>
          </w:p>
        </w:tc>
        <w:tc>
          <w:tcPr>
            <w:tcW w:w="709" w:type="dxa"/>
            <w:noWrap w:val="0"/>
            <w:vAlign w:val="center"/>
          </w:tcPr>
          <w:p w14:paraId="68904286">
            <w:pPr>
              <w:spacing w:line="360" w:lineRule="auto"/>
              <w:jc w:val="center"/>
              <w:rPr>
                <w:color w:val="auto"/>
                <w:szCs w:val="21"/>
                <w:highlight w:val="none"/>
              </w:rPr>
            </w:pPr>
          </w:p>
        </w:tc>
        <w:tc>
          <w:tcPr>
            <w:tcW w:w="709" w:type="dxa"/>
            <w:noWrap w:val="0"/>
            <w:vAlign w:val="center"/>
          </w:tcPr>
          <w:p w14:paraId="0F5A0CF3">
            <w:pPr>
              <w:spacing w:line="360" w:lineRule="auto"/>
              <w:jc w:val="center"/>
              <w:rPr>
                <w:color w:val="auto"/>
                <w:szCs w:val="21"/>
                <w:highlight w:val="none"/>
              </w:rPr>
            </w:pPr>
          </w:p>
        </w:tc>
        <w:tc>
          <w:tcPr>
            <w:tcW w:w="1176" w:type="dxa"/>
            <w:noWrap w:val="0"/>
            <w:vAlign w:val="center"/>
          </w:tcPr>
          <w:p w14:paraId="09EF5124">
            <w:pPr>
              <w:spacing w:line="360" w:lineRule="auto"/>
              <w:jc w:val="center"/>
              <w:rPr>
                <w:color w:val="auto"/>
                <w:szCs w:val="21"/>
                <w:highlight w:val="none"/>
              </w:rPr>
            </w:pPr>
          </w:p>
        </w:tc>
        <w:tc>
          <w:tcPr>
            <w:tcW w:w="872" w:type="dxa"/>
            <w:noWrap w:val="0"/>
            <w:vAlign w:val="center"/>
          </w:tcPr>
          <w:p w14:paraId="527AEBBD">
            <w:pPr>
              <w:spacing w:line="360" w:lineRule="auto"/>
              <w:jc w:val="center"/>
              <w:rPr>
                <w:color w:val="auto"/>
                <w:szCs w:val="21"/>
                <w:highlight w:val="none"/>
              </w:rPr>
            </w:pPr>
          </w:p>
        </w:tc>
        <w:tc>
          <w:tcPr>
            <w:tcW w:w="872" w:type="dxa"/>
            <w:noWrap w:val="0"/>
            <w:vAlign w:val="center"/>
          </w:tcPr>
          <w:p w14:paraId="6A95BB3E">
            <w:pPr>
              <w:spacing w:line="360" w:lineRule="auto"/>
              <w:jc w:val="center"/>
              <w:rPr>
                <w:color w:val="auto"/>
                <w:szCs w:val="21"/>
                <w:highlight w:val="none"/>
              </w:rPr>
            </w:pPr>
          </w:p>
        </w:tc>
        <w:tc>
          <w:tcPr>
            <w:tcW w:w="765" w:type="dxa"/>
            <w:noWrap w:val="0"/>
            <w:vAlign w:val="center"/>
          </w:tcPr>
          <w:p w14:paraId="3E056B6B">
            <w:pPr>
              <w:spacing w:line="360" w:lineRule="auto"/>
              <w:jc w:val="center"/>
              <w:rPr>
                <w:color w:val="auto"/>
                <w:szCs w:val="21"/>
                <w:highlight w:val="none"/>
              </w:rPr>
            </w:pPr>
          </w:p>
        </w:tc>
      </w:tr>
      <w:tr w14:paraId="005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B02CCBF">
            <w:pPr>
              <w:spacing w:line="360" w:lineRule="auto"/>
              <w:jc w:val="center"/>
              <w:rPr>
                <w:color w:val="auto"/>
                <w:szCs w:val="21"/>
                <w:highlight w:val="none"/>
              </w:rPr>
            </w:pPr>
          </w:p>
        </w:tc>
        <w:tc>
          <w:tcPr>
            <w:tcW w:w="1064" w:type="dxa"/>
            <w:noWrap w:val="0"/>
            <w:vAlign w:val="center"/>
          </w:tcPr>
          <w:p w14:paraId="49297BA1">
            <w:pPr>
              <w:spacing w:line="360" w:lineRule="auto"/>
              <w:jc w:val="center"/>
              <w:rPr>
                <w:color w:val="auto"/>
                <w:szCs w:val="21"/>
                <w:highlight w:val="none"/>
              </w:rPr>
            </w:pPr>
          </w:p>
        </w:tc>
        <w:tc>
          <w:tcPr>
            <w:tcW w:w="672" w:type="dxa"/>
            <w:noWrap w:val="0"/>
            <w:vAlign w:val="center"/>
          </w:tcPr>
          <w:p w14:paraId="0071B7F8">
            <w:pPr>
              <w:spacing w:line="360" w:lineRule="auto"/>
              <w:jc w:val="center"/>
              <w:rPr>
                <w:color w:val="auto"/>
                <w:szCs w:val="21"/>
                <w:highlight w:val="none"/>
              </w:rPr>
            </w:pPr>
          </w:p>
        </w:tc>
        <w:tc>
          <w:tcPr>
            <w:tcW w:w="1022" w:type="dxa"/>
            <w:noWrap w:val="0"/>
            <w:vAlign w:val="center"/>
          </w:tcPr>
          <w:p w14:paraId="6845C79F">
            <w:pPr>
              <w:spacing w:line="360" w:lineRule="auto"/>
              <w:jc w:val="center"/>
              <w:rPr>
                <w:color w:val="auto"/>
                <w:szCs w:val="21"/>
                <w:highlight w:val="none"/>
              </w:rPr>
            </w:pPr>
          </w:p>
        </w:tc>
        <w:tc>
          <w:tcPr>
            <w:tcW w:w="709" w:type="dxa"/>
            <w:noWrap w:val="0"/>
            <w:vAlign w:val="center"/>
          </w:tcPr>
          <w:p w14:paraId="60495DAC">
            <w:pPr>
              <w:spacing w:line="360" w:lineRule="auto"/>
              <w:jc w:val="center"/>
              <w:rPr>
                <w:color w:val="auto"/>
                <w:szCs w:val="21"/>
                <w:highlight w:val="none"/>
              </w:rPr>
            </w:pPr>
          </w:p>
        </w:tc>
        <w:tc>
          <w:tcPr>
            <w:tcW w:w="709" w:type="dxa"/>
            <w:noWrap w:val="0"/>
            <w:vAlign w:val="center"/>
          </w:tcPr>
          <w:p w14:paraId="4F60AFA9">
            <w:pPr>
              <w:spacing w:line="360" w:lineRule="auto"/>
              <w:jc w:val="center"/>
              <w:rPr>
                <w:color w:val="auto"/>
                <w:szCs w:val="21"/>
                <w:highlight w:val="none"/>
              </w:rPr>
            </w:pPr>
          </w:p>
        </w:tc>
        <w:tc>
          <w:tcPr>
            <w:tcW w:w="1176" w:type="dxa"/>
            <w:noWrap w:val="0"/>
            <w:vAlign w:val="center"/>
          </w:tcPr>
          <w:p w14:paraId="0C5AA6D7">
            <w:pPr>
              <w:spacing w:line="360" w:lineRule="auto"/>
              <w:jc w:val="center"/>
              <w:rPr>
                <w:color w:val="auto"/>
                <w:szCs w:val="21"/>
                <w:highlight w:val="none"/>
              </w:rPr>
            </w:pPr>
          </w:p>
        </w:tc>
        <w:tc>
          <w:tcPr>
            <w:tcW w:w="872" w:type="dxa"/>
            <w:noWrap w:val="0"/>
            <w:vAlign w:val="center"/>
          </w:tcPr>
          <w:p w14:paraId="284D6373">
            <w:pPr>
              <w:spacing w:line="360" w:lineRule="auto"/>
              <w:jc w:val="center"/>
              <w:rPr>
                <w:color w:val="auto"/>
                <w:szCs w:val="21"/>
                <w:highlight w:val="none"/>
              </w:rPr>
            </w:pPr>
          </w:p>
        </w:tc>
        <w:tc>
          <w:tcPr>
            <w:tcW w:w="872" w:type="dxa"/>
            <w:noWrap w:val="0"/>
            <w:vAlign w:val="center"/>
          </w:tcPr>
          <w:p w14:paraId="26D0A4F8">
            <w:pPr>
              <w:spacing w:line="360" w:lineRule="auto"/>
              <w:jc w:val="center"/>
              <w:rPr>
                <w:color w:val="auto"/>
                <w:szCs w:val="21"/>
                <w:highlight w:val="none"/>
              </w:rPr>
            </w:pPr>
          </w:p>
        </w:tc>
        <w:tc>
          <w:tcPr>
            <w:tcW w:w="765" w:type="dxa"/>
            <w:noWrap w:val="0"/>
            <w:vAlign w:val="center"/>
          </w:tcPr>
          <w:p w14:paraId="49A5C8C4">
            <w:pPr>
              <w:spacing w:line="360" w:lineRule="auto"/>
              <w:jc w:val="center"/>
              <w:rPr>
                <w:color w:val="auto"/>
                <w:szCs w:val="21"/>
                <w:highlight w:val="none"/>
              </w:rPr>
            </w:pPr>
          </w:p>
        </w:tc>
      </w:tr>
      <w:tr w14:paraId="5D82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3A24FC">
            <w:pPr>
              <w:spacing w:line="360" w:lineRule="auto"/>
              <w:jc w:val="center"/>
              <w:rPr>
                <w:color w:val="auto"/>
                <w:szCs w:val="21"/>
                <w:highlight w:val="none"/>
              </w:rPr>
            </w:pPr>
          </w:p>
        </w:tc>
        <w:tc>
          <w:tcPr>
            <w:tcW w:w="1064" w:type="dxa"/>
            <w:noWrap w:val="0"/>
            <w:vAlign w:val="center"/>
          </w:tcPr>
          <w:p w14:paraId="34FE6663">
            <w:pPr>
              <w:spacing w:line="360" w:lineRule="auto"/>
              <w:jc w:val="center"/>
              <w:rPr>
                <w:color w:val="auto"/>
                <w:szCs w:val="21"/>
                <w:highlight w:val="none"/>
              </w:rPr>
            </w:pPr>
          </w:p>
        </w:tc>
        <w:tc>
          <w:tcPr>
            <w:tcW w:w="672" w:type="dxa"/>
            <w:noWrap w:val="0"/>
            <w:vAlign w:val="center"/>
          </w:tcPr>
          <w:p w14:paraId="5FB2661A">
            <w:pPr>
              <w:spacing w:line="360" w:lineRule="auto"/>
              <w:jc w:val="center"/>
              <w:rPr>
                <w:color w:val="auto"/>
                <w:szCs w:val="21"/>
                <w:highlight w:val="none"/>
              </w:rPr>
            </w:pPr>
          </w:p>
        </w:tc>
        <w:tc>
          <w:tcPr>
            <w:tcW w:w="1022" w:type="dxa"/>
            <w:noWrap w:val="0"/>
            <w:vAlign w:val="center"/>
          </w:tcPr>
          <w:p w14:paraId="5FE5B675">
            <w:pPr>
              <w:spacing w:line="360" w:lineRule="auto"/>
              <w:jc w:val="center"/>
              <w:rPr>
                <w:color w:val="auto"/>
                <w:szCs w:val="21"/>
                <w:highlight w:val="none"/>
              </w:rPr>
            </w:pPr>
          </w:p>
        </w:tc>
        <w:tc>
          <w:tcPr>
            <w:tcW w:w="709" w:type="dxa"/>
            <w:noWrap w:val="0"/>
            <w:vAlign w:val="center"/>
          </w:tcPr>
          <w:p w14:paraId="0A9EE20C">
            <w:pPr>
              <w:spacing w:line="360" w:lineRule="auto"/>
              <w:jc w:val="center"/>
              <w:rPr>
                <w:color w:val="auto"/>
                <w:szCs w:val="21"/>
                <w:highlight w:val="none"/>
              </w:rPr>
            </w:pPr>
          </w:p>
        </w:tc>
        <w:tc>
          <w:tcPr>
            <w:tcW w:w="709" w:type="dxa"/>
            <w:noWrap w:val="0"/>
            <w:vAlign w:val="center"/>
          </w:tcPr>
          <w:p w14:paraId="4F7BB22E">
            <w:pPr>
              <w:spacing w:line="360" w:lineRule="auto"/>
              <w:jc w:val="center"/>
              <w:rPr>
                <w:color w:val="auto"/>
                <w:szCs w:val="21"/>
                <w:highlight w:val="none"/>
              </w:rPr>
            </w:pPr>
          </w:p>
        </w:tc>
        <w:tc>
          <w:tcPr>
            <w:tcW w:w="1176" w:type="dxa"/>
            <w:noWrap w:val="0"/>
            <w:vAlign w:val="center"/>
          </w:tcPr>
          <w:p w14:paraId="5883A791">
            <w:pPr>
              <w:spacing w:line="360" w:lineRule="auto"/>
              <w:jc w:val="center"/>
              <w:rPr>
                <w:color w:val="auto"/>
                <w:szCs w:val="21"/>
                <w:highlight w:val="none"/>
              </w:rPr>
            </w:pPr>
          </w:p>
        </w:tc>
        <w:tc>
          <w:tcPr>
            <w:tcW w:w="872" w:type="dxa"/>
            <w:noWrap w:val="0"/>
            <w:vAlign w:val="center"/>
          </w:tcPr>
          <w:p w14:paraId="575ECC88">
            <w:pPr>
              <w:spacing w:line="360" w:lineRule="auto"/>
              <w:jc w:val="center"/>
              <w:rPr>
                <w:color w:val="auto"/>
                <w:szCs w:val="21"/>
                <w:highlight w:val="none"/>
              </w:rPr>
            </w:pPr>
          </w:p>
        </w:tc>
        <w:tc>
          <w:tcPr>
            <w:tcW w:w="872" w:type="dxa"/>
            <w:noWrap w:val="0"/>
            <w:vAlign w:val="center"/>
          </w:tcPr>
          <w:p w14:paraId="3EC368AF">
            <w:pPr>
              <w:spacing w:line="360" w:lineRule="auto"/>
              <w:jc w:val="center"/>
              <w:rPr>
                <w:color w:val="auto"/>
                <w:szCs w:val="21"/>
                <w:highlight w:val="none"/>
              </w:rPr>
            </w:pPr>
          </w:p>
        </w:tc>
        <w:tc>
          <w:tcPr>
            <w:tcW w:w="765" w:type="dxa"/>
            <w:noWrap w:val="0"/>
            <w:vAlign w:val="center"/>
          </w:tcPr>
          <w:p w14:paraId="1B0672C1">
            <w:pPr>
              <w:spacing w:line="360" w:lineRule="auto"/>
              <w:jc w:val="center"/>
              <w:rPr>
                <w:color w:val="auto"/>
                <w:szCs w:val="21"/>
                <w:highlight w:val="none"/>
              </w:rPr>
            </w:pPr>
          </w:p>
        </w:tc>
      </w:tr>
      <w:tr w14:paraId="1053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6C7CA1">
            <w:pPr>
              <w:spacing w:line="360" w:lineRule="auto"/>
              <w:jc w:val="center"/>
              <w:rPr>
                <w:color w:val="auto"/>
                <w:szCs w:val="21"/>
                <w:highlight w:val="none"/>
              </w:rPr>
            </w:pPr>
          </w:p>
        </w:tc>
        <w:tc>
          <w:tcPr>
            <w:tcW w:w="1064" w:type="dxa"/>
            <w:noWrap w:val="0"/>
            <w:vAlign w:val="center"/>
          </w:tcPr>
          <w:p w14:paraId="4F84F82A">
            <w:pPr>
              <w:spacing w:line="360" w:lineRule="auto"/>
              <w:jc w:val="center"/>
              <w:rPr>
                <w:color w:val="auto"/>
                <w:szCs w:val="21"/>
                <w:highlight w:val="none"/>
              </w:rPr>
            </w:pPr>
          </w:p>
        </w:tc>
        <w:tc>
          <w:tcPr>
            <w:tcW w:w="672" w:type="dxa"/>
            <w:noWrap w:val="0"/>
            <w:vAlign w:val="center"/>
          </w:tcPr>
          <w:p w14:paraId="24DD3972">
            <w:pPr>
              <w:spacing w:line="360" w:lineRule="auto"/>
              <w:jc w:val="center"/>
              <w:rPr>
                <w:color w:val="auto"/>
                <w:szCs w:val="21"/>
                <w:highlight w:val="none"/>
              </w:rPr>
            </w:pPr>
          </w:p>
        </w:tc>
        <w:tc>
          <w:tcPr>
            <w:tcW w:w="1022" w:type="dxa"/>
            <w:noWrap w:val="0"/>
            <w:vAlign w:val="center"/>
          </w:tcPr>
          <w:p w14:paraId="5DC1F0D1">
            <w:pPr>
              <w:spacing w:line="360" w:lineRule="auto"/>
              <w:jc w:val="center"/>
              <w:rPr>
                <w:color w:val="auto"/>
                <w:szCs w:val="21"/>
                <w:highlight w:val="none"/>
              </w:rPr>
            </w:pPr>
          </w:p>
        </w:tc>
        <w:tc>
          <w:tcPr>
            <w:tcW w:w="709" w:type="dxa"/>
            <w:noWrap w:val="0"/>
            <w:vAlign w:val="center"/>
          </w:tcPr>
          <w:p w14:paraId="52B21A49">
            <w:pPr>
              <w:spacing w:line="360" w:lineRule="auto"/>
              <w:jc w:val="center"/>
              <w:rPr>
                <w:color w:val="auto"/>
                <w:szCs w:val="21"/>
                <w:highlight w:val="none"/>
              </w:rPr>
            </w:pPr>
          </w:p>
        </w:tc>
        <w:tc>
          <w:tcPr>
            <w:tcW w:w="709" w:type="dxa"/>
            <w:noWrap w:val="0"/>
            <w:vAlign w:val="center"/>
          </w:tcPr>
          <w:p w14:paraId="28E35AF0">
            <w:pPr>
              <w:spacing w:line="360" w:lineRule="auto"/>
              <w:jc w:val="center"/>
              <w:rPr>
                <w:color w:val="auto"/>
                <w:szCs w:val="21"/>
                <w:highlight w:val="none"/>
              </w:rPr>
            </w:pPr>
          </w:p>
        </w:tc>
        <w:tc>
          <w:tcPr>
            <w:tcW w:w="1176" w:type="dxa"/>
            <w:noWrap w:val="0"/>
            <w:vAlign w:val="center"/>
          </w:tcPr>
          <w:p w14:paraId="4285DAF4">
            <w:pPr>
              <w:spacing w:line="360" w:lineRule="auto"/>
              <w:jc w:val="center"/>
              <w:rPr>
                <w:color w:val="auto"/>
                <w:szCs w:val="21"/>
                <w:highlight w:val="none"/>
              </w:rPr>
            </w:pPr>
          </w:p>
        </w:tc>
        <w:tc>
          <w:tcPr>
            <w:tcW w:w="872" w:type="dxa"/>
            <w:noWrap w:val="0"/>
            <w:vAlign w:val="center"/>
          </w:tcPr>
          <w:p w14:paraId="6C42A5BA">
            <w:pPr>
              <w:spacing w:line="360" w:lineRule="auto"/>
              <w:jc w:val="center"/>
              <w:rPr>
                <w:color w:val="auto"/>
                <w:szCs w:val="21"/>
                <w:highlight w:val="none"/>
              </w:rPr>
            </w:pPr>
          </w:p>
        </w:tc>
        <w:tc>
          <w:tcPr>
            <w:tcW w:w="872" w:type="dxa"/>
            <w:noWrap w:val="0"/>
            <w:vAlign w:val="center"/>
          </w:tcPr>
          <w:p w14:paraId="554FBEA5">
            <w:pPr>
              <w:spacing w:line="360" w:lineRule="auto"/>
              <w:jc w:val="center"/>
              <w:rPr>
                <w:color w:val="auto"/>
                <w:szCs w:val="21"/>
                <w:highlight w:val="none"/>
              </w:rPr>
            </w:pPr>
          </w:p>
        </w:tc>
        <w:tc>
          <w:tcPr>
            <w:tcW w:w="765" w:type="dxa"/>
            <w:noWrap w:val="0"/>
            <w:vAlign w:val="center"/>
          </w:tcPr>
          <w:p w14:paraId="245D5756">
            <w:pPr>
              <w:spacing w:line="360" w:lineRule="auto"/>
              <w:jc w:val="center"/>
              <w:rPr>
                <w:color w:val="auto"/>
                <w:szCs w:val="21"/>
                <w:highlight w:val="none"/>
              </w:rPr>
            </w:pPr>
          </w:p>
        </w:tc>
      </w:tr>
      <w:tr w14:paraId="5817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10C4CB6">
            <w:pPr>
              <w:spacing w:line="360" w:lineRule="auto"/>
              <w:jc w:val="center"/>
              <w:rPr>
                <w:color w:val="auto"/>
                <w:szCs w:val="21"/>
                <w:highlight w:val="none"/>
              </w:rPr>
            </w:pPr>
          </w:p>
        </w:tc>
        <w:tc>
          <w:tcPr>
            <w:tcW w:w="1064" w:type="dxa"/>
            <w:noWrap w:val="0"/>
            <w:vAlign w:val="center"/>
          </w:tcPr>
          <w:p w14:paraId="28F2145D">
            <w:pPr>
              <w:spacing w:line="360" w:lineRule="auto"/>
              <w:jc w:val="center"/>
              <w:rPr>
                <w:color w:val="auto"/>
                <w:szCs w:val="21"/>
                <w:highlight w:val="none"/>
              </w:rPr>
            </w:pPr>
          </w:p>
        </w:tc>
        <w:tc>
          <w:tcPr>
            <w:tcW w:w="672" w:type="dxa"/>
            <w:noWrap w:val="0"/>
            <w:vAlign w:val="center"/>
          </w:tcPr>
          <w:p w14:paraId="70C74F22">
            <w:pPr>
              <w:spacing w:line="360" w:lineRule="auto"/>
              <w:jc w:val="center"/>
              <w:rPr>
                <w:color w:val="auto"/>
                <w:szCs w:val="21"/>
                <w:highlight w:val="none"/>
              </w:rPr>
            </w:pPr>
          </w:p>
        </w:tc>
        <w:tc>
          <w:tcPr>
            <w:tcW w:w="1022" w:type="dxa"/>
            <w:noWrap w:val="0"/>
            <w:vAlign w:val="center"/>
          </w:tcPr>
          <w:p w14:paraId="151938F7">
            <w:pPr>
              <w:spacing w:line="360" w:lineRule="auto"/>
              <w:jc w:val="center"/>
              <w:rPr>
                <w:color w:val="auto"/>
                <w:szCs w:val="21"/>
                <w:highlight w:val="none"/>
              </w:rPr>
            </w:pPr>
          </w:p>
        </w:tc>
        <w:tc>
          <w:tcPr>
            <w:tcW w:w="709" w:type="dxa"/>
            <w:noWrap w:val="0"/>
            <w:vAlign w:val="center"/>
          </w:tcPr>
          <w:p w14:paraId="12174196">
            <w:pPr>
              <w:spacing w:line="360" w:lineRule="auto"/>
              <w:jc w:val="center"/>
              <w:rPr>
                <w:color w:val="auto"/>
                <w:szCs w:val="21"/>
                <w:highlight w:val="none"/>
              </w:rPr>
            </w:pPr>
          </w:p>
        </w:tc>
        <w:tc>
          <w:tcPr>
            <w:tcW w:w="709" w:type="dxa"/>
            <w:noWrap w:val="0"/>
            <w:vAlign w:val="center"/>
          </w:tcPr>
          <w:p w14:paraId="1B859276">
            <w:pPr>
              <w:spacing w:line="360" w:lineRule="auto"/>
              <w:jc w:val="center"/>
              <w:rPr>
                <w:color w:val="auto"/>
                <w:szCs w:val="21"/>
                <w:highlight w:val="none"/>
              </w:rPr>
            </w:pPr>
          </w:p>
        </w:tc>
        <w:tc>
          <w:tcPr>
            <w:tcW w:w="1176" w:type="dxa"/>
            <w:noWrap w:val="0"/>
            <w:vAlign w:val="center"/>
          </w:tcPr>
          <w:p w14:paraId="6AA07536">
            <w:pPr>
              <w:spacing w:line="360" w:lineRule="auto"/>
              <w:jc w:val="center"/>
              <w:rPr>
                <w:color w:val="auto"/>
                <w:szCs w:val="21"/>
                <w:highlight w:val="none"/>
              </w:rPr>
            </w:pPr>
          </w:p>
        </w:tc>
        <w:tc>
          <w:tcPr>
            <w:tcW w:w="872" w:type="dxa"/>
            <w:noWrap w:val="0"/>
            <w:vAlign w:val="center"/>
          </w:tcPr>
          <w:p w14:paraId="013DF8FE">
            <w:pPr>
              <w:spacing w:line="360" w:lineRule="auto"/>
              <w:jc w:val="center"/>
              <w:rPr>
                <w:color w:val="auto"/>
                <w:szCs w:val="21"/>
                <w:highlight w:val="none"/>
              </w:rPr>
            </w:pPr>
          </w:p>
        </w:tc>
        <w:tc>
          <w:tcPr>
            <w:tcW w:w="872" w:type="dxa"/>
            <w:noWrap w:val="0"/>
            <w:vAlign w:val="center"/>
          </w:tcPr>
          <w:p w14:paraId="129173BD">
            <w:pPr>
              <w:spacing w:line="360" w:lineRule="auto"/>
              <w:jc w:val="center"/>
              <w:rPr>
                <w:color w:val="auto"/>
                <w:szCs w:val="21"/>
                <w:highlight w:val="none"/>
              </w:rPr>
            </w:pPr>
          </w:p>
        </w:tc>
        <w:tc>
          <w:tcPr>
            <w:tcW w:w="765" w:type="dxa"/>
            <w:noWrap w:val="0"/>
            <w:vAlign w:val="center"/>
          </w:tcPr>
          <w:p w14:paraId="51A1ECFA">
            <w:pPr>
              <w:spacing w:line="360" w:lineRule="auto"/>
              <w:jc w:val="center"/>
              <w:rPr>
                <w:color w:val="auto"/>
                <w:szCs w:val="21"/>
                <w:highlight w:val="none"/>
              </w:rPr>
            </w:pPr>
          </w:p>
        </w:tc>
      </w:tr>
      <w:tr w14:paraId="03C2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E872C4">
            <w:pPr>
              <w:spacing w:line="360" w:lineRule="auto"/>
              <w:jc w:val="center"/>
              <w:rPr>
                <w:color w:val="auto"/>
                <w:szCs w:val="21"/>
                <w:highlight w:val="none"/>
              </w:rPr>
            </w:pPr>
          </w:p>
        </w:tc>
        <w:tc>
          <w:tcPr>
            <w:tcW w:w="1064" w:type="dxa"/>
            <w:noWrap w:val="0"/>
            <w:vAlign w:val="center"/>
          </w:tcPr>
          <w:p w14:paraId="0760496B">
            <w:pPr>
              <w:spacing w:line="360" w:lineRule="auto"/>
              <w:jc w:val="center"/>
              <w:rPr>
                <w:color w:val="auto"/>
                <w:szCs w:val="21"/>
                <w:highlight w:val="none"/>
              </w:rPr>
            </w:pPr>
          </w:p>
        </w:tc>
        <w:tc>
          <w:tcPr>
            <w:tcW w:w="672" w:type="dxa"/>
            <w:noWrap w:val="0"/>
            <w:vAlign w:val="center"/>
          </w:tcPr>
          <w:p w14:paraId="278C6CF5">
            <w:pPr>
              <w:spacing w:line="360" w:lineRule="auto"/>
              <w:jc w:val="center"/>
              <w:rPr>
                <w:color w:val="auto"/>
                <w:szCs w:val="21"/>
                <w:highlight w:val="none"/>
              </w:rPr>
            </w:pPr>
          </w:p>
        </w:tc>
        <w:tc>
          <w:tcPr>
            <w:tcW w:w="1022" w:type="dxa"/>
            <w:noWrap w:val="0"/>
            <w:vAlign w:val="center"/>
          </w:tcPr>
          <w:p w14:paraId="69FD96D1">
            <w:pPr>
              <w:spacing w:line="360" w:lineRule="auto"/>
              <w:jc w:val="center"/>
              <w:rPr>
                <w:color w:val="auto"/>
                <w:szCs w:val="21"/>
                <w:highlight w:val="none"/>
              </w:rPr>
            </w:pPr>
          </w:p>
        </w:tc>
        <w:tc>
          <w:tcPr>
            <w:tcW w:w="709" w:type="dxa"/>
            <w:noWrap w:val="0"/>
            <w:vAlign w:val="center"/>
          </w:tcPr>
          <w:p w14:paraId="32899A16">
            <w:pPr>
              <w:spacing w:line="360" w:lineRule="auto"/>
              <w:jc w:val="center"/>
              <w:rPr>
                <w:color w:val="auto"/>
                <w:szCs w:val="21"/>
                <w:highlight w:val="none"/>
              </w:rPr>
            </w:pPr>
          </w:p>
        </w:tc>
        <w:tc>
          <w:tcPr>
            <w:tcW w:w="709" w:type="dxa"/>
            <w:noWrap w:val="0"/>
            <w:vAlign w:val="center"/>
          </w:tcPr>
          <w:p w14:paraId="7D55D18C">
            <w:pPr>
              <w:spacing w:line="360" w:lineRule="auto"/>
              <w:jc w:val="center"/>
              <w:rPr>
                <w:color w:val="auto"/>
                <w:szCs w:val="21"/>
                <w:highlight w:val="none"/>
              </w:rPr>
            </w:pPr>
          </w:p>
        </w:tc>
        <w:tc>
          <w:tcPr>
            <w:tcW w:w="1176" w:type="dxa"/>
            <w:noWrap w:val="0"/>
            <w:vAlign w:val="center"/>
          </w:tcPr>
          <w:p w14:paraId="4B97BE4C">
            <w:pPr>
              <w:spacing w:line="360" w:lineRule="auto"/>
              <w:jc w:val="center"/>
              <w:rPr>
                <w:color w:val="auto"/>
                <w:szCs w:val="21"/>
                <w:highlight w:val="none"/>
              </w:rPr>
            </w:pPr>
          </w:p>
        </w:tc>
        <w:tc>
          <w:tcPr>
            <w:tcW w:w="872" w:type="dxa"/>
            <w:noWrap w:val="0"/>
            <w:vAlign w:val="center"/>
          </w:tcPr>
          <w:p w14:paraId="2A97547B">
            <w:pPr>
              <w:spacing w:line="360" w:lineRule="auto"/>
              <w:jc w:val="center"/>
              <w:rPr>
                <w:color w:val="auto"/>
                <w:szCs w:val="21"/>
                <w:highlight w:val="none"/>
              </w:rPr>
            </w:pPr>
          </w:p>
        </w:tc>
        <w:tc>
          <w:tcPr>
            <w:tcW w:w="872" w:type="dxa"/>
            <w:noWrap w:val="0"/>
            <w:vAlign w:val="center"/>
          </w:tcPr>
          <w:p w14:paraId="549BEA40">
            <w:pPr>
              <w:spacing w:line="360" w:lineRule="auto"/>
              <w:jc w:val="center"/>
              <w:rPr>
                <w:color w:val="auto"/>
                <w:szCs w:val="21"/>
                <w:highlight w:val="none"/>
              </w:rPr>
            </w:pPr>
          </w:p>
        </w:tc>
        <w:tc>
          <w:tcPr>
            <w:tcW w:w="765" w:type="dxa"/>
            <w:noWrap w:val="0"/>
            <w:vAlign w:val="center"/>
          </w:tcPr>
          <w:p w14:paraId="69F880D3">
            <w:pPr>
              <w:spacing w:line="360" w:lineRule="auto"/>
              <w:jc w:val="center"/>
              <w:rPr>
                <w:color w:val="auto"/>
                <w:szCs w:val="21"/>
                <w:highlight w:val="none"/>
              </w:rPr>
            </w:pPr>
          </w:p>
        </w:tc>
      </w:tr>
      <w:tr w14:paraId="1A7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484B214">
            <w:pPr>
              <w:spacing w:line="360" w:lineRule="auto"/>
              <w:jc w:val="center"/>
              <w:rPr>
                <w:color w:val="auto"/>
                <w:szCs w:val="21"/>
                <w:highlight w:val="none"/>
              </w:rPr>
            </w:pPr>
          </w:p>
        </w:tc>
        <w:tc>
          <w:tcPr>
            <w:tcW w:w="1064" w:type="dxa"/>
            <w:noWrap w:val="0"/>
            <w:vAlign w:val="center"/>
          </w:tcPr>
          <w:p w14:paraId="0DA04E04">
            <w:pPr>
              <w:spacing w:line="360" w:lineRule="auto"/>
              <w:jc w:val="center"/>
              <w:rPr>
                <w:color w:val="auto"/>
                <w:szCs w:val="21"/>
                <w:highlight w:val="none"/>
              </w:rPr>
            </w:pPr>
          </w:p>
        </w:tc>
        <w:tc>
          <w:tcPr>
            <w:tcW w:w="672" w:type="dxa"/>
            <w:noWrap w:val="0"/>
            <w:vAlign w:val="center"/>
          </w:tcPr>
          <w:p w14:paraId="2313FBC7">
            <w:pPr>
              <w:spacing w:line="360" w:lineRule="auto"/>
              <w:jc w:val="center"/>
              <w:rPr>
                <w:color w:val="auto"/>
                <w:szCs w:val="21"/>
                <w:highlight w:val="none"/>
              </w:rPr>
            </w:pPr>
          </w:p>
        </w:tc>
        <w:tc>
          <w:tcPr>
            <w:tcW w:w="1022" w:type="dxa"/>
            <w:noWrap w:val="0"/>
            <w:vAlign w:val="center"/>
          </w:tcPr>
          <w:p w14:paraId="26011C6F">
            <w:pPr>
              <w:spacing w:line="360" w:lineRule="auto"/>
              <w:jc w:val="center"/>
              <w:rPr>
                <w:color w:val="auto"/>
                <w:szCs w:val="21"/>
                <w:highlight w:val="none"/>
              </w:rPr>
            </w:pPr>
          </w:p>
        </w:tc>
        <w:tc>
          <w:tcPr>
            <w:tcW w:w="709" w:type="dxa"/>
            <w:noWrap w:val="0"/>
            <w:vAlign w:val="center"/>
          </w:tcPr>
          <w:p w14:paraId="150AE6EA">
            <w:pPr>
              <w:spacing w:line="360" w:lineRule="auto"/>
              <w:jc w:val="center"/>
              <w:rPr>
                <w:color w:val="auto"/>
                <w:szCs w:val="21"/>
                <w:highlight w:val="none"/>
              </w:rPr>
            </w:pPr>
          </w:p>
        </w:tc>
        <w:tc>
          <w:tcPr>
            <w:tcW w:w="709" w:type="dxa"/>
            <w:noWrap w:val="0"/>
            <w:vAlign w:val="center"/>
          </w:tcPr>
          <w:p w14:paraId="63FA4B79">
            <w:pPr>
              <w:spacing w:line="360" w:lineRule="auto"/>
              <w:jc w:val="center"/>
              <w:rPr>
                <w:color w:val="auto"/>
                <w:szCs w:val="21"/>
                <w:highlight w:val="none"/>
              </w:rPr>
            </w:pPr>
          </w:p>
        </w:tc>
        <w:tc>
          <w:tcPr>
            <w:tcW w:w="1176" w:type="dxa"/>
            <w:noWrap w:val="0"/>
            <w:vAlign w:val="center"/>
          </w:tcPr>
          <w:p w14:paraId="20CE6D34">
            <w:pPr>
              <w:spacing w:line="360" w:lineRule="auto"/>
              <w:jc w:val="center"/>
              <w:rPr>
                <w:color w:val="auto"/>
                <w:szCs w:val="21"/>
                <w:highlight w:val="none"/>
              </w:rPr>
            </w:pPr>
          </w:p>
        </w:tc>
        <w:tc>
          <w:tcPr>
            <w:tcW w:w="872" w:type="dxa"/>
            <w:noWrap w:val="0"/>
            <w:vAlign w:val="center"/>
          </w:tcPr>
          <w:p w14:paraId="312A97B8">
            <w:pPr>
              <w:spacing w:line="360" w:lineRule="auto"/>
              <w:jc w:val="center"/>
              <w:rPr>
                <w:color w:val="auto"/>
                <w:szCs w:val="21"/>
                <w:highlight w:val="none"/>
              </w:rPr>
            </w:pPr>
          </w:p>
        </w:tc>
        <w:tc>
          <w:tcPr>
            <w:tcW w:w="872" w:type="dxa"/>
            <w:noWrap w:val="0"/>
            <w:vAlign w:val="center"/>
          </w:tcPr>
          <w:p w14:paraId="1A484147">
            <w:pPr>
              <w:spacing w:line="360" w:lineRule="auto"/>
              <w:jc w:val="center"/>
              <w:rPr>
                <w:color w:val="auto"/>
                <w:szCs w:val="21"/>
                <w:highlight w:val="none"/>
              </w:rPr>
            </w:pPr>
          </w:p>
        </w:tc>
        <w:tc>
          <w:tcPr>
            <w:tcW w:w="765" w:type="dxa"/>
            <w:noWrap w:val="0"/>
            <w:vAlign w:val="center"/>
          </w:tcPr>
          <w:p w14:paraId="103E539B">
            <w:pPr>
              <w:spacing w:line="360" w:lineRule="auto"/>
              <w:jc w:val="center"/>
              <w:rPr>
                <w:color w:val="auto"/>
                <w:szCs w:val="21"/>
                <w:highlight w:val="none"/>
              </w:rPr>
            </w:pPr>
          </w:p>
        </w:tc>
      </w:tr>
      <w:tr w14:paraId="3585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AEC351F">
            <w:pPr>
              <w:spacing w:line="360" w:lineRule="auto"/>
              <w:jc w:val="center"/>
              <w:rPr>
                <w:color w:val="auto"/>
                <w:szCs w:val="21"/>
                <w:highlight w:val="none"/>
              </w:rPr>
            </w:pPr>
          </w:p>
        </w:tc>
        <w:tc>
          <w:tcPr>
            <w:tcW w:w="1064" w:type="dxa"/>
            <w:noWrap w:val="0"/>
            <w:vAlign w:val="center"/>
          </w:tcPr>
          <w:p w14:paraId="22317C2F">
            <w:pPr>
              <w:spacing w:line="360" w:lineRule="auto"/>
              <w:jc w:val="center"/>
              <w:rPr>
                <w:color w:val="auto"/>
                <w:szCs w:val="21"/>
                <w:highlight w:val="none"/>
              </w:rPr>
            </w:pPr>
          </w:p>
        </w:tc>
        <w:tc>
          <w:tcPr>
            <w:tcW w:w="672" w:type="dxa"/>
            <w:noWrap w:val="0"/>
            <w:vAlign w:val="center"/>
          </w:tcPr>
          <w:p w14:paraId="45474F6B">
            <w:pPr>
              <w:spacing w:line="360" w:lineRule="auto"/>
              <w:jc w:val="center"/>
              <w:rPr>
                <w:color w:val="auto"/>
                <w:szCs w:val="21"/>
                <w:highlight w:val="none"/>
              </w:rPr>
            </w:pPr>
          </w:p>
        </w:tc>
        <w:tc>
          <w:tcPr>
            <w:tcW w:w="1022" w:type="dxa"/>
            <w:noWrap w:val="0"/>
            <w:vAlign w:val="center"/>
          </w:tcPr>
          <w:p w14:paraId="45E46DE4">
            <w:pPr>
              <w:spacing w:line="360" w:lineRule="auto"/>
              <w:jc w:val="center"/>
              <w:rPr>
                <w:color w:val="auto"/>
                <w:szCs w:val="21"/>
                <w:highlight w:val="none"/>
              </w:rPr>
            </w:pPr>
          </w:p>
        </w:tc>
        <w:tc>
          <w:tcPr>
            <w:tcW w:w="709" w:type="dxa"/>
            <w:noWrap w:val="0"/>
            <w:vAlign w:val="center"/>
          </w:tcPr>
          <w:p w14:paraId="716C5258">
            <w:pPr>
              <w:spacing w:line="360" w:lineRule="auto"/>
              <w:jc w:val="center"/>
              <w:rPr>
                <w:color w:val="auto"/>
                <w:szCs w:val="21"/>
                <w:highlight w:val="none"/>
              </w:rPr>
            </w:pPr>
          </w:p>
        </w:tc>
        <w:tc>
          <w:tcPr>
            <w:tcW w:w="709" w:type="dxa"/>
            <w:noWrap w:val="0"/>
            <w:vAlign w:val="center"/>
          </w:tcPr>
          <w:p w14:paraId="574DA7E3">
            <w:pPr>
              <w:spacing w:line="360" w:lineRule="auto"/>
              <w:jc w:val="center"/>
              <w:rPr>
                <w:color w:val="auto"/>
                <w:szCs w:val="21"/>
                <w:highlight w:val="none"/>
              </w:rPr>
            </w:pPr>
          </w:p>
        </w:tc>
        <w:tc>
          <w:tcPr>
            <w:tcW w:w="1176" w:type="dxa"/>
            <w:noWrap w:val="0"/>
            <w:vAlign w:val="center"/>
          </w:tcPr>
          <w:p w14:paraId="1A30D89E">
            <w:pPr>
              <w:spacing w:line="360" w:lineRule="auto"/>
              <w:jc w:val="center"/>
              <w:rPr>
                <w:color w:val="auto"/>
                <w:szCs w:val="21"/>
                <w:highlight w:val="none"/>
              </w:rPr>
            </w:pPr>
          </w:p>
        </w:tc>
        <w:tc>
          <w:tcPr>
            <w:tcW w:w="872" w:type="dxa"/>
            <w:noWrap w:val="0"/>
            <w:vAlign w:val="center"/>
          </w:tcPr>
          <w:p w14:paraId="30D57118">
            <w:pPr>
              <w:spacing w:line="360" w:lineRule="auto"/>
              <w:jc w:val="center"/>
              <w:rPr>
                <w:color w:val="auto"/>
                <w:szCs w:val="21"/>
                <w:highlight w:val="none"/>
              </w:rPr>
            </w:pPr>
          </w:p>
        </w:tc>
        <w:tc>
          <w:tcPr>
            <w:tcW w:w="872" w:type="dxa"/>
            <w:noWrap w:val="0"/>
            <w:vAlign w:val="center"/>
          </w:tcPr>
          <w:p w14:paraId="58CA294F">
            <w:pPr>
              <w:spacing w:line="360" w:lineRule="auto"/>
              <w:jc w:val="center"/>
              <w:rPr>
                <w:color w:val="auto"/>
                <w:szCs w:val="21"/>
                <w:highlight w:val="none"/>
              </w:rPr>
            </w:pPr>
          </w:p>
        </w:tc>
        <w:tc>
          <w:tcPr>
            <w:tcW w:w="765" w:type="dxa"/>
            <w:noWrap w:val="0"/>
            <w:vAlign w:val="center"/>
          </w:tcPr>
          <w:p w14:paraId="73194003">
            <w:pPr>
              <w:spacing w:line="360" w:lineRule="auto"/>
              <w:jc w:val="center"/>
              <w:rPr>
                <w:color w:val="auto"/>
                <w:szCs w:val="21"/>
                <w:highlight w:val="none"/>
              </w:rPr>
            </w:pPr>
          </w:p>
        </w:tc>
      </w:tr>
      <w:tr w14:paraId="3E22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F7561A">
            <w:pPr>
              <w:spacing w:line="360" w:lineRule="auto"/>
              <w:jc w:val="center"/>
              <w:rPr>
                <w:color w:val="auto"/>
                <w:szCs w:val="21"/>
                <w:highlight w:val="none"/>
              </w:rPr>
            </w:pPr>
          </w:p>
        </w:tc>
        <w:tc>
          <w:tcPr>
            <w:tcW w:w="1064" w:type="dxa"/>
            <w:noWrap w:val="0"/>
            <w:vAlign w:val="center"/>
          </w:tcPr>
          <w:p w14:paraId="58310728">
            <w:pPr>
              <w:spacing w:line="360" w:lineRule="auto"/>
              <w:jc w:val="center"/>
              <w:rPr>
                <w:color w:val="auto"/>
                <w:szCs w:val="21"/>
                <w:highlight w:val="none"/>
              </w:rPr>
            </w:pPr>
          </w:p>
        </w:tc>
        <w:tc>
          <w:tcPr>
            <w:tcW w:w="672" w:type="dxa"/>
            <w:noWrap w:val="0"/>
            <w:vAlign w:val="center"/>
          </w:tcPr>
          <w:p w14:paraId="4C79FA20">
            <w:pPr>
              <w:spacing w:line="360" w:lineRule="auto"/>
              <w:jc w:val="center"/>
              <w:rPr>
                <w:color w:val="auto"/>
                <w:szCs w:val="21"/>
                <w:highlight w:val="none"/>
              </w:rPr>
            </w:pPr>
          </w:p>
        </w:tc>
        <w:tc>
          <w:tcPr>
            <w:tcW w:w="1022" w:type="dxa"/>
            <w:noWrap w:val="0"/>
            <w:vAlign w:val="center"/>
          </w:tcPr>
          <w:p w14:paraId="53D718F9">
            <w:pPr>
              <w:spacing w:line="360" w:lineRule="auto"/>
              <w:jc w:val="center"/>
              <w:rPr>
                <w:color w:val="auto"/>
                <w:szCs w:val="21"/>
                <w:highlight w:val="none"/>
              </w:rPr>
            </w:pPr>
          </w:p>
        </w:tc>
        <w:tc>
          <w:tcPr>
            <w:tcW w:w="709" w:type="dxa"/>
            <w:noWrap w:val="0"/>
            <w:vAlign w:val="center"/>
          </w:tcPr>
          <w:p w14:paraId="468DB437">
            <w:pPr>
              <w:spacing w:line="360" w:lineRule="auto"/>
              <w:jc w:val="center"/>
              <w:rPr>
                <w:color w:val="auto"/>
                <w:szCs w:val="21"/>
                <w:highlight w:val="none"/>
              </w:rPr>
            </w:pPr>
          </w:p>
        </w:tc>
        <w:tc>
          <w:tcPr>
            <w:tcW w:w="709" w:type="dxa"/>
            <w:noWrap w:val="0"/>
            <w:vAlign w:val="center"/>
          </w:tcPr>
          <w:p w14:paraId="13EE41F5">
            <w:pPr>
              <w:spacing w:line="360" w:lineRule="auto"/>
              <w:jc w:val="center"/>
              <w:rPr>
                <w:color w:val="auto"/>
                <w:szCs w:val="21"/>
                <w:highlight w:val="none"/>
              </w:rPr>
            </w:pPr>
          </w:p>
        </w:tc>
        <w:tc>
          <w:tcPr>
            <w:tcW w:w="1176" w:type="dxa"/>
            <w:noWrap w:val="0"/>
            <w:vAlign w:val="center"/>
          </w:tcPr>
          <w:p w14:paraId="60079219">
            <w:pPr>
              <w:spacing w:line="360" w:lineRule="auto"/>
              <w:jc w:val="center"/>
              <w:rPr>
                <w:color w:val="auto"/>
                <w:szCs w:val="21"/>
                <w:highlight w:val="none"/>
              </w:rPr>
            </w:pPr>
          </w:p>
        </w:tc>
        <w:tc>
          <w:tcPr>
            <w:tcW w:w="872" w:type="dxa"/>
            <w:noWrap w:val="0"/>
            <w:vAlign w:val="center"/>
          </w:tcPr>
          <w:p w14:paraId="5017E587">
            <w:pPr>
              <w:spacing w:line="360" w:lineRule="auto"/>
              <w:jc w:val="center"/>
              <w:rPr>
                <w:color w:val="auto"/>
                <w:szCs w:val="21"/>
                <w:highlight w:val="none"/>
              </w:rPr>
            </w:pPr>
          </w:p>
        </w:tc>
        <w:tc>
          <w:tcPr>
            <w:tcW w:w="872" w:type="dxa"/>
            <w:noWrap w:val="0"/>
            <w:vAlign w:val="center"/>
          </w:tcPr>
          <w:p w14:paraId="0B30BCB4">
            <w:pPr>
              <w:spacing w:line="360" w:lineRule="auto"/>
              <w:jc w:val="center"/>
              <w:rPr>
                <w:color w:val="auto"/>
                <w:szCs w:val="21"/>
                <w:highlight w:val="none"/>
              </w:rPr>
            </w:pPr>
          </w:p>
        </w:tc>
        <w:tc>
          <w:tcPr>
            <w:tcW w:w="765" w:type="dxa"/>
            <w:noWrap w:val="0"/>
            <w:vAlign w:val="center"/>
          </w:tcPr>
          <w:p w14:paraId="1388F5BF">
            <w:pPr>
              <w:spacing w:line="360" w:lineRule="auto"/>
              <w:jc w:val="center"/>
              <w:rPr>
                <w:color w:val="auto"/>
                <w:szCs w:val="21"/>
                <w:highlight w:val="none"/>
              </w:rPr>
            </w:pPr>
          </w:p>
        </w:tc>
      </w:tr>
      <w:tr w14:paraId="1C71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6DDCA41">
            <w:pPr>
              <w:spacing w:line="360" w:lineRule="auto"/>
              <w:jc w:val="center"/>
              <w:rPr>
                <w:color w:val="auto"/>
                <w:szCs w:val="21"/>
                <w:highlight w:val="none"/>
              </w:rPr>
            </w:pPr>
          </w:p>
        </w:tc>
        <w:tc>
          <w:tcPr>
            <w:tcW w:w="1064" w:type="dxa"/>
            <w:noWrap w:val="0"/>
            <w:vAlign w:val="center"/>
          </w:tcPr>
          <w:p w14:paraId="79B2EDBC">
            <w:pPr>
              <w:spacing w:line="360" w:lineRule="auto"/>
              <w:jc w:val="center"/>
              <w:rPr>
                <w:color w:val="auto"/>
                <w:szCs w:val="21"/>
                <w:highlight w:val="none"/>
              </w:rPr>
            </w:pPr>
          </w:p>
        </w:tc>
        <w:tc>
          <w:tcPr>
            <w:tcW w:w="672" w:type="dxa"/>
            <w:noWrap w:val="0"/>
            <w:vAlign w:val="center"/>
          </w:tcPr>
          <w:p w14:paraId="13AE26D4">
            <w:pPr>
              <w:spacing w:line="360" w:lineRule="auto"/>
              <w:jc w:val="center"/>
              <w:rPr>
                <w:color w:val="auto"/>
                <w:szCs w:val="21"/>
                <w:highlight w:val="none"/>
              </w:rPr>
            </w:pPr>
          </w:p>
        </w:tc>
        <w:tc>
          <w:tcPr>
            <w:tcW w:w="1022" w:type="dxa"/>
            <w:noWrap w:val="0"/>
            <w:vAlign w:val="center"/>
          </w:tcPr>
          <w:p w14:paraId="75D55A60">
            <w:pPr>
              <w:spacing w:line="360" w:lineRule="auto"/>
              <w:jc w:val="center"/>
              <w:rPr>
                <w:color w:val="auto"/>
                <w:szCs w:val="21"/>
                <w:highlight w:val="none"/>
              </w:rPr>
            </w:pPr>
          </w:p>
        </w:tc>
        <w:tc>
          <w:tcPr>
            <w:tcW w:w="709" w:type="dxa"/>
            <w:noWrap w:val="0"/>
            <w:vAlign w:val="center"/>
          </w:tcPr>
          <w:p w14:paraId="37DC2881">
            <w:pPr>
              <w:spacing w:line="360" w:lineRule="auto"/>
              <w:jc w:val="center"/>
              <w:rPr>
                <w:color w:val="auto"/>
                <w:szCs w:val="21"/>
                <w:highlight w:val="none"/>
              </w:rPr>
            </w:pPr>
          </w:p>
        </w:tc>
        <w:tc>
          <w:tcPr>
            <w:tcW w:w="709" w:type="dxa"/>
            <w:noWrap w:val="0"/>
            <w:vAlign w:val="center"/>
          </w:tcPr>
          <w:p w14:paraId="04BD5BCE">
            <w:pPr>
              <w:spacing w:line="360" w:lineRule="auto"/>
              <w:jc w:val="center"/>
              <w:rPr>
                <w:color w:val="auto"/>
                <w:szCs w:val="21"/>
                <w:highlight w:val="none"/>
              </w:rPr>
            </w:pPr>
          </w:p>
        </w:tc>
        <w:tc>
          <w:tcPr>
            <w:tcW w:w="1176" w:type="dxa"/>
            <w:noWrap w:val="0"/>
            <w:vAlign w:val="center"/>
          </w:tcPr>
          <w:p w14:paraId="09297E33">
            <w:pPr>
              <w:spacing w:line="360" w:lineRule="auto"/>
              <w:jc w:val="center"/>
              <w:rPr>
                <w:color w:val="auto"/>
                <w:szCs w:val="21"/>
                <w:highlight w:val="none"/>
              </w:rPr>
            </w:pPr>
          </w:p>
        </w:tc>
        <w:tc>
          <w:tcPr>
            <w:tcW w:w="872" w:type="dxa"/>
            <w:noWrap w:val="0"/>
            <w:vAlign w:val="center"/>
          </w:tcPr>
          <w:p w14:paraId="6C9BB503">
            <w:pPr>
              <w:spacing w:line="360" w:lineRule="auto"/>
              <w:jc w:val="center"/>
              <w:rPr>
                <w:color w:val="auto"/>
                <w:szCs w:val="21"/>
                <w:highlight w:val="none"/>
              </w:rPr>
            </w:pPr>
          </w:p>
        </w:tc>
        <w:tc>
          <w:tcPr>
            <w:tcW w:w="872" w:type="dxa"/>
            <w:noWrap w:val="0"/>
            <w:vAlign w:val="center"/>
          </w:tcPr>
          <w:p w14:paraId="010C3607">
            <w:pPr>
              <w:spacing w:line="360" w:lineRule="auto"/>
              <w:jc w:val="center"/>
              <w:rPr>
                <w:color w:val="auto"/>
                <w:szCs w:val="21"/>
                <w:highlight w:val="none"/>
              </w:rPr>
            </w:pPr>
          </w:p>
        </w:tc>
        <w:tc>
          <w:tcPr>
            <w:tcW w:w="765" w:type="dxa"/>
            <w:noWrap w:val="0"/>
            <w:vAlign w:val="center"/>
          </w:tcPr>
          <w:p w14:paraId="031C4264">
            <w:pPr>
              <w:spacing w:line="360" w:lineRule="auto"/>
              <w:jc w:val="center"/>
              <w:rPr>
                <w:color w:val="auto"/>
                <w:szCs w:val="21"/>
                <w:highlight w:val="none"/>
              </w:rPr>
            </w:pPr>
          </w:p>
        </w:tc>
      </w:tr>
      <w:tr w14:paraId="06FB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CFBA98">
            <w:pPr>
              <w:spacing w:line="360" w:lineRule="auto"/>
              <w:jc w:val="center"/>
              <w:rPr>
                <w:color w:val="auto"/>
                <w:szCs w:val="21"/>
                <w:highlight w:val="none"/>
              </w:rPr>
            </w:pPr>
          </w:p>
        </w:tc>
        <w:tc>
          <w:tcPr>
            <w:tcW w:w="1064" w:type="dxa"/>
            <w:noWrap w:val="0"/>
            <w:vAlign w:val="center"/>
          </w:tcPr>
          <w:p w14:paraId="67709CCE">
            <w:pPr>
              <w:spacing w:line="360" w:lineRule="auto"/>
              <w:jc w:val="center"/>
              <w:rPr>
                <w:color w:val="auto"/>
                <w:szCs w:val="21"/>
                <w:highlight w:val="none"/>
              </w:rPr>
            </w:pPr>
          </w:p>
        </w:tc>
        <w:tc>
          <w:tcPr>
            <w:tcW w:w="672" w:type="dxa"/>
            <w:noWrap w:val="0"/>
            <w:vAlign w:val="center"/>
          </w:tcPr>
          <w:p w14:paraId="5D5E40C9">
            <w:pPr>
              <w:spacing w:line="360" w:lineRule="auto"/>
              <w:jc w:val="center"/>
              <w:rPr>
                <w:color w:val="auto"/>
                <w:szCs w:val="21"/>
                <w:highlight w:val="none"/>
              </w:rPr>
            </w:pPr>
          </w:p>
        </w:tc>
        <w:tc>
          <w:tcPr>
            <w:tcW w:w="1022" w:type="dxa"/>
            <w:noWrap w:val="0"/>
            <w:vAlign w:val="center"/>
          </w:tcPr>
          <w:p w14:paraId="57B80B39">
            <w:pPr>
              <w:spacing w:line="360" w:lineRule="auto"/>
              <w:jc w:val="center"/>
              <w:rPr>
                <w:color w:val="auto"/>
                <w:szCs w:val="21"/>
                <w:highlight w:val="none"/>
              </w:rPr>
            </w:pPr>
          </w:p>
        </w:tc>
        <w:tc>
          <w:tcPr>
            <w:tcW w:w="709" w:type="dxa"/>
            <w:noWrap w:val="0"/>
            <w:vAlign w:val="center"/>
          </w:tcPr>
          <w:p w14:paraId="3EC93165">
            <w:pPr>
              <w:spacing w:line="360" w:lineRule="auto"/>
              <w:jc w:val="center"/>
              <w:rPr>
                <w:color w:val="auto"/>
                <w:szCs w:val="21"/>
                <w:highlight w:val="none"/>
              </w:rPr>
            </w:pPr>
          </w:p>
        </w:tc>
        <w:tc>
          <w:tcPr>
            <w:tcW w:w="709" w:type="dxa"/>
            <w:noWrap w:val="0"/>
            <w:vAlign w:val="center"/>
          </w:tcPr>
          <w:p w14:paraId="3A82C8C2">
            <w:pPr>
              <w:spacing w:line="360" w:lineRule="auto"/>
              <w:jc w:val="center"/>
              <w:rPr>
                <w:color w:val="auto"/>
                <w:szCs w:val="21"/>
                <w:highlight w:val="none"/>
              </w:rPr>
            </w:pPr>
          </w:p>
        </w:tc>
        <w:tc>
          <w:tcPr>
            <w:tcW w:w="1176" w:type="dxa"/>
            <w:noWrap w:val="0"/>
            <w:vAlign w:val="center"/>
          </w:tcPr>
          <w:p w14:paraId="1018D5DD">
            <w:pPr>
              <w:spacing w:line="360" w:lineRule="auto"/>
              <w:jc w:val="center"/>
              <w:rPr>
                <w:color w:val="auto"/>
                <w:szCs w:val="21"/>
                <w:highlight w:val="none"/>
              </w:rPr>
            </w:pPr>
          </w:p>
        </w:tc>
        <w:tc>
          <w:tcPr>
            <w:tcW w:w="872" w:type="dxa"/>
            <w:noWrap w:val="0"/>
            <w:vAlign w:val="center"/>
          </w:tcPr>
          <w:p w14:paraId="33A4BA03">
            <w:pPr>
              <w:spacing w:line="360" w:lineRule="auto"/>
              <w:jc w:val="center"/>
              <w:rPr>
                <w:color w:val="auto"/>
                <w:szCs w:val="21"/>
                <w:highlight w:val="none"/>
              </w:rPr>
            </w:pPr>
          </w:p>
        </w:tc>
        <w:tc>
          <w:tcPr>
            <w:tcW w:w="872" w:type="dxa"/>
            <w:noWrap w:val="0"/>
            <w:vAlign w:val="center"/>
          </w:tcPr>
          <w:p w14:paraId="101AC672">
            <w:pPr>
              <w:spacing w:line="360" w:lineRule="auto"/>
              <w:jc w:val="center"/>
              <w:rPr>
                <w:color w:val="auto"/>
                <w:szCs w:val="21"/>
                <w:highlight w:val="none"/>
              </w:rPr>
            </w:pPr>
          </w:p>
        </w:tc>
        <w:tc>
          <w:tcPr>
            <w:tcW w:w="765" w:type="dxa"/>
            <w:noWrap w:val="0"/>
            <w:vAlign w:val="center"/>
          </w:tcPr>
          <w:p w14:paraId="61569B07">
            <w:pPr>
              <w:spacing w:line="360" w:lineRule="auto"/>
              <w:jc w:val="center"/>
              <w:rPr>
                <w:color w:val="auto"/>
                <w:szCs w:val="21"/>
                <w:highlight w:val="none"/>
              </w:rPr>
            </w:pPr>
          </w:p>
        </w:tc>
      </w:tr>
      <w:tr w14:paraId="03A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1F0EA07">
            <w:pPr>
              <w:spacing w:line="360" w:lineRule="auto"/>
              <w:jc w:val="center"/>
              <w:rPr>
                <w:color w:val="auto"/>
                <w:szCs w:val="21"/>
                <w:highlight w:val="none"/>
              </w:rPr>
            </w:pPr>
          </w:p>
        </w:tc>
        <w:tc>
          <w:tcPr>
            <w:tcW w:w="1064" w:type="dxa"/>
            <w:noWrap w:val="0"/>
            <w:vAlign w:val="center"/>
          </w:tcPr>
          <w:p w14:paraId="22610E2D">
            <w:pPr>
              <w:spacing w:line="360" w:lineRule="auto"/>
              <w:jc w:val="center"/>
              <w:rPr>
                <w:color w:val="auto"/>
                <w:szCs w:val="21"/>
                <w:highlight w:val="none"/>
              </w:rPr>
            </w:pPr>
          </w:p>
        </w:tc>
        <w:tc>
          <w:tcPr>
            <w:tcW w:w="672" w:type="dxa"/>
            <w:noWrap w:val="0"/>
            <w:vAlign w:val="center"/>
          </w:tcPr>
          <w:p w14:paraId="0A57858F">
            <w:pPr>
              <w:spacing w:line="360" w:lineRule="auto"/>
              <w:jc w:val="center"/>
              <w:rPr>
                <w:color w:val="auto"/>
                <w:szCs w:val="21"/>
                <w:highlight w:val="none"/>
              </w:rPr>
            </w:pPr>
          </w:p>
        </w:tc>
        <w:tc>
          <w:tcPr>
            <w:tcW w:w="1022" w:type="dxa"/>
            <w:noWrap w:val="0"/>
            <w:vAlign w:val="center"/>
          </w:tcPr>
          <w:p w14:paraId="03D9D6CF">
            <w:pPr>
              <w:spacing w:line="360" w:lineRule="auto"/>
              <w:jc w:val="center"/>
              <w:rPr>
                <w:color w:val="auto"/>
                <w:szCs w:val="21"/>
                <w:highlight w:val="none"/>
              </w:rPr>
            </w:pPr>
          </w:p>
        </w:tc>
        <w:tc>
          <w:tcPr>
            <w:tcW w:w="709" w:type="dxa"/>
            <w:noWrap w:val="0"/>
            <w:vAlign w:val="center"/>
          </w:tcPr>
          <w:p w14:paraId="2596AD16">
            <w:pPr>
              <w:spacing w:line="360" w:lineRule="auto"/>
              <w:jc w:val="center"/>
              <w:rPr>
                <w:color w:val="auto"/>
                <w:szCs w:val="21"/>
                <w:highlight w:val="none"/>
              </w:rPr>
            </w:pPr>
          </w:p>
        </w:tc>
        <w:tc>
          <w:tcPr>
            <w:tcW w:w="709" w:type="dxa"/>
            <w:noWrap w:val="0"/>
            <w:vAlign w:val="center"/>
          </w:tcPr>
          <w:p w14:paraId="6579D801">
            <w:pPr>
              <w:spacing w:line="360" w:lineRule="auto"/>
              <w:jc w:val="center"/>
              <w:rPr>
                <w:color w:val="auto"/>
                <w:szCs w:val="21"/>
                <w:highlight w:val="none"/>
              </w:rPr>
            </w:pPr>
          </w:p>
        </w:tc>
        <w:tc>
          <w:tcPr>
            <w:tcW w:w="1176" w:type="dxa"/>
            <w:noWrap w:val="0"/>
            <w:vAlign w:val="center"/>
          </w:tcPr>
          <w:p w14:paraId="27B4AB4D">
            <w:pPr>
              <w:spacing w:line="360" w:lineRule="auto"/>
              <w:jc w:val="center"/>
              <w:rPr>
                <w:color w:val="auto"/>
                <w:szCs w:val="21"/>
                <w:highlight w:val="none"/>
              </w:rPr>
            </w:pPr>
          </w:p>
        </w:tc>
        <w:tc>
          <w:tcPr>
            <w:tcW w:w="872" w:type="dxa"/>
            <w:noWrap w:val="0"/>
            <w:vAlign w:val="center"/>
          </w:tcPr>
          <w:p w14:paraId="453A9E54">
            <w:pPr>
              <w:spacing w:line="360" w:lineRule="auto"/>
              <w:jc w:val="center"/>
              <w:rPr>
                <w:color w:val="auto"/>
                <w:szCs w:val="21"/>
                <w:highlight w:val="none"/>
              </w:rPr>
            </w:pPr>
          </w:p>
        </w:tc>
        <w:tc>
          <w:tcPr>
            <w:tcW w:w="872" w:type="dxa"/>
            <w:noWrap w:val="0"/>
            <w:vAlign w:val="center"/>
          </w:tcPr>
          <w:p w14:paraId="1A632470">
            <w:pPr>
              <w:spacing w:line="360" w:lineRule="auto"/>
              <w:jc w:val="center"/>
              <w:rPr>
                <w:color w:val="auto"/>
                <w:szCs w:val="21"/>
                <w:highlight w:val="none"/>
              </w:rPr>
            </w:pPr>
          </w:p>
        </w:tc>
        <w:tc>
          <w:tcPr>
            <w:tcW w:w="765" w:type="dxa"/>
            <w:noWrap w:val="0"/>
            <w:vAlign w:val="center"/>
          </w:tcPr>
          <w:p w14:paraId="4A1A3945">
            <w:pPr>
              <w:spacing w:line="360" w:lineRule="auto"/>
              <w:jc w:val="center"/>
              <w:rPr>
                <w:color w:val="auto"/>
                <w:szCs w:val="21"/>
                <w:highlight w:val="none"/>
              </w:rPr>
            </w:pPr>
          </w:p>
        </w:tc>
      </w:tr>
      <w:tr w14:paraId="2EE3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E68D07">
            <w:pPr>
              <w:spacing w:line="360" w:lineRule="auto"/>
              <w:jc w:val="center"/>
              <w:rPr>
                <w:color w:val="auto"/>
                <w:szCs w:val="21"/>
                <w:highlight w:val="none"/>
              </w:rPr>
            </w:pPr>
          </w:p>
        </w:tc>
        <w:tc>
          <w:tcPr>
            <w:tcW w:w="1064" w:type="dxa"/>
            <w:noWrap w:val="0"/>
            <w:vAlign w:val="center"/>
          </w:tcPr>
          <w:p w14:paraId="01698F28">
            <w:pPr>
              <w:spacing w:line="360" w:lineRule="auto"/>
              <w:jc w:val="center"/>
              <w:rPr>
                <w:color w:val="auto"/>
                <w:szCs w:val="21"/>
                <w:highlight w:val="none"/>
              </w:rPr>
            </w:pPr>
          </w:p>
        </w:tc>
        <w:tc>
          <w:tcPr>
            <w:tcW w:w="672" w:type="dxa"/>
            <w:noWrap w:val="0"/>
            <w:vAlign w:val="center"/>
          </w:tcPr>
          <w:p w14:paraId="49202C3A">
            <w:pPr>
              <w:spacing w:line="360" w:lineRule="auto"/>
              <w:jc w:val="center"/>
              <w:rPr>
                <w:color w:val="auto"/>
                <w:szCs w:val="21"/>
                <w:highlight w:val="none"/>
              </w:rPr>
            </w:pPr>
          </w:p>
        </w:tc>
        <w:tc>
          <w:tcPr>
            <w:tcW w:w="1022" w:type="dxa"/>
            <w:noWrap w:val="0"/>
            <w:vAlign w:val="center"/>
          </w:tcPr>
          <w:p w14:paraId="78D92269">
            <w:pPr>
              <w:spacing w:line="360" w:lineRule="auto"/>
              <w:jc w:val="center"/>
              <w:rPr>
                <w:color w:val="auto"/>
                <w:szCs w:val="21"/>
                <w:highlight w:val="none"/>
              </w:rPr>
            </w:pPr>
          </w:p>
        </w:tc>
        <w:tc>
          <w:tcPr>
            <w:tcW w:w="709" w:type="dxa"/>
            <w:noWrap w:val="0"/>
            <w:vAlign w:val="center"/>
          </w:tcPr>
          <w:p w14:paraId="65B3915F">
            <w:pPr>
              <w:spacing w:line="360" w:lineRule="auto"/>
              <w:jc w:val="center"/>
              <w:rPr>
                <w:color w:val="auto"/>
                <w:szCs w:val="21"/>
                <w:highlight w:val="none"/>
              </w:rPr>
            </w:pPr>
          </w:p>
        </w:tc>
        <w:tc>
          <w:tcPr>
            <w:tcW w:w="709" w:type="dxa"/>
            <w:noWrap w:val="0"/>
            <w:vAlign w:val="center"/>
          </w:tcPr>
          <w:p w14:paraId="1B4F0862">
            <w:pPr>
              <w:spacing w:line="360" w:lineRule="auto"/>
              <w:jc w:val="center"/>
              <w:rPr>
                <w:color w:val="auto"/>
                <w:szCs w:val="21"/>
                <w:highlight w:val="none"/>
              </w:rPr>
            </w:pPr>
          </w:p>
        </w:tc>
        <w:tc>
          <w:tcPr>
            <w:tcW w:w="1176" w:type="dxa"/>
            <w:noWrap w:val="0"/>
            <w:vAlign w:val="center"/>
          </w:tcPr>
          <w:p w14:paraId="2976476E">
            <w:pPr>
              <w:spacing w:line="360" w:lineRule="auto"/>
              <w:jc w:val="center"/>
              <w:rPr>
                <w:color w:val="auto"/>
                <w:szCs w:val="21"/>
                <w:highlight w:val="none"/>
              </w:rPr>
            </w:pPr>
          </w:p>
        </w:tc>
        <w:tc>
          <w:tcPr>
            <w:tcW w:w="872" w:type="dxa"/>
            <w:noWrap w:val="0"/>
            <w:vAlign w:val="center"/>
          </w:tcPr>
          <w:p w14:paraId="092DFC80">
            <w:pPr>
              <w:spacing w:line="360" w:lineRule="auto"/>
              <w:jc w:val="center"/>
              <w:rPr>
                <w:color w:val="auto"/>
                <w:szCs w:val="21"/>
                <w:highlight w:val="none"/>
              </w:rPr>
            </w:pPr>
          </w:p>
        </w:tc>
        <w:tc>
          <w:tcPr>
            <w:tcW w:w="872" w:type="dxa"/>
            <w:noWrap w:val="0"/>
            <w:vAlign w:val="center"/>
          </w:tcPr>
          <w:p w14:paraId="2985177D">
            <w:pPr>
              <w:spacing w:line="360" w:lineRule="auto"/>
              <w:jc w:val="center"/>
              <w:rPr>
                <w:color w:val="auto"/>
                <w:szCs w:val="21"/>
                <w:highlight w:val="none"/>
              </w:rPr>
            </w:pPr>
          </w:p>
        </w:tc>
        <w:tc>
          <w:tcPr>
            <w:tcW w:w="765" w:type="dxa"/>
            <w:noWrap w:val="0"/>
            <w:vAlign w:val="center"/>
          </w:tcPr>
          <w:p w14:paraId="3F0DB21B">
            <w:pPr>
              <w:spacing w:line="360" w:lineRule="auto"/>
              <w:jc w:val="center"/>
              <w:rPr>
                <w:color w:val="auto"/>
                <w:szCs w:val="21"/>
                <w:highlight w:val="none"/>
              </w:rPr>
            </w:pPr>
          </w:p>
        </w:tc>
      </w:tr>
      <w:tr w14:paraId="3474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0BA4BA">
            <w:pPr>
              <w:spacing w:line="360" w:lineRule="auto"/>
              <w:jc w:val="center"/>
              <w:rPr>
                <w:color w:val="auto"/>
                <w:szCs w:val="21"/>
                <w:highlight w:val="none"/>
              </w:rPr>
            </w:pPr>
          </w:p>
        </w:tc>
        <w:tc>
          <w:tcPr>
            <w:tcW w:w="1064" w:type="dxa"/>
            <w:noWrap w:val="0"/>
            <w:vAlign w:val="center"/>
          </w:tcPr>
          <w:p w14:paraId="74962209">
            <w:pPr>
              <w:spacing w:line="360" w:lineRule="auto"/>
              <w:jc w:val="center"/>
              <w:rPr>
                <w:color w:val="auto"/>
                <w:szCs w:val="21"/>
                <w:highlight w:val="none"/>
              </w:rPr>
            </w:pPr>
          </w:p>
        </w:tc>
        <w:tc>
          <w:tcPr>
            <w:tcW w:w="672" w:type="dxa"/>
            <w:noWrap w:val="0"/>
            <w:vAlign w:val="center"/>
          </w:tcPr>
          <w:p w14:paraId="5A605019">
            <w:pPr>
              <w:spacing w:line="360" w:lineRule="auto"/>
              <w:jc w:val="center"/>
              <w:rPr>
                <w:color w:val="auto"/>
                <w:szCs w:val="21"/>
                <w:highlight w:val="none"/>
              </w:rPr>
            </w:pPr>
          </w:p>
        </w:tc>
        <w:tc>
          <w:tcPr>
            <w:tcW w:w="1022" w:type="dxa"/>
            <w:noWrap w:val="0"/>
            <w:vAlign w:val="center"/>
          </w:tcPr>
          <w:p w14:paraId="54251FFD">
            <w:pPr>
              <w:spacing w:line="360" w:lineRule="auto"/>
              <w:jc w:val="center"/>
              <w:rPr>
                <w:color w:val="auto"/>
                <w:szCs w:val="21"/>
                <w:highlight w:val="none"/>
              </w:rPr>
            </w:pPr>
          </w:p>
        </w:tc>
        <w:tc>
          <w:tcPr>
            <w:tcW w:w="709" w:type="dxa"/>
            <w:noWrap w:val="0"/>
            <w:vAlign w:val="center"/>
          </w:tcPr>
          <w:p w14:paraId="2B24F2D5">
            <w:pPr>
              <w:spacing w:line="360" w:lineRule="auto"/>
              <w:jc w:val="center"/>
              <w:rPr>
                <w:color w:val="auto"/>
                <w:szCs w:val="21"/>
                <w:highlight w:val="none"/>
              </w:rPr>
            </w:pPr>
          </w:p>
        </w:tc>
        <w:tc>
          <w:tcPr>
            <w:tcW w:w="709" w:type="dxa"/>
            <w:noWrap w:val="0"/>
            <w:vAlign w:val="center"/>
          </w:tcPr>
          <w:p w14:paraId="021A241D">
            <w:pPr>
              <w:spacing w:line="360" w:lineRule="auto"/>
              <w:jc w:val="center"/>
              <w:rPr>
                <w:color w:val="auto"/>
                <w:szCs w:val="21"/>
                <w:highlight w:val="none"/>
              </w:rPr>
            </w:pPr>
          </w:p>
        </w:tc>
        <w:tc>
          <w:tcPr>
            <w:tcW w:w="1176" w:type="dxa"/>
            <w:noWrap w:val="0"/>
            <w:vAlign w:val="center"/>
          </w:tcPr>
          <w:p w14:paraId="62F62045">
            <w:pPr>
              <w:spacing w:line="360" w:lineRule="auto"/>
              <w:jc w:val="center"/>
              <w:rPr>
                <w:color w:val="auto"/>
                <w:szCs w:val="21"/>
                <w:highlight w:val="none"/>
              </w:rPr>
            </w:pPr>
          </w:p>
        </w:tc>
        <w:tc>
          <w:tcPr>
            <w:tcW w:w="872" w:type="dxa"/>
            <w:noWrap w:val="0"/>
            <w:vAlign w:val="center"/>
          </w:tcPr>
          <w:p w14:paraId="68C082FA">
            <w:pPr>
              <w:spacing w:line="360" w:lineRule="auto"/>
              <w:jc w:val="center"/>
              <w:rPr>
                <w:color w:val="auto"/>
                <w:szCs w:val="21"/>
                <w:highlight w:val="none"/>
              </w:rPr>
            </w:pPr>
          </w:p>
        </w:tc>
        <w:tc>
          <w:tcPr>
            <w:tcW w:w="872" w:type="dxa"/>
            <w:noWrap w:val="0"/>
            <w:vAlign w:val="center"/>
          </w:tcPr>
          <w:p w14:paraId="52823134">
            <w:pPr>
              <w:spacing w:line="360" w:lineRule="auto"/>
              <w:jc w:val="center"/>
              <w:rPr>
                <w:color w:val="auto"/>
                <w:szCs w:val="21"/>
                <w:highlight w:val="none"/>
              </w:rPr>
            </w:pPr>
          </w:p>
        </w:tc>
        <w:tc>
          <w:tcPr>
            <w:tcW w:w="765" w:type="dxa"/>
            <w:noWrap w:val="0"/>
            <w:vAlign w:val="center"/>
          </w:tcPr>
          <w:p w14:paraId="1DA90E28">
            <w:pPr>
              <w:spacing w:line="360" w:lineRule="auto"/>
              <w:jc w:val="center"/>
              <w:rPr>
                <w:color w:val="auto"/>
                <w:szCs w:val="21"/>
                <w:highlight w:val="none"/>
              </w:rPr>
            </w:pPr>
          </w:p>
        </w:tc>
      </w:tr>
    </w:tbl>
    <w:p w14:paraId="2654B352">
      <w:pPr>
        <w:spacing w:line="360" w:lineRule="auto"/>
        <w:rPr>
          <w:color w:val="auto"/>
          <w:szCs w:val="21"/>
          <w:highlight w:val="none"/>
        </w:rPr>
      </w:pPr>
    </w:p>
    <w:p w14:paraId="14859E54">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附表二：拟配备本工程的试验和检测仪器设备表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795"/>
        <w:gridCol w:w="899"/>
        <w:gridCol w:w="709"/>
        <w:gridCol w:w="709"/>
        <w:gridCol w:w="1176"/>
        <w:gridCol w:w="1659"/>
        <w:gridCol w:w="850"/>
      </w:tblGrid>
      <w:tr w14:paraId="1A82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3F8AC71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64" w:type="dxa"/>
            <w:noWrap w:val="0"/>
            <w:vAlign w:val="center"/>
          </w:tcPr>
          <w:p w14:paraId="55AA95F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w:t>
            </w:r>
          </w:p>
          <w:p w14:paraId="5A325B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名称</w:t>
            </w:r>
          </w:p>
        </w:tc>
        <w:tc>
          <w:tcPr>
            <w:tcW w:w="795" w:type="dxa"/>
            <w:noWrap w:val="0"/>
            <w:vAlign w:val="center"/>
          </w:tcPr>
          <w:p w14:paraId="4BBB0C5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BABE1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899" w:type="dxa"/>
            <w:noWrap w:val="0"/>
            <w:vAlign w:val="center"/>
          </w:tcPr>
          <w:p w14:paraId="4C27162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709" w:type="dxa"/>
            <w:noWrap w:val="0"/>
            <w:vAlign w:val="center"/>
          </w:tcPr>
          <w:p w14:paraId="68F690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042500E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709" w:type="dxa"/>
            <w:noWrap w:val="0"/>
            <w:vAlign w:val="center"/>
          </w:tcPr>
          <w:p w14:paraId="41FD591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11E09C8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176" w:type="dxa"/>
            <w:noWrap w:val="0"/>
            <w:vAlign w:val="center"/>
          </w:tcPr>
          <w:p w14:paraId="0AD18D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已使用台</w:t>
            </w:r>
          </w:p>
          <w:p w14:paraId="4D5B393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时数</w:t>
            </w:r>
          </w:p>
        </w:tc>
        <w:tc>
          <w:tcPr>
            <w:tcW w:w="1659" w:type="dxa"/>
            <w:noWrap w:val="0"/>
            <w:vAlign w:val="center"/>
          </w:tcPr>
          <w:p w14:paraId="3374398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850" w:type="dxa"/>
            <w:noWrap w:val="0"/>
            <w:vAlign w:val="center"/>
          </w:tcPr>
          <w:p w14:paraId="65523BB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4A3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CC463D">
            <w:pPr>
              <w:spacing w:line="360" w:lineRule="auto"/>
              <w:jc w:val="center"/>
              <w:rPr>
                <w:color w:val="auto"/>
                <w:szCs w:val="21"/>
                <w:highlight w:val="none"/>
              </w:rPr>
            </w:pPr>
          </w:p>
        </w:tc>
        <w:tc>
          <w:tcPr>
            <w:tcW w:w="1064" w:type="dxa"/>
            <w:noWrap w:val="0"/>
            <w:vAlign w:val="center"/>
          </w:tcPr>
          <w:p w14:paraId="594435C1">
            <w:pPr>
              <w:spacing w:line="360" w:lineRule="auto"/>
              <w:jc w:val="center"/>
              <w:rPr>
                <w:color w:val="auto"/>
                <w:szCs w:val="21"/>
                <w:highlight w:val="none"/>
              </w:rPr>
            </w:pPr>
          </w:p>
        </w:tc>
        <w:tc>
          <w:tcPr>
            <w:tcW w:w="795" w:type="dxa"/>
            <w:noWrap w:val="0"/>
            <w:vAlign w:val="center"/>
          </w:tcPr>
          <w:p w14:paraId="70CF7983">
            <w:pPr>
              <w:spacing w:line="360" w:lineRule="auto"/>
              <w:jc w:val="center"/>
              <w:rPr>
                <w:color w:val="auto"/>
                <w:szCs w:val="21"/>
                <w:highlight w:val="none"/>
              </w:rPr>
            </w:pPr>
          </w:p>
        </w:tc>
        <w:tc>
          <w:tcPr>
            <w:tcW w:w="899" w:type="dxa"/>
            <w:noWrap w:val="0"/>
            <w:vAlign w:val="center"/>
          </w:tcPr>
          <w:p w14:paraId="2CA5E322">
            <w:pPr>
              <w:spacing w:line="360" w:lineRule="auto"/>
              <w:jc w:val="center"/>
              <w:rPr>
                <w:color w:val="auto"/>
                <w:szCs w:val="21"/>
                <w:highlight w:val="none"/>
              </w:rPr>
            </w:pPr>
          </w:p>
        </w:tc>
        <w:tc>
          <w:tcPr>
            <w:tcW w:w="709" w:type="dxa"/>
            <w:noWrap w:val="0"/>
            <w:vAlign w:val="center"/>
          </w:tcPr>
          <w:p w14:paraId="7BAAF509">
            <w:pPr>
              <w:spacing w:line="360" w:lineRule="auto"/>
              <w:jc w:val="center"/>
              <w:rPr>
                <w:color w:val="auto"/>
                <w:szCs w:val="21"/>
                <w:highlight w:val="none"/>
              </w:rPr>
            </w:pPr>
          </w:p>
        </w:tc>
        <w:tc>
          <w:tcPr>
            <w:tcW w:w="709" w:type="dxa"/>
            <w:noWrap w:val="0"/>
            <w:vAlign w:val="center"/>
          </w:tcPr>
          <w:p w14:paraId="6FF9FDE8">
            <w:pPr>
              <w:spacing w:line="360" w:lineRule="auto"/>
              <w:jc w:val="center"/>
              <w:rPr>
                <w:color w:val="auto"/>
                <w:szCs w:val="21"/>
                <w:highlight w:val="none"/>
              </w:rPr>
            </w:pPr>
          </w:p>
        </w:tc>
        <w:tc>
          <w:tcPr>
            <w:tcW w:w="1176" w:type="dxa"/>
            <w:noWrap w:val="0"/>
            <w:vAlign w:val="center"/>
          </w:tcPr>
          <w:p w14:paraId="256E19E1">
            <w:pPr>
              <w:spacing w:line="360" w:lineRule="auto"/>
              <w:jc w:val="center"/>
              <w:rPr>
                <w:color w:val="auto"/>
                <w:szCs w:val="21"/>
                <w:highlight w:val="none"/>
              </w:rPr>
            </w:pPr>
          </w:p>
        </w:tc>
        <w:tc>
          <w:tcPr>
            <w:tcW w:w="1659" w:type="dxa"/>
            <w:noWrap w:val="0"/>
            <w:vAlign w:val="center"/>
          </w:tcPr>
          <w:p w14:paraId="2838F67D">
            <w:pPr>
              <w:spacing w:line="360" w:lineRule="auto"/>
              <w:jc w:val="center"/>
              <w:rPr>
                <w:color w:val="auto"/>
                <w:szCs w:val="21"/>
                <w:highlight w:val="none"/>
              </w:rPr>
            </w:pPr>
          </w:p>
        </w:tc>
        <w:tc>
          <w:tcPr>
            <w:tcW w:w="850" w:type="dxa"/>
            <w:noWrap w:val="0"/>
            <w:vAlign w:val="center"/>
          </w:tcPr>
          <w:p w14:paraId="22255E07">
            <w:pPr>
              <w:spacing w:line="360" w:lineRule="auto"/>
              <w:jc w:val="center"/>
              <w:rPr>
                <w:color w:val="auto"/>
                <w:szCs w:val="21"/>
                <w:highlight w:val="none"/>
              </w:rPr>
            </w:pPr>
          </w:p>
        </w:tc>
      </w:tr>
      <w:tr w14:paraId="0867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7DD71B9">
            <w:pPr>
              <w:spacing w:line="360" w:lineRule="auto"/>
              <w:jc w:val="center"/>
              <w:rPr>
                <w:color w:val="auto"/>
                <w:szCs w:val="21"/>
                <w:highlight w:val="none"/>
              </w:rPr>
            </w:pPr>
          </w:p>
        </w:tc>
        <w:tc>
          <w:tcPr>
            <w:tcW w:w="1064" w:type="dxa"/>
            <w:noWrap w:val="0"/>
            <w:vAlign w:val="center"/>
          </w:tcPr>
          <w:p w14:paraId="52BD33EB">
            <w:pPr>
              <w:spacing w:line="360" w:lineRule="auto"/>
              <w:jc w:val="center"/>
              <w:rPr>
                <w:color w:val="auto"/>
                <w:szCs w:val="21"/>
                <w:highlight w:val="none"/>
              </w:rPr>
            </w:pPr>
          </w:p>
        </w:tc>
        <w:tc>
          <w:tcPr>
            <w:tcW w:w="795" w:type="dxa"/>
            <w:noWrap w:val="0"/>
            <w:vAlign w:val="center"/>
          </w:tcPr>
          <w:p w14:paraId="3F986CC5">
            <w:pPr>
              <w:spacing w:line="360" w:lineRule="auto"/>
              <w:jc w:val="center"/>
              <w:rPr>
                <w:color w:val="auto"/>
                <w:szCs w:val="21"/>
                <w:highlight w:val="none"/>
              </w:rPr>
            </w:pPr>
          </w:p>
        </w:tc>
        <w:tc>
          <w:tcPr>
            <w:tcW w:w="899" w:type="dxa"/>
            <w:noWrap w:val="0"/>
            <w:vAlign w:val="center"/>
          </w:tcPr>
          <w:p w14:paraId="6E28D878">
            <w:pPr>
              <w:spacing w:line="360" w:lineRule="auto"/>
              <w:jc w:val="center"/>
              <w:rPr>
                <w:color w:val="auto"/>
                <w:szCs w:val="21"/>
                <w:highlight w:val="none"/>
              </w:rPr>
            </w:pPr>
          </w:p>
        </w:tc>
        <w:tc>
          <w:tcPr>
            <w:tcW w:w="709" w:type="dxa"/>
            <w:noWrap w:val="0"/>
            <w:vAlign w:val="center"/>
          </w:tcPr>
          <w:p w14:paraId="0F3C5C21">
            <w:pPr>
              <w:spacing w:line="360" w:lineRule="auto"/>
              <w:jc w:val="center"/>
              <w:rPr>
                <w:color w:val="auto"/>
                <w:szCs w:val="21"/>
                <w:highlight w:val="none"/>
              </w:rPr>
            </w:pPr>
          </w:p>
        </w:tc>
        <w:tc>
          <w:tcPr>
            <w:tcW w:w="709" w:type="dxa"/>
            <w:noWrap w:val="0"/>
            <w:vAlign w:val="center"/>
          </w:tcPr>
          <w:p w14:paraId="2678941E">
            <w:pPr>
              <w:spacing w:line="360" w:lineRule="auto"/>
              <w:jc w:val="center"/>
              <w:rPr>
                <w:color w:val="auto"/>
                <w:szCs w:val="21"/>
                <w:highlight w:val="none"/>
              </w:rPr>
            </w:pPr>
          </w:p>
        </w:tc>
        <w:tc>
          <w:tcPr>
            <w:tcW w:w="1176" w:type="dxa"/>
            <w:noWrap w:val="0"/>
            <w:vAlign w:val="center"/>
          </w:tcPr>
          <w:p w14:paraId="55C50ACE">
            <w:pPr>
              <w:spacing w:line="360" w:lineRule="auto"/>
              <w:jc w:val="center"/>
              <w:rPr>
                <w:color w:val="auto"/>
                <w:szCs w:val="21"/>
                <w:highlight w:val="none"/>
              </w:rPr>
            </w:pPr>
          </w:p>
        </w:tc>
        <w:tc>
          <w:tcPr>
            <w:tcW w:w="1659" w:type="dxa"/>
            <w:noWrap w:val="0"/>
            <w:vAlign w:val="center"/>
          </w:tcPr>
          <w:p w14:paraId="7C39FFB6">
            <w:pPr>
              <w:spacing w:line="360" w:lineRule="auto"/>
              <w:jc w:val="center"/>
              <w:rPr>
                <w:color w:val="auto"/>
                <w:szCs w:val="21"/>
                <w:highlight w:val="none"/>
              </w:rPr>
            </w:pPr>
          </w:p>
        </w:tc>
        <w:tc>
          <w:tcPr>
            <w:tcW w:w="850" w:type="dxa"/>
            <w:noWrap w:val="0"/>
            <w:vAlign w:val="center"/>
          </w:tcPr>
          <w:p w14:paraId="488CFCF7">
            <w:pPr>
              <w:spacing w:line="360" w:lineRule="auto"/>
              <w:jc w:val="center"/>
              <w:rPr>
                <w:color w:val="auto"/>
                <w:szCs w:val="21"/>
                <w:highlight w:val="none"/>
              </w:rPr>
            </w:pPr>
          </w:p>
        </w:tc>
      </w:tr>
      <w:tr w14:paraId="7F05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8C567C">
            <w:pPr>
              <w:spacing w:line="360" w:lineRule="auto"/>
              <w:jc w:val="center"/>
              <w:rPr>
                <w:color w:val="auto"/>
                <w:szCs w:val="21"/>
                <w:highlight w:val="none"/>
              </w:rPr>
            </w:pPr>
          </w:p>
        </w:tc>
        <w:tc>
          <w:tcPr>
            <w:tcW w:w="1064" w:type="dxa"/>
            <w:noWrap w:val="0"/>
            <w:vAlign w:val="center"/>
          </w:tcPr>
          <w:p w14:paraId="006A793D">
            <w:pPr>
              <w:spacing w:line="360" w:lineRule="auto"/>
              <w:jc w:val="center"/>
              <w:rPr>
                <w:color w:val="auto"/>
                <w:szCs w:val="21"/>
                <w:highlight w:val="none"/>
              </w:rPr>
            </w:pPr>
          </w:p>
        </w:tc>
        <w:tc>
          <w:tcPr>
            <w:tcW w:w="795" w:type="dxa"/>
            <w:noWrap w:val="0"/>
            <w:vAlign w:val="center"/>
          </w:tcPr>
          <w:p w14:paraId="4344B6D1">
            <w:pPr>
              <w:spacing w:line="360" w:lineRule="auto"/>
              <w:jc w:val="center"/>
              <w:rPr>
                <w:color w:val="auto"/>
                <w:szCs w:val="21"/>
                <w:highlight w:val="none"/>
              </w:rPr>
            </w:pPr>
          </w:p>
        </w:tc>
        <w:tc>
          <w:tcPr>
            <w:tcW w:w="899" w:type="dxa"/>
            <w:noWrap w:val="0"/>
            <w:vAlign w:val="center"/>
          </w:tcPr>
          <w:p w14:paraId="634A9557">
            <w:pPr>
              <w:spacing w:line="360" w:lineRule="auto"/>
              <w:jc w:val="center"/>
              <w:rPr>
                <w:color w:val="auto"/>
                <w:szCs w:val="21"/>
                <w:highlight w:val="none"/>
              </w:rPr>
            </w:pPr>
          </w:p>
        </w:tc>
        <w:tc>
          <w:tcPr>
            <w:tcW w:w="709" w:type="dxa"/>
            <w:noWrap w:val="0"/>
            <w:vAlign w:val="center"/>
          </w:tcPr>
          <w:p w14:paraId="494B7B1C">
            <w:pPr>
              <w:spacing w:line="360" w:lineRule="auto"/>
              <w:jc w:val="center"/>
              <w:rPr>
                <w:color w:val="auto"/>
                <w:szCs w:val="21"/>
                <w:highlight w:val="none"/>
              </w:rPr>
            </w:pPr>
          </w:p>
        </w:tc>
        <w:tc>
          <w:tcPr>
            <w:tcW w:w="709" w:type="dxa"/>
            <w:noWrap w:val="0"/>
            <w:vAlign w:val="center"/>
          </w:tcPr>
          <w:p w14:paraId="2ECAF193">
            <w:pPr>
              <w:spacing w:line="360" w:lineRule="auto"/>
              <w:jc w:val="center"/>
              <w:rPr>
                <w:color w:val="auto"/>
                <w:szCs w:val="21"/>
                <w:highlight w:val="none"/>
              </w:rPr>
            </w:pPr>
          </w:p>
        </w:tc>
        <w:tc>
          <w:tcPr>
            <w:tcW w:w="1176" w:type="dxa"/>
            <w:noWrap w:val="0"/>
            <w:vAlign w:val="center"/>
          </w:tcPr>
          <w:p w14:paraId="76842292">
            <w:pPr>
              <w:spacing w:line="360" w:lineRule="auto"/>
              <w:jc w:val="center"/>
              <w:rPr>
                <w:color w:val="auto"/>
                <w:szCs w:val="21"/>
                <w:highlight w:val="none"/>
              </w:rPr>
            </w:pPr>
          </w:p>
        </w:tc>
        <w:tc>
          <w:tcPr>
            <w:tcW w:w="1659" w:type="dxa"/>
            <w:noWrap w:val="0"/>
            <w:vAlign w:val="center"/>
          </w:tcPr>
          <w:p w14:paraId="5F5AEE26">
            <w:pPr>
              <w:spacing w:line="360" w:lineRule="auto"/>
              <w:jc w:val="center"/>
              <w:rPr>
                <w:color w:val="auto"/>
                <w:szCs w:val="21"/>
                <w:highlight w:val="none"/>
              </w:rPr>
            </w:pPr>
          </w:p>
        </w:tc>
        <w:tc>
          <w:tcPr>
            <w:tcW w:w="850" w:type="dxa"/>
            <w:noWrap w:val="0"/>
            <w:vAlign w:val="center"/>
          </w:tcPr>
          <w:p w14:paraId="43514287">
            <w:pPr>
              <w:spacing w:line="360" w:lineRule="auto"/>
              <w:jc w:val="center"/>
              <w:rPr>
                <w:color w:val="auto"/>
                <w:szCs w:val="21"/>
                <w:highlight w:val="none"/>
              </w:rPr>
            </w:pPr>
          </w:p>
        </w:tc>
      </w:tr>
      <w:tr w14:paraId="2033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D4EBE9">
            <w:pPr>
              <w:spacing w:line="360" w:lineRule="auto"/>
              <w:jc w:val="center"/>
              <w:rPr>
                <w:color w:val="auto"/>
                <w:szCs w:val="21"/>
                <w:highlight w:val="none"/>
              </w:rPr>
            </w:pPr>
          </w:p>
        </w:tc>
        <w:tc>
          <w:tcPr>
            <w:tcW w:w="1064" w:type="dxa"/>
            <w:noWrap w:val="0"/>
            <w:vAlign w:val="center"/>
          </w:tcPr>
          <w:p w14:paraId="7ED0B3D5">
            <w:pPr>
              <w:spacing w:line="360" w:lineRule="auto"/>
              <w:jc w:val="center"/>
              <w:rPr>
                <w:color w:val="auto"/>
                <w:szCs w:val="21"/>
                <w:highlight w:val="none"/>
              </w:rPr>
            </w:pPr>
          </w:p>
        </w:tc>
        <w:tc>
          <w:tcPr>
            <w:tcW w:w="795" w:type="dxa"/>
            <w:noWrap w:val="0"/>
            <w:vAlign w:val="center"/>
          </w:tcPr>
          <w:p w14:paraId="027A9C84">
            <w:pPr>
              <w:spacing w:line="360" w:lineRule="auto"/>
              <w:jc w:val="center"/>
              <w:rPr>
                <w:color w:val="auto"/>
                <w:szCs w:val="21"/>
                <w:highlight w:val="none"/>
              </w:rPr>
            </w:pPr>
          </w:p>
        </w:tc>
        <w:tc>
          <w:tcPr>
            <w:tcW w:w="899" w:type="dxa"/>
            <w:noWrap w:val="0"/>
            <w:vAlign w:val="center"/>
          </w:tcPr>
          <w:p w14:paraId="328782B0">
            <w:pPr>
              <w:spacing w:line="360" w:lineRule="auto"/>
              <w:jc w:val="center"/>
              <w:rPr>
                <w:color w:val="auto"/>
                <w:szCs w:val="21"/>
                <w:highlight w:val="none"/>
              </w:rPr>
            </w:pPr>
          </w:p>
        </w:tc>
        <w:tc>
          <w:tcPr>
            <w:tcW w:w="709" w:type="dxa"/>
            <w:noWrap w:val="0"/>
            <w:vAlign w:val="center"/>
          </w:tcPr>
          <w:p w14:paraId="774D015F">
            <w:pPr>
              <w:spacing w:line="360" w:lineRule="auto"/>
              <w:jc w:val="center"/>
              <w:rPr>
                <w:color w:val="auto"/>
                <w:szCs w:val="21"/>
                <w:highlight w:val="none"/>
              </w:rPr>
            </w:pPr>
          </w:p>
        </w:tc>
        <w:tc>
          <w:tcPr>
            <w:tcW w:w="709" w:type="dxa"/>
            <w:noWrap w:val="0"/>
            <w:vAlign w:val="center"/>
          </w:tcPr>
          <w:p w14:paraId="5A0A1A25">
            <w:pPr>
              <w:spacing w:line="360" w:lineRule="auto"/>
              <w:jc w:val="center"/>
              <w:rPr>
                <w:color w:val="auto"/>
                <w:szCs w:val="21"/>
                <w:highlight w:val="none"/>
              </w:rPr>
            </w:pPr>
          </w:p>
        </w:tc>
        <w:tc>
          <w:tcPr>
            <w:tcW w:w="1176" w:type="dxa"/>
            <w:noWrap w:val="0"/>
            <w:vAlign w:val="center"/>
          </w:tcPr>
          <w:p w14:paraId="7FA1A350">
            <w:pPr>
              <w:spacing w:line="360" w:lineRule="auto"/>
              <w:jc w:val="center"/>
              <w:rPr>
                <w:color w:val="auto"/>
                <w:szCs w:val="21"/>
                <w:highlight w:val="none"/>
              </w:rPr>
            </w:pPr>
          </w:p>
        </w:tc>
        <w:tc>
          <w:tcPr>
            <w:tcW w:w="1659" w:type="dxa"/>
            <w:noWrap w:val="0"/>
            <w:vAlign w:val="center"/>
          </w:tcPr>
          <w:p w14:paraId="1913A29E">
            <w:pPr>
              <w:spacing w:line="360" w:lineRule="auto"/>
              <w:jc w:val="center"/>
              <w:rPr>
                <w:color w:val="auto"/>
                <w:szCs w:val="21"/>
                <w:highlight w:val="none"/>
              </w:rPr>
            </w:pPr>
          </w:p>
        </w:tc>
        <w:tc>
          <w:tcPr>
            <w:tcW w:w="850" w:type="dxa"/>
            <w:noWrap w:val="0"/>
            <w:vAlign w:val="center"/>
          </w:tcPr>
          <w:p w14:paraId="519455AF">
            <w:pPr>
              <w:spacing w:line="360" w:lineRule="auto"/>
              <w:jc w:val="center"/>
              <w:rPr>
                <w:color w:val="auto"/>
                <w:szCs w:val="21"/>
                <w:highlight w:val="none"/>
              </w:rPr>
            </w:pPr>
          </w:p>
        </w:tc>
      </w:tr>
      <w:tr w14:paraId="0F79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3963465">
            <w:pPr>
              <w:spacing w:line="360" w:lineRule="auto"/>
              <w:jc w:val="center"/>
              <w:rPr>
                <w:color w:val="auto"/>
                <w:szCs w:val="21"/>
                <w:highlight w:val="none"/>
              </w:rPr>
            </w:pPr>
          </w:p>
        </w:tc>
        <w:tc>
          <w:tcPr>
            <w:tcW w:w="1064" w:type="dxa"/>
            <w:noWrap w:val="0"/>
            <w:vAlign w:val="center"/>
          </w:tcPr>
          <w:p w14:paraId="4AF4715F">
            <w:pPr>
              <w:spacing w:line="360" w:lineRule="auto"/>
              <w:jc w:val="center"/>
              <w:rPr>
                <w:color w:val="auto"/>
                <w:szCs w:val="21"/>
                <w:highlight w:val="none"/>
              </w:rPr>
            </w:pPr>
          </w:p>
        </w:tc>
        <w:tc>
          <w:tcPr>
            <w:tcW w:w="795" w:type="dxa"/>
            <w:noWrap w:val="0"/>
            <w:vAlign w:val="center"/>
          </w:tcPr>
          <w:p w14:paraId="0C09573B">
            <w:pPr>
              <w:spacing w:line="360" w:lineRule="auto"/>
              <w:jc w:val="center"/>
              <w:rPr>
                <w:color w:val="auto"/>
                <w:szCs w:val="21"/>
                <w:highlight w:val="none"/>
              </w:rPr>
            </w:pPr>
          </w:p>
        </w:tc>
        <w:tc>
          <w:tcPr>
            <w:tcW w:w="899" w:type="dxa"/>
            <w:noWrap w:val="0"/>
            <w:vAlign w:val="center"/>
          </w:tcPr>
          <w:p w14:paraId="1B244D02">
            <w:pPr>
              <w:spacing w:line="360" w:lineRule="auto"/>
              <w:jc w:val="center"/>
              <w:rPr>
                <w:color w:val="auto"/>
                <w:szCs w:val="21"/>
                <w:highlight w:val="none"/>
              </w:rPr>
            </w:pPr>
          </w:p>
        </w:tc>
        <w:tc>
          <w:tcPr>
            <w:tcW w:w="709" w:type="dxa"/>
            <w:noWrap w:val="0"/>
            <w:vAlign w:val="center"/>
          </w:tcPr>
          <w:p w14:paraId="68534C4A">
            <w:pPr>
              <w:spacing w:line="360" w:lineRule="auto"/>
              <w:jc w:val="center"/>
              <w:rPr>
                <w:color w:val="auto"/>
                <w:szCs w:val="21"/>
                <w:highlight w:val="none"/>
              </w:rPr>
            </w:pPr>
          </w:p>
        </w:tc>
        <w:tc>
          <w:tcPr>
            <w:tcW w:w="709" w:type="dxa"/>
            <w:noWrap w:val="0"/>
            <w:vAlign w:val="center"/>
          </w:tcPr>
          <w:p w14:paraId="1B8D006E">
            <w:pPr>
              <w:spacing w:line="360" w:lineRule="auto"/>
              <w:jc w:val="center"/>
              <w:rPr>
                <w:color w:val="auto"/>
                <w:szCs w:val="21"/>
                <w:highlight w:val="none"/>
              </w:rPr>
            </w:pPr>
          </w:p>
        </w:tc>
        <w:tc>
          <w:tcPr>
            <w:tcW w:w="1176" w:type="dxa"/>
            <w:noWrap w:val="0"/>
            <w:vAlign w:val="center"/>
          </w:tcPr>
          <w:p w14:paraId="2B22DCA0">
            <w:pPr>
              <w:spacing w:line="360" w:lineRule="auto"/>
              <w:jc w:val="center"/>
              <w:rPr>
                <w:color w:val="auto"/>
                <w:szCs w:val="21"/>
                <w:highlight w:val="none"/>
              </w:rPr>
            </w:pPr>
          </w:p>
        </w:tc>
        <w:tc>
          <w:tcPr>
            <w:tcW w:w="1659" w:type="dxa"/>
            <w:noWrap w:val="0"/>
            <w:vAlign w:val="center"/>
          </w:tcPr>
          <w:p w14:paraId="0CEF61A5">
            <w:pPr>
              <w:spacing w:line="360" w:lineRule="auto"/>
              <w:jc w:val="center"/>
              <w:rPr>
                <w:color w:val="auto"/>
                <w:szCs w:val="21"/>
                <w:highlight w:val="none"/>
              </w:rPr>
            </w:pPr>
          </w:p>
        </w:tc>
        <w:tc>
          <w:tcPr>
            <w:tcW w:w="850" w:type="dxa"/>
            <w:noWrap w:val="0"/>
            <w:vAlign w:val="center"/>
          </w:tcPr>
          <w:p w14:paraId="163E9781">
            <w:pPr>
              <w:spacing w:line="360" w:lineRule="auto"/>
              <w:jc w:val="center"/>
              <w:rPr>
                <w:color w:val="auto"/>
                <w:szCs w:val="21"/>
                <w:highlight w:val="none"/>
              </w:rPr>
            </w:pPr>
          </w:p>
        </w:tc>
      </w:tr>
      <w:tr w14:paraId="4D78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EE6E027">
            <w:pPr>
              <w:spacing w:line="360" w:lineRule="auto"/>
              <w:jc w:val="center"/>
              <w:rPr>
                <w:color w:val="auto"/>
                <w:szCs w:val="21"/>
                <w:highlight w:val="none"/>
              </w:rPr>
            </w:pPr>
          </w:p>
        </w:tc>
        <w:tc>
          <w:tcPr>
            <w:tcW w:w="1064" w:type="dxa"/>
            <w:noWrap w:val="0"/>
            <w:vAlign w:val="center"/>
          </w:tcPr>
          <w:p w14:paraId="1FC59C4B">
            <w:pPr>
              <w:spacing w:line="360" w:lineRule="auto"/>
              <w:jc w:val="center"/>
              <w:rPr>
                <w:color w:val="auto"/>
                <w:szCs w:val="21"/>
                <w:highlight w:val="none"/>
              </w:rPr>
            </w:pPr>
          </w:p>
        </w:tc>
        <w:tc>
          <w:tcPr>
            <w:tcW w:w="795" w:type="dxa"/>
            <w:noWrap w:val="0"/>
            <w:vAlign w:val="center"/>
          </w:tcPr>
          <w:p w14:paraId="58FF8E9B">
            <w:pPr>
              <w:spacing w:line="360" w:lineRule="auto"/>
              <w:jc w:val="center"/>
              <w:rPr>
                <w:color w:val="auto"/>
                <w:szCs w:val="21"/>
                <w:highlight w:val="none"/>
              </w:rPr>
            </w:pPr>
          </w:p>
        </w:tc>
        <w:tc>
          <w:tcPr>
            <w:tcW w:w="899" w:type="dxa"/>
            <w:noWrap w:val="0"/>
            <w:vAlign w:val="center"/>
          </w:tcPr>
          <w:p w14:paraId="561BA0B9">
            <w:pPr>
              <w:spacing w:line="360" w:lineRule="auto"/>
              <w:jc w:val="center"/>
              <w:rPr>
                <w:color w:val="auto"/>
                <w:szCs w:val="21"/>
                <w:highlight w:val="none"/>
              </w:rPr>
            </w:pPr>
          </w:p>
        </w:tc>
        <w:tc>
          <w:tcPr>
            <w:tcW w:w="709" w:type="dxa"/>
            <w:noWrap w:val="0"/>
            <w:vAlign w:val="center"/>
          </w:tcPr>
          <w:p w14:paraId="3D161C85">
            <w:pPr>
              <w:spacing w:line="360" w:lineRule="auto"/>
              <w:jc w:val="center"/>
              <w:rPr>
                <w:color w:val="auto"/>
                <w:szCs w:val="21"/>
                <w:highlight w:val="none"/>
              </w:rPr>
            </w:pPr>
          </w:p>
        </w:tc>
        <w:tc>
          <w:tcPr>
            <w:tcW w:w="709" w:type="dxa"/>
            <w:noWrap w:val="0"/>
            <w:vAlign w:val="center"/>
          </w:tcPr>
          <w:p w14:paraId="39C690F2">
            <w:pPr>
              <w:spacing w:line="360" w:lineRule="auto"/>
              <w:jc w:val="center"/>
              <w:rPr>
                <w:color w:val="auto"/>
                <w:szCs w:val="21"/>
                <w:highlight w:val="none"/>
              </w:rPr>
            </w:pPr>
          </w:p>
        </w:tc>
        <w:tc>
          <w:tcPr>
            <w:tcW w:w="1176" w:type="dxa"/>
            <w:noWrap w:val="0"/>
            <w:vAlign w:val="center"/>
          </w:tcPr>
          <w:p w14:paraId="52115786">
            <w:pPr>
              <w:spacing w:line="360" w:lineRule="auto"/>
              <w:jc w:val="center"/>
              <w:rPr>
                <w:color w:val="auto"/>
                <w:szCs w:val="21"/>
                <w:highlight w:val="none"/>
              </w:rPr>
            </w:pPr>
          </w:p>
        </w:tc>
        <w:tc>
          <w:tcPr>
            <w:tcW w:w="1659" w:type="dxa"/>
            <w:noWrap w:val="0"/>
            <w:vAlign w:val="center"/>
          </w:tcPr>
          <w:p w14:paraId="1EF34387">
            <w:pPr>
              <w:spacing w:line="360" w:lineRule="auto"/>
              <w:jc w:val="center"/>
              <w:rPr>
                <w:color w:val="auto"/>
                <w:szCs w:val="21"/>
                <w:highlight w:val="none"/>
              </w:rPr>
            </w:pPr>
          </w:p>
        </w:tc>
        <w:tc>
          <w:tcPr>
            <w:tcW w:w="850" w:type="dxa"/>
            <w:noWrap w:val="0"/>
            <w:vAlign w:val="center"/>
          </w:tcPr>
          <w:p w14:paraId="1A5EBDC6">
            <w:pPr>
              <w:spacing w:line="360" w:lineRule="auto"/>
              <w:jc w:val="center"/>
              <w:rPr>
                <w:color w:val="auto"/>
                <w:szCs w:val="21"/>
                <w:highlight w:val="none"/>
              </w:rPr>
            </w:pPr>
          </w:p>
        </w:tc>
      </w:tr>
      <w:tr w14:paraId="781E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8439FB4">
            <w:pPr>
              <w:spacing w:line="360" w:lineRule="auto"/>
              <w:jc w:val="center"/>
              <w:rPr>
                <w:color w:val="auto"/>
                <w:szCs w:val="21"/>
                <w:highlight w:val="none"/>
              </w:rPr>
            </w:pPr>
          </w:p>
        </w:tc>
        <w:tc>
          <w:tcPr>
            <w:tcW w:w="1064" w:type="dxa"/>
            <w:noWrap w:val="0"/>
            <w:vAlign w:val="center"/>
          </w:tcPr>
          <w:p w14:paraId="3F0DC06B">
            <w:pPr>
              <w:spacing w:line="360" w:lineRule="auto"/>
              <w:jc w:val="center"/>
              <w:rPr>
                <w:color w:val="auto"/>
                <w:szCs w:val="21"/>
                <w:highlight w:val="none"/>
              </w:rPr>
            </w:pPr>
          </w:p>
        </w:tc>
        <w:tc>
          <w:tcPr>
            <w:tcW w:w="795" w:type="dxa"/>
            <w:noWrap w:val="0"/>
            <w:vAlign w:val="center"/>
          </w:tcPr>
          <w:p w14:paraId="2F595AFA">
            <w:pPr>
              <w:spacing w:line="360" w:lineRule="auto"/>
              <w:jc w:val="center"/>
              <w:rPr>
                <w:color w:val="auto"/>
                <w:szCs w:val="21"/>
                <w:highlight w:val="none"/>
              </w:rPr>
            </w:pPr>
          </w:p>
        </w:tc>
        <w:tc>
          <w:tcPr>
            <w:tcW w:w="899" w:type="dxa"/>
            <w:noWrap w:val="0"/>
            <w:vAlign w:val="center"/>
          </w:tcPr>
          <w:p w14:paraId="6E6ABB1C">
            <w:pPr>
              <w:spacing w:line="360" w:lineRule="auto"/>
              <w:jc w:val="center"/>
              <w:rPr>
                <w:color w:val="auto"/>
                <w:szCs w:val="21"/>
                <w:highlight w:val="none"/>
              </w:rPr>
            </w:pPr>
          </w:p>
        </w:tc>
        <w:tc>
          <w:tcPr>
            <w:tcW w:w="709" w:type="dxa"/>
            <w:noWrap w:val="0"/>
            <w:vAlign w:val="center"/>
          </w:tcPr>
          <w:p w14:paraId="754C233E">
            <w:pPr>
              <w:spacing w:line="360" w:lineRule="auto"/>
              <w:jc w:val="center"/>
              <w:rPr>
                <w:color w:val="auto"/>
                <w:szCs w:val="21"/>
                <w:highlight w:val="none"/>
              </w:rPr>
            </w:pPr>
          </w:p>
        </w:tc>
        <w:tc>
          <w:tcPr>
            <w:tcW w:w="709" w:type="dxa"/>
            <w:noWrap w:val="0"/>
            <w:vAlign w:val="center"/>
          </w:tcPr>
          <w:p w14:paraId="2D3C5357">
            <w:pPr>
              <w:spacing w:line="360" w:lineRule="auto"/>
              <w:jc w:val="center"/>
              <w:rPr>
                <w:color w:val="auto"/>
                <w:szCs w:val="21"/>
                <w:highlight w:val="none"/>
              </w:rPr>
            </w:pPr>
          </w:p>
        </w:tc>
        <w:tc>
          <w:tcPr>
            <w:tcW w:w="1176" w:type="dxa"/>
            <w:noWrap w:val="0"/>
            <w:vAlign w:val="center"/>
          </w:tcPr>
          <w:p w14:paraId="7E8A70A8">
            <w:pPr>
              <w:spacing w:line="360" w:lineRule="auto"/>
              <w:jc w:val="center"/>
              <w:rPr>
                <w:color w:val="auto"/>
                <w:szCs w:val="21"/>
                <w:highlight w:val="none"/>
              </w:rPr>
            </w:pPr>
          </w:p>
        </w:tc>
        <w:tc>
          <w:tcPr>
            <w:tcW w:w="1659" w:type="dxa"/>
            <w:noWrap w:val="0"/>
            <w:vAlign w:val="center"/>
          </w:tcPr>
          <w:p w14:paraId="6182A7B9">
            <w:pPr>
              <w:spacing w:line="360" w:lineRule="auto"/>
              <w:jc w:val="center"/>
              <w:rPr>
                <w:color w:val="auto"/>
                <w:szCs w:val="21"/>
                <w:highlight w:val="none"/>
              </w:rPr>
            </w:pPr>
          </w:p>
        </w:tc>
        <w:tc>
          <w:tcPr>
            <w:tcW w:w="850" w:type="dxa"/>
            <w:noWrap w:val="0"/>
            <w:vAlign w:val="center"/>
          </w:tcPr>
          <w:p w14:paraId="2E81E650">
            <w:pPr>
              <w:spacing w:line="360" w:lineRule="auto"/>
              <w:jc w:val="center"/>
              <w:rPr>
                <w:color w:val="auto"/>
                <w:szCs w:val="21"/>
                <w:highlight w:val="none"/>
              </w:rPr>
            </w:pPr>
          </w:p>
        </w:tc>
      </w:tr>
      <w:tr w14:paraId="7FA5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F566805">
            <w:pPr>
              <w:spacing w:line="360" w:lineRule="auto"/>
              <w:jc w:val="center"/>
              <w:rPr>
                <w:color w:val="auto"/>
                <w:szCs w:val="21"/>
                <w:highlight w:val="none"/>
              </w:rPr>
            </w:pPr>
          </w:p>
        </w:tc>
        <w:tc>
          <w:tcPr>
            <w:tcW w:w="1064" w:type="dxa"/>
            <w:noWrap w:val="0"/>
            <w:vAlign w:val="center"/>
          </w:tcPr>
          <w:p w14:paraId="26CAE58E">
            <w:pPr>
              <w:spacing w:line="360" w:lineRule="auto"/>
              <w:jc w:val="center"/>
              <w:rPr>
                <w:color w:val="auto"/>
                <w:szCs w:val="21"/>
                <w:highlight w:val="none"/>
              </w:rPr>
            </w:pPr>
          </w:p>
        </w:tc>
        <w:tc>
          <w:tcPr>
            <w:tcW w:w="795" w:type="dxa"/>
            <w:noWrap w:val="0"/>
            <w:vAlign w:val="center"/>
          </w:tcPr>
          <w:p w14:paraId="2C10B8DD">
            <w:pPr>
              <w:spacing w:line="360" w:lineRule="auto"/>
              <w:jc w:val="center"/>
              <w:rPr>
                <w:color w:val="auto"/>
                <w:szCs w:val="21"/>
                <w:highlight w:val="none"/>
              </w:rPr>
            </w:pPr>
          </w:p>
        </w:tc>
        <w:tc>
          <w:tcPr>
            <w:tcW w:w="899" w:type="dxa"/>
            <w:noWrap w:val="0"/>
            <w:vAlign w:val="center"/>
          </w:tcPr>
          <w:p w14:paraId="1DA8D135">
            <w:pPr>
              <w:spacing w:line="360" w:lineRule="auto"/>
              <w:jc w:val="center"/>
              <w:rPr>
                <w:color w:val="auto"/>
                <w:szCs w:val="21"/>
                <w:highlight w:val="none"/>
              </w:rPr>
            </w:pPr>
          </w:p>
        </w:tc>
        <w:tc>
          <w:tcPr>
            <w:tcW w:w="709" w:type="dxa"/>
            <w:noWrap w:val="0"/>
            <w:vAlign w:val="center"/>
          </w:tcPr>
          <w:p w14:paraId="025415F4">
            <w:pPr>
              <w:spacing w:line="360" w:lineRule="auto"/>
              <w:jc w:val="center"/>
              <w:rPr>
                <w:color w:val="auto"/>
                <w:szCs w:val="21"/>
                <w:highlight w:val="none"/>
              </w:rPr>
            </w:pPr>
          </w:p>
        </w:tc>
        <w:tc>
          <w:tcPr>
            <w:tcW w:w="709" w:type="dxa"/>
            <w:noWrap w:val="0"/>
            <w:vAlign w:val="center"/>
          </w:tcPr>
          <w:p w14:paraId="26946632">
            <w:pPr>
              <w:spacing w:line="360" w:lineRule="auto"/>
              <w:jc w:val="center"/>
              <w:rPr>
                <w:color w:val="auto"/>
                <w:szCs w:val="21"/>
                <w:highlight w:val="none"/>
              </w:rPr>
            </w:pPr>
          </w:p>
        </w:tc>
        <w:tc>
          <w:tcPr>
            <w:tcW w:w="1176" w:type="dxa"/>
            <w:noWrap w:val="0"/>
            <w:vAlign w:val="center"/>
          </w:tcPr>
          <w:p w14:paraId="36851E86">
            <w:pPr>
              <w:spacing w:line="360" w:lineRule="auto"/>
              <w:jc w:val="center"/>
              <w:rPr>
                <w:color w:val="auto"/>
                <w:szCs w:val="21"/>
                <w:highlight w:val="none"/>
              </w:rPr>
            </w:pPr>
          </w:p>
        </w:tc>
        <w:tc>
          <w:tcPr>
            <w:tcW w:w="1659" w:type="dxa"/>
            <w:noWrap w:val="0"/>
            <w:vAlign w:val="center"/>
          </w:tcPr>
          <w:p w14:paraId="2D876BAD">
            <w:pPr>
              <w:spacing w:line="360" w:lineRule="auto"/>
              <w:jc w:val="center"/>
              <w:rPr>
                <w:color w:val="auto"/>
                <w:szCs w:val="21"/>
                <w:highlight w:val="none"/>
              </w:rPr>
            </w:pPr>
          </w:p>
        </w:tc>
        <w:tc>
          <w:tcPr>
            <w:tcW w:w="850" w:type="dxa"/>
            <w:noWrap w:val="0"/>
            <w:vAlign w:val="center"/>
          </w:tcPr>
          <w:p w14:paraId="7481959D">
            <w:pPr>
              <w:spacing w:line="360" w:lineRule="auto"/>
              <w:jc w:val="center"/>
              <w:rPr>
                <w:color w:val="auto"/>
                <w:szCs w:val="21"/>
                <w:highlight w:val="none"/>
              </w:rPr>
            </w:pPr>
          </w:p>
        </w:tc>
      </w:tr>
      <w:tr w14:paraId="5E03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954E2BE">
            <w:pPr>
              <w:spacing w:line="360" w:lineRule="auto"/>
              <w:jc w:val="center"/>
              <w:rPr>
                <w:color w:val="auto"/>
                <w:szCs w:val="21"/>
                <w:highlight w:val="none"/>
              </w:rPr>
            </w:pPr>
          </w:p>
        </w:tc>
        <w:tc>
          <w:tcPr>
            <w:tcW w:w="1064" w:type="dxa"/>
            <w:noWrap w:val="0"/>
            <w:vAlign w:val="center"/>
          </w:tcPr>
          <w:p w14:paraId="2F6F3B2D">
            <w:pPr>
              <w:spacing w:line="360" w:lineRule="auto"/>
              <w:jc w:val="center"/>
              <w:rPr>
                <w:color w:val="auto"/>
                <w:szCs w:val="21"/>
                <w:highlight w:val="none"/>
              </w:rPr>
            </w:pPr>
          </w:p>
        </w:tc>
        <w:tc>
          <w:tcPr>
            <w:tcW w:w="795" w:type="dxa"/>
            <w:noWrap w:val="0"/>
            <w:vAlign w:val="center"/>
          </w:tcPr>
          <w:p w14:paraId="42D3DB31">
            <w:pPr>
              <w:spacing w:line="360" w:lineRule="auto"/>
              <w:jc w:val="center"/>
              <w:rPr>
                <w:color w:val="auto"/>
                <w:szCs w:val="21"/>
                <w:highlight w:val="none"/>
              </w:rPr>
            </w:pPr>
          </w:p>
        </w:tc>
        <w:tc>
          <w:tcPr>
            <w:tcW w:w="899" w:type="dxa"/>
            <w:noWrap w:val="0"/>
            <w:vAlign w:val="center"/>
          </w:tcPr>
          <w:p w14:paraId="465A7A49">
            <w:pPr>
              <w:spacing w:line="360" w:lineRule="auto"/>
              <w:jc w:val="center"/>
              <w:rPr>
                <w:color w:val="auto"/>
                <w:szCs w:val="21"/>
                <w:highlight w:val="none"/>
              </w:rPr>
            </w:pPr>
          </w:p>
        </w:tc>
        <w:tc>
          <w:tcPr>
            <w:tcW w:w="709" w:type="dxa"/>
            <w:noWrap w:val="0"/>
            <w:vAlign w:val="center"/>
          </w:tcPr>
          <w:p w14:paraId="62313983">
            <w:pPr>
              <w:spacing w:line="360" w:lineRule="auto"/>
              <w:jc w:val="center"/>
              <w:rPr>
                <w:color w:val="auto"/>
                <w:szCs w:val="21"/>
                <w:highlight w:val="none"/>
              </w:rPr>
            </w:pPr>
          </w:p>
        </w:tc>
        <w:tc>
          <w:tcPr>
            <w:tcW w:w="709" w:type="dxa"/>
            <w:noWrap w:val="0"/>
            <w:vAlign w:val="center"/>
          </w:tcPr>
          <w:p w14:paraId="37A8E7A9">
            <w:pPr>
              <w:spacing w:line="360" w:lineRule="auto"/>
              <w:jc w:val="center"/>
              <w:rPr>
                <w:color w:val="auto"/>
                <w:szCs w:val="21"/>
                <w:highlight w:val="none"/>
              </w:rPr>
            </w:pPr>
          </w:p>
        </w:tc>
        <w:tc>
          <w:tcPr>
            <w:tcW w:w="1176" w:type="dxa"/>
            <w:noWrap w:val="0"/>
            <w:vAlign w:val="center"/>
          </w:tcPr>
          <w:p w14:paraId="5565C104">
            <w:pPr>
              <w:spacing w:line="360" w:lineRule="auto"/>
              <w:jc w:val="center"/>
              <w:rPr>
                <w:color w:val="auto"/>
                <w:szCs w:val="21"/>
                <w:highlight w:val="none"/>
              </w:rPr>
            </w:pPr>
          </w:p>
        </w:tc>
        <w:tc>
          <w:tcPr>
            <w:tcW w:w="1659" w:type="dxa"/>
            <w:noWrap w:val="0"/>
            <w:vAlign w:val="center"/>
          </w:tcPr>
          <w:p w14:paraId="13FEDFEC">
            <w:pPr>
              <w:spacing w:line="360" w:lineRule="auto"/>
              <w:jc w:val="center"/>
              <w:rPr>
                <w:color w:val="auto"/>
                <w:szCs w:val="21"/>
                <w:highlight w:val="none"/>
              </w:rPr>
            </w:pPr>
          </w:p>
        </w:tc>
        <w:tc>
          <w:tcPr>
            <w:tcW w:w="850" w:type="dxa"/>
            <w:noWrap w:val="0"/>
            <w:vAlign w:val="center"/>
          </w:tcPr>
          <w:p w14:paraId="08A0C7AA">
            <w:pPr>
              <w:spacing w:line="360" w:lineRule="auto"/>
              <w:jc w:val="center"/>
              <w:rPr>
                <w:color w:val="auto"/>
                <w:szCs w:val="21"/>
                <w:highlight w:val="none"/>
              </w:rPr>
            </w:pPr>
          </w:p>
        </w:tc>
      </w:tr>
      <w:tr w14:paraId="635C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D23EC74">
            <w:pPr>
              <w:spacing w:line="360" w:lineRule="auto"/>
              <w:jc w:val="center"/>
              <w:rPr>
                <w:color w:val="auto"/>
                <w:szCs w:val="21"/>
                <w:highlight w:val="none"/>
              </w:rPr>
            </w:pPr>
          </w:p>
        </w:tc>
        <w:tc>
          <w:tcPr>
            <w:tcW w:w="1064" w:type="dxa"/>
            <w:noWrap w:val="0"/>
            <w:vAlign w:val="center"/>
          </w:tcPr>
          <w:p w14:paraId="1D838301">
            <w:pPr>
              <w:spacing w:line="360" w:lineRule="auto"/>
              <w:jc w:val="center"/>
              <w:rPr>
                <w:color w:val="auto"/>
                <w:szCs w:val="21"/>
                <w:highlight w:val="none"/>
              </w:rPr>
            </w:pPr>
          </w:p>
        </w:tc>
        <w:tc>
          <w:tcPr>
            <w:tcW w:w="795" w:type="dxa"/>
            <w:noWrap w:val="0"/>
            <w:vAlign w:val="center"/>
          </w:tcPr>
          <w:p w14:paraId="0E990576">
            <w:pPr>
              <w:spacing w:line="360" w:lineRule="auto"/>
              <w:jc w:val="center"/>
              <w:rPr>
                <w:color w:val="auto"/>
                <w:szCs w:val="21"/>
                <w:highlight w:val="none"/>
              </w:rPr>
            </w:pPr>
          </w:p>
        </w:tc>
        <w:tc>
          <w:tcPr>
            <w:tcW w:w="899" w:type="dxa"/>
            <w:noWrap w:val="0"/>
            <w:vAlign w:val="center"/>
          </w:tcPr>
          <w:p w14:paraId="0FDC9549">
            <w:pPr>
              <w:spacing w:line="360" w:lineRule="auto"/>
              <w:jc w:val="center"/>
              <w:rPr>
                <w:color w:val="auto"/>
                <w:szCs w:val="21"/>
                <w:highlight w:val="none"/>
              </w:rPr>
            </w:pPr>
          </w:p>
        </w:tc>
        <w:tc>
          <w:tcPr>
            <w:tcW w:w="709" w:type="dxa"/>
            <w:noWrap w:val="0"/>
            <w:vAlign w:val="center"/>
          </w:tcPr>
          <w:p w14:paraId="36D16C02">
            <w:pPr>
              <w:spacing w:line="360" w:lineRule="auto"/>
              <w:jc w:val="center"/>
              <w:rPr>
                <w:color w:val="auto"/>
                <w:szCs w:val="21"/>
                <w:highlight w:val="none"/>
              </w:rPr>
            </w:pPr>
          </w:p>
        </w:tc>
        <w:tc>
          <w:tcPr>
            <w:tcW w:w="709" w:type="dxa"/>
            <w:noWrap w:val="0"/>
            <w:vAlign w:val="center"/>
          </w:tcPr>
          <w:p w14:paraId="74EA5AD7">
            <w:pPr>
              <w:spacing w:line="360" w:lineRule="auto"/>
              <w:jc w:val="center"/>
              <w:rPr>
                <w:color w:val="auto"/>
                <w:szCs w:val="21"/>
                <w:highlight w:val="none"/>
              </w:rPr>
            </w:pPr>
          </w:p>
        </w:tc>
        <w:tc>
          <w:tcPr>
            <w:tcW w:w="1176" w:type="dxa"/>
            <w:noWrap w:val="0"/>
            <w:vAlign w:val="center"/>
          </w:tcPr>
          <w:p w14:paraId="7EECFF9C">
            <w:pPr>
              <w:spacing w:line="360" w:lineRule="auto"/>
              <w:jc w:val="center"/>
              <w:rPr>
                <w:color w:val="auto"/>
                <w:szCs w:val="21"/>
                <w:highlight w:val="none"/>
              </w:rPr>
            </w:pPr>
          </w:p>
        </w:tc>
        <w:tc>
          <w:tcPr>
            <w:tcW w:w="1659" w:type="dxa"/>
            <w:noWrap w:val="0"/>
            <w:vAlign w:val="center"/>
          </w:tcPr>
          <w:p w14:paraId="26089AB1">
            <w:pPr>
              <w:spacing w:line="360" w:lineRule="auto"/>
              <w:jc w:val="center"/>
              <w:rPr>
                <w:color w:val="auto"/>
                <w:szCs w:val="21"/>
                <w:highlight w:val="none"/>
              </w:rPr>
            </w:pPr>
          </w:p>
        </w:tc>
        <w:tc>
          <w:tcPr>
            <w:tcW w:w="850" w:type="dxa"/>
            <w:noWrap w:val="0"/>
            <w:vAlign w:val="center"/>
          </w:tcPr>
          <w:p w14:paraId="7834B9B2">
            <w:pPr>
              <w:spacing w:line="360" w:lineRule="auto"/>
              <w:jc w:val="center"/>
              <w:rPr>
                <w:color w:val="auto"/>
                <w:szCs w:val="21"/>
                <w:highlight w:val="none"/>
              </w:rPr>
            </w:pPr>
          </w:p>
        </w:tc>
      </w:tr>
      <w:tr w14:paraId="259C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E82777">
            <w:pPr>
              <w:spacing w:line="360" w:lineRule="auto"/>
              <w:jc w:val="center"/>
              <w:rPr>
                <w:color w:val="auto"/>
                <w:szCs w:val="21"/>
                <w:highlight w:val="none"/>
              </w:rPr>
            </w:pPr>
          </w:p>
        </w:tc>
        <w:tc>
          <w:tcPr>
            <w:tcW w:w="1064" w:type="dxa"/>
            <w:noWrap w:val="0"/>
            <w:vAlign w:val="center"/>
          </w:tcPr>
          <w:p w14:paraId="5A3792FF">
            <w:pPr>
              <w:spacing w:line="360" w:lineRule="auto"/>
              <w:jc w:val="center"/>
              <w:rPr>
                <w:color w:val="auto"/>
                <w:szCs w:val="21"/>
                <w:highlight w:val="none"/>
              </w:rPr>
            </w:pPr>
          </w:p>
        </w:tc>
        <w:tc>
          <w:tcPr>
            <w:tcW w:w="795" w:type="dxa"/>
            <w:noWrap w:val="0"/>
            <w:vAlign w:val="center"/>
          </w:tcPr>
          <w:p w14:paraId="540E5AC6">
            <w:pPr>
              <w:spacing w:line="360" w:lineRule="auto"/>
              <w:jc w:val="center"/>
              <w:rPr>
                <w:color w:val="auto"/>
                <w:szCs w:val="21"/>
                <w:highlight w:val="none"/>
              </w:rPr>
            </w:pPr>
          </w:p>
        </w:tc>
        <w:tc>
          <w:tcPr>
            <w:tcW w:w="899" w:type="dxa"/>
            <w:noWrap w:val="0"/>
            <w:vAlign w:val="center"/>
          </w:tcPr>
          <w:p w14:paraId="78D5DD2D">
            <w:pPr>
              <w:spacing w:line="360" w:lineRule="auto"/>
              <w:jc w:val="center"/>
              <w:rPr>
                <w:color w:val="auto"/>
                <w:szCs w:val="21"/>
                <w:highlight w:val="none"/>
              </w:rPr>
            </w:pPr>
          </w:p>
        </w:tc>
        <w:tc>
          <w:tcPr>
            <w:tcW w:w="709" w:type="dxa"/>
            <w:noWrap w:val="0"/>
            <w:vAlign w:val="center"/>
          </w:tcPr>
          <w:p w14:paraId="37AE2936">
            <w:pPr>
              <w:spacing w:line="360" w:lineRule="auto"/>
              <w:jc w:val="center"/>
              <w:rPr>
                <w:color w:val="auto"/>
                <w:szCs w:val="21"/>
                <w:highlight w:val="none"/>
              </w:rPr>
            </w:pPr>
          </w:p>
        </w:tc>
        <w:tc>
          <w:tcPr>
            <w:tcW w:w="709" w:type="dxa"/>
            <w:noWrap w:val="0"/>
            <w:vAlign w:val="center"/>
          </w:tcPr>
          <w:p w14:paraId="28148151">
            <w:pPr>
              <w:spacing w:line="360" w:lineRule="auto"/>
              <w:jc w:val="center"/>
              <w:rPr>
                <w:color w:val="auto"/>
                <w:szCs w:val="21"/>
                <w:highlight w:val="none"/>
              </w:rPr>
            </w:pPr>
          </w:p>
        </w:tc>
        <w:tc>
          <w:tcPr>
            <w:tcW w:w="1176" w:type="dxa"/>
            <w:noWrap w:val="0"/>
            <w:vAlign w:val="center"/>
          </w:tcPr>
          <w:p w14:paraId="549FB931">
            <w:pPr>
              <w:spacing w:line="360" w:lineRule="auto"/>
              <w:jc w:val="center"/>
              <w:rPr>
                <w:color w:val="auto"/>
                <w:szCs w:val="21"/>
                <w:highlight w:val="none"/>
              </w:rPr>
            </w:pPr>
          </w:p>
        </w:tc>
        <w:tc>
          <w:tcPr>
            <w:tcW w:w="1659" w:type="dxa"/>
            <w:noWrap w:val="0"/>
            <w:vAlign w:val="center"/>
          </w:tcPr>
          <w:p w14:paraId="377BB393">
            <w:pPr>
              <w:spacing w:line="360" w:lineRule="auto"/>
              <w:jc w:val="center"/>
              <w:rPr>
                <w:color w:val="auto"/>
                <w:szCs w:val="21"/>
                <w:highlight w:val="none"/>
              </w:rPr>
            </w:pPr>
          </w:p>
        </w:tc>
        <w:tc>
          <w:tcPr>
            <w:tcW w:w="850" w:type="dxa"/>
            <w:noWrap w:val="0"/>
            <w:vAlign w:val="center"/>
          </w:tcPr>
          <w:p w14:paraId="7C23C39D">
            <w:pPr>
              <w:spacing w:line="360" w:lineRule="auto"/>
              <w:jc w:val="center"/>
              <w:rPr>
                <w:color w:val="auto"/>
                <w:szCs w:val="21"/>
                <w:highlight w:val="none"/>
              </w:rPr>
            </w:pPr>
          </w:p>
        </w:tc>
      </w:tr>
      <w:tr w14:paraId="6AA9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C5D882F">
            <w:pPr>
              <w:spacing w:line="360" w:lineRule="auto"/>
              <w:jc w:val="center"/>
              <w:rPr>
                <w:color w:val="auto"/>
                <w:szCs w:val="21"/>
                <w:highlight w:val="none"/>
              </w:rPr>
            </w:pPr>
          </w:p>
        </w:tc>
        <w:tc>
          <w:tcPr>
            <w:tcW w:w="1064" w:type="dxa"/>
            <w:noWrap w:val="0"/>
            <w:vAlign w:val="center"/>
          </w:tcPr>
          <w:p w14:paraId="0162CC17">
            <w:pPr>
              <w:spacing w:line="360" w:lineRule="auto"/>
              <w:jc w:val="center"/>
              <w:rPr>
                <w:color w:val="auto"/>
                <w:szCs w:val="21"/>
                <w:highlight w:val="none"/>
              </w:rPr>
            </w:pPr>
          </w:p>
        </w:tc>
        <w:tc>
          <w:tcPr>
            <w:tcW w:w="795" w:type="dxa"/>
            <w:noWrap w:val="0"/>
            <w:vAlign w:val="center"/>
          </w:tcPr>
          <w:p w14:paraId="5D47FF8D">
            <w:pPr>
              <w:spacing w:line="360" w:lineRule="auto"/>
              <w:jc w:val="center"/>
              <w:rPr>
                <w:color w:val="auto"/>
                <w:szCs w:val="21"/>
                <w:highlight w:val="none"/>
              </w:rPr>
            </w:pPr>
          </w:p>
        </w:tc>
        <w:tc>
          <w:tcPr>
            <w:tcW w:w="899" w:type="dxa"/>
            <w:noWrap w:val="0"/>
            <w:vAlign w:val="center"/>
          </w:tcPr>
          <w:p w14:paraId="410DA11A">
            <w:pPr>
              <w:spacing w:line="360" w:lineRule="auto"/>
              <w:jc w:val="center"/>
              <w:rPr>
                <w:color w:val="auto"/>
                <w:szCs w:val="21"/>
                <w:highlight w:val="none"/>
              </w:rPr>
            </w:pPr>
          </w:p>
        </w:tc>
        <w:tc>
          <w:tcPr>
            <w:tcW w:w="709" w:type="dxa"/>
            <w:noWrap w:val="0"/>
            <w:vAlign w:val="center"/>
          </w:tcPr>
          <w:p w14:paraId="2FB8C243">
            <w:pPr>
              <w:spacing w:line="360" w:lineRule="auto"/>
              <w:jc w:val="center"/>
              <w:rPr>
                <w:color w:val="auto"/>
                <w:szCs w:val="21"/>
                <w:highlight w:val="none"/>
              </w:rPr>
            </w:pPr>
          </w:p>
        </w:tc>
        <w:tc>
          <w:tcPr>
            <w:tcW w:w="709" w:type="dxa"/>
            <w:noWrap w:val="0"/>
            <w:vAlign w:val="center"/>
          </w:tcPr>
          <w:p w14:paraId="125A182A">
            <w:pPr>
              <w:spacing w:line="360" w:lineRule="auto"/>
              <w:jc w:val="center"/>
              <w:rPr>
                <w:color w:val="auto"/>
                <w:szCs w:val="21"/>
                <w:highlight w:val="none"/>
              </w:rPr>
            </w:pPr>
          </w:p>
        </w:tc>
        <w:tc>
          <w:tcPr>
            <w:tcW w:w="1176" w:type="dxa"/>
            <w:noWrap w:val="0"/>
            <w:vAlign w:val="center"/>
          </w:tcPr>
          <w:p w14:paraId="7C3B0DCF">
            <w:pPr>
              <w:spacing w:line="360" w:lineRule="auto"/>
              <w:jc w:val="center"/>
              <w:rPr>
                <w:color w:val="auto"/>
                <w:szCs w:val="21"/>
                <w:highlight w:val="none"/>
              </w:rPr>
            </w:pPr>
          </w:p>
        </w:tc>
        <w:tc>
          <w:tcPr>
            <w:tcW w:w="1659" w:type="dxa"/>
            <w:noWrap w:val="0"/>
            <w:vAlign w:val="center"/>
          </w:tcPr>
          <w:p w14:paraId="3B929717">
            <w:pPr>
              <w:spacing w:line="360" w:lineRule="auto"/>
              <w:jc w:val="center"/>
              <w:rPr>
                <w:color w:val="auto"/>
                <w:szCs w:val="21"/>
                <w:highlight w:val="none"/>
              </w:rPr>
            </w:pPr>
          </w:p>
        </w:tc>
        <w:tc>
          <w:tcPr>
            <w:tcW w:w="850" w:type="dxa"/>
            <w:noWrap w:val="0"/>
            <w:vAlign w:val="center"/>
          </w:tcPr>
          <w:p w14:paraId="6B591F8A">
            <w:pPr>
              <w:spacing w:line="360" w:lineRule="auto"/>
              <w:jc w:val="center"/>
              <w:rPr>
                <w:color w:val="auto"/>
                <w:szCs w:val="21"/>
                <w:highlight w:val="none"/>
              </w:rPr>
            </w:pPr>
          </w:p>
        </w:tc>
      </w:tr>
      <w:tr w14:paraId="525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7396B7">
            <w:pPr>
              <w:spacing w:line="360" w:lineRule="auto"/>
              <w:jc w:val="center"/>
              <w:rPr>
                <w:color w:val="auto"/>
                <w:szCs w:val="21"/>
                <w:highlight w:val="none"/>
              </w:rPr>
            </w:pPr>
          </w:p>
        </w:tc>
        <w:tc>
          <w:tcPr>
            <w:tcW w:w="1064" w:type="dxa"/>
            <w:noWrap w:val="0"/>
            <w:vAlign w:val="center"/>
          </w:tcPr>
          <w:p w14:paraId="19A3043B">
            <w:pPr>
              <w:spacing w:line="360" w:lineRule="auto"/>
              <w:jc w:val="center"/>
              <w:rPr>
                <w:color w:val="auto"/>
                <w:szCs w:val="21"/>
                <w:highlight w:val="none"/>
              </w:rPr>
            </w:pPr>
          </w:p>
        </w:tc>
        <w:tc>
          <w:tcPr>
            <w:tcW w:w="795" w:type="dxa"/>
            <w:noWrap w:val="0"/>
            <w:vAlign w:val="center"/>
          </w:tcPr>
          <w:p w14:paraId="4B0B132A">
            <w:pPr>
              <w:spacing w:line="360" w:lineRule="auto"/>
              <w:jc w:val="center"/>
              <w:rPr>
                <w:color w:val="auto"/>
                <w:szCs w:val="21"/>
                <w:highlight w:val="none"/>
              </w:rPr>
            </w:pPr>
          </w:p>
        </w:tc>
        <w:tc>
          <w:tcPr>
            <w:tcW w:w="899" w:type="dxa"/>
            <w:noWrap w:val="0"/>
            <w:vAlign w:val="center"/>
          </w:tcPr>
          <w:p w14:paraId="415A3D4D">
            <w:pPr>
              <w:spacing w:line="360" w:lineRule="auto"/>
              <w:jc w:val="center"/>
              <w:rPr>
                <w:color w:val="auto"/>
                <w:szCs w:val="21"/>
                <w:highlight w:val="none"/>
              </w:rPr>
            </w:pPr>
          </w:p>
        </w:tc>
        <w:tc>
          <w:tcPr>
            <w:tcW w:w="709" w:type="dxa"/>
            <w:noWrap w:val="0"/>
            <w:vAlign w:val="center"/>
          </w:tcPr>
          <w:p w14:paraId="542BA56F">
            <w:pPr>
              <w:spacing w:line="360" w:lineRule="auto"/>
              <w:jc w:val="center"/>
              <w:rPr>
                <w:color w:val="auto"/>
                <w:szCs w:val="21"/>
                <w:highlight w:val="none"/>
              </w:rPr>
            </w:pPr>
          </w:p>
        </w:tc>
        <w:tc>
          <w:tcPr>
            <w:tcW w:w="709" w:type="dxa"/>
            <w:noWrap w:val="0"/>
            <w:vAlign w:val="center"/>
          </w:tcPr>
          <w:p w14:paraId="3B30EE16">
            <w:pPr>
              <w:spacing w:line="360" w:lineRule="auto"/>
              <w:jc w:val="center"/>
              <w:rPr>
                <w:color w:val="auto"/>
                <w:szCs w:val="21"/>
                <w:highlight w:val="none"/>
              </w:rPr>
            </w:pPr>
          </w:p>
        </w:tc>
        <w:tc>
          <w:tcPr>
            <w:tcW w:w="1176" w:type="dxa"/>
            <w:noWrap w:val="0"/>
            <w:vAlign w:val="center"/>
          </w:tcPr>
          <w:p w14:paraId="14362E79">
            <w:pPr>
              <w:spacing w:line="360" w:lineRule="auto"/>
              <w:jc w:val="center"/>
              <w:rPr>
                <w:color w:val="auto"/>
                <w:szCs w:val="21"/>
                <w:highlight w:val="none"/>
              </w:rPr>
            </w:pPr>
          </w:p>
        </w:tc>
        <w:tc>
          <w:tcPr>
            <w:tcW w:w="1659" w:type="dxa"/>
            <w:noWrap w:val="0"/>
            <w:vAlign w:val="center"/>
          </w:tcPr>
          <w:p w14:paraId="5E827868">
            <w:pPr>
              <w:spacing w:line="360" w:lineRule="auto"/>
              <w:jc w:val="center"/>
              <w:rPr>
                <w:color w:val="auto"/>
                <w:szCs w:val="21"/>
                <w:highlight w:val="none"/>
              </w:rPr>
            </w:pPr>
          </w:p>
        </w:tc>
        <w:tc>
          <w:tcPr>
            <w:tcW w:w="850" w:type="dxa"/>
            <w:noWrap w:val="0"/>
            <w:vAlign w:val="center"/>
          </w:tcPr>
          <w:p w14:paraId="333E6F34">
            <w:pPr>
              <w:spacing w:line="360" w:lineRule="auto"/>
              <w:jc w:val="center"/>
              <w:rPr>
                <w:color w:val="auto"/>
                <w:szCs w:val="21"/>
                <w:highlight w:val="none"/>
              </w:rPr>
            </w:pPr>
          </w:p>
        </w:tc>
      </w:tr>
      <w:tr w14:paraId="26DB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AC8493">
            <w:pPr>
              <w:spacing w:line="360" w:lineRule="auto"/>
              <w:jc w:val="center"/>
              <w:rPr>
                <w:color w:val="auto"/>
                <w:szCs w:val="21"/>
                <w:highlight w:val="none"/>
              </w:rPr>
            </w:pPr>
          </w:p>
        </w:tc>
        <w:tc>
          <w:tcPr>
            <w:tcW w:w="1064" w:type="dxa"/>
            <w:noWrap w:val="0"/>
            <w:vAlign w:val="center"/>
          </w:tcPr>
          <w:p w14:paraId="5CBE43D9">
            <w:pPr>
              <w:spacing w:line="360" w:lineRule="auto"/>
              <w:jc w:val="center"/>
              <w:rPr>
                <w:color w:val="auto"/>
                <w:szCs w:val="21"/>
                <w:highlight w:val="none"/>
              </w:rPr>
            </w:pPr>
          </w:p>
        </w:tc>
        <w:tc>
          <w:tcPr>
            <w:tcW w:w="795" w:type="dxa"/>
            <w:noWrap w:val="0"/>
            <w:vAlign w:val="center"/>
          </w:tcPr>
          <w:p w14:paraId="7007F60A">
            <w:pPr>
              <w:spacing w:line="360" w:lineRule="auto"/>
              <w:jc w:val="center"/>
              <w:rPr>
                <w:color w:val="auto"/>
                <w:szCs w:val="21"/>
                <w:highlight w:val="none"/>
              </w:rPr>
            </w:pPr>
          </w:p>
        </w:tc>
        <w:tc>
          <w:tcPr>
            <w:tcW w:w="899" w:type="dxa"/>
            <w:noWrap w:val="0"/>
            <w:vAlign w:val="center"/>
          </w:tcPr>
          <w:p w14:paraId="43283C94">
            <w:pPr>
              <w:spacing w:line="360" w:lineRule="auto"/>
              <w:jc w:val="center"/>
              <w:rPr>
                <w:color w:val="auto"/>
                <w:szCs w:val="21"/>
                <w:highlight w:val="none"/>
              </w:rPr>
            </w:pPr>
          </w:p>
        </w:tc>
        <w:tc>
          <w:tcPr>
            <w:tcW w:w="709" w:type="dxa"/>
            <w:noWrap w:val="0"/>
            <w:vAlign w:val="center"/>
          </w:tcPr>
          <w:p w14:paraId="13D6F239">
            <w:pPr>
              <w:spacing w:line="360" w:lineRule="auto"/>
              <w:jc w:val="center"/>
              <w:rPr>
                <w:color w:val="auto"/>
                <w:szCs w:val="21"/>
                <w:highlight w:val="none"/>
              </w:rPr>
            </w:pPr>
          </w:p>
        </w:tc>
        <w:tc>
          <w:tcPr>
            <w:tcW w:w="709" w:type="dxa"/>
            <w:noWrap w:val="0"/>
            <w:vAlign w:val="center"/>
          </w:tcPr>
          <w:p w14:paraId="344AC23C">
            <w:pPr>
              <w:spacing w:line="360" w:lineRule="auto"/>
              <w:jc w:val="center"/>
              <w:rPr>
                <w:color w:val="auto"/>
                <w:szCs w:val="21"/>
                <w:highlight w:val="none"/>
              </w:rPr>
            </w:pPr>
          </w:p>
        </w:tc>
        <w:tc>
          <w:tcPr>
            <w:tcW w:w="1176" w:type="dxa"/>
            <w:noWrap w:val="0"/>
            <w:vAlign w:val="center"/>
          </w:tcPr>
          <w:p w14:paraId="7E8CE867">
            <w:pPr>
              <w:spacing w:line="360" w:lineRule="auto"/>
              <w:jc w:val="center"/>
              <w:rPr>
                <w:color w:val="auto"/>
                <w:szCs w:val="21"/>
                <w:highlight w:val="none"/>
              </w:rPr>
            </w:pPr>
          </w:p>
        </w:tc>
        <w:tc>
          <w:tcPr>
            <w:tcW w:w="1659" w:type="dxa"/>
            <w:noWrap w:val="0"/>
            <w:vAlign w:val="center"/>
          </w:tcPr>
          <w:p w14:paraId="2440F221">
            <w:pPr>
              <w:spacing w:line="360" w:lineRule="auto"/>
              <w:jc w:val="center"/>
              <w:rPr>
                <w:color w:val="auto"/>
                <w:szCs w:val="21"/>
                <w:highlight w:val="none"/>
              </w:rPr>
            </w:pPr>
          </w:p>
        </w:tc>
        <w:tc>
          <w:tcPr>
            <w:tcW w:w="850" w:type="dxa"/>
            <w:noWrap w:val="0"/>
            <w:vAlign w:val="center"/>
          </w:tcPr>
          <w:p w14:paraId="6C635295">
            <w:pPr>
              <w:spacing w:line="360" w:lineRule="auto"/>
              <w:jc w:val="center"/>
              <w:rPr>
                <w:color w:val="auto"/>
                <w:szCs w:val="21"/>
                <w:highlight w:val="none"/>
              </w:rPr>
            </w:pPr>
          </w:p>
        </w:tc>
      </w:tr>
      <w:tr w14:paraId="73A4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F97AFF">
            <w:pPr>
              <w:spacing w:line="360" w:lineRule="auto"/>
              <w:jc w:val="center"/>
              <w:rPr>
                <w:color w:val="auto"/>
                <w:szCs w:val="21"/>
                <w:highlight w:val="none"/>
              </w:rPr>
            </w:pPr>
          </w:p>
        </w:tc>
        <w:tc>
          <w:tcPr>
            <w:tcW w:w="1064" w:type="dxa"/>
            <w:noWrap w:val="0"/>
            <w:vAlign w:val="center"/>
          </w:tcPr>
          <w:p w14:paraId="06F18480">
            <w:pPr>
              <w:spacing w:line="360" w:lineRule="auto"/>
              <w:jc w:val="center"/>
              <w:rPr>
                <w:color w:val="auto"/>
                <w:szCs w:val="21"/>
                <w:highlight w:val="none"/>
              </w:rPr>
            </w:pPr>
          </w:p>
        </w:tc>
        <w:tc>
          <w:tcPr>
            <w:tcW w:w="795" w:type="dxa"/>
            <w:noWrap w:val="0"/>
            <w:vAlign w:val="center"/>
          </w:tcPr>
          <w:p w14:paraId="4EF24B6B">
            <w:pPr>
              <w:spacing w:line="360" w:lineRule="auto"/>
              <w:jc w:val="center"/>
              <w:rPr>
                <w:color w:val="auto"/>
                <w:szCs w:val="21"/>
                <w:highlight w:val="none"/>
              </w:rPr>
            </w:pPr>
          </w:p>
        </w:tc>
        <w:tc>
          <w:tcPr>
            <w:tcW w:w="899" w:type="dxa"/>
            <w:noWrap w:val="0"/>
            <w:vAlign w:val="center"/>
          </w:tcPr>
          <w:p w14:paraId="6B7EC9B9">
            <w:pPr>
              <w:spacing w:line="360" w:lineRule="auto"/>
              <w:jc w:val="center"/>
              <w:rPr>
                <w:color w:val="auto"/>
                <w:szCs w:val="21"/>
                <w:highlight w:val="none"/>
              </w:rPr>
            </w:pPr>
          </w:p>
        </w:tc>
        <w:tc>
          <w:tcPr>
            <w:tcW w:w="709" w:type="dxa"/>
            <w:noWrap w:val="0"/>
            <w:vAlign w:val="center"/>
          </w:tcPr>
          <w:p w14:paraId="5921CEB0">
            <w:pPr>
              <w:spacing w:line="360" w:lineRule="auto"/>
              <w:jc w:val="center"/>
              <w:rPr>
                <w:color w:val="auto"/>
                <w:szCs w:val="21"/>
                <w:highlight w:val="none"/>
              </w:rPr>
            </w:pPr>
          </w:p>
        </w:tc>
        <w:tc>
          <w:tcPr>
            <w:tcW w:w="709" w:type="dxa"/>
            <w:noWrap w:val="0"/>
            <w:vAlign w:val="center"/>
          </w:tcPr>
          <w:p w14:paraId="326E9C7C">
            <w:pPr>
              <w:spacing w:line="360" w:lineRule="auto"/>
              <w:jc w:val="center"/>
              <w:rPr>
                <w:color w:val="auto"/>
                <w:szCs w:val="21"/>
                <w:highlight w:val="none"/>
              </w:rPr>
            </w:pPr>
          </w:p>
        </w:tc>
        <w:tc>
          <w:tcPr>
            <w:tcW w:w="1176" w:type="dxa"/>
            <w:noWrap w:val="0"/>
            <w:vAlign w:val="center"/>
          </w:tcPr>
          <w:p w14:paraId="30178801">
            <w:pPr>
              <w:spacing w:line="360" w:lineRule="auto"/>
              <w:jc w:val="center"/>
              <w:rPr>
                <w:color w:val="auto"/>
                <w:szCs w:val="21"/>
                <w:highlight w:val="none"/>
              </w:rPr>
            </w:pPr>
          </w:p>
        </w:tc>
        <w:tc>
          <w:tcPr>
            <w:tcW w:w="1659" w:type="dxa"/>
            <w:noWrap w:val="0"/>
            <w:vAlign w:val="center"/>
          </w:tcPr>
          <w:p w14:paraId="51DEF71F">
            <w:pPr>
              <w:spacing w:line="360" w:lineRule="auto"/>
              <w:jc w:val="center"/>
              <w:rPr>
                <w:color w:val="auto"/>
                <w:szCs w:val="21"/>
                <w:highlight w:val="none"/>
              </w:rPr>
            </w:pPr>
          </w:p>
        </w:tc>
        <w:tc>
          <w:tcPr>
            <w:tcW w:w="850" w:type="dxa"/>
            <w:noWrap w:val="0"/>
            <w:vAlign w:val="center"/>
          </w:tcPr>
          <w:p w14:paraId="2FB7FB9B">
            <w:pPr>
              <w:spacing w:line="360" w:lineRule="auto"/>
              <w:jc w:val="center"/>
              <w:rPr>
                <w:color w:val="auto"/>
                <w:szCs w:val="21"/>
                <w:highlight w:val="none"/>
              </w:rPr>
            </w:pPr>
          </w:p>
        </w:tc>
      </w:tr>
      <w:tr w14:paraId="01C4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4A0EBE">
            <w:pPr>
              <w:spacing w:line="360" w:lineRule="auto"/>
              <w:jc w:val="center"/>
              <w:rPr>
                <w:color w:val="auto"/>
                <w:szCs w:val="21"/>
                <w:highlight w:val="none"/>
              </w:rPr>
            </w:pPr>
          </w:p>
        </w:tc>
        <w:tc>
          <w:tcPr>
            <w:tcW w:w="1064" w:type="dxa"/>
            <w:noWrap w:val="0"/>
            <w:vAlign w:val="center"/>
          </w:tcPr>
          <w:p w14:paraId="5BCD4244">
            <w:pPr>
              <w:spacing w:line="360" w:lineRule="auto"/>
              <w:jc w:val="center"/>
              <w:rPr>
                <w:color w:val="auto"/>
                <w:szCs w:val="21"/>
                <w:highlight w:val="none"/>
              </w:rPr>
            </w:pPr>
          </w:p>
        </w:tc>
        <w:tc>
          <w:tcPr>
            <w:tcW w:w="795" w:type="dxa"/>
            <w:noWrap w:val="0"/>
            <w:vAlign w:val="center"/>
          </w:tcPr>
          <w:p w14:paraId="10A5DC8F">
            <w:pPr>
              <w:spacing w:line="360" w:lineRule="auto"/>
              <w:jc w:val="center"/>
              <w:rPr>
                <w:color w:val="auto"/>
                <w:szCs w:val="21"/>
                <w:highlight w:val="none"/>
              </w:rPr>
            </w:pPr>
          </w:p>
        </w:tc>
        <w:tc>
          <w:tcPr>
            <w:tcW w:w="899" w:type="dxa"/>
            <w:noWrap w:val="0"/>
            <w:vAlign w:val="center"/>
          </w:tcPr>
          <w:p w14:paraId="1516B4BB">
            <w:pPr>
              <w:spacing w:line="360" w:lineRule="auto"/>
              <w:jc w:val="center"/>
              <w:rPr>
                <w:color w:val="auto"/>
                <w:szCs w:val="21"/>
                <w:highlight w:val="none"/>
              </w:rPr>
            </w:pPr>
          </w:p>
        </w:tc>
        <w:tc>
          <w:tcPr>
            <w:tcW w:w="709" w:type="dxa"/>
            <w:noWrap w:val="0"/>
            <w:vAlign w:val="center"/>
          </w:tcPr>
          <w:p w14:paraId="4F8C65BE">
            <w:pPr>
              <w:spacing w:line="360" w:lineRule="auto"/>
              <w:jc w:val="center"/>
              <w:rPr>
                <w:color w:val="auto"/>
                <w:szCs w:val="21"/>
                <w:highlight w:val="none"/>
              </w:rPr>
            </w:pPr>
          </w:p>
        </w:tc>
        <w:tc>
          <w:tcPr>
            <w:tcW w:w="709" w:type="dxa"/>
            <w:noWrap w:val="0"/>
            <w:vAlign w:val="center"/>
          </w:tcPr>
          <w:p w14:paraId="5E153460">
            <w:pPr>
              <w:spacing w:line="360" w:lineRule="auto"/>
              <w:jc w:val="center"/>
              <w:rPr>
                <w:color w:val="auto"/>
                <w:szCs w:val="21"/>
                <w:highlight w:val="none"/>
              </w:rPr>
            </w:pPr>
          </w:p>
        </w:tc>
        <w:tc>
          <w:tcPr>
            <w:tcW w:w="1176" w:type="dxa"/>
            <w:noWrap w:val="0"/>
            <w:vAlign w:val="center"/>
          </w:tcPr>
          <w:p w14:paraId="7DE069E5">
            <w:pPr>
              <w:spacing w:line="360" w:lineRule="auto"/>
              <w:jc w:val="center"/>
              <w:rPr>
                <w:color w:val="auto"/>
                <w:szCs w:val="21"/>
                <w:highlight w:val="none"/>
              </w:rPr>
            </w:pPr>
          </w:p>
        </w:tc>
        <w:tc>
          <w:tcPr>
            <w:tcW w:w="1659" w:type="dxa"/>
            <w:noWrap w:val="0"/>
            <w:vAlign w:val="center"/>
          </w:tcPr>
          <w:p w14:paraId="47C3E303">
            <w:pPr>
              <w:spacing w:line="360" w:lineRule="auto"/>
              <w:jc w:val="center"/>
              <w:rPr>
                <w:color w:val="auto"/>
                <w:szCs w:val="21"/>
                <w:highlight w:val="none"/>
              </w:rPr>
            </w:pPr>
          </w:p>
        </w:tc>
        <w:tc>
          <w:tcPr>
            <w:tcW w:w="850" w:type="dxa"/>
            <w:noWrap w:val="0"/>
            <w:vAlign w:val="center"/>
          </w:tcPr>
          <w:p w14:paraId="74ADA60C">
            <w:pPr>
              <w:spacing w:line="360" w:lineRule="auto"/>
              <w:jc w:val="center"/>
              <w:rPr>
                <w:color w:val="auto"/>
                <w:szCs w:val="21"/>
                <w:highlight w:val="none"/>
              </w:rPr>
            </w:pPr>
          </w:p>
        </w:tc>
      </w:tr>
      <w:tr w14:paraId="3056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2D9A084">
            <w:pPr>
              <w:spacing w:line="360" w:lineRule="auto"/>
              <w:jc w:val="center"/>
              <w:rPr>
                <w:color w:val="auto"/>
                <w:szCs w:val="21"/>
                <w:highlight w:val="none"/>
              </w:rPr>
            </w:pPr>
          </w:p>
        </w:tc>
        <w:tc>
          <w:tcPr>
            <w:tcW w:w="1064" w:type="dxa"/>
            <w:noWrap w:val="0"/>
            <w:vAlign w:val="center"/>
          </w:tcPr>
          <w:p w14:paraId="0AF80BF9">
            <w:pPr>
              <w:spacing w:line="360" w:lineRule="auto"/>
              <w:jc w:val="center"/>
              <w:rPr>
                <w:color w:val="auto"/>
                <w:szCs w:val="21"/>
                <w:highlight w:val="none"/>
              </w:rPr>
            </w:pPr>
          </w:p>
        </w:tc>
        <w:tc>
          <w:tcPr>
            <w:tcW w:w="795" w:type="dxa"/>
            <w:noWrap w:val="0"/>
            <w:vAlign w:val="center"/>
          </w:tcPr>
          <w:p w14:paraId="05230763">
            <w:pPr>
              <w:spacing w:line="360" w:lineRule="auto"/>
              <w:jc w:val="center"/>
              <w:rPr>
                <w:color w:val="auto"/>
                <w:szCs w:val="21"/>
                <w:highlight w:val="none"/>
              </w:rPr>
            </w:pPr>
          </w:p>
        </w:tc>
        <w:tc>
          <w:tcPr>
            <w:tcW w:w="899" w:type="dxa"/>
            <w:noWrap w:val="0"/>
            <w:vAlign w:val="center"/>
          </w:tcPr>
          <w:p w14:paraId="76EC1315">
            <w:pPr>
              <w:spacing w:line="360" w:lineRule="auto"/>
              <w:jc w:val="center"/>
              <w:rPr>
                <w:color w:val="auto"/>
                <w:szCs w:val="21"/>
                <w:highlight w:val="none"/>
              </w:rPr>
            </w:pPr>
          </w:p>
        </w:tc>
        <w:tc>
          <w:tcPr>
            <w:tcW w:w="709" w:type="dxa"/>
            <w:noWrap w:val="0"/>
            <w:vAlign w:val="center"/>
          </w:tcPr>
          <w:p w14:paraId="67610095">
            <w:pPr>
              <w:spacing w:line="360" w:lineRule="auto"/>
              <w:jc w:val="center"/>
              <w:rPr>
                <w:color w:val="auto"/>
                <w:szCs w:val="21"/>
                <w:highlight w:val="none"/>
              </w:rPr>
            </w:pPr>
          </w:p>
        </w:tc>
        <w:tc>
          <w:tcPr>
            <w:tcW w:w="709" w:type="dxa"/>
            <w:noWrap w:val="0"/>
            <w:vAlign w:val="center"/>
          </w:tcPr>
          <w:p w14:paraId="4762D50F">
            <w:pPr>
              <w:spacing w:line="360" w:lineRule="auto"/>
              <w:jc w:val="center"/>
              <w:rPr>
                <w:color w:val="auto"/>
                <w:szCs w:val="21"/>
                <w:highlight w:val="none"/>
              </w:rPr>
            </w:pPr>
          </w:p>
        </w:tc>
        <w:tc>
          <w:tcPr>
            <w:tcW w:w="1176" w:type="dxa"/>
            <w:noWrap w:val="0"/>
            <w:vAlign w:val="center"/>
          </w:tcPr>
          <w:p w14:paraId="4A37C30C">
            <w:pPr>
              <w:spacing w:line="360" w:lineRule="auto"/>
              <w:jc w:val="center"/>
              <w:rPr>
                <w:color w:val="auto"/>
                <w:szCs w:val="21"/>
                <w:highlight w:val="none"/>
              </w:rPr>
            </w:pPr>
          </w:p>
        </w:tc>
        <w:tc>
          <w:tcPr>
            <w:tcW w:w="1659" w:type="dxa"/>
            <w:noWrap w:val="0"/>
            <w:vAlign w:val="center"/>
          </w:tcPr>
          <w:p w14:paraId="11A8246C">
            <w:pPr>
              <w:spacing w:line="360" w:lineRule="auto"/>
              <w:jc w:val="center"/>
              <w:rPr>
                <w:color w:val="auto"/>
                <w:szCs w:val="21"/>
                <w:highlight w:val="none"/>
              </w:rPr>
            </w:pPr>
          </w:p>
        </w:tc>
        <w:tc>
          <w:tcPr>
            <w:tcW w:w="850" w:type="dxa"/>
            <w:noWrap w:val="0"/>
            <w:vAlign w:val="center"/>
          </w:tcPr>
          <w:p w14:paraId="0C4635D5">
            <w:pPr>
              <w:spacing w:line="360" w:lineRule="auto"/>
              <w:jc w:val="center"/>
              <w:rPr>
                <w:color w:val="auto"/>
                <w:szCs w:val="21"/>
                <w:highlight w:val="none"/>
              </w:rPr>
            </w:pPr>
          </w:p>
        </w:tc>
      </w:tr>
      <w:tr w14:paraId="4A09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62B7A0B">
            <w:pPr>
              <w:spacing w:line="360" w:lineRule="auto"/>
              <w:jc w:val="center"/>
              <w:rPr>
                <w:color w:val="auto"/>
                <w:szCs w:val="21"/>
                <w:highlight w:val="none"/>
              </w:rPr>
            </w:pPr>
          </w:p>
        </w:tc>
        <w:tc>
          <w:tcPr>
            <w:tcW w:w="1064" w:type="dxa"/>
            <w:noWrap w:val="0"/>
            <w:vAlign w:val="center"/>
          </w:tcPr>
          <w:p w14:paraId="66F1E7A7">
            <w:pPr>
              <w:spacing w:line="360" w:lineRule="auto"/>
              <w:jc w:val="center"/>
              <w:rPr>
                <w:color w:val="auto"/>
                <w:szCs w:val="21"/>
                <w:highlight w:val="none"/>
              </w:rPr>
            </w:pPr>
          </w:p>
        </w:tc>
        <w:tc>
          <w:tcPr>
            <w:tcW w:w="795" w:type="dxa"/>
            <w:noWrap w:val="0"/>
            <w:vAlign w:val="center"/>
          </w:tcPr>
          <w:p w14:paraId="21545067">
            <w:pPr>
              <w:spacing w:line="360" w:lineRule="auto"/>
              <w:jc w:val="center"/>
              <w:rPr>
                <w:color w:val="auto"/>
                <w:szCs w:val="21"/>
                <w:highlight w:val="none"/>
              </w:rPr>
            </w:pPr>
          </w:p>
        </w:tc>
        <w:tc>
          <w:tcPr>
            <w:tcW w:w="899" w:type="dxa"/>
            <w:noWrap w:val="0"/>
            <w:vAlign w:val="center"/>
          </w:tcPr>
          <w:p w14:paraId="1BC366F2">
            <w:pPr>
              <w:spacing w:line="360" w:lineRule="auto"/>
              <w:jc w:val="center"/>
              <w:rPr>
                <w:color w:val="auto"/>
                <w:szCs w:val="21"/>
                <w:highlight w:val="none"/>
              </w:rPr>
            </w:pPr>
          </w:p>
        </w:tc>
        <w:tc>
          <w:tcPr>
            <w:tcW w:w="709" w:type="dxa"/>
            <w:noWrap w:val="0"/>
            <w:vAlign w:val="center"/>
          </w:tcPr>
          <w:p w14:paraId="755B4EC6">
            <w:pPr>
              <w:spacing w:line="360" w:lineRule="auto"/>
              <w:jc w:val="center"/>
              <w:rPr>
                <w:color w:val="auto"/>
                <w:szCs w:val="21"/>
                <w:highlight w:val="none"/>
              </w:rPr>
            </w:pPr>
          </w:p>
        </w:tc>
        <w:tc>
          <w:tcPr>
            <w:tcW w:w="709" w:type="dxa"/>
            <w:noWrap w:val="0"/>
            <w:vAlign w:val="center"/>
          </w:tcPr>
          <w:p w14:paraId="1B95FF3E">
            <w:pPr>
              <w:spacing w:line="360" w:lineRule="auto"/>
              <w:jc w:val="center"/>
              <w:rPr>
                <w:color w:val="auto"/>
                <w:szCs w:val="21"/>
                <w:highlight w:val="none"/>
              </w:rPr>
            </w:pPr>
          </w:p>
        </w:tc>
        <w:tc>
          <w:tcPr>
            <w:tcW w:w="1176" w:type="dxa"/>
            <w:noWrap w:val="0"/>
            <w:vAlign w:val="center"/>
          </w:tcPr>
          <w:p w14:paraId="58387C2B">
            <w:pPr>
              <w:spacing w:line="360" w:lineRule="auto"/>
              <w:jc w:val="center"/>
              <w:rPr>
                <w:color w:val="auto"/>
                <w:szCs w:val="21"/>
                <w:highlight w:val="none"/>
              </w:rPr>
            </w:pPr>
          </w:p>
        </w:tc>
        <w:tc>
          <w:tcPr>
            <w:tcW w:w="1659" w:type="dxa"/>
            <w:noWrap w:val="0"/>
            <w:vAlign w:val="center"/>
          </w:tcPr>
          <w:p w14:paraId="342A5348">
            <w:pPr>
              <w:spacing w:line="360" w:lineRule="auto"/>
              <w:jc w:val="center"/>
              <w:rPr>
                <w:color w:val="auto"/>
                <w:szCs w:val="21"/>
                <w:highlight w:val="none"/>
              </w:rPr>
            </w:pPr>
          </w:p>
        </w:tc>
        <w:tc>
          <w:tcPr>
            <w:tcW w:w="850" w:type="dxa"/>
            <w:noWrap w:val="0"/>
            <w:vAlign w:val="center"/>
          </w:tcPr>
          <w:p w14:paraId="3FE08C11">
            <w:pPr>
              <w:spacing w:line="360" w:lineRule="auto"/>
              <w:jc w:val="center"/>
              <w:rPr>
                <w:color w:val="auto"/>
                <w:szCs w:val="21"/>
                <w:highlight w:val="none"/>
              </w:rPr>
            </w:pPr>
          </w:p>
        </w:tc>
      </w:tr>
      <w:tr w14:paraId="2280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6298DD">
            <w:pPr>
              <w:spacing w:line="360" w:lineRule="auto"/>
              <w:jc w:val="center"/>
              <w:rPr>
                <w:color w:val="auto"/>
                <w:szCs w:val="21"/>
                <w:highlight w:val="none"/>
              </w:rPr>
            </w:pPr>
          </w:p>
        </w:tc>
        <w:tc>
          <w:tcPr>
            <w:tcW w:w="1064" w:type="dxa"/>
            <w:noWrap w:val="0"/>
            <w:vAlign w:val="center"/>
          </w:tcPr>
          <w:p w14:paraId="62DE3B99">
            <w:pPr>
              <w:spacing w:line="360" w:lineRule="auto"/>
              <w:jc w:val="center"/>
              <w:rPr>
                <w:color w:val="auto"/>
                <w:szCs w:val="21"/>
                <w:highlight w:val="none"/>
              </w:rPr>
            </w:pPr>
          </w:p>
        </w:tc>
        <w:tc>
          <w:tcPr>
            <w:tcW w:w="795" w:type="dxa"/>
            <w:noWrap w:val="0"/>
            <w:vAlign w:val="center"/>
          </w:tcPr>
          <w:p w14:paraId="355CB5F9">
            <w:pPr>
              <w:spacing w:line="360" w:lineRule="auto"/>
              <w:jc w:val="center"/>
              <w:rPr>
                <w:color w:val="auto"/>
                <w:szCs w:val="21"/>
                <w:highlight w:val="none"/>
              </w:rPr>
            </w:pPr>
          </w:p>
        </w:tc>
        <w:tc>
          <w:tcPr>
            <w:tcW w:w="899" w:type="dxa"/>
            <w:noWrap w:val="0"/>
            <w:vAlign w:val="center"/>
          </w:tcPr>
          <w:p w14:paraId="4B0BE61C">
            <w:pPr>
              <w:spacing w:line="360" w:lineRule="auto"/>
              <w:jc w:val="center"/>
              <w:rPr>
                <w:color w:val="auto"/>
                <w:szCs w:val="21"/>
                <w:highlight w:val="none"/>
              </w:rPr>
            </w:pPr>
          </w:p>
        </w:tc>
        <w:tc>
          <w:tcPr>
            <w:tcW w:w="709" w:type="dxa"/>
            <w:noWrap w:val="0"/>
            <w:vAlign w:val="center"/>
          </w:tcPr>
          <w:p w14:paraId="58885083">
            <w:pPr>
              <w:spacing w:line="360" w:lineRule="auto"/>
              <w:jc w:val="center"/>
              <w:rPr>
                <w:color w:val="auto"/>
                <w:szCs w:val="21"/>
                <w:highlight w:val="none"/>
              </w:rPr>
            </w:pPr>
          </w:p>
        </w:tc>
        <w:tc>
          <w:tcPr>
            <w:tcW w:w="709" w:type="dxa"/>
            <w:noWrap w:val="0"/>
            <w:vAlign w:val="center"/>
          </w:tcPr>
          <w:p w14:paraId="785ACB56">
            <w:pPr>
              <w:spacing w:line="360" w:lineRule="auto"/>
              <w:jc w:val="center"/>
              <w:rPr>
                <w:color w:val="auto"/>
                <w:szCs w:val="21"/>
                <w:highlight w:val="none"/>
              </w:rPr>
            </w:pPr>
          </w:p>
        </w:tc>
        <w:tc>
          <w:tcPr>
            <w:tcW w:w="1176" w:type="dxa"/>
            <w:noWrap w:val="0"/>
            <w:vAlign w:val="center"/>
          </w:tcPr>
          <w:p w14:paraId="4EF87F25">
            <w:pPr>
              <w:spacing w:line="360" w:lineRule="auto"/>
              <w:jc w:val="center"/>
              <w:rPr>
                <w:color w:val="auto"/>
                <w:szCs w:val="21"/>
                <w:highlight w:val="none"/>
              </w:rPr>
            </w:pPr>
          </w:p>
        </w:tc>
        <w:tc>
          <w:tcPr>
            <w:tcW w:w="1659" w:type="dxa"/>
            <w:noWrap w:val="0"/>
            <w:vAlign w:val="center"/>
          </w:tcPr>
          <w:p w14:paraId="33C90EB2">
            <w:pPr>
              <w:spacing w:line="360" w:lineRule="auto"/>
              <w:jc w:val="center"/>
              <w:rPr>
                <w:color w:val="auto"/>
                <w:szCs w:val="21"/>
                <w:highlight w:val="none"/>
              </w:rPr>
            </w:pPr>
          </w:p>
        </w:tc>
        <w:tc>
          <w:tcPr>
            <w:tcW w:w="850" w:type="dxa"/>
            <w:noWrap w:val="0"/>
            <w:vAlign w:val="center"/>
          </w:tcPr>
          <w:p w14:paraId="3E0F5D58">
            <w:pPr>
              <w:spacing w:line="360" w:lineRule="auto"/>
              <w:jc w:val="center"/>
              <w:rPr>
                <w:color w:val="auto"/>
                <w:szCs w:val="21"/>
                <w:highlight w:val="none"/>
              </w:rPr>
            </w:pPr>
          </w:p>
        </w:tc>
      </w:tr>
      <w:tr w14:paraId="1275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C7E93E0">
            <w:pPr>
              <w:spacing w:line="360" w:lineRule="auto"/>
              <w:jc w:val="center"/>
              <w:rPr>
                <w:color w:val="auto"/>
                <w:szCs w:val="21"/>
                <w:highlight w:val="none"/>
              </w:rPr>
            </w:pPr>
          </w:p>
        </w:tc>
        <w:tc>
          <w:tcPr>
            <w:tcW w:w="1064" w:type="dxa"/>
            <w:noWrap w:val="0"/>
            <w:vAlign w:val="center"/>
          </w:tcPr>
          <w:p w14:paraId="5667C4BE">
            <w:pPr>
              <w:spacing w:line="360" w:lineRule="auto"/>
              <w:jc w:val="center"/>
              <w:rPr>
                <w:color w:val="auto"/>
                <w:szCs w:val="21"/>
                <w:highlight w:val="none"/>
              </w:rPr>
            </w:pPr>
          </w:p>
        </w:tc>
        <w:tc>
          <w:tcPr>
            <w:tcW w:w="795" w:type="dxa"/>
            <w:noWrap w:val="0"/>
            <w:vAlign w:val="center"/>
          </w:tcPr>
          <w:p w14:paraId="0DA54235">
            <w:pPr>
              <w:spacing w:line="360" w:lineRule="auto"/>
              <w:jc w:val="center"/>
              <w:rPr>
                <w:color w:val="auto"/>
                <w:szCs w:val="21"/>
                <w:highlight w:val="none"/>
              </w:rPr>
            </w:pPr>
          </w:p>
        </w:tc>
        <w:tc>
          <w:tcPr>
            <w:tcW w:w="899" w:type="dxa"/>
            <w:noWrap w:val="0"/>
            <w:vAlign w:val="center"/>
          </w:tcPr>
          <w:p w14:paraId="7383E3C8">
            <w:pPr>
              <w:spacing w:line="360" w:lineRule="auto"/>
              <w:jc w:val="center"/>
              <w:rPr>
                <w:color w:val="auto"/>
                <w:szCs w:val="21"/>
                <w:highlight w:val="none"/>
              </w:rPr>
            </w:pPr>
          </w:p>
        </w:tc>
        <w:tc>
          <w:tcPr>
            <w:tcW w:w="709" w:type="dxa"/>
            <w:noWrap w:val="0"/>
            <w:vAlign w:val="center"/>
          </w:tcPr>
          <w:p w14:paraId="2B780607">
            <w:pPr>
              <w:spacing w:line="360" w:lineRule="auto"/>
              <w:jc w:val="center"/>
              <w:rPr>
                <w:color w:val="auto"/>
                <w:szCs w:val="21"/>
                <w:highlight w:val="none"/>
              </w:rPr>
            </w:pPr>
          </w:p>
        </w:tc>
        <w:tc>
          <w:tcPr>
            <w:tcW w:w="709" w:type="dxa"/>
            <w:noWrap w:val="0"/>
            <w:vAlign w:val="center"/>
          </w:tcPr>
          <w:p w14:paraId="7CDA8F97">
            <w:pPr>
              <w:spacing w:line="360" w:lineRule="auto"/>
              <w:jc w:val="center"/>
              <w:rPr>
                <w:color w:val="auto"/>
                <w:szCs w:val="21"/>
                <w:highlight w:val="none"/>
              </w:rPr>
            </w:pPr>
          </w:p>
        </w:tc>
        <w:tc>
          <w:tcPr>
            <w:tcW w:w="1176" w:type="dxa"/>
            <w:noWrap w:val="0"/>
            <w:vAlign w:val="center"/>
          </w:tcPr>
          <w:p w14:paraId="1F06F104">
            <w:pPr>
              <w:spacing w:line="360" w:lineRule="auto"/>
              <w:jc w:val="center"/>
              <w:rPr>
                <w:color w:val="auto"/>
                <w:szCs w:val="21"/>
                <w:highlight w:val="none"/>
              </w:rPr>
            </w:pPr>
          </w:p>
        </w:tc>
        <w:tc>
          <w:tcPr>
            <w:tcW w:w="1659" w:type="dxa"/>
            <w:noWrap w:val="0"/>
            <w:vAlign w:val="center"/>
          </w:tcPr>
          <w:p w14:paraId="1F5DE845">
            <w:pPr>
              <w:spacing w:line="360" w:lineRule="auto"/>
              <w:jc w:val="center"/>
              <w:rPr>
                <w:color w:val="auto"/>
                <w:szCs w:val="21"/>
                <w:highlight w:val="none"/>
              </w:rPr>
            </w:pPr>
          </w:p>
        </w:tc>
        <w:tc>
          <w:tcPr>
            <w:tcW w:w="850" w:type="dxa"/>
            <w:noWrap w:val="0"/>
            <w:vAlign w:val="center"/>
          </w:tcPr>
          <w:p w14:paraId="1E65C28E">
            <w:pPr>
              <w:spacing w:line="360" w:lineRule="auto"/>
              <w:jc w:val="center"/>
              <w:rPr>
                <w:color w:val="auto"/>
                <w:szCs w:val="21"/>
                <w:highlight w:val="none"/>
              </w:rPr>
            </w:pPr>
          </w:p>
        </w:tc>
      </w:tr>
      <w:tr w14:paraId="79CA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224D920">
            <w:pPr>
              <w:spacing w:line="360" w:lineRule="auto"/>
              <w:jc w:val="center"/>
              <w:rPr>
                <w:color w:val="auto"/>
                <w:szCs w:val="21"/>
                <w:highlight w:val="none"/>
              </w:rPr>
            </w:pPr>
          </w:p>
        </w:tc>
        <w:tc>
          <w:tcPr>
            <w:tcW w:w="1064" w:type="dxa"/>
            <w:noWrap w:val="0"/>
            <w:vAlign w:val="center"/>
          </w:tcPr>
          <w:p w14:paraId="6C270A2F">
            <w:pPr>
              <w:spacing w:line="360" w:lineRule="auto"/>
              <w:jc w:val="center"/>
              <w:rPr>
                <w:color w:val="auto"/>
                <w:szCs w:val="21"/>
                <w:highlight w:val="none"/>
              </w:rPr>
            </w:pPr>
          </w:p>
        </w:tc>
        <w:tc>
          <w:tcPr>
            <w:tcW w:w="795" w:type="dxa"/>
            <w:noWrap w:val="0"/>
            <w:vAlign w:val="center"/>
          </w:tcPr>
          <w:p w14:paraId="6A7329AF">
            <w:pPr>
              <w:spacing w:line="360" w:lineRule="auto"/>
              <w:jc w:val="center"/>
              <w:rPr>
                <w:color w:val="auto"/>
                <w:szCs w:val="21"/>
                <w:highlight w:val="none"/>
              </w:rPr>
            </w:pPr>
          </w:p>
        </w:tc>
        <w:tc>
          <w:tcPr>
            <w:tcW w:w="899" w:type="dxa"/>
            <w:noWrap w:val="0"/>
            <w:vAlign w:val="center"/>
          </w:tcPr>
          <w:p w14:paraId="077A448A">
            <w:pPr>
              <w:spacing w:line="360" w:lineRule="auto"/>
              <w:jc w:val="center"/>
              <w:rPr>
                <w:color w:val="auto"/>
                <w:szCs w:val="21"/>
                <w:highlight w:val="none"/>
              </w:rPr>
            </w:pPr>
          </w:p>
        </w:tc>
        <w:tc>
          <w:tcPr>
            <w:tcW w:w="709" w:type="dxa"/>
            <w:noWrap w:val="0"/>
            <w:vAlign w:val="center"/>
          </w:tcPr>
          <w:p w14:paraId="4ECCC5AF">
            <w:pPr>
              <w:spacing w:line="360" w:lineRule="auto"/>
              <w:jc w:val="center"/>
              <w:rPr>
                <w:color w:val="auto"/>
                <w:szCs w:val="21"/>
                <w:highlight w:val="none"/>
              </w:rPr>
            </w:pPr>
          </w:p>
        </w:tc>
        <w:tc>
          <w:tcPr>
            <w:tcW w:w="709" w:type="dxa"/>
            <w:noWrap w:val="0"/>
            <w:vAlign w:val="center"/>
          </w:tcPr>
          <w:p w14:paraId="759B0221">
            <w:pPr>
              <w:spacing w:line="360" w:lineRule="auto"/>
              <w:jc w:val="center"/>
              <w:rPr>
                <w:color w:val="auto"/>
                <w:szCs w:val="21"/>
                <w:highlight w:val="none"/>
              </w:rPr>
            </w:pPr>
          </w:p>
        </w:tc>
        <w:tc>
          <w:tcPr>
            <w:tcW w:w="1176" w:type="dxa"/>
            <w:noWrap w:val="0"/>
            <w:vAlign w:val="center"/>
          </w:tcPr>
          <w:p w14:paraId="6A028820">
            <w:pPr>
              <w:spacing w:line="360" w:lineRule="auto"/>
              <w:jc w:val="center"/>
              <w:rPr>
                <w:color w:val="auto"/>
                <w:szCs w:val="21"/>
                <w:highlight w:val="none"/>
              </w:rPr>
            </w:pPr>
          </w:p>
        </w:tc>
        <w:tc>
          <w:tcPr>
            <w:tcW w:w="1659" w:type="dxa"/>
            <w:noWrap w:val="0"/>
            <w:vAlign w:val="center"/>
          </w:tcPr>
          <w:p w14:paraId="3FE052F8">
            <w:pPr>
              <w:spacing w:line="360" w:lineRule="auto"/>
              <w:jc w:val="center"/>
              <w:rPr>
                <w:color w:val="auto"/>
                <w:szCs w:val="21"/>
                <w:highlight w:val="none"/>
              </w:rPr>
            </w:pPr>
          </w:p>
        </w:tc>
        <w:tc>
          <w:tcPr>
            <w:tcW w:w="850" w:type="dxa"/>
            <w:noWrap w:val="0"/>
            <w:vAlign w:val="center"/>
          </w:tcPr>
          <w:p w14:paraId="503AAEC3">
            <w:pPr>
              <w:spacing w:line="360" w:lineRule="auto"/>
              <w:jc w:val="center"/>
              <w:rPr>
                <w:color w:val="auto"/>
                <w:szCs w:val="21"/>
                <w:highlight w:val="none"/>
              </w:rPr>
            </w:pPr>
          </w:p>
        </w:tc>
      </w:tr>
      <w:tr w14:paraId="1CA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FDFA26">
            <w:pPr>
              <w:spacing w:line="360" w:lineRule="auto"/>
              <w:jc w:val="center"/>
              <w:rPr>
                <w:color w:val="auto"/>
                <w:szCs w:val="21"/>
                <w:highlight w:val="none"/>
              </w:rPr>
            </w:pPr>
          </w:p>
        </w:tc>
        <w:tc>
          <w:tcPr>
            <w:tcW w:w="1064" w:type="dxa"/>
            <w:noWrap w:val="0"/>
            <w:vAlign w:val="center"/>
          </w:tcPr>
          <w:p w14:paraId="2E366671">
            <w:pPr>
              <w:spacing w:line="360" w:lineRule="auto"/>
              <w:jc w:val="center"/>
              <w:rPr>
                <w:color w:val="auto"/>
                <w:szCs w:val="21"/>
                <w:highlight w:val="none"/>
              </w:rPr>
            </w:pPr>
          </w:p>
        </w:tc>
        <w:tc>
          <w:tcPr>
            <w:tcW w:w="795" w:type="dxa"/>
            <w:noWrap w:val="0"/>
            <w:vAlign w:val="center"/>
          </w:tcPr>
          <w:p w14:paraId="3A03141D">
            <w:pPr>
              <w:spacing w:line="360" w:lineRule="auto"/>
              <w:jc w:val="center"/>
              <w:rPr>
                <w:color w:val="auto"/>
                <w:szCs w:val="21"/>
                <w:highlight w:val="none"/>
              </w:rPr>
            </w:pPr>
          </w:p>
        </w:tc>
        <w:tc>
          <w:tcPr>
            <w:tcW w:w="899" w:type="dxa"/>
            <w:noWrap w:val="0"/>
            <w:vAlign w:val="center"/>
          </w:tcPr>
          <w:p w14:paraId="3D7A36F6">
            <w:pPr>
              <w:spacing w:line="360" w:lineRule="auto"/>
              <w:jc w:val="center"/>
              <w:rPr>
                <w:color w:val="auto"/>
                <w:szCs w:val="21"/>
                <w:highlight w:val="none"/>
              </w:rPr>
            </w:pPr>
          </w:p>
        </w:tc>
        <w:tc>
          <w:tcPr>
            <w:tcW w:w="709" w:type="dxa"/>
            <w:noWrap w:val="0"/>
            <w:vAlign w:val="center"/>
          </w:tcPr>
          <w:p w14:paraId="5722D413">
            <w:pPr>
              <w:spacing w:line="360" w:lineRule="auto"/>
              <w:jc w:val="center"/>
              <w:rPr>
                <w:color w:val="auto"/>
                <w:szCs w:val="21"/>
                <w:highlight w:val="none"/>
              </w:rPr>
            </w:pPr>
          </w:p>
        </w:tc>
        <w:tc>
          <w:tcPr>
            <w:tcW w:w="709" w:type="dxa"/>
            <w:noWrap w:val="0"/>
            <w:vAlign w:val="center"/>
          </w:tcPr>
          <w:p w14:paraId="56784ABC">
            <w:pPr>
              <w:spacing w:line="360" w:lineRule="auto"/>
              <w:jc w:val="center"/>
              <w:rPr>
                <w:color w:val="auto"/>
                <w:szCs w:val="21"/>
                <w:highlight w:val="none"/>
              </w:rPr>
            </w:pPr>
          </w:p>
        </w:tc>
        <w:tc>
          <w:tcPr>
            <w:tcW w:w="1176" w:type="dxa"/>
            <w:noWrap w:val="0"/>
            <w:vAlign w:val="center"/>
          </w:tcPr>
          <w:p w14:paraId="59C6880E">
            <w:pPr>
              <w:spacing w:line="360" w:lineRule="auto"/>
              <w:jc w:val="center"/>
              <w:rPr>
                <w:color w:val="auto"/>
                <w:szCs w:val="21"/>
                <w:highlight w:val="none"/>
              </w:rPr>
            </w:pPr>
          </w:p>
        </w:tc>
        <w:tc>
          <w:tcPr>
            <w:tcW w:w="1659" w:type="dxa"/>
            <w:noWrap w:val="0"/>
            <w:vAlign w:val="center"/>
          </w:tcPr>
          <w:p w14:paraId="1CD293A9">
            <w:pPr>
              <w:spacing w:line="360" w:lineRule="auto"/>
              <w:jc w:val="center"/>
              <w:rPr>
                <w:color w:val="auto"/>
                <w:szCs w:val="21"/>
                <w:highlight w:val="none"/>
              </w:rPr>
            </w:pPr>
          </w:p>
        </w:tc>
        <w:tc>
          <w:tcPr>
            <w:tcW w:w="850" w:type="dxa"/>
            <w:noWrap w:val="0"/>
            <w:vAlign w:val="center"/>
          </w:tcPr>
          <w:p w14:paraId="465BDCC8">
            <w:pPr>
              <w:spacing w:line="360" w:lineRule="auto"/>
              <w:jc w:val="center"/>
              <w:rPr>
                <w:color w:val="auto"/>
                <w:szCs w:val="21"/>
                <w:highlight w:val="none"/>
              </w:rPr>
            </w:pPr>
          </w:p>
        </w:tc>
      </w:tr>
      <w:tr w14:paraId="61BF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C940F93">
            <w:pPr>
              <w:spacing w:line="360" w:lineRule="auto"/>
              <w:jc w:val="center"/>
              <w:rPr>
                <w:color w:val="auto"/>
                <w:szCs w:val="21"/>
                <w:highlight w:val="none"/>
              </w:rPr>
            </w:pPr>
          </w:p>
        </w:tc>
        <w:tc>
          <w:tcPr>
            <w:tcW w:w="1064" w:type="dxa"/>
            <w:noWrap w:val="0"/>
            <w:vAlign w:val="center"/>
          </w:tcPr>
          <w:p w14:paraId="2ACF47F4">
            <w:pPr>
              <w:spacing w:line="360" w:lineRule="auto"/>
              <w:jc w:val="center"/>
              <w:rPr>
                <w:color w:val="auto"/>
                <w:szCs w:val="21"/>
                <w:highlight w:val="none"/>
              </w:rPr>
            </w:pPr>
          </w:p>
        </w:tc>
        <w:tc>
          <w:tcPr>
            <w:tcW w:w="795" w:type="dxa"/>
            <w:noWrap w:val="0"/>
            <w:vAlign w:val="center"/>
          </w:tcPr>
          <w:p w14:paraId="0713E19E">
            <w:pPr>
              <w:spacing w:line="360" w:lineRule="auto"/>
              <w:jc w:val="center"/>
              <w:rPr>
                <w:color w:val="auto"/>
                <w:szCs w:val="21"/>
                <w:highlight w:val="none"/>
              </w:rPr>
            </w:pPr>
          </w:p>
        </w:tc>
        <w:tc>
          <w:tcPr>
            <w:tcW w:w="899" w:type="dxa"/>
            <w:noWrap w:val="0"/>
            <w:vAlign w:val="center"/>
          </w:tcPr>
          <w:p w14:paraId="30945173">
            <w:pPr>
              <w:spacing w:line="360" w:lineRule="auto"/>
              <w:jc w:val="center"/>
              <w:rPr>
                <w:color w:val="auto"/>
                <w:szCs w:val="21"/>
                <w:highlight w:val="none"/>
              </w:rPr>
            </w:pPr>
          </w:p>
        </w:tc>
        <w:tc>
          <w:tcPr>
            <w:tcW w:w="709" w:type="dxa"/>
            <w:noWrap w:val="0"/>
            <w:vAlign w:val="center"/>
          </w:tcPr>
          <w:p w14:paraId="5F530049">
            <w:pPr>
              <w:spacing w:line="360" w:lineRule="auto"/>
              <w:jc w:val="center"/>
              <w:rPr>
                <w:color w:val="auto"/>
                <w:szCs w:val="21"/>
                <w:highlight w:val="none"/>
              </w:rPr>
            </w:pPr>
          </w:p>
        </w:tc>
        <w:tc>
          <w:tcPr>
            <w:tcW w:w="709" w:type="dxa"/>
            <w:noWrap w:val="0"/>
            <w:vAlign w:val="center"/>
          </w:tcPr>
          <w:p w14:paraId="350D9E49">
            <w:pPr>
              <w:spacing w:line="360" w:lineRule="auto"/>
              <w:jc w:val="center"/>
              <w:rPr>
                <w:color w:val="auto"/>
                <w:szCs w:val="21"/>
                <w:highlight w:val="none"/>
              </w:rPr>
            </w:pPr>
          </w:p>
        </w:tc>
        <w:tc>
          <w:tcPr>
            <w:tcW w:w="1176" w:type="dxa"/>
            <w:noWrap w:val="0"/>
            <w:vAlign w:val="center"/>
          </w:tcPr>
          <w:p w14:paraId="3F08974F">
            <w:pPr>
              <w:spacing w:line="360" w:lineRule="auto"/>
              <w:jc w:val="center"/>
              <w:rPr>
                <w:color w:val="auto"/>
                <w:szCs w:val="21"/>
                <w:highlight w:val="none"/>
              </w:rPr>
            </w:pPr>
          </w:p>
        </w:tc>
        <w:tc>
          <w:tcPr>
            <w:tcW w:w="1659" w:type="dxa"/>
            <w:noWrap w:val="0"/>
            <w:vAlign w:val="center"/>
          </w:tcPr>
          <w:p w14:paraId="397381CA">
            <w:pPr>
              <w:spacing w:line="360" w:lineRule="auto"/>
              <w:jc w:val="center"/>
              <w:rPr>
                <w:color w:val="auto"/>
                <w:szCs w:val="21"/>
                <w:highlight w:val="none"/>
              </w:rPr>
            </w:pPr>
          </w:p>
        </w:tc>
        <w:tc>
          <w:tcPr>
            <w:tcW w:w="850" w:type="dxa"/>
            <w:noWrap w:val="0"/>
            <w:vAlign w:val="center"/>
          </w:tcPr>
          <w:p w14:paraId="539F39BD">
            <w:pPr>
              <w:spacing w:line="360" w:lineRule="auto"/>
              <w:jc w:val="center"/>
              <w:rPr>
                <w:color w:val="auto"/>
                <w:szCs w:val="21"/>
                <w:highlight w:val="none"/>
              </w:rPr>
            </w:pPr>
          </w:p>
        </w:tc>
      </w:tr>
    </w:tbl>
    <w:p w14:paraId="234CB096">
      <w:pPr>
        <w:spacing w:line="360" w:lineRule="auto"/>
        <w:rPr>
          <w:color w:val="auto"/>
          <w:szCs w:val="21"/>
          <w:highlight w:val="none"/>
        </w:rPr>
      </w:pPr>
    </w:p>
    <w:p w14:paraId="319A9A9C">
      <w:pPr>
        <w:spacing w:before="120" w:beforeLines="50" w:after="120" w:afterLines="5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附表三：劳动力计划表</w:t>
      </w:r>
    </w:p>
    <w:p w14:paraId="2D6CC6A2">
      <w:pPr>
        <w:wordWrap w:val="0"/>
        <w:spacing w:line="360" w:lineRule="auto"/>
        <w:jc w:val="center"/>
        <w:rPr>
          <w:color w:val="auto"/>
          <w:szCs w:val="21"/>
          <w:highlight w:val="none"/>
        </w:rPr>
      </w:pPr>
      <w:r>
        <w:rPr>
          <w:color w:val="auto"/>
          <w:szCs w:val="21"/>
          <w:highlight w:val="none"/>
        </w:rPr>
        <w:t xml:space="preserve">                                                                 </w:t>
      </w:r>
      <w:r>
        <w:rPr>
          <w:rFonts w:hint="eastAsia" w:ascii="仿宋" w:hAnsi="仿宋" w:eastAsia="仿宋" w:cs="仿宋"/>
          <w:color w:val="auto"/>
          <w:sz w:val="24"/>
          <w:highlight w:val="none"/>
        </w:rPr>
        <w:t xml:space="preserve">    单位：人</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4A94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14:paraId="78AC37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工种</w:t>
            </w:r>
          </w:p>
        </w:tc>
        <w:tc>
          <w:tcPr>
            <w:tcW w:w="7796" w:type="dxa"/>
            <w:gridSpan w:val="7"/>
            <w:noWrap w:val="0"/>
            <w:vAlign w:val="center"/>
          </w:tcPr>
          <w:p w14:paraId="16F660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按工程施工阶段投入劳动力情况</w:t>
            </w:r>
          </w:p>
        </w:tc>
      </w:tr>
      <w:tr w14:paraId="0651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ADC669D">
            <w:pPr>
              <w:spacing w:line="360" w:lineRule="auto"/>
              <w:jc w:val="center"/>
              <w:rPr>
                <w:color w:val="auto"/>
                <w:szCs w:val="21"/>
                <w:highlight w:val="none"/>
              </w:rPr>
            </w:pPr>
          </w:p>
        </w:tc>
        <w:tc>
          <w:tcPr>
            <w:tcW w:w="1418" w:type="dxa"/>
            <w:noWrap w:val="0"/>
            <w:vAlign w:val="center"/>
          </w:tcPr>
          <w:p w14:paraId="0821C67D">
            <w:pPr>
              <w:spacing w:line="360" w:lineRule="auto"/>
              <w:jc w:val="center"/>
              <w:rPr>
                <w:color w:val="auto"/>
                <w:szCs w:val="21"/>
                <w:highlight w:val="none"/>
              </w:rPr>
            </w:pPr>
          </w:p>
        </w:tc>
        <w:tc>
          <w:tcPr>
            <w:tcW w:w="1063" w:type="dxa"/>
            <w:noWrap w:val="0"/>
            <w:vAlign w:val="center"/>
          </w:tcPr>
          <w:p w14:paraId="21CCC8FB">
            <w:pPr>
              <w:spacing w:line="360" w:lineRule="auto"/>
              <w:jc w:val="center"/>
              <w:rPr>
                <w:color w:val="auto"/>
                <w:szCs w:val="21"/>
                <w:highlight w:val="none"/>
              </w:rPr>
            </w:pPr>
          </w:p>
        </w:tc>
        <w:tc>
          <w:tcPr>
            <w:tcW w:w="1063" w:type="dxa"/>
            <w:noWrap w:val="0"/>
            <w:vAlign w:val="center"/>
          </w:tcPr>
          <w:p w14:paraId="7BBD34BC">
            <w:pPr>
              <w:spacing w:line="360" w:lineRule="auto"/>
              <w:jc w:val="center"/>
              <w:rPr>
                <w:color w:val="auto"/>
                <w:szCs w:val="21"/>
                <w:highlight w:val="none"/>
              </w:rPr>
            </w:pPr>
          </w:p>
        </w:tc>
        <w:tc>
          <w:tcPr>
            <w:tcW w:w="1063" w:type="dxa"/>
            <w:noWrap w:val="0"/>
            <w:vAlign w:val="center"/>
          </w:tcPr>
          <w:p w14:paraId="2BDF2ECC">
            <w:pPr>
              <w:spacing w:line="360" w:lineRule="auto"/>
              <w:jc w:val="center"/>
              <w:rPr>
                <w:color w:val="auto"/>
                <w:szCs w:val="21"/>
                <w:highlight w:val="none"/>
              </w:rPr>
            </w:pPr>
          </w:p>
        </w:tc>
        <w:tc>
          <w:tcPr>
            <w:tcW w:w="1063" w:type="dxa"/>
            <w:noWrap w:val="0"/>
            <w:vAlign w:val="center"/>
          </w:tcPr>
          <w:p w14:paraId="3ADAE22B">
            <w:pPr>
              <w:spacing w:line="360" w:lineRule="auto"/>
              <w:jc w:val="center"/>
              <w:rPr>
                <w:color w:val="auto"/>
                <w:szCs w:val="21"/>
                <w:highlight w:val="none"/>
              </w:rPr>
            </w:pPr>
          </w:p>
        </w:tc>
        <w:tc>
          <w:tcPr>
            <w:tcW w:w="1063" w:type="dxa"/>
            <w:noWrap w:val="0"/>
            <w:vAlign w:val="center"/>
          </w:tcPr>
          <w:p w14:paraId="6597A5E0">
            <w:pPr>
              <w:spacing w:line="360" w:lineRule="auto"/>
              <w:jc w:val="center"/>
              <w:rPr>
                <w:color w:val="auto"/>
                <w:szCs w:val="21"/>
                <w:highlight w:val="none"/>
              </w:rPr>
            </w:pPr>
          </w:p>
        </w:tc>
        <w:tc>
          <w:tcPr>
            <w:tcW w:w="1063" w:type="dxa"/>
            <w:noWrap w:val="0"/>
            <w:vAlign w:val="center"/>
          </w:tcPr>
          <w:p w14:paraId="3410F5C9">
            <w:pPr>
              <w:spacing w:line="360" w:lineRule="auto"/>
              <w:jc w:val="center"/>
              <w:rPr>
                <w:color w:val="auto"/>
                <w:szCs w:val="21"/>
                <w:highlight w:val="none"/>
              </w:rPr>
            </w:pPr>
          </w:p>
        </w:tc>
      </w:tr>
      <w:tr w14:paraId="7D12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E1A13F4">
            <w:pPr>
              <w:spacing w:line="360" w:lineRule="auto"/>
              <w:jc w:val="center"/>
              <w:rPr>
                <w:color w:val="auto"/>
                <w:szCs w:val="21"/>
                <w:highlight w:val="none"/>
              </w:rPr>
            </w:pPr>
          </w:p>
        </w:tc>
        <w:tc>
          <w:tcPr>
            <w:tcW w:w="1418" w:type="dxa"/>
            <w:noWrap w:val="0"/>
            <w:vAlign w:val="center"/>
          </w:tcPr>
          <w:p w14:paraId="13314155">
            <w:pPr>
              <w:spacing w:line="360" w:lineRule="auto"/>
              <w:jc w:val="center"/>
              <w:rPr>
                <w:color w:val="auto"/>
                <w:szCs w:val="21"/>
                <w:highlight w:val="none"/>
              </w:rPr>
            </w:pPr>
          </w:p>
        </w:tc>
        <w:tc>
          <w:tcPr>
            <w:tcW w:w="1063" w:type="dxa"/>
            <w:noWrap w:val="0"/>
            <w:vAlign w:val="center"/>
          </w:tcPr>
          <w:p w14:paraId="2345A93F">
            <w:pPr>
              <w:spacing w:line="360" w:lineRule="auto"/>
              <w:jc w:val="center"/>
              <w:rPr>
                <w:color w:val="auto"/>
                <w:szCs w:val="21"/>
                <w:highlight w:val="none"/>
              </w:rPr>
            </w:pPr>
          </w:p>
        </w:tc>
        <w:tc>
          <w:tcPr>
            <w:tcW w:w="1063" w:type="dxa"/>
            <w:noWrap w:val="0"/>
            <w:vAlign w:val="center"/>
          </w:tcPr>
          <w:p w14:paraId="0AC26192">
            <w:pPr>
              <w:spacing w:line="360" w:lineRule="auto"/>
              <w:jc w:val="center"/>
              <w:rPr>
                <w:color w:val="auto"/>
                <w:szCs w:val="21"/>
                <w:highlight w:val="none"/>
              </w:rPr>
            </w:pPr>
          </w:p>
        </w:tc>
        <w:tc>
          <w:tcPr>
            <w:tcW w:w="1063" w:type="dxa"/>
            <w:noWrap w:val="0"/>
            <w:vAlign w:val="center"/>
          </w:tcPr>
          <w:p w14:paraId="15B5A416">
            <w:pPr>
              <w:spacing w:line="360" w:lineRule="auto"/>
              <w:jc w:val="center"/>
              <w:rPr>
                <w:color w:val="auto"/>
                <w:szCs w:val="21"/>
                <w:highlight w:val="none"/>
              </w:rPr>
            </w:pPr>
          </w:p>
        </w:tc>
        <w:tc>
          <w:tcPr>
            <w:tcW w:w="1063" w:type="dxa"/>
            <w:noWrap w:val="0"/>
            <w:vAlign w:val="center"/>
          </w:tcPr>
          <w:p w14:paraId="6354A882">
            <w:pPr>
              <w:spacing w:line="360" w:lineRule="auto"/>
              <w:jc w:val="center"/>
              <w:rPr>
                <w:color w:val="auto"/>
                <w:szCs w:val="21"/>
                <w:highlight w:val="none"/>
              </w:rPr>
            </w:pPr>
          </w:p>
        </w:tc>
        <w:tc>
          <w:tcPr>
            <w:tcW w:w="1063" w:type="dxa"/>
            <w:noWrap w:val="0"/>
            <w:vAlign w:val="center"/>
          </w:tcPr>
          <w:p w14:paraId="0216F880">
            <w:pPr>
              <w:spacing w:line="360" w:lineRule="auto"/>
              <w:jc w:val="center"/>
              <w:rPr>
                <w:color w:val="auto"/>
                <w:szCs w:val="21"/>
                <w:highlight w:val="none"/>
              </w:rPr>
            </w:pPr>
          </w:p>
        </w:tc>
        <w:tc>
          <w:tcPr>
            <w:tcW w:w="1063" w:type="dxa"/>
            <w:noWrap w:val="0"/>
            <w:vAlign w:val="center"/>
          </w:tcPr>
          <w:p w14:paraId="44E1C474">
            <w:pPr>
              <w:spacing w:line="360" w:lineRule="auto"/>
              <w:jc w:val="center"/>
              <w:rPr>
                <w:color w:val="auto"/>
                <w:szCs w:val="21"/>
                <w:highlight w:val="none"/>
              </w:rPr>
            </w:pPr>
          </w:p>
        </w:tc>
      </w:tr>
      <w:tr w14:paraId="5CF2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BF7C5B5">
            <w:pPr>
              <w:spacing w:line="360" w:lineRule="auto"/>
              <w:jc w:val="center"/>
              <w:rPr>
                <w:color w:val="auto"/>
                <w:szCs w:val="21"/>
                <w:highlight w:val="none"/>
              </w:rPr>
            </w:pPr>
          </w:p>
        </w:tc>
        <w:tc>
          <w:tcPr>
            <w:tcW w:w="1418" w:type="dxa"/>
            <w:noWrap w:val="0"/>
            <w:vAlign w:val="center"/>
          </w:tcPr>
          <w:p w14:paraId="09B46AD9">
            <w:pPr>
              <w:spacing w:line="360" w:lineRule="auto"/>
              <w:jc w:val="center"/>
              <w:rPr>
                <w:color w:val="auto"/>
                <w:szCs w:val="21"/>
                <w:highlight w:val="none"/>
              </w:rPr>
            </w:pPr>
          </w:p>
        </w:tc>
        <w:tc>
          <w:tcPr>
            <w:tcW w:w="1063" w:type="dxa"/>
            <w:noWrap w:val="0"/>
            <w:vAlign w:val="center"/>
          </w:tcPr>
          <w:p w14:paraId="05690DA4">
            <w:pPr>
              <w:spacing w:line="360" w:lineRule="auto"/>
              <w:jc w:val="center"/>
              <w:rPr>
                <w:color w:val="auto"/>
                <w:szCs w:val="21"/>
                <w:highlight w:val="none"/>
              </w:rPr>
            </w:pPr>
          </w:p>
        </w:tc>
        <w:tc>
          <w:tcPr>
            <w:tcW w:w="1063" w:type="dxa"/>
            <w:noWrap w:val="0"/>
            <w:vAlign w:val="center"/>
          </w:tcPr>
          <w:p w14:paraId="0CE8D0F4">
            <w:pPr>
              <w:spacing w:line="360" w:lineRule="auto"/>
              <w:jc w:val="center"/>
              <w:rPr>
                <w:color w:val="auto"/>
                <w:szCs w:val="21"/>
                <w:highlight w:val="none"/>
              </w:rPr>
            </w:pPr>
          </w:p>
        </w:tc>
        <w:tc>
          <w:tcPr>
            <w:tcW w:w="1063" w:type="dxa"/>
            <w:noWrap w:val="0"/>
            <w:vAlign w:val="center"/>
          </w:tcPr>
          <w:p w14:paraId="26AA3C60">
            <w:pPr>
              <w:spacing w:line="360" w:lineRule="auto"/>
              <w:jc w:val="center"/>
              <w:rPr>
                <w:color w:val="auto"/>
                <w:szCs w:val="21"/>
                <w:highlight w:val="none"/>
              </w:rPr>
            </w:pPr>
          </w:p>
        </w:tc>
        <w:tc>
          <w:tcPr>
            <w:tcW w:w="1063" w:type="dxa"/>
            <w:noWrap w:val="0"/>
            <w:vAlign w:val="center"/>
          </w:tcPr>
          <w:p w14:paraId="2CB33BD2">
            <w:pPr>
              <w:spacing w:line="360" w:lineRule="auto"/>
              <w:jc w:val="center"/>
              <w:rPr>
                <w:color w:val="auto"/>
                <w:szCs w:val="21"/>
                <w:highlight w:val="none"/>
              </w:rPr>
            </w:pPr>
          </w:p>
        </w:tc>
        <w:tc>
          <w:tcPr>
            <w:tcW w:w="1063" w:type="dxa"/>
            <w:noWrap w:val="0"/>
            <w:vAlign w:val="center"/>
          </w:tcPr>
          <w:p w14:paraId="0C5329CB">
            <w:pPr>
              <w:spacing w:line="360" w:lineRule="auto"/>
              <w:jc w:val="center"/>
              <w:rPr>
                <w:color w:val="auto"/>
                <w:szCs w:val="21"/>
                <w:highlight w:val="none"/>
              </w:rPr>
            </w:pPr>
          </w:p>
        </w:tc>
        <w:tc>
          <w:tcPr>
            <w:tcW w:w="1063" w:type="dxa"/>
            <w:noWrap w:val="0"/>
            <w:vAlign w:val="center"/>
          </w:tcPr>
          <w:p w14:paraId="091850AB">
            <w:pPr>
              <w:spacing w:line="360" w:lineRule="auto"/>
              <w:jc w:val="center"/>
              <w:rPr>
                <w:color w:val="auto"/>
                <w:szCs w:val="21"/>
                <w:highlight w:val="none"/>
              </w:rPr>
            </w:pPr>
          </w:p>
        </w:tc>
      </w:tr>
      <w:tr w14:paraId="66F2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BC12DDB">
            <w:pPr>
              <w:spacing w:line="360" w:lineRule="auto"/>
              <w:jc w:val="center"/>
              <w:rPr>
                <w:color w:val="auto"/>
                <w:szCs w:val="21"/>
                <w:highlight w:val="none"/>
              </w:rPr>
            </w:pPr>
          </w:p>
        </w:tc>
        <w:tc>
          <w:tcPr>
            <w:tcW w:w="1418" w:type="dxa"/>
            <w:noWrap w:val="0"/>
            <w:vAlign w:val="center"/>
          </w:tcPr>
          <w:p w14:paraId="1E0CD2D2">
            <w:pPr>
              <w:spacing w:line="360" w:lineRule="auto"/>
              <w:jc w:val="center"/>
              <w:rPr>
                <w:color w:val="auto"/>
                <w:szCs w:val="21"/>
                <w:highlight w:val="none"/>
              </w:rPr>
            </w:pPr>
          </w:p>
        </w:tc>
        <w:tc>
          <w:tcPr>
            <w:tcW w:w="1063" w:type="dxa"/>
            <w:noWrap w:val="0"/>
            <w:vAlign w:val="center"/>
          </w:tcPr>
          <w:p w14:paraId="740264A3">
            <w:pPr>
              <w:spacing w:line="360" w:lineRule="auto"/>
              <w:jc w:val="center"/>
              <w:rPr>
                <w:color w:val="auto"/>
                <w:szCs w:val="21"/>
                <w:highlight w:val="none"/>
              </w:rPr>
            </w:pPr>
          </w:p>
        </w:tc>
        <w:tc>
          <w:tcPr>
            <w:tcW w:w="1063" w:type="dxa"/>
            <w:noWrap w:val="0"/>
            <w:vAlign w:val="center"/>
          </w:tcPr>
          <w:p w14:paraId="3D630F7B">
            <w:pPr>
              <w:spacing w:line="360" w:lineRule="auto"/>
              <w:jc w:val="center"/>
              <w:rPr>
                <w:color w:val="auto"/>
                <w:szCs w:val="21"/>
                <w:highlight w:val="none"/>
              </w:rPr>
            </w:pPr>
          </w:p>
        </w:tc>
        <w:tc>
          <w:tcPr>
            <w:tcW w:w="1063" w:type="dxa"/>
            <w:noWrap w:val="0"/>
            <w:vAlign w:val="center"/>
          </w:tcPr>
          <w:p w14:paraId="70EDCA6E">
            <w:pPr>
              <w:spacing w:line="360" w:lineRule="auto"/>
              <w:jc w:val="center"/>
              <w:rPr>
                <w:color w:val="auto"/>
                <w:szCs w:val="21"/>
                <w:highlight w:val="none"/>
              </w:rPr>
            </w:pPr>
          </w:p>
        </w:tc>
        <w:tc>
          <w:tcPr>
            <w:tcW w:w="1063" w:type="dxa"/>
            <w:noWrap w:val="0"/>
            <w:vAlign w:val="center"/>
          </w:tcPr>
          <w:p w14:paraId="1179DEE8">
            <w:pPr>
              <w:spacing w:line="360" w:lineRule="auto"/>
              <w:jc w:val="center"/>
              <w:rPr>
                <w:color w:val="auto"/>
                <w:szCs w:val="21"/>
                <w:highlight w:val="none"/>
              </w:rPr>
            </w:pPr>
          </w:p>
        </w:tc>
        <w:tc>
          <w:tcPr>
            <w:tcW w:w="1063" w:type="dxa"/>
            <w:noWrap w:val="0"/>
            <w:vAlign w:val="center"/>
          </w:tcPr>
          <w:p w14:paraId="77B80604">
            <w:pPr>
              <w:spacing w:line="360" w:lineRule="auto"/>
              <w:jc w:val="center"/>
              <w:rPr>
                <w:color w:val="auto"/>
                <w:szCs w:val="21"/>
                <w:highlight w:val="none"/>
              </w:rPr>
            </w:pPr>
          </w:p>
        </w:tc>
        <w:tc>
          <w:tcPr>
            <w:tcW w:w="1063" w:type="dxa"/>
            <w:noWrap w:val="0"/>
            <w:vAlign w:val="center"/>
          </w:tcPr>
          <w:p w14:paraId="799D1A7F">
            <w:pPr>
              <w:spacing w:line="360" w:lineRule="auto"/>
              <w:jc w:val="center"/>
              <w:rPr>
                <w:color w:val="auto"/>
                <w:szCs w:val="21"/>
                <w:highlight w:val="none"/>
              </w:rPr>
            </w:pPr>
          </w:p>
        </w:tc>
      </w:tr>
      <w:tr w14:paraId="20E5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FD2A85C">
            <w:pPr>
              <w:spacing w:line="360" w:lineRule="auto"/>
              <w:jc w:val="center"/>
              <w:rPr>
                <w:color w:val="auto"/>
                <w:szCs w:val="21"/>
                <w:highlight w:val="none"/>
              </w:rPr>
            </w:pPr>
          </w:p>
        </w:tc>
        <w:tc>
          <w:tcPr>
            <w:tcW w:w="1418" w:type="dxa"/>
            <w:noWrap w:val="0"/>
            <w:vAlign w:val="center"/>
          </w:tcPr>
          <w:p w14:paraId="5D08EE04">
            <w:pPr>
              <w:spacing w:line="360" w:lineRule="auto"/>
              <w:jc w:val="center"/>
              <w:rPr>
                <w:color w:val="auto"/>
                <w:szCs w:val="21"/>
                <w:highlight w:val="none"/>
              </w:rPr>
            </w:pPr>
          </w:p>
        </w:tc>
        <w:tc>
          <w:tcPr>
            <w:tcW w:w="1063" w:type="dxa"/>
            <w:noWrap w:val="0"/>
            <w:vAlign w:val="center"/>
          </w:tcPr>
          <w:p w14:paraId="663E35CB">
            <w:pPr>
              <w:spacing w:line="360" w:lineRule="auto"/>
              <w:jc w:val="center"/>
              <w:rPr>
                <w:color w:val="auto"/>
                <w:szCs w:val="21"/>
                <w:highlight w:val="none"/>
              </w:rPr>
            </w:pPr>
          </w:p>
        </w:tc>
        <w:tc>
          <w:tcPr>
            <w:tcW w:w="1063" w:type="dxa"/>
            <w:noWrap w:val="0"/>
            <w:vAlign w:val="center"/>
          </w:tcPr>
          <w:p w14:paraId="5148C979">
            <w:pPr>
              <w:spacing w:line="360" w:lineRule="auto"/>
              <w:jc w:val="center"/>
              <w:rPr>
                <w:color w:val="auto"/>
                <w:szCs w:val="21"/>
                <w:highlight w:val="none"/>
              </w:rPr>
            </w:pPr>
          </w:p>
        </w:tc>
        <w:tc>
          <w:tcPr>
            <w:tcW w:w="1063" w:type="dxa"/>
            <w:noWrap w:val="0"/>
            <w:vAlign w:val="center"/>
          </w:tcPr>
          <w:p w14:paraId="75AAE25A">
            <w:pPr>
              <w:spacing w:line="360" w:lineRule="auto"/>
              <w:jc w:val="center"/>
              <w:rPr>
                <w:color w:val="auto"/>
                <w:szCs w:val="21"/>
                <w:highlight w:val="none"/>
              </w:rPr>
            </w:pPr>
          </w:p>
        </w:tc>
        <w:tc>
          <w:tcPr>
            <w:tcW w:w="1063" w:type="dxa"/>
            <w:noWrap w:val="0"/>
            <w:vAlign w:val="center"/>
          </w:tcPr>
          <w:p w14:paraId="4B1D1B5B">
            <w:pPr>
              <w:spacing w:line="360" w:lineRule="auto"/>
              <w:jc w:val="center"/>
              <w:rPr>
                <w:color w:val="auto"/>
                <w:szCs w:val="21"/>
                <w:highlight w:val="none"/>
              </w:rPr>
            </w:pPr>
          </w:p>
        </w:tc>
        <w:tc>
          <w:tcPr>
            <w:tcW w:w="1063" w:type="dxa"/>
            <w:noWrap w:val="0"/>
            <w:vAlign w:val="center"/>
          </w:tcPr>
          <w:p w14:paraId="56F3087C">
            <w:pPr>
              <w:spacing w:line="360" w:lineRule="auto"/>
              <w:jc w:val="center"/>
              <w:rPr>
                <w:color w:val="auto"/>
                <w:szCs w:val="21"/>
                <w:highlight w:val="none"/>
              </w:rPr>
            </w:pPr>
          </w:p>
        </w:tc>
        <w:tc>
          <w:tcPr>
            <w:tcW w:w="1063" w:type="dxa"/>
            <w:noWrap w:val="0"/>
            <w:vAlign w:val="center"/>
          </w:tcPr>
          <w:p w14:paraId="7D406B8E">
            <w:pPr>
              <w:spacing w:line="360" w:lineRule="auto"/>
              <w:jc w:val="center"/>
              <w:rPr>
                <w:color w:val="auto"/>
                <w:szCs w:val="21"/>
                <w:highlight w:val="none"/>
              </w:rPr>
            </w:pPr>
          </w:p>
        </w:tc>
      </w:tr>
      <w:tr w14:paraId="6FDB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BB08019">
            <w:pPr>
              <w:spacing w:line="360" w:lineRule="auto"/>
              <w:jc w:val="center"/>
              <w:rPr>
                <w:color w:val="auto"/>
                <w:szCs w:val="21"/>
                <w:highlight w:val="none"/>
              </w:rPr>
            </w:pPr>
          </w:p>
        </w:tc>
        <w:tc>
          <w:tcPr>
            <w:tcW w:w="1418" w:type="dxa"/>
            <w:noWrap w:val="0"/>
            <w:vAlign w:val="center"/>
          </w:tcPr>
          <w:p w14:paraId="47AA5DBF">
            <w:pPr>
              <w:spacing w:line="360" w:lineRule="auto"/>
              <w:jc w:val="center"/>
              <w:rPr>
                <w:color w:val="auto"/>
                <w:szCs w:val="21"/>
                <w:highlight w:val="none"/>
              </w:rPr>
            </w:pPr>
          </w:p>
        </w:tc>
        <w:tc>
          <w:tcPr>
            <w:tcW w:w="1063" w:type="dxa"/>
            <w:noWrap w:val="0"/>
            <w:vAlign w:val="center"/>
          </w:tcPr>
          <w:p w14:paraId="1EF23872">
            <w:pPr>
              <w:spacing w:line="360" w:lineRule="auto"/>
              <w:jc w:val="center"/>
              <w:rPr>
                <w:color w:val="auto"/>
                <w:szCs w:val="21"/>
                <w:highlight w:val="none"/>
              </w:rPr>
            </w:pPr>
          </w:p>
        </w:tc>
        <w:tc>
          <w:tcPr>
            <w:tcW w:w="1063" w:type="dxa"/>
            <w:noWrap w:val="0"/>
            <w:vAlign w:val="center"/>
          </w:tcPr>
          <w:p w14:paraId="5CE0AC15">
            <w:pPr>
              <w:spacing w:line="360" w:lineRule="auto"/>
              <w:jc w:val="center"/>
              <w:rPr>
                <w:color w:val="auto"/>
                <w:szCs w:val="21"/>
                <w:highlight w:val="none"/>
              </w:rPr>
            </w:pPr>
          </w:p>
        </w:tc>
        <w:tc>
          <w:tcPr>
            <w:tcW w:w="1063" w:type="dxa"/>
            <w:noWrap w:val="0"/>
            <w:vAlign w:val="center"/>
          </w:tcPr>
          <w:p w14:paraId="0BC0AC55">
            <w:pPr>
              <w:spacing w:line="360" w:lineRule="auto"/>
              <w:jc w:val="center"/>
              <w:rPr>
                <w:color w:val="auto"/>
                <w:szCs w:val="21"/>
                <w:highlight w:val="none"/>
              </w:rPr>
            </w:pPr>
          </w:p>
        </w:tc>
        <w:tc>
          <w:tcPr>
            <w:tcW w:w="1063" w:type="dxa"/>
            <w:noWrap w:val="0"/>
            <w:vAlign w:val="center"/>
          </w:tcPr>
          <w:p w14:paraId="523E13B4">
            <w:pPr>
              <w:spacing w:line="360" w:lineRule="auto"/>
              <w:jc w:val="center"/>
              <w:rPr>
                <w:color w:val="auto"/>
                <w:szCs w:val="21"/>
                <w:highlight w:val="none"/>
              </w:rPr>
            </w:pPr>
          </w:p>
        </w:tc>
        <w:tc>
          <w:tcPr>
            <w:tcW w:w="1063" w:type="dxa"/>
            <w:noWrap w:val="0"/>
            <w:vAlign w:val="center"/>
          </w:tcPr>
          <w:p w14:paraId="65B94343">
            <w:pPr>
              <w:spacing w:line="360" w:lineRule="auto"/>
              <w:jc w:val="center"/>
              <w:rPr>
                <w:color w:val="auto"/>
                <w:szCs w:val="21"/>
                <w:highlight w:val="none"/>
              </w:rPr>
            </w:pPr>
          </w:p>
        </w:tc>
        <w:tc>
          <w:tcPr>
            <w:tcW w:w="1063" w:type="dxa"/>
            <w:noWrap w:val="0"/>
            <w:vAlign w:val="center"/>
          </w:tcPr>
          <w:p w14:paraId="320F67C9">
            <w:pPr>
              <w:spacing w:line="360" w:lineRule="auto"/>
              <w:jc w:val="center"/>
              <w:rPr>
                <w:color w:val="auto"/>
                <w:szCs w:val="21"/>
                <w:highlight w:val="none"/>
              </w:rPr>
            </w:pPr>
          </w:p>
        </w:tc>
      </w:tr>
      <w:tr w14:paraId="60FA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1DA0E9">
            <w:pPr>
              <w:spacing w:line="360" w:lineRule="auto"/>
              <w:jc w:val="center"/>
              <w:rPr>
                <w:color w:val="auto"/>
                <w:szCs w:val="21"/>
                <w:highlight w:val="none"/>
              </w:rPr>
            </w:pPr>
          </w:p>
        </w:tc>
        <w:tc>
          <w:tcPr>
            <w:tcW w:w="1418" w:type="dxa"/>
            <w:noWrap w:val="0"/>
            <w:vAlign w:val="center"/>
          </w:tcPr>
          <w:p w14:paraId="0746FAB6">
            <w:pPr>
              <w:spacing w:line="360" w:lineRule="auto"/>
              <w:jc w:val="center"/>
              <w:rPr>
                <w:color w:val="auto"/>
                <w:szCs w:val="21"/>
                <w:highlight w:val="none"/>
              </w:rPr>
            </w:pPr>
          </w:p>
        </w:tc>
        <w:tc>
          <w:tcPr>
            <w:tcW w:w="1063" w:type="dxa"/>
            <w:noWrap w:val="0"/>
            <w:vAlign w:val="center"/>
          </w:tcPr>
          <w:p w14:paraId="2C00E244">
            <w:pPr>
              <w:spacing w:line="360" w:lineRule="auto"/>
              <w:jc w:val="center"/>
              <w:rPr>
                <w:color w:val="auto"/>
                <w:szCs w:val="21"/>
                <w:highlight w:val="none"/>
              </w:rPr>
            </w:pPr>
          </w:p>
        </w:tc>
        <w:tc>
          <w:tcPr>
            <w:tcW w:w="1063" w:type="dxa"/>
            <w:noWrap w:val="0"/>
            <w:vAlign w:val="center"/>
          </w:tcPr>
          <w:p w14:paraId="49A19377">
            <w:pPr>
              <w:spacing w:line="360" w:lineRule="auto"/>
              <w:jc w:val="center"/>
              <w:rPr>
                <w:color w:val="auto"/>
                <w:szCs w:val="21"/>
                <w:highlight w:val="none"/>
              </w:rPr>
            </w:pPr>
          </w:p>
        </w:tc>
        <w:tc>
          <w:tcPr>
            <w:tcW w:w="1063" w:type="dxa"/>
            <w:noWrap w:val="0"/>
            <w:vAlign w:val="center"/>
          </w:tcPr>
          <w:p w14:paraId="71189214">
            <w:pPr>
              <w:spacing w:line="360" w:lineRule="auto"/>
              <w:jc w:val="center"/>
              <w:rPr>
                <w:color w:val="auto"/>
                <w:szCs w:val="21"/>
                <w:highlight w:val="none"/>
              </w:rPr>
            </w:pPr>
          </w:p>
        </w:tc>
        <w:tc>
          <w:tcPr>
            <w:tcW w:w="1063" w:type="dxa"/>
            <w:noWrap w:val="0"/>
            <w:vAlign w:val="center"/>
          </w:tcPr>
          <w:p w14:paraId="11116CB3">
            <w:pPr>
              <w:spacing w:line="360" w:lineRule="auto"/>
              <w:jc w:val="center"/>
              <w:rPr>
                <w:color w:val="auto"/>
                <w:szCs w:val="21"/>
                <w:highlight w:val="none"/>
              </w:rPr>
            </w:pPr>
          </w:p>
        </w:tc>
        <w:tc>
          <w:tcPr>
            <w:tcW w:w="1063" w:type="dxa"/>
            <w:noWrap w:val="0"/>
            <w:vAlign w:val="center"/>
          </w:tcPr>
          <w:p w14:paraId="6F6EFC0E">
            <w:pPr>
              <w:spacing w:line="360" w:lineRule="auto"/>
              <w:jc w:val="center"/>
              <w:rPr>
                <w:color w:val="auto"/>
                <w:szCs w:val="21"/>
                <w:highlight w:val="none"/>
              </w:rPr>
            </w:pPr>
          </w:p>
        </w:tc>
        <w:tc>
          <w:tcPr>
            <w:tcW w:w="1063" w:type="dxa"/>
            <w:noWrap w:val="0"/>
            <w:vAlign w:val="center"/>
          </w:tcPr>
          <w:p w14:paraId="3CDC01C7">
            <w:pPr>
              <w:spacing w:line="360" w:lineRule="auto"/>
              <w:jc w:val="center"/>
              <w:rPr>
                <w:color w:val="auto"/>
                <w:szCs w:val="21"/>
                <w:highlight w:val="none"/>
              </w:rPr>
            </w:pPr>
          </w:p>
        </w:tc>
      </w:tr>
      <w:tr w14:paraId="2272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3CA463D">
            <w:pPr>
              <w:spacing w:line="360" w:lineRule="auto"/>
              <w:jc w:val="center"/>
              <w:rPr>
                <w:color w:val="auto"/>
                <w:szCs w:val="21"/>
                <w:highlight w:val="none"/>
              </w:rPr>
            </w:pPr>
          </w:p>
        </w:tc>
        <w:tc>
          <w:tcPr>
            <w:tcW w:w="1418" w:type="dxa"/>
            <w:noWrap w:val="0"/>
            <w:vAlign w:val="center"/>
          </w:tcPr>
          <w:p w14:paraId="173F8E51">
            <w:pPr>
              <w:spacing w:line="360" w:lineRule="auto"/>
              <w:jc w:val="center"/>
              <w:rPr>
                <w:color w:val="auto"/>
                <w:szCs w:val="21"/>
                <w:highlight w:val="none"/>
              </w:rPr>
            </w:pPr>
          </w:p>
        </w:tc>
        <w:tc>
          <w:tcPr>
            <w:tcW w:w="1063" w:type="dxa"/>
            <w:noWrap w:val="0"/>
            <w:vAlign w:val="center"/>
          </w:tcPr>
          <w:p w14:paraId="167455D6">
            <w:pPr>
              <w:spacing w:line="360" w:lineRule="auto"/>
              <w:jc w:val="center"/>
              <w:rPr>
                <w:color w:val="auto"/>
                <w:szCs w:val="21"/>
                <w:highlight w:val="none"/>
              </w:rPr>
            </w:pPr>
          </w:p>
        </w:tc>
        <w:tc>
          <w:tcPr>
            <w:tcW w:w="1063" w:type="dxa"/>
            <w:noWrap w:val="0"/>
            <w:vAlign w:val="center"/>
          </w:tcPr>
          <w:p w14:paraId="02505A22">
            <w:pPr>
              <w:spacing w:line="360" w:lineRule="auto"/>
              <w:jc w:val="center"/>
              <w:rPr>
                <w:color w:val="auto"/>
                <w:szCs w:val="21"/>
                <w:highlight w:val="none"/>
              </w:rPr>
            </w:pPr>
          </w:p>
        </w:tc>
        <w:tc>
          <w:tcPr>
            <w:tcW w:w="1063" w:type="dxa"/>
            <w:noWrap w:val="0"/>
            <w:vAlign w:val="center"/>
          </w:tcPr>
          <w:p w14:paraId="54C0A956">
            <w:pPr>
              <w:spacing w:line="360" w:lineRule="auto"/>
              <w:jc w:val="center"/>
              <w:rPr>
                <w:color w:val="auto"/>
                <w:szCs w:val="21"/>
                <w:highlight w:val="none"/>
              </w:rPr>
            </w:pPr>
          </w:p>
        </w:tc>
        <w:tc>
          <w:tcPr>
            <w:tcW w:w="1063" w:type="dxa"/>
            <w:noWrap w:val="0"/>
            <w:vAlign w:val="center"/>
          </w:tcPr>
          <w:p w14:paraId="0D6F25BB">
            <w:pPr>
              <w:spacing w:line="360" w:lineRule="auto"/>
              <w:jc w:val="center"/>
              <w:rPr>
                <w:color w:val="auto"/>
                <w:szCs w:val="21"/>
                <w:highlight w:val="none"/>
              </w:rPr>
            </w:pPr>
          </w:p>
        </w:tc>
        <w:tc>
          <w:tcPr>
            <w:tcW w:w="1063" w:type="dxa"/>
            <w:noWrap w:val="0"/>
            <w:vAlign w:val="center"/>
          </w:tcPr>
          <w:p w14:paraId="4AC5C16D">
            <w:pPr>
              <w:spacing w:line="360" w:lineRule="auto"/>
              <w:jc w:val="center"/>
              <w:rPr>
                <w:color w:val="auto"/>
                <w:szCs w:val="21"/>
                <w:highlight w:val="none"/>
              </w:rPr>
            </w:pPr>
          </w:p>
        </w:tc>
        <w:tc>
          <w:tcPr>
            <w:tcW w:w="1063" w:type="dxa"/>
            <w:noWrap w:val="0"/>
            <w:vAlign w:val="center"/>
          </w:tcPr>
          <w:p w14:paraId="677B123B">
            <w:pPr>
              <w:spacing w:line="360" w:lineRule="auto"/>
              <w:jc w:val="center"/>
              <w:rPr>
                <w:color w:val="auto"/>
                <w:szCs w:val="21"/>
                <w:highlight w:val="none"/>
              </w:rPr>
            </w:pPr>
          </w:p>
        </w:tc>
      </w:tr>
      <w:tr w14:paraId="7C89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31507B">
            <w:pPr>
              <w:spacing w:line="360" w:lineRule="auto"/>
              <w:jc w:val="center"/>
              <w:rPr>
                <w:color w:val="auto"/>
                <w:szCs w:val="21"/>
                <w:highlight w:val="none"/>
              </w:rPr>
            </w:pPr>
          </w:p>
        </w:tc>
        <w:tc>
          <w:tcPr>
            <w:tcW w:w="1418" w:type="dxa"/>
            <w:noWrap w:val="0"/>
            <w:vAlign w:val="center"/>
          </w:tcPr>
          <w:p w14:paraId="520C82D6">
            <w:pPr>
              <w:spacing w:line="360" w:lineRule="auto"/>
              <w:jc w:val="center"/>
              <w:rPr>
                <w:color w:val="auto"/>
                <w:szCs w:val="21"/>
                <w:highlight w:val="none"/>
              </w:rPr>
            </w:pPr>
          </w:p>
        </w:tc>
        <w:tc>
          <w:tcPr>
            <w:tcW w:w="1063" w:type="dxa"/>
            <w:noWrap w:val="0"/>
            <w:vAlign w:val="center"/>
          </w:tcPr>
          <w:p w14:paraId="13BEEC7D">
            <w:pPr>
              <w:spacing w:line="360" w:lineRule="auto"/>
              <w:jc w:val="center"/>
              <w:rPr>
                <w:color w:val="auto"/>
                <w:szCs w:val="21"/>
                <w:highlight w:val="none"/>
              </w:rPr>
            </w:pPr>
          </w:p>
        </w:tc>
        <w:tc>
          <w:tcPr>
            <w:tcW w:w="1063" w:type="dxa"/>
            <w:noWrap w:val="0"/>
            <w:vAlign w:val="center"/>
          </w:tcPr>
          <w:p w14:paraId="0BFE63B3">
            <w:pPr>
              <w:spacing w:line="360" w:lineRule="auto"/>
              <w:jc w:val="center"/>
              <w:rPr>
                <w:color w:val="auto"/>
                <w:szCs w:val="21"/>
                <w:highlight w:val="none"/>
              </w:rPr>
            </w:pPr>
          </w:p>
        </w:tc>
        <w:tc>
          <w:tcPr>
            <w:tcW w:w="1063" w:type="dxa"/>
            <w:noWrap w:val="0"/>
            <w:vAlign w:val="center"/>
          </w:tcPr>
          <w:p w14:paraId="5E4C08BD">
            <w:pPr>
              <w:spacing w:line="360" w:lineRule="auto"/>
              <w:jc w:val="center"/>
              <w:rPr>
                <w:color w:val="auto"/>
                <w:szCs w:val="21"/>
                <w:highlight w:val="none"/>
              </w:rPr>
            </w:pPr>
          </w:p>
        </w:tc>
        <w:tc>
          <w:tcPr>
            <w:tcW w:w="1063" w:type="dxa"/>
            <w:noWrap w:val="0"/>
            <w:vAlign w:val="center"/>
          </w:tcPr>
          <w:p w14:paraId="206446CE">
            <w:pPr>
              <w:spacing w:line="360" w:lineRule="auto"/>
              <w:jc w:val="center"/>
              <w:rPr>
                <w:color w:val="auto"/>
                <w:szCs w:val="21"/>
                <w:highlight w:val="none"/>
              </w:rPr>
            </w:pPr>
          </w:p>
        </w:tc>
        <w:tc>
          <w:tcPr>
            <w:tcW w:w="1063" w:type="dxa"/>
            <w:noWrap w:val="0"/>
            <w:vAlign w:val="center"/>
          </w:tcPr>
          <w:p w14:paraId="7DFF3D56">
            <w:pPr>
              <w:spacing w:line="360" w:lineRule="auto"/>
              <w:jc w:val="center"/>
              <w:rPr>
                <w:color w:val="auto"/>
                <w:szCs w:val="21"/>
                <w:highlight w:val="none"/>
              </w:rPr>
            </w:pPr>
          </w:p>
        </w:tc>
        <w:tc>
          <w:tcPr>
            <w:tcW w:w="1063" w:type="dxa"/>
            <w:noWrap w:val="0"/>
            <w:vAlign w:val="center"/>
          </w:tcPr>
          <w:p w14:paraId="761022E6">
            <w:pPr>
              <w:spacing w:line="360" w:lineRule="auto"/>
              <w:jc w:val="center"/>
              <w:rPr>
                <w:color w:val="auto"/>
                <w:szCs w:val="21"/>
                <w:highlight w:val="none"/>
              </w:rPr>
            </w:pPr>
          </w:p>
        </w:tc>
      </w:tr>
      <w:tr w14:paraId="60A8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E18730D">
            <w:pPr>
              <w:spacing w:line="360" w:lineRule="auto"/>
              <w:jc w:val="center"/>
              <w:rPr>
                <w:color w:val="auto"/>
                <w:szCs w:val="21"/>
                <w:highlight w:val="none"/>
              </w:rPr>
            </w:pPr>
          </w:p>
        </w:tc>
        <w:tc>
          <w:tcPr>
            <w:tcW w:w="1418" w:type="dxa"/>
            <w:noWrap w:val="0"/>
            <w:vAlign w:val="center"/>
          </w:tcPr>
          <w:p w14:paraId="7EC5C39F">
            <w:pPr>
              <w:spacing w:line="360" w:lineRule="auto"/>
              <w:jc w:val="center"/>
              <w:rPr>
                <w:color w:val="auto"/>
                <w:szCs w:val="21"/>
                <w:highlight w:val="none"/>
              </w:rPr>
            </w:pPr>
          </w:p>
        </w:tc>
        <w:tc>
          <w:tcPr>
            <w:tcW w:w="1063" w:type="dxa"/>
            <w:noWrap w:val="0"/>
            <w:vAlign w:val="center"/>
          </w:tcPr>
          <w:p w14:paraId="49D0F8EB">
            <w:pPr>
              <w:spacing w:line="360" w:lineRule="auto"/>
              <w:jc w:val="center"/>
              <w:rPr>
                <w:color w:val="auto"/>
                <w:szCs w:val="21"/>
                <w:highlight w:val="none"/>
              </w:rPr>
            </w:pPr>
          </w:p>
        </w:tc>
        <w:tc>
          <w:tcPr>
            <w:tcW w:w="1063" w:type="dxa"/>
            <w:noWrap w:val="0"/>
            <w:vAlign w:val="center"/>
          </w:tcPr>
          <w:p w14:paraId="4EE94E21">
            <w:pPr>
              <w:spacing w:line="360" w:lineRule="auto"/>
              <w:jc w:val="center"/>
              <w:rPr>
                <w:color w:val="auto"/>
                <w:szCs w:val="21"/>
                <w:highlight w:val="none"/>
              </w:rPr>
            </w:pPr>
          </w:p>
        </w:tc>
        <w:tc>
          <w:tcPr>
            <w:tcW w:w="1063" w:type="dxa"/>
            <w:noWrap w:val="0"/>
            <w:vAlign w:val="center"/>
          </w:tcPr>
          <w:p w14:paraId="5D0F2485">
            <w:pPr>
              <w:spacing w:line="360" w:lineRule="auto"/>
              <w:jc w:val="center"/>
              <w:rPr>
                <w:color w:val="auto"/>
                <w:szCs w:val="21"/>
                <w:highlight w:val="none"/>
              </w:rPr>
            </w:pPr>
          </w:p>
        </w:tc>
        <w:tc>
          <w:tcPr>
            <w:tcW w:w="1063" w:type="dxa"/>
            <w:noWrap w:val="0"/>
            <w:vAlign w:val="center"/>
          </w:tcPr>
          <w:p w14:paraId="65F1704A">
            <w:pPr>
              <w:spacing w:line="360" w:lineRule="auto"/>
              <w:jc w:val="center"/>
              <w:rPr>
                <w:color w:val="auto"/>
                <w:szCs w:val="21"/>
                <w:highlight w:val="none"/>
              </w:rPr>
            </w:pPr>
          </w:p>
        </w:tc>
        <w:tc>
          <w:tcPr>
            <w:tcW w:w="1063" w:type="dxa"/>
            <w:noWrap w:val="0"/>
            <w:vAlign w:val="center"/>
          </w:tcPr>
          <w:p w14:paraId="58A1516F">
            <w:pPr>
              <w:spacing w:line="360" w:lineRule="auto"/>
              <w:jc w:val="center"/>
              <w:rPr>
                <w:color w:val="auto"/>
                <w:szCs w:val="21"/>
                <w:highlight w:val="none"/>
              </w:rPr>
            </w:pPr>
          </w:p>
        </w:tc>
        <w:tc>
          <w:tcPr>
            <w:tcW w:w="1063" w:type="dxa"/>
            <w:noWrap w:val="0"/>
            <w:vAlign w:val="center"/>
          </w:tcPr>
          <w:p w14:paraId="558906B2">
            <w:pPr>
              <w:spacing w:line="360" w:lineRule="auto"/>
              <w:jc w:val="center"/>
              <w:rPr>
                <w:color w:val="auto"/>
                <w:szCs w:val="21"/>
                <w:highlight w:val="none"/>
              </w:rPr>
            </w:pPr>
          </w:p>
        </w:tc>
      </w:tr>
      <w:tr w14:paraId="07BA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CAB4C5D">
            <w:pPr>
              <w:spacing w:line="360" w:lineRule="auto"/>
              <w:jc w:val="center"/>
              <w:rPr>
                <w:color w:val="auto"/>
                <w:szCs w:val="21"/>
                <w:highlight w:val="none"/>
              </w:rPr>
            </w:pPr>
          </w:p>
        </w:tc>
        <w:tc>
          <w:tcPr>
            <w:tcW w:w="1418" w:type="dxa"/>
            <w:noWrap w:val="0"/>
            <w:vAlign w:val="center"/>
          </w:tcPr>
          <w:p w14:paraId="28AAD846">
            <w:pPr>
              <w:spacing w:line="360" w:lineRule="auto"/>
              <w:jc w:val="center"/>
              <w:rPr>
                <w:color w:val="auto"/>
                <w:szCs w:val="21"/>
                <w:highlight w:val="none"/>
              </w:rPr>
            </w:pPr>
          </w:p>
        </w:tc>
        <w:tc>
          <w:tcPr>
            <w:tcW w:w="1063" w:type="dxa"/>
            <w:noWrap w:val="0"/>
            <w:vAlign w:val="center"/>
          </w:tcPr>
          <w:p w14:paraId="0E6EAD87">
            <w:pPr>
              <w:spacing w:line="360" w:lineRule="auto"/>
              <w:jc w:val="center"/>
              <w:rPr>
                <w:color w:val="auto"/>
                <w:szCs w:val="21"/>
                <w:highlight w:val="none"/>
              </w:rPr>
            </w:pPr>
          </w:p>
        </w:tc>
        <w:tc>
          <w:tcPr>
            <w:tcW w:w="1063" w:type="dxa"/>
            <w:noWrap w:val="0"/>
            <w:vAlign w:val="center"/>
          </w:tcPr>
          <w:p w14:paraId="4261E0F6">
            <w:pPr>
              <w:spacing w:line="360" w:lineRule="auto"/>
              <w:jc w:val="center"/>
              <w:rPr>
                <w:color w:val="auto"/>
                <w:szCs w:val="21"/>
                <w:highlight w:val="none"/>
              </w:rPr>
            </w:pPr>
          </w:p>
        </w:tc>
        <w:tc>
          <w:tcPr>
            <w:tcW w:w="1063" w:type="dxa"/>
            <w:noWrap w:val="0"/>
            <w:vAlign w:val="center"/>
          </w:tcPr>
          <w:p w14:paraId="12A8E7B3">
            <w:pPr>
              <w:spacing w:line="360" w:lineRule="auto"/>
              <w:jc w:val="center"/>
              <w:rPr>
                <w:color w:val="auto"/>
                <w:szCs w:val="21"/>
                <w:highlight w:val="none"/>
              </w:rPr>
            </w:pPr>
          </w:p>
        </w:tc>
        <w:tc>
          <w:tcPr>
            <w:tcW w:w="1063" w:type="dxa"/>
            <w:noWrap w:val="0"/>
            <w:vAlign w:val="center"/>
          </w:tcPr>
          <w:p w14:paraId="57ABC009">
            <w:pPr>
              <w:spacing w:line="360" w:lineRule="auto"/>
              <w:jc w:val="center"/>
              <w:rPr>
                <w:color w:val="auto"/>
                <w:szCs w:val="21"/>
                <w:highlight w:val="none"/>
              </w:rPr>
            </w:pPr>
          </w:p>
        </w:tc>
        <w:tc>
          <w:tcPr>
            <w:tcW w:w="1063" w:type="dxa"/>
            <w:noWrap w:val="0"/>
            <w:vAlign w:val="center"/>
          </w:tcPr>
          <w:p w14:paraId="1FB1179D">
            <w:pPr>
              <w:spacing w:line="360" w:lineRule="auto"/>
              <w:jc w:val="center"/>
              <w:rPr>
                <w:color w:val="auto"/>
                <w:szCs w:val="21"/>
                <w:highlight w:val="none"/>
              </w:rPr>
            </w:pPr>
          </w:p>
        </w:tc>
        <w:tc>
          <w:tcPr>
            <w:tcW w:w="1063" w:type="dxa"/>
            <w:noWrap w:val="0"/>
            <w:vAlign w:val="center"/>
          </w:tcPr>
          <w:p w14:paraId="3504968B">
            <w:pPr>
              <w:spacing w:line="360" w:lineRule="auto"/>
              <w:jc w:val="center"/>
              <w:rPr>
                <w:color w:val="auto"/>
                <w:szCs w:val="21"/>
                <w:highlight w:val="none"/>
              </w:rPr>
            </w:pPr>
          </w:p>
        </w:tc>
      </w:tr>
      <w:tr w14:paraId="2204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960A057">
            <w:pPr>
              <w:spacing w:line="360" w:lineRule="auto"/>
              <w:jc w:val="center"/>
              <w:rPr>
                <w:color w:val="auto"/>
                <w:szCs w:val="21"/>
                <w:highlight w:val="none"/>
              </w:rPr>
            </w:pPr>
          </w:p>
        </w:tc>
        <w:tc>
          <w:tcPr>
            <w:tcW w:w="1418" w:type="dxa"/>
            <w:noWrap w:val="0"/>
            <w:vAlign w:val="center"/>
          </w:tcPr>
          <w:p w14:paraId="20243B1D">
            <w:pPr>
              <w:spacing w:line="360" w:lineRule="auto"/>
              <w:jc w:val="center"/>
              <w:rPr>
                <w:color w:val="auto"/>
                <w:szCs w:val="21"/>
                <w:highlight w:val="none"/>
              </w:rPr>
            </w:pPr>
          </w:p>
        </w:tc>
        <w:tc>
          <w:tcPr>
            <w:tcW w:w="1063" w:type="dxa"/>
            <w:noWrap w:val="0"/>
            <w:vAlign w:val="center"/>
          </w:tcPr>
          <w:p w14:paraId="411BA4BF">
            <w:pPr>
              <w:spacing w:line="360" w:lineRule="auto"/>
              <w:jc w:val="center"/>
              <w:rPr>
                <w:color w:val="auto"/>
                <w:szCs w:val="21"/>
                <w:highlight w:val="none"/>
              </w:rPr>
            </w:pPr>
          </w:p>
        </w:tc>
        <w:tc>
          <w:tcPr>
            <w:tcW w:w="1063" w:type="dxa"/>
            <w:noWrap w:val="0"/>
            <w:vAlign w:val="center"/>
          </w:tcPr>
          <w:p w14:paraId="6DAA4ABD">
            <w:pPr>
              <w:spacing w:line="360" w:lineRule="auto"/>
              <w:jc w:val="center"/>
              <w:rPr>
                <w:color w:val="auto"/>
                <w:szCs w:val="21"/>
                <w:highlight w:val="none"/>
              </w:rPr>
            </w:pPr>
          </w:p>
        </w:tc>
        <w:tc>
          <w:tcPr>
            <w:tcW w:w="1063" w:type="dxa"/>
            <w:noWrap w:val="0"/>
            <w:vAlign w:val="center"/>
          </w:tcPr>
          <w:p w14:paraId="036D7B14">
            <w:pPr>
              <w:spacing w:line="360" w:lineRule="auto"/>
              <w:jc w:val="center"/>
              <w:rPr>
                <w:color w:val="auto"/>
                <w:szCs w:val="21"/>
                <w:highlight w:val="none"/>
              </w:rPr>
            </w:pPr>
          </w:p>
        </w:tc>
        <w:tc>
          <w:tcPr>
            <w:tcW w:w="1063" w:type="dxa"/>
            <w:noWrap w:val="0"/>
            <w:vAlign w:val="center"/>
          </w:tcPr>
          <w:p w14:paraId="44F45AB6">
            <w:pPr>
              <w:spacing w:line="360" w:lineRule="auto"/>
              <w:jc w:val="center"/>
              <w:rPr>
                <w:color w:val="auto"/>
                <w:szCs w:val="21"/>
                <w:highlight w:val="none"/>
              </w:rPr>
            </w:pPr>
          </w:p>
        </w:tc>
        <w:tc>
          <w:tcPr>
            <w:tcW w:w="1063" w:type="dxa"/>
            <w:noWrap w:val="0"/>
            <w:vAlign w:val="center"/>
          </w:tcPr>
          <w:p w14:paraId="632EC1E6">
            <w:pPr>
              <w:spacing w:line="360" w:lineRule="auto"/>
              <w:jc w:val="center"/>
              <w:rPr>
                <w:color w:val="auto"/>
                <w:szCs w:val="21"/>
                <w:highlight w:val="none"/>
              </w:rPr>
            </w:pPr>
          </w:p>
        </w:tc>
        <w:tc>
          <w:tcPr>
            <w:tcW w:w="1063" w:type="dxa"/>
            <w:noWrap w:val="0"/>
            <w:vAlign w:val="center"/>
          </w:tcPr>
          <w:p w14:paraId="148FCCCD">
            <w:pPr>
              <w:spacing w:line="360" w:lineRule="auto"/>
              <w:jc w:val="center"/>
              <w:rPr>
                <w:color w:val="auto"/>
                <w:szCs w:val="21"/>
                <w:highlight w:val="none"/>
              </w:rPr>
            </w:pPr>
          </w:p>
        </w:tc>
      </w:tr>
      <w:tr w14:paraId="7BC5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44BD548">
            <w:pPr>
              <w:spacing w:line="360" w:lineRule="auto"/>
              <w:jc w:val="center"/>
              <w:rPr>
                <w:color w:val="auto"/>
                <w:szCs w:val="21"/>
                <w:highlight w:val="none"/>
              </w:rPr>
            </w:pPr>
          </w:p>
        </w:tc>
        <w:tc>
          <w:tcPr>
            <w:tcW w:w="1418" w:type="dxa"/>
            <w:noWrap w:val="0"/>
            <w:vAlign w:val="center"/>
          </w:tcPr>
          <w:p w14:paraId="39C87A87">
            <w:pPr>
              <w:spacing w:line="360" w:lineRule="auto"/>
              <w:jc w:val="center"/>
              <w:rPr>
                <w:color w:val="auto"/>
                <w:szCs w:val="21"/>
                <w:highlight w:val="none"/>
              </w:rPr>
            </w:pPr>
          </w:p>
        </w:tc>
        <w:tc>
          <w:tcPr>
            <w:tcW w:w="1063" w:type="dxa"/>
            <w:noWrap w:val="0"/>
            <w:vAlign w:val="center"/>
          </w:tcPr>
          <w:p w14:paraId="60E7C1B0">
            <w:pPr>
              <w:spacing w:line="360" w:lineRule="auto"/>
              <w:jc w:val="center"/>
              <w:rPr>
                <w:color w:val="auto"/>
                <w:szCs w:val="21"/>
                <w:highlight w:val="none"/>
              </w:rPr>
            </w:pPr>
          </w:p>
        </w:tc>
        <w:tc>
          <w:tcPr>
            <w:tcW w:w="1063" w:type="dxa"/>
            <w:noWrap w:val="0"/>
            <w:vAlign w:val="center"/>
          </w:tcPr>
          <w:p w14:paraId="438D720D">
            <w:pPr>
              <w:spacing w:line="360" w:lineRule="auto"/>
              <w:jc w:val="center"/>
              <w:rPr>
                <w:color w:val="auto"/>
                <w:szCs w:val="21"/>
                <w:highlight w:val="none"/>
              </w:rPr>
            </w:pPr>
          </w:p>
        </w:tc>
        <w:tc>
          <w:tcPr>
            <w:tcW w:w="1063" w:type="dxa"/>
            <w:noWrap w:val="0"/>
            <w:vAlign w:val="center"/>
          </w:tcPr>
          <w:p w14:paraId="68F3F11E">
            <w:pPr>
              <w:spacing w:line="360" w:lineRule="auto"/>
              <w:jc w:val="center"/>
              <w:rPr>
                <w:color w:val="auto"/>
                <w:szCs w:val="21"/>
                <w:highlight w:val="none"/>
              </w:rPr>
            </w:pPr>
          </w:p>
        </w:tc>
        <w:tc>
          <w:tcPr>
            <w:tcW w:w="1063" w:type="dxa"/>
            <w:noWrap w:val="0"/>
            <w:vAlign w:val="center"/>
          </w:tcPr>
          <w:p w14:paraId="60F08647">
            <w:pPr>
              <w:spacing w:line="360" w:lineRule="auto"/>
              <w:jc w:val="center"/>
              <w:rPr>
                <w:color w:val="auto"/>
                <w:szCs w:val="21"/>
                <w:highlight w:val="none"/>
              </w:rPr>
            </w:pPr>
          </w:p>
        </w:tc>
        <w:tc>
          <w:tcPr>
            <w:tcW w:w="1063" w:type="dxa"/>
            <w:noWrap w:val="0"/>
            <w:vAlign w:val="center"/>
          </w:tcPr>
          <w:p w14:paraId="42869E50">
            <w:pPr>
              <w:spacing w:line="360" w:lineRule="auto"/>
              <w:jc w:val="center"/>
              <w:rPr>
                <w:color w:val="auto"/>
                <w:szCs w:val="21"/>
                <w:highlight w:val="none"/>
              </w:rPr>
            </w:pPr>
          </w:p>
        </w:tc>
        <w:tc>
          <w:tcPr>
            <w:tcW w:w="1063" w:type="dxa"/>
            <w:noWrap w:val="0"/>
            <w:vAlign w:val="center"/>
          </w:tcPr>
          <w:p w14:paraId="319C9504">
            <w:pPr>
              <w:spacing w:line="360" w:lineRule="auto"/>
              <w:jc w:val="center"/>
              <w:rPr>
                <w:color w:val="auto"/>
                <w:szCs w:val="21"/>
                <w:highlight w:val="none"/>
              </w:rPr>
            </w:pPr>
          </w:p>
        </w:tc>
      </w:tr>
      <w:tr w14:paraId="60FB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4742F23">
            <w:pPr>
              <w:spacing w:line="360" w:lineRule="auto"/>
              <w:jc w:val="center"/>
              <w:rPr>
                <w:color w:val="auto"/>
                <w:szCs w:val="21"/>
                <w:highlight w:val="none"/>
              </w:rPr>
            </w:pPr>
          </w:p>
        </w:tc>
        <w:tc>
          <w:tcPr>
            <w:tcW w:w="1418" w:type="dxa"/>
            <w:noWrap w:val="0"/>
            <w:vAlign w:val="center"/>
          </w:tcPr>
          <w:p w14:paraId="2C7F1CC8">
            <w:pPr>
              <w:spacing w:line="360" w:lineRule="auto"/>
              <w:jc w:val="center"/>
              <w:rPr>
                <w:color w:val="auto"/>
                <w:szCs w:val="21"/>
                <w:highlight w:val="none"/>
              </w:rPr>
            </w:pPr>
          </w:p>
        </w:tc>
        <w:tc>
          <w:tcPr>
            <w:tcW w:w="1063" w:type="dxa"/>
            <w:noWrap w:val="0"/>
            <w:vAlign w:val="center"/>
          </w:tcPr>
          <w:p w14:paraId="0D9FF6F2">
            <w:pPr>
              <w:spacing w:line="360" w:lineRule="auto"/>
              <w:jc w:val="center"/>
              <w:rPr>
                <w:color w:val="auto"/>
                <w:szCs w:val="21"/>
                <w:highlight w:val="none"/>
              </w:rPr>
            </w:pPr>
          </w:p>
        </w:tc>
        <w:tc>
          <w:tcPr>
            <w:tcW w:w="1063" w:type="dxa"/>
            <w:noWrap w:val="0"/>
            <w:vAlign w:val="center"/>
          </w:tcPr>
          <w:p w14:paraId="65BED6AD">
            <w:pPr>
              <w:spacing w:line="360" w:lineRule="auto"/>
              <w:jc w:val="center"/>
              <w:rPr>
                <w:color w:val="auto"/>
                <w:szCs w:val="21"/>
                <w:highlight w:val="none"/>
              </w:rPr>
            </w:pPr>
          </w:p>
        </w:tc>
        <w:tc>
          <w:tcPr>
            <w:tcW w:w="1063" w:type="dxa"/>
            <w:noWrap w:val="0"/>
            <w:vAlign w:val="center"/>
          </w:tcPr>
          <w:p w14:paraId="7E04B942">
            <w:pPr>
              <w:spacing w:line="360" w:lineRule="auto"/>
              <w:jc w:val="center"/>
              <w:rPr>
                <w:color w:val="auto"/>
                <w:szCs w:val="21"/>
                <w:highlight w:val="none"/>
              </w:rPr>
            </w:pPr>
          </w:p>
        </w:tc>
        <w:tc>
          <w:tcPr>
            <w:tcW w:w="1063" w:type="dxa"/>
            <w:noWrap w:val="0"/>
            <w:vAlign w:val="center"/>
          </w:tcPr>
          <w:p w14:paraId="24165547">
            <w:pPr>
              <w:spacing w:line="360" w:lineRule="auto"/>
              <w:jc w:val="center"/>
              <w:rPr>
                <w:color w:val="auto"/>
                <w:szCs w:val="21"/>
                <w:highlight w:val="none"/>
              </w:rPr>
            </w:pPr>
          </w:p>
        </w:tc>
        <w:tc>
          <w:tcPr>
            <w:tcW w:w="1063" w:type="dxa"/>
            <w:noWrap w:val="0"/>
            <w:vAlign w:val="center"/>
          </w:tcPr>
          <w:p w14:paraId="16F01B2E">
            <w:pPr>
              <w:spacing w:line="360" w:lineRule="auto"/>
              <w:jc w:val="center"/>
              <w:rPr>
                <w:color w:val="auto"/>
                <w:szCs w:val="21"/>
                <w:highlight w:val="none"/>
              </w:rPr>
            </w:pPr>
          </w:p>
        </w:tc>
        <w:tc>
          <w:tcPr>
            <w:tcW w:w="1063" w:type="dxa"/>
            <w:noWrap w:val="0"/>
            <w:vAlign w:val="center"/>
          </w:tcPr>
          <w:p w14:paraId="6FEA24CF">
            <w:pPr>
              <w:spacing w:line="360" w:lineRule="auto"/>
              <w:jc w:val="center"/>
              <w:rPr>
                <w:color w:val="auto"/>
                <w:szCs w:val="21"/>
                <w:highlight w:val="none"/>
              </w:rPr>
            </w:pPr>
          </w:p>
        </w:tc>
      </w:tr>
      <w:tr w14:paraId="1E85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88262C4">
            <w:pPr>
              <w:spacing w:line="360" w:lineRule="auto"/>
              <w:jc w:val="center"/>
              <w:rPr>
                <w:color w:val="auto"/>
                <w:szCs w:val="21"/>
                <w:highlight w:val="none"/>
              </w:rPr>
            </w:pPr>
          </w:p>
        </w:tc>
        <w:tc>
          <w:tcPr>
            <w:tcW w:w="1418" w:type="dxa"/>
            <w:noWrap w:val="0"/>
            <w:vAlign w:val="center"/>
          </w:tcPr>
          <w:p w14:paraId="4AB93CBC">
            <w:pPr>
              <w:spacing w:line="360" w:lineRule="auto"/>
              <w:jc w:val="center"/>
              <w:rPr>
                <w:color w:val="auto"/>
                <w:szCs w:val="21"/>
                <w:highlight w:val="none"/>
              </w:rPr>
            </w:pPr>
          </w:p>
        </w:tc>
        <w:tc>
          <w:tcPr>
            <w:tcW w:w="1063" w:type="dxa"/>
            <w:noWrap w:val="0"/>
            <w:vAlign w:val="center"/>
          </w:tcPr>
          <w:p w14:paraId="59A50DA3">
            <w:pPr>
              <w:spacing w:line="360" w:lineRule="auto"/>
              <w:jc w:val="center"/>
              <w:rPr>
                <w:color w:val="auto"/>
                <w:szCs w:val="21"/>
                <w:highlight w:val="none"/>
              </w:rPr>
            </w:pPr>
          </w:p>
        </w:tc>
        <w:tc>
          <w:tcPr>
            <w:tcW w:w="1063" w:type="dxa"/>
            <w:noWrap w:val="0"/>
            <w:vAlign w:val="center"/>
          </w:tcPr>
          <w:p w14:paraId="2025B554">
            <w:pPr>
              <w:spacing w:line="360" w:lineRule="auto"/>
              <w:jc w:val="center"/>
              <w:rPr>
                <w:color w:val="auto"/>
                <w:szCs w:val="21"/>
                <w:highlight w:val="none"/>
              </w:rPr>
            </w:pPr>
          </w:p>
        </w:tc>
        <w:tc>
          <w:tcPr>
            <w:tcW w:w="1063" w:type="dxa"/>
            <w:noWrap w:val="0"/>
            <w:vAlign w:val="center"/>
          </w:tcPr>
          <w:p w14:paraId="250D5F71">
            <w:pPr>
              <w:spacing w:line="360" w:lineRule="auto"/>
              <w:jc w:val="center"/>
              <w:rPr>
                <w:color w:val="auto"/>
                <w:szCs w:val="21"/>
                <w:highlight w:val="none"/>
              </w:rPr>
            </w:pPr>
          </w:p>
        </w:tc>
        <w:tc>
          <w:tcPr>
            <w:tcW w:w="1063" w:type="dxa"/>
            <w:noWrap w:val="0"/>
            <w:vAlign w:val="center"/>
          </w:tcPr>
          <w:p w14:paraId="64FEBD15">
            <w:pPr>
              <w:spacing w:line="360" w:lineRule="auto"/>
              <w:jc w:val="center"/>
              <w:rPr>
                <w:color w:val="auto"/>
                <w:szCs w:val="21"/>
                <w:highlight w:val="none"/>
              </w:rPr>
            </w:pPr>
          </w:p>
        </w:tc>
        <w:tc>
          <w:tcPr>
            <w:tcW w:w="1063" w:type="dxa"/>
            <w:noWrap w:val="0"/>
            <w:vAlign w:val="center"/>
          </w:tcPr>
          <w:p w14:paraId="743AF31E">
            <w:pPr>
              <w:spacing w:line="360" w:lineRule="auto"/>
              <w:jc w:val="center"/>
              <w:rPr>
                <w:color w:val="auto"/>
                <w:szCs w:val="21"/>
                <w:highlight w:val="none"/>
              </w:rPr>
            </w:pPr>
          </w:p>
        </w:tc>
        <w:tc>
          <w:tcPr>
            <w:tcW w:w="1063" w:type="dxa"/>
            <w:noWrap w:val="0"/>
            <w:vAlign w:val="center"/>
          </w:tcPr>
          <w:p w14:paraId="0980751D">
            <w:pPr>
              <w:spacing w:line="360" w:lineRule="auto"/>
              <w:jc w:val="center"/>
              <w:rPr>
                <w:color w:val="auto"/>
                <w:szCs w:val="21"/>
                <w:highlight w:val="none"/>
              </w:rPr>
            </w:pPr>
          </w:p>
        </w:tc>
      </w:tr>
      <w:tr w14:paraId="4F4F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45F341">
            <w:pPr>
              <w:spacing w:line="360" w:lineRule="auto"/>
              <w:jc w:val="center"/>
              <w:rPr>
                <w:color w:val="auto"/>
                <w:szCs w:val="21"/>
                <w:highlight w:val="none"/>
              </w:rPr>
            </w:pPr>
          </w:p>
        </w:tc>
        <w:tc>
          <w:tcPr>
            <w:tcW w:w="1418" w:type="dxa"/>
            <w:noWrap w:val="0"/>
            <w:vAlign w:val="center"/>
          </w:tcPr>
          <w:p w14:paraId="34848F27">
            <w:pPr>
              <w:spacing w:line="360" w:lineRule="auto"/>
              <w:jc w:val="center"/>
              <w:rPr>
                <w:color w:val="auto"/>
                <w:szCs w:val="21"/>
                <w:highlight w:val="none"/>
              </w:rPr>
            </w:pPr>
          </w:p>
        </w:tc>
        <w:tc>
          <w:tcPr>
            <w:tcW w:w="1063" w:type="dxa"/>
            <w:noWrap w:val="0"/>
            <w:vAlign w:val="center"/>
          </w:tcPr>
          <w:p w14:paraId="4ACD0B07">
            <w:pPr>
              <w:spacing w:line="360" w:lineRule="auto"/>
              <w:jc w:val="center"/>
              <w:rPr>
                <w:color w:val="auto"/>
                <w:szCs w:val="21"/>
                <w:highlight w:val="none"/>
              </w:rPr>
            </w:pPr>
          </w:p>
        </w:tc>
        <w:tc>
          <w:tcPr>
            <w:tcW w:w="1063" w:type="dxa"/>
            <w:noWrap w:val="0"/>
            <w:vAlign w:val="center"/>
          </w:tcPr>
          <w:p w14:paraId="2F1CF160">
            <w:pPr>
              <w:spacing w:line="360" w:lineRule="auto"/>
              <w:jc w:val="center"/>
              <w:rPr>
                <w:color w:val="auto"/>
                <w:szCs w:val="21"/>
                <w:highlight w:val="none"/>
              </w:rPr>
            </w:pPr>
          </w:p>
        </w:tc>
        <w:tc>
          <w:tcPr>
            <w:tcW w:w="1063" w:type="dxa"/>
            <w:noWrap w:val="0"/>
            <w:vAlign w:val="center"/>
          </w:tcPr>
          <w:p w14:paraId="3D7E3687">
            <w:pPr>
              <w:spacing w:line="360" w:lineRule="auto"/>
              <w:jc w:val="center"/>
              <w:rPr>
                <w:color w:val="auto"/>
                <w:szCs w:val="21"/>
                <w:highlight w:val="none"/>
              </w:rPr>
            </w:pPr>
          </w:p>
        </w:tc>
        <w:tc>
          <w:tcPr>
            <w:tcW w:w="1063" w:type="dxa"/>
            <w:noWrap w:val="0"/>
            <w:vAlign w:val="center"/>
          </w:tcPr>
          <w:p w14:paraId="6974F4B2">
            <w:pPr>
              <w:spacing w:line="360" w:lineRule="auto"/>
              <w:jc w:val="center"/>
              <w:rPr>
                <w:color w:val="auto"/>
                <w:szCs w:val="21"/>
                <w:highlight w:val="none"/>
              </w:rPr>
            </w:pPr>
          </w:p>
        </w:tc>
        <w:tc>
          <w:tcPr>
            <w:tcW w:w="1063" w:type="dxa"/>
            <w:noWrap w:val="0"/>
            <w:vAlign w:val="center"/>
          </w:tcPr>
          <w:p w14:paraId="188300FA">
            <w:pPr>
              <w:spacing w:line="360" w:lineRule="auto"/>
              <w:jc w:val="center"/>
              <w:rPr>
                <w:color w:val="auto"/>
                <w:szCs w:val="21"/>
                <w:highlight w:val="none"/>
              </w:rPr>
            </w:pPr>
          </w:p>
        </w:tc>
        <w:tc>
          <w:tcPr>
            <w:tcW w:w="1063" w:type="dxa"/>
            <w:noWrap w:val="0"/>
            <w:vAlign w:val="center"/>
          </w:tcPr>
          <w:p w14:paraId="5961B274">
            <w:pPr>
              <w:spacing w:line="360" w:lineRule="auto"/>
              <w:jc w:val="center"/>
              <w:rPr>
                <w:color w:val="auto"/>
                <w:szCs w:val="21"/>
                <w:highlight w:val="none"/>
              </w:rPr>
            </w:pPr>
          </w:p>
        </w:tc>
      </w:tr>
      <w:tr w14:paraId="7E0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2E6AC6A">
            <w:pPr>
              <w:spacing w:line="360" w:lineRule="auto"/>
              <w:jc w:val="center"/>
              <w:rPr>
                <w:color w:val="auto"/>
                <w:szCs w:val="21"/>
                <w:highlight w:val="none"/>
              </w:rPr>
            </w:pPr>
          </w:p>
        </w:tc>
        <w:tc>
          <w:tcPr>
            <w:tcW w:w="1418" w:type="dxa"/>
            <w:noWrap w:val="0"/>
            <w:vAlign w:val="center"/>
          </w:tcPr>
          <w:p w14:paraId="2A399427">
            <w:pPr>
              <w:spacing w:line="360" w:lineRule="auto"/>
              <w:jc w:val="center"/>
              <w:rPr>
                <w:color w:val="auto"/>
                <w:szCs w:val="21"/>
                <w:highlight w:val="none"/>
              </w:rPr>
            </w:pPr>
          </w:p>
        </w:tc>
        <w:tc>
          <w:tcPr>
            <w:tcW w:w="1063" w:type="dxa"/>
            <w:noWrap w:val="0"/>
            <w:vAlign w:val="center"/>
          </w:tcPr>
          <w:p w14:paraId="1DB42E26">
            <w:pPr>
              <w:spacing w:line="360" w:lineRule="auto"/>
              <w:jc w:val="center"/>
              <w:rPr>
                <w:color w:val="auto"/>
                <w:szCs w:val="21"/>
                <w:highlight w:val="none"/>
              </w:rPr>
            </w:pPr>
          </w:p>
        </w:tc>
        <w:tc>
          <w:tcPr>
            <w:tcW w:w="1063" w:type="dxa"/>
            <w:noWrap w:val="0"/>
            <w:vAlign w:val="center"/>
          </w:tcPr>
          <w:p w14:paraId="22DDDDC4">
            <w:pPr>
              <w:spacing w:line="360" w:lineRule="auto"/>
              <w:jc w:val="center"/>
              <w:rPr>
                <w:color w:val="auto"/>
                <w:szCs w:val="21"/>
                <w:highlight w:val="none"/>
              </w:rPr>
            </w:pPr>
          </w:p>
        </w:tc>
        <w:tc>
          <w:tcPr>
            <w:tcW w:w="1063" w:type="dxa"/>
            <w:noWrap w:val="0"/>
            <w:vAlign w:val="center"/>
          </w:tcPr>
          <w:p w14:paraId="3FBCAA5F">
            <w:pPr>
              <w:spacing w:line="360" w:lineRule="auto"/>
              <w:jc w:val="center"/>
              <w:rPr>
                <w:color w:val="auto"/>
                <w:szCs w:val="21"/>
                <w:highlight w:val="none"/>
              </w:rPr>
            </w:pPr>
          </w:p>
        </w:tc>
        <w:tc>
          <w:tcPr>
            <w:tcW w:w="1063" w:type="dxa"/>
            <w:noWrap w:val="0"/>
            <w:vAlign w:val="center"/>
          </w:tcPr>
          <w:p w14:paraId="536F41B4">
            <w:pPr>
              <w:spacing w:line="360" w:lineRule="auto"/>
              <w:jc w:val="center"/>
              <w:rPr>
                <w:color w:val="auto"/>
                <w:szCs w:val="21"/>
                <w:highlight w:val="none"/>
              </w:rPr>
            </w:pPr>
          </w:p>
        </w:tc>
        <w:tc>
          <w:tcPr>
            <w:tcW w:w="1063" w:type="dxa"/>
            <w:noWrap w:val="0"/>
            <w:vAlign w:val="center"/>
          </w:tcPr>
          <w:p w14:paraId="468FFAAF">
            <w:pPr>
              <w:spacing w:line="360" w:lineRule="auto"/>
              <w:jc w:val="center"/>
              <w:rPr>
                <w:color w:val="auto"/>
                <w:szCs w:val="21"/>
                <w:highlight w:val="none"/>
              </w:rPr>
            </w:pPr>
          </w:p>
        </w:tc>
        <w:tc>
          <w:tcPr>
            <w:tcW w:w="1063" w:type="dxa"/>
            <w:noWrap w:val="0"/>
            <w:vAlign w:val="center"/>
          </w:tcPr>
          <w:p w14:paraId="041DE31F">
            <w:pPr>
              <w:spacing w:line="360" w:lineRule="auto"/>
              <w:jc w:val="center"/>
              <w:rPr>
                <w:color w:val="auto"/>
                <w:szCs w:val="21"/>
                <w:highlight w:val="none"/>
              </w:rPr>
            </w:pPr>
          </w:p>
        </w:tc>
      </w:tr>
      <w:tr w14:paraId="7417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5ABA7A">
            <w:pPr>
              <w:spacing w:line="360" w:lineRule="auto"/>
              <w:jc w:val="center"/>
              <w:rPr>
                <w:color w:val="auto"/>
                <w:szCs w:val="21"/>
                <w:highlight w:val="none"/>
              </w:rPr>
            </w:pPr>
          </w:p>
        </w:tc>
        <w:tc>
          <w:tcPr>
            <w:tcW w:w="1418" w:type="dxa"/>
            <w:noWrap w:val="0"/>
            <w:vAlign w:val="center"/>
          </w:tcPr>
          <w:p w14:paraId="5FB95423">
            <w:pPr>
              <w:spacing w:line="360" w:lineRule="auto"/>
              <w:jc w:val="center"/>
              <w:rPr>
                <w:color w:val="auto"/>
                <w:szCs w:val="21"/>
                <w:highlight w:val="none"/>
              </w:rPr>
            </w:pPr>
          </w:p>
        </w:tc>
        <w:tc>
          <w:tcPr>
            <w:tcW w:w="1063" w:type="dxa"/>
            <w:noWrap w:val="0"/>
            <w:vAlign w:val="center"/>
          </w:tcPr>
          <w:p w14:paraId="4C1956C8">
            <w:pPr>
              <w:spacing w:line="360" w:lineRule="auto"/>
              <w:jc w:val="center"/>
              <w:rPr>
                <w:color w:val="auto"/>
                <w:szCs w:val="21"/>
                <w:highlight w:val="none"/>
              </w:rPr>
            </w:pPr>
          </w:p>
        </w:tc>
        <w:tc>
          <w:tcPr>
            <w:tcW w:w="1063" w:type="dxa"/>
            <w:noWrap w:val="0"/>
            <w:vAlign w:val="center"/>
          </w:tcPr>
          <w:p w14:paraId="15A72DED">
            <w:pPr>
              <w:spacing w:line="360" w:lineRule="auto"/>
              <w:jc w:val="center"/>
              <w:rPr>
                <w:color w:val="auto"/>
                <w:szCs w:val="21"/>
                <w:highlight w:val="none"/>
              </w:rPr>
            </w:pPr>
          </w:p>
        </w:tc>
        <w:tc>
          <w:tcPr>
            <w:tcW w:w="1063" w:type="dxa"/>
            <w:noWrap w:val="0"/>
            <w:vAlign w:val="center"/>
          </w:tcPr>
          <w:p w14:paraId="70DC56D7">
            <w:pPr>
              <w:spacing w:line="360" w:lineRule="auto"/>
              <w:jc w:val="center"/>
              <w:rPr>
                <w:color w:val="auto"/>
                <w:szCs w:val="21"/>
                <w:highlight w:val="none"/>
              </w:rPr>
            </w:pPr>
          </w:p>
        </w:tc>
        <w:tc>
          <w:tcPr>
            <w:tcW w:w="1063" w:type="dxa"/>
            <w:noWrap w:val="0"/>
            <w:vAlign w:val="center"/>
          </w:tcPr>
          <w:p w14:paraId="62469423">
            <w:pPr>
              <w:spacing w:line="360" w:lineRule="auto"/>
              <w:jc w:val="center"/>
              <w:rPr>
                <w:color w:val="auto"/>
                <w:szCs w:val="21"/>
                <w:highlight w:val="none"/>
              </w:rPr>
            </w:pPr>
          </w:p>
        </w:tc>
        <w:tc>
          <w:tcPr>
            <w:tcW w:w="1063" w:type="dxa"/>
            <w:noWrap w:val="0"/>
            <w:vAlign w:val="center"/>
          </w:tcPr>
          <w:p w14:paraId="7AB044E6">
            <w:pPr>
              <w:spacing w:line="360" w:lineRule="auto"/>
              <w:jc w:val="center"/>
              <w:rPr>
                <w:color w:val="auto"/>
                <w:szCs w:val="21"/>
                <w:highlight w:val="none"/>
              </w:rPr>
            </w:pPr>
          </w:p>
        </w:tc>
        <w:tc>
          <w:tcPr>
            <w:tcW w:w="1063" w:type="dxa"/>
            <w:noWrap w:val="0"/>
            <w:vAlign w:val="center"/>
          </w:tcPr>
          <w:p w14:paraId="20F6C4B1">
            <w:pPr>
              <w:spacing w:line="360" w:lineRule="auto"/>
              <w:jc w:val="center"/>
              <w:rPr>
                <w:color w:val="auto"/>
                <w:szCs w:val="21"/>
                <w:highlight w:val="none"/>
              </w:rPr>
            </w:pPr>
          </w:p>
        </w:tc>
      </w:tr>
      <w:tr w14:paraId="1443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2A8D581">
            <w:pPr>
              <w:spacing w:line="360" w:lineRule="auto"/>
              <w:jc w:val="center"/>
              <w:rPr>
                <w:color w:val="auto"/>
                <w:szCs w:val="21"/>
                <w:highlight w:val="none"/>
              </w:rPr>
            </w:pPr>
          </w:p>
        </w:tc>
        <w:tc>
          <w:tcPr>
            <w:tcW w:w="1418" w:type="dxa"/>
            <w:noWrap w:val="0"/>
            <w:vAlign w:val="center"/>
          </w:tcPr>
          <w:p w14:paraId="5317A036">
            <w:pPr>
              <w:spacing w:line="360" w:lineRule="auto"/>
              <w:jc w:val="center"/>
              <w:rPr>
                <w:color w:val="auto"/>
                <w:szCs w:val="21"/>
                <w:highlight w:val="none"/>
              </w:rPr>
            </w:pPr>
          </w:p>
        </w:tc>
        <w:tc>
          <w:tcPr>
            <w:tcW w:w="1063" w:type="dxa"/>
            <w:noWrap w:val="0"/>
            <w:vAlign w:val="center"/>
          </w:tcPr>
          <w:p w14:paraId="5444BC9F">
            <w:pPr>
              <w:spacing w:line="360" w:lineRule="auto"/>
              <w:jc w:val="center"/>
              <w:rPr>
                <w:color w:val="auto"/>
                <w:szCs w:val="21"/>
                <w:highlight w:val="none"/>
              </w:rPr>
            </w:pPr>
          </w:p>
        </w:tc>
        <w:tc>
          <w:tcPr>
            <w:tcW w:w="1063" w:type="dxa"/>
            <w:noWrap w:val="0"/>
            <w:vAlign w:val="center"/>
          </w:tcPr>
          <w:p w14:paraId="56DE97DE">
            <w:pPr>
              <w:spacing w:line="360" w:lineRule="auto"/>
              <w:jc w:val="center"/>
              <w:rPr>
                <w:color w:val="auto"/>
                <w:szCs w:val="21"/>
                <w:highlight w:val="none"/>
              </w:rPr>
            </w:pPr>
          </w:p>
        </w:tc>
        <w:tc>
          <w:tcPr>
            <w:tcW w:w="1063" w:type="dxa"/>
            <w:noWrap w:val="0"/>
            <w:vAlign w:val="center"/>
          </w:tcPr>
          <w:p w14:paraId="12C11960">
            <w:pPr>
              <w:spacing w:line="360" w:lineRule="auto"/>
              <w:jc w:val="center"/>
              <w:rPr>
                <w:color w:val="auto"/>
                <w:szCs w:val="21"/>
                <w:highlight w:val="none"/>
              </w:rPr>
            </w:pPr>
          </w:p>
        </w:tc>
        <w:tc>
          <w:tcPr>
            <w:tcW w:w="1063" w:type="dxa"/>
            <w:noWrap w:val="0"/>
            <w:vAlign w:val="center"/>
          </w:tcPr>
          <w:p w14:paraId="44D0C2BA">
            <w:pPr>
              <w:spacing w:line="360" w:lineRule="auto"/>
              <w:jc w:val="center"/>
              <w:rPr>
                <w:color w:val="auto"/>
                <w:szCs w:val="21"/>
                <w:highlight w:val="none"/>
              </w:rPr>
            </w:pPr>
          </w:p>
        </w:tc>
        <w:tc>
          <w:tcPr>
            <w:tcW w:w="1063" w:type="dxa"/>
            <w:noWrap w:val="0"/>
            <w:vAlign w:val="center"/>
          </w:tcPr>
          <w:p w14:paraId="27D0A862">
            <w:pPr>
              <w:spacing w:line="360" w:lineRule="auto"/>
              <w:jc w:val="center"/>
              <w:rPr>
                <w:color w:val="auto"/>
                <w:szCs w:val="21"/>
                <w:highlight w:val="none"/>
              </w:rPr>
            </w:pPr>
          </w:p>
        </w:tc>
        <w:tc>
          <w:tcPr>
            <w:tcW w:w="1063" w:type="dxa"/>
            <w:noWrap w:val="0"/>
            <w:vAlign w:val="center"/>
          </w:tcPr>
          <w:p w14:paraId="0B211050">
            <w:pPr>
              <w:spacing w:line="360" w:lineRule="auto"/>
              <w:jc w:val="center"/>
              <w:rPr>
                <w:color w:val="auto"/>
                <w:szCs w:val="21"/>
                <w:highlight w:val="none"/>
              </w:rPr>
            </w:pPr>
          </w:p>
        </w:tc>
      </w:tr>
      <w:tr w14:paraId="0F38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A898EE3">
            <w:pPr>
              <w:spacing w:line="360" w:lineRule="auto"/>
              <w:jc w:val="center"/>
              <w:rPr>
                <w:color w:val="auto"/>
                <w:szCs w:val="21"/>
                <w:highlight w:val="none"/>
              </w:rPr>
            </w:pPr>
          </w:p>
        </w:tc>
        <w:tc>
          <w:tcPr>
            <w:tcW w:w="1418" w:type="dxa"/>
            <w:noWrap w:val="0"/>
            <w:vAlign w:val="center"/>
          </w:tcPr>
          <w:p w14:paraId="5E4790A8">
            <w:pPr>
              <w:spacing w:line="360" w:lineRule="auto"/>
              <w:jc w:val="center"/>
              <w:rPr>
                <w:color w:val="auto"/>
                <w:szCs w:val="21"/>
                <w:highlight w:val="none"/>
              </w:rPr>
            </w:pPr>
          </w:p>
        </w:tc>
        <w:tc>
          <w:tcPr>
            <w:tcW w:w="1063" w:type="dxa"/>
            <w:noWrap w:val="0"/>
            <w:vAlign w:val="center"/>
          </w:tcPr>
          <w:p w14:paraId="512C508A">
            <w:pPr>
              <w:spacing w:line="360" w:lineRule="auto"/>
              <w:jc w:val="center"/>
              <w:rPr>
                <w:color w:val="auto"/>
                <w:szCs w:val="21"/>
                <w:highlight w:val="none"/>
              </w:rPr>
            </w:pPr>
          </w:p>
        </w:tc>
        <w:tc>
          <w:tcPr>
            <w:tcW w:w="1063" w:type="dxa"/>
            <w:noWrap w:val="0"/>
            <w:vAlign w:val="center"/>
          </w:tcPr>
          <w:p w14:paraId="4A8E79A2">
            <w:pPr>
              <w:spacing w:line="360" w:lineRule="auto"/>
              <w:jc w:val="center"/>
              <w:rPr>
                <w:color w:val="auto"/>
                <w:szCs w:val="21"/>
                <w:highlight w:val="none"/>
              </w:rPr>
            </w:pPr>
          </w:p>
        </w:tc>
        <w:tc>
          <w:tcPr>
            <w:tcW w:w="1063" w:type="dxa"/>
            <w:noWrap w:val="0"/>
            <w:vAlign w:val="center"/>
          </w:tcPr>
          <w:p w14:paraId="241751D1">
            <w:pPr>
              <w:spacing w:line="360" w:lineRule="auto"/>
              <w:jc w:val="center"/>
              <w:rPr>
                <w:color w:val="auto"/>
                <w:szCs w:val="21"/>
                <w:highlight w:val="none"/>
              </w:rPr>
            </w:pPr>
          </w:p>
        </w:tc>
        <w:tc>
          <w:tcPr>
            <w:tcW w:w="1063" w:type="dxa"/>
            <w:noWrap w:val="0"/>
            <w:vAlign w:val="center"/>
          </w:tcPr>
          <w:p w14:paraId="562DE3C3">
            <w:pPr>
              <w:spacing w:line="360" w:lineRule="auto"/>
              <w:jc w:val="center"/>
              <w:rPr>
                <w:color w:val="auto"/>
                <w:szCs w:val="21"/>
                <w:highlight w:val="none"/>
              </w:rPr>
            </w:pPr>
          </w:p>
        </w:tc>
        <w:tc>
          <w:tcPr>
            <w:tcW w:w="1063" w:type="dxa"/>
            <w:noWrap w:val="0"/>
            <w:vAlign w:val="center"/>
          </w:tcPr>
          <w:p w14:paraId="5846304A">
            <w:pPr>
              <w:spacing w:line="360" w:lineRule="auto"/>
              <w:jc w:val="center"/>
              <w:rPr>
                <w:color w:val="auto"/>
                <w:szCs w:val="21"/>
                <w:highlight w:val="none"/>
              </w:rPr>
            </w:pPr>
          </w:p>
        </w:tc>
        <w:tc>
          <w:tcPr>
            <w:tcW w:w="1063" w:type="dxa"/>
            <w:noWrap w:val="0"/>
            <w:vAlign w:val="center"/>
          </w:tcPr>
          <w:p w14:paraId="3D5ED68F">
            <w:pPr>
              <w:spacing w:line="360" w:lineRule="auto"/>
              <w:jc w:val="center"/>
              <w:rPr>
                <w:color w:val="auto"/>
                <w:szCs w:val="21"/>
                <w:highlight w:val="none"/>
              </w:rPr>
            </w:pPr>
          </w:p>
        </w:tc>
      </w:tr>
      <w:tr w14:paraId="7642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50B8FFD">
            <w:pPr>
              <w:spacing w:line="360" w:lineRule="auto"/>
              <w:jc w:val="center"/>
              <w:rPr>
                <w:color w:val="auto"/>
                <w:szCs w:val="21"/>
                <w:highlight w:val="none"/>
              </w:rPr>
            </w:pPr>
          </w:p>
        </w:tc>
        <w:tc>
          <w:tcPr>
            <w:tcW w:w="1418" w:type="dxa"/>
            <w:noWrap w:val="0"/>
            <w:vAlign w:val="center"/>
          </w:tcPr>
          <w:p w14:paraId="695D540B">
            <w:pPr>
              <w:spacing w:line="360" w:lineRule="auto"/>
              <w:jc w:val="center"/>
              <w:rPr>
                <w:color w:val="auto"/>
                <w:szCs w:val="21"/>
                <w:highlight w:val="none"/>
              </w:rPr>
            </w:pPr>
          </w:p>
        </w:tc>
        <w:tc>
          <w:tcPr>
            <w:tcW w:w="1063" w:type="dxa"/>
            <w:noWrap w:val="0"/>
            <w:vAlign w:val="center"/>
          </w:tcPr>
          <w:p w14:paraId="72CE257B">
            <w:pPr>
              <w:spacing w:line="360" w:lineRule="auto"/>
              <w:jc w:val="center"/>
              <w:rPr>
                <w:color w:val="auto"/>
                <w:szCs w:val="21"/>
                <w:highlight w:val="none"/>
              </w:rPr>
            </w:pPr>
          </w:p>
        </w:tc>
        <w:tc>
          <w:tcPr>
            <w:tcW w:w="1063" w:type="dxa"/>
            <w:noWrap w:val="0"/>
            <w:vAlign w:val="center"/>
          </w:tcPr>
          <w:p w14:paraId="47B3CAB3">
            <w:pPr>
              <w:spacing w:line="360" w:lineRule="auto"/>
              <w:jc w:val="center"/>
              <w:rPr>
                <w:color w:val="auto"/>
                <w:szCs w:val="21"/>
                <w:highlight w:val="none"/>
              </w:rPr>
            </w:pPr>
          </w:p>
        </w:tc>
        <w:tc>
          <w:tcPr>
            <w:tcW w:w="1063" w:type="dxa"/>
            <w:noWrap w:val="0"/>
            <w:vAlign w:val="center"/>
          </w:tcPr>
          <w:p w14:paraId="7648D225">
            <w:pPr>
              <w:spacing w:line="360" w:lineRule="auto"/>
              <w:jc w:val="center"/>
              <w:rPr>
                <w:color w:val="auto"/>
                <w:szCs w:val="21"/>
                <w:highlight w:val="none"/>
              </w:rPr>
            </w:pPr>
          </w:p>
        </w:tc>
        <w:tc>
          <w:tcPr>
            <w:tcW w:w="1063" w:type="dxa"/>
            <w:noWrap w:val="0"/>
            <w:vAlign w:val="center"/>
          </w:tcPr>
          <w:p w14:paraId="44A9F4A0">
            <w:pPr>
              <w:spacing w:line="360" w:lineRule="auto"/>
              <w:jc w:val="center"/>
              <w:rPr>
                <w:color w:val="auto"/>
                <w:szCs w:val="21"/>
                <w:highlight w:val="none"/>
              </w:rPr>
            </w:pPr>
          </w:p>
        </w:tc>
        <w:tc>
          <w:tcPr>
            <w:tcW w:w="1063" w:type="dxa"/>
            <w:noWrap w:val="0"/>
            <w:vAlign w:val="center"/>
          </w:tcPr>
          <w:p w14:paraId="40E73FEF">
            <w:pPr>
              <w:spacing w:line="360" w:lineRule="auto"/>
              <w:jc w:val="center"/>
              <w:rPr>
                <w:color w:val="auto"/>
                <w:szCs w:val="21"/>
                <w:highlight w:val="none"/>
              </w:rPr>
            </w:pPr>
          </w:p>
        </w:tc>
        <w:tc>
          <w:tcPr>
            <w:tcW w:w="1063" w:type="dxa"/>
            <w:noWrap w:val="0"/>
            <w:vAlign w:val="center"/>
          </w:tcPr>
          <w:p w14:paraId="464D1715">
            <w:pPr>
              <w:spacing w:line="360" w:lineRule="auto"/>
              <w:jc w:val="center"/>
              <w:rPr>
                <w:color w:val="auto"/>
                <w:szCs w:val="21"/>
                <w:highlight w:val="none"/>
              </w:rPr>
            </w:pPr>
          </w:p>
        </w:tc>
      </w:tr>
      <w:tr w14:paraId="1607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CFE6C70">
            <w:pPr>
              <w:spacing w:line="360" w:lineRule="auto"/>
              <w:jc w:val="center"/>
              <w:rPr>
                <w:color w:val="auto"/>
                <w:szCs w:val="21"/>
                <w:highlight w:val="none"/>
              </w:rPr>
            </w:pPr>
          </w:p>
        </w:tc>
        <w:tc>
          <w:tcPr>
            <w:tcW w:w="1418" w:type="dxa"/>
            <w:noWrap w:val="0"/>
            <w:vAlign w:val="center"/>
          </w:tcPr>
          <w:p w14:paraId="51546A17">
            <w:pPr>
              <w:spacing w:line="360" w:lineRule="auto"/>
              <w:jc w:val="center"/>
              <w:rPr>
                <w:color w:val="auto"/>
                <w:szCs w:val="21"/>
                <w:highlight w:val="none"/>
              </w:rPr>
            </w:pPr>
          </w:p>
        </w:tc>
        <w:tc>
          <w:tcPr>
            <w:tcW w:w="1063" w:type="dxa"/>
            <w:noWrap w:val="0"/>
            <w:vAlign w:val="center"/>
          </w:tcPr>
          <w:p w14:paraId="7C1CA2DA">
            <w:pPr>
              <w:spacing w:line="360" w:lineRule="auto"/>
              <w:jc w:val="center"/>
              <w:rPr>
                <w:color w:val="auto"/>
                <w:szCs w:val="21"/>
                <w:highlight w:val="none"/>
              </w:rPr>
            </w:pPr>
          </w:p>
        </w:tc>
        <w:tc>
          <w:tcPr>
            <w:tcW w:w="1063" w:type="dxa"/>
            <w:noWrap w:val="0"/>
            <w:vAlign w:val="center"/>
          </w:tcPr>
          <w:p w14:paraId="4E5B2CEA">
            <w:pPr>
              <w:spacing w:line="360" w:lineRule="auto"/>
              <w:jc w:val="center"/>
              <w:rPr>
                <w:color w:val="auto"/>
                <w:szCs w:val="21"/>
                <w:highlight w:val="none"/>
              </w:rPr>
            </w:pPr>
          </w:p>
        </w:tc>
        <w:tc>
          <w:tcPr>
            <w:tcW w:w="1063" w:type="dxa"/>
            <w:noWrap w:val="0"/>
            <w:vAlign w:val="center"/>
          </w:tcPr>
          <w:p w14:paraId="1AF2B2A6">
            <w:pPr>
              <w:spacing w:line="360" w:lineRule="auto"/>
              <w:jc w:val="center"/>
              <w:rPr>
                <w:color w:val="auto"/>
                <w:szCs w:val="21"/>
                <w:highlight w:val="none"/>
              </w:rPr>
            </w:pPr>
          </w:p>
        </w:tc>
        <w:tc>
          <w:tcPr>
            <w:tcW w:w="1063" w:type="dxa"/>
            <w:noWrap w:val="0"/>
            <w:vAlign w:val="center"/>
          </w:tcPr>
          <w:p w14:paraId="0C4AA0E5">
            <w:pPr>
              <w:spacing w:line="360" w:lineRule="auto"/>
              <w:jc w:val="center"/>
              <w:rPr>
                <w:color w:val="auto"/>
                <w:szCs w:val="21"/>
                <w:highlight w:val="none"/>
              </w:rPr>
            </w:pPr>
          </w:p>
        </w:tc>
        <w:tc>
          <w:tcPr>
            <w:tcW w:w="1063" w:type="dxa"/>
            <w:noWrap w:val="0"/>
            <w:vAlign w:val="center"/>
          </w:tcPr>
          <w:p w14:paraId="4B58866C">
            <w:pPr>
              <w:spacing w:line="360" w:lineRule="auto"/>
              <w:jc w:val="center"/>
              <w:rPr>
                <w:color w:val="auto"/>
                <w:szCs w:val="21"/>
                <w:highlight w:val="none"/>
              </w:rPr>
            </w:pPr>
          </w:p>
        </w:tc>
        <w:tc>
          <w:tcPr>
            <w:tcW w:w="1063" w:type="dxa"/>
            <w:noWrap w:val="0"/>
            <w:vAlign w:val="center"/>
          </w:tcPr>
          <w:p w14:paraId="59FB8A06">
            <w:pPr>
              <w:spacing w:line="360" w:lineRule="auto"/>
              <w:jc w:val="center"/>
              <w:rPr>
                <w:color w:val="auto"/>
                <w:szCs w:val="21"/>
                <w:highlight w:val="none"/>
              </w:rPr>
            </w:pPr>
          </w:p>
        </w:tc>
      </w:tr>
      <w:tr w14:paraId="278C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47437589">
            <w:pPr>
              <w:spacing w:line="360" w:lineRule="auto"/>
              <w:jc w:val="center"/>
              <w:rPr>
                <w:color w:val="auto"/>
                <w:szCs w:val="21"/>
                <w:highlight w:val="none"/>
              </w:rPr>
            </w:pPr>
          </w:p>
        </w:tc>
        <w:tc>
          <w:tcPr>
            <w:tcW w:w="1418" w:type="dxa"/>
            <w:noWrap w:val="0"/>
            <w:vAlign w:val="center"/>
          </w:tcPr>
          <w:p w14:paraId="6DF33DBC">
            <w:pPr>
              <w:spacing w:line="360" w:lineRule="auto"/>
              <w:jc w:val="center"/>
              <w:rPr>
                <w:color w:val="auto"/>
                <w:szCs w:val="21"/>
                <w:highlight w:val="none"/>
              </w:rPr>
            </w:pPr>
          </w:p>
        </w:tc>
        <w:tc>
          <w:tcPr>
            <w:tcW w:w="1063" w:type="dxa"/>
            <w:noWrap w:val="0"/>
            <w:vAlign w:val="center"/>
          </w:tcPr>
          <w:p w14:paraId="638B90E7">
            <w:pPr>
              <w:spacing w:line="360" w:lineRule="auto"/>
              <w:jc w:val="center"/>
              <w:rPr>
                <w:color w:val="auto"/>
                <w:szCs w:val="21"/>
                <w:highlight w:val="none"/>
              </w:rPr>
            </w:pPr>
          </w:p>
        </w:tc>
        <w:tc>
          <w:tcPr>
            <w:tcW w:w="1063" w:type="dxa"/>
            <w:noWrap w:val="0"/>
            <w:vAlign w:val="center"/>
          </w:tcPr>
          <w:p w14:paraId="5153231E">
            <w:pPr>
              <w:spacing w:line="360" w:lineRule="auto"/>
              <w:jc w:val="center"/>
              <w:rPr>
                <w:color w:val="auto"/>
                <w:szCs w:val="21"/>
                <w:highlight w:val="none"/>
              </w:rPr>
            </w:pPr>
          </w:p>
        </w:tc>
        <w:tc>
          <w:tcPr>
            <w:tcW w:w="1063" w:type="dxa"/>
            <w:noWrap w:val="0"/>
            <w:vAlign w:val="center"/>
          </w:tcPr>
          <w:p w14:paraId="3DE4236B">
            <w:pPr>
              <w:spacing w:line="360" w:lineRule="auto"/>
              <w:jc w:val="center"/>
              <w:rPr>
                <w:color w:val="auto"/>
                <w:szCs w:val="21"/>
                <w:highlight w:val="none"/>
              </w:rPr>
            </w:pPr>
          </w:p>
        </w:tc>
        <w:tc>
          <w:tcPr>
            <w:tcW w:w="1063" w:type="dxa"/>
            <w:noWrap w:val="0"/>
            <w:vAlign w:val="center"/>
          </w:tcPr>
          <w:p w14:paraId="59B46C4A">
            <w:pPr>
              <w:spacing w:line="360" w:lineRule="auto"/>
              <w:jc w:val="center"/>
              <w:rPr>
                <w:color w:val="auto"/>
                <w:szCs w:val="21"/>
                <w:highlight w:val="none"/>
              </w:rPr>
            </w:pPr>
          </w:p>
        </w:tc>
        <w:tc>
          <w:tcPr>
            <w:tcW w:w="1063" w:type="dxa"/>
            <w:noWrap w:val="0"/>
            <w:vAlign w:val="center"/>
          </w:tcPr>
          <w:p w14:paraId="40D53082">
            <w:pPr>
              <w:spacing w:line="360" w:lineRule="auto"/>
              <w:jc w:val="center"/>
              <w:rPr>
                <w:color w:val="auto"/>
                <w:szCs w:val="21"/>
                <w:highlight w:val="none"/>
              </w:rPr>
            </w:pPr>
          </w:p>
        </w:tc>
        <w:tc>
          <w:tcPr>
            <w:tcW w:w="1063" w:type="dxa"/>
            <w:noWrap w:val="0"/>
            <w:vAlign w:val="center"/>
          </w:tcPr>
          <w:p w14:paraId="2EE2FD15">
            <w:pPr>
              <w:spacing w:line="360" w:lineRule="auto"/>
              <w:jc w:val="center"/>
              <w:rPr>
                <w:color w:val="auto"/>
                <w:szCs w:val="21"/>
                <w:highlight w:val="none"/>
              </w:rPr>
            </w:pPr>
          </w:p>
        </w:tc>
      </w:tr>
      <w:tr w14:paraId="1197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73EFBB2">
            <w:pPr>
              <w:spacing w:line="360" w:lineRule="auto"/>
              <w:jc w:val="center"/>
              <w:rPr>
                <w:color w:val="auto"/>
                <w:szCs w:val="21"/>
                <w:highlight w:val="none"/>
              </w:rPr>
            </w:pPr>
          </w:p>
        </w:tc>
        <w:tc>
          <w:tcPr>
            <w:tcW w:w="1418" w:type="dxa"/>
            <w:noWrap w:val="0"/>
            <w:vAlign w:val="center"/>
          </w:tcPr>
          <w:p w14:paraId="44B6EB67">
            <w:pPr>
              <w:spacing w:line="360" w:lineRule="auto"/>
              <w:jc w:val="center"/>
              <w:rPr>
                <w:color w:val="auto"/>
                <w:szCs w:val="21"/>
                <w:highlight w:val="none"/>
              </w:rPr>
            </w:pPr>
          </w:p>
        </w:tc>
        <w:tc>
          <w:tcPr>
            <w:tcW w:w="1063" w:type="dxa"/>
            <w:noWrap w:val="0"/>
            <w:vAlign w:val="center"/>
          </w:tcPr>
          <w:p w14:paraId="58B63DC9">
            <w:pPr>
              <w:spacing w:line="360" w:lineRule="auto"/>
              <w:jc w:val="center"/>
              <w:rPr>
                <w:color w:val="auto"/>
                <w:szCs w:val="21"/>
                <w:highlight w:val="none"/>
              </w:rPr>
            </w:pPr>
          </w:p>
        </w:tc>
        <w:tc>
          <w:tcPr>
            <w:tcW w:w="1063" w:type="dxa"/>
            <w:noWrap w:val="0"/>
            <w:vAlign w:val="center"/>
          </w:tcPr>
          <w:p w14:paraId="2CA6404D">
            <w:pPr>
              <w:spacing w:line="360" w:lineRule="auto"/>
              <w:jc w:val="center"/>
              <w:rPr>
                <w:color w:val="auto"/>
                <w:szCs w:val="21"/>
                <w:highlight w:val="none"/>
              </w:rPr>
            </w:pPr>
          </w:p>
        </w:tc>
        <w:tc>
          <w:tcPr>
            <w:tcW w:w="1063" w:type="dxa"/>
            <w:noWrap w:val="0"/>
            <w:vAlign w:val="center"/>
          </w:tcPr>
          <w:p w14:paraId="4656E0C0">
            <w:pPr>
              <w:spacing w:line="360" w:lineRule="auto"/>
              <w:jc w:val="center"/>
              <w:rPr>
                <w:color w:val="auto"/>
                <w:szCs w:val="21"/>
                <w:highlight w:val="none"/>
              </w:rPr>
            </w:pPr>
          </w:p>
        </w:tc>
        <w:tc>
          <w:tcPr>
            <w:tcW w:w="1063" w:type="dxa"/>
            <w:noWrap w:val="0"/>
            <w:vAlign w:val="center"/>
          </w:tcPr>
          <w:p w14:paraId="0B3C1DAC">
            <w:pPr>
              <w:spacing w:line="360" w:lineRule="auto"/>
              <w:jc w:val="center"/>
              <w:rPr>
                <w:color w:val="auto"/>
                <w:szCs w:val="21"/>
                <w:highlight w:val="none"/>
              </w:rPr>
            </w:pPr>
          </w:p>
        </w:tc>
        <w:tc>
          <w:tcPr>
            <w:tcW w:w="1063" w:type="dxa"/>
            <w:noWrap w:val="0"/>
            <w:vAlign w:val="center"/>
          </w:tcPr>
          <w:p w14:paraId="706E5741">
            <w:pPr>
              <w:spacing w:line="360" w:lineRule="auto"/>
              <w:jc w:val="center"/>
              <w:rPr>
                <w:color w:val="auto"/>
                <w:szCs w:val="21"/>
                <w:highlight w:val="none"/>
              </w:rPr>
            </w:pPr>
          </w:p>
        </w:tc>
        <w:tc>
          <w:tcPr>
            <w:tcW w:w="1063" w:type="dxa"/>
            <w:noWrap w:val="0"/>
            <w:vAlign w:val="center"/>
          </w:tcPr>
          <w:p w14:paraId="31A0EA60">
            <w:pPr>
              <w:spacing w:line="360" w:lineRule="auto"/>
              <w:jc w:val="center"/>
              <w:rPr>
                <w:color w:val="auto"/>
                <w:szCs w:val="21"/>
                <w:highlight w:val="none"/>
              </w:rPr>
            </w:pPr>
          </w:p>
        </w:tc>
      </w:tr>
    </w:tbl>
    <w:p w14:paraId="3D493063">
      <w:pPr>
        <w:spacing w:line="360" w:lineRule="auto"/>
        <w:rPr>
          <w:color w:val="auto"/>
          <w:szCs w:val="21"/>
          <w:highlight w:val="none"/>
        </w:rPr>
      </w:pPr>
    </w:p>
    <w:p w14:paraId="4E5DCAE8">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附表四：计划开、竣工日期与施工进度表和网络计划图</w:t>
      </w:r>
    </w:p>
    <w:p w14:paraId="219D8F2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1．投标人应递交施工进度表和网络计划图，说明按招标文件要求的计划工期进行施工的各个关键日期。</w:t>
      </w:r>
    </w:p>
    <w:p w14:paraId="7C3D993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2．施工进度表可采用横道图表示。</w:t>
      </w:r>
    </w:p>
    <w:p w14:paraId="6D5B018C">
      <w:pPr>
        <w:spacing w:before="120" w:beforeLines="50" w:after="240" w:afterLines="100" w:line="360" w:lineRule="auto"/>
        <w:rPr>
          <w:color w:val="auto"/>
          <w:szCs w:val="21"/>
          <w:highlight w:val="none"/>
        </w:rPr>
      </w:pPr>
      <w:r>
        <w:rPr>
          <w:color w:val="auto"/>
          <w:szCs w:val="21"/>
          <w:highlight w:val="none"/>
        </w:rPr>
        <w:br w:type="page"/>
      </w:r>
      <w:r>
        <w:rPr>
          <w:rFonts w:hint="eastAsia" w:ascii="仿宋" w:hAnsi="仿宋" w:eastAsia="仿宋" w:cs="仿宋"/>
          <w:b/>
          <w:bCs/>
          <w:color w:val="auto"/>
          <w:sz w:val="28"/>
          <w:szCs w:val="28"/>
          <w:highlight w:val="none"/>
        </w:rPr>
        <w:t>附表五：施工总平面图</w:t>
      </w:r>
    </w:p>
    <w:p w14:paraId="2E4F05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投标人应递交一份施工总平面图，绘出现场临时设施布置图表并附文字说明，说明临时设施、加工车间、现场办公、设备及仓储、供电、供水、卫生、生活、道路、消防等设施的情况和布置。</w:t>
      </w:r>
    </w:p>
    <w:p w14:paraId="11EB208F">
      <w:pPr>
        <w:spacing w:before="120" w:beforeLines="50" w:after="240" w:afterLines="100" w:line="360" w:lineRule="auto"/>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附表六：临时用地表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4463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0C27516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用途</w:t>
            </w:r>
          </w:p>
        </w:tc>
        <w:tc>
          <w:tcPr>
            <w:tcW w:w="2079" w:type="dxa"/>
            <w:noWrap w:val="0"/>
            <w:vAlign w:val="center"/>
          </w:tcPr>
          <w:p w14:paraId="0F87E2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面 积（平方米）</w:t>
            </w:r>
          </w:p>
        </w:tc>
        <w:tc>
          <w:tcPr>
            <w:tcW w:w="2079" w:type="dxa"/>
            <w:noWrap w:val="0"/>
            <w:vAlign w:val="center"/>
          </w:tcPr>
          <w:p w14:paraId="65ABE55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位  置</w:t>
            </w:r>
          </w:p>
        </w:tc>
        <w:tc>
          <w:tcPr>
            <w:tcW w:w="2079" w:type="dxa"/>
            <w:noWrap w:val="0"/>
            <w:vAlign w:val="center"/>
          </w:tcPr>
          <w:p w14:paraId="5AD3D42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需用时间</w:t>
            </w:r>
          </w:p>
        </w:tc>
      </w:tr>
      <w:tr w14:paraId="5A9A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8FFF090">
            <w:pPr>
              <w:spacing w:line="360" w:lineRule="auto"/>
              <w:rPr>
                <w:color w:val="auto"/>
                <w:szCs w:val="21"/>
                <w:highlight w:val="none"/>
              </w:rPr>
            </w:pPr>
          </w:p>
        </w:tc>
        <w:tc>
          <w:tcPr>
            <w:tcW w:w="2079" w:type="dxa"/>
            <w:noWrap w:val="0"/>
            <w:vAlign w:val="top"/>
          </w:tcPr>
          <w:p w14:paraId="3E113698">
            <w:pPr>
              <w:spacing w:line="360" w:lineRule="auto"/>
              <w:rPr>
                <w:color w:val="auto"/>
                <w:szCs w:val="21"/>
                <w:highlight w:val="none"/>
              </w:rPr>
            </w:pPr>
          </w:p>
        </w:tc>
        <w:tc>
          <w:tcPr>
            <w:tcW w:w="2079" w:type="dxa"/>
            <w:noWrap w:val="0"/>
            <w:vAlign w:val="top"/>
          </w:tcPr>
          <w:p w14:paraId="42188B50">
            <w:pPr>
              <w:spacing w:line="360" w:lineRule="auto"/>
              <w:rPr>
                <w:color w:val="auto"/>
                <w:szCs w:val="21"/>
                <w:highlight w:val="none"/>
              </w:rPr>
            </w:pPr>
          </w:p>
        </w:tc>
        <w:tc>
          <w:tcPr>
            <w:tcW w:w="2079" w:type="dxa"/>
            <w:noWrap w:val="0"/>
            <w:vAlign w:val="top"/>
          </w:tcPr>
          <w:p w14:paraId="392572C7">
            <w:pPr>
              <w:spacing w:line="360" w:lineRule="auto"/>
              <w:rPr>
                <w:color w:val="auto"/>
                <w:szCs w:val="21"/>
                <w:highlight w:val="none"/>
              </w:rPr>
            </w:pPr>
          </w:p>
        </w:tc>
      </w:tr>
      <w:tr w14:paraId="6BCD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0D6DDEE">
            <w:pPr>
              <w:spacing w:line="360" w:lineRule="auto"/>
              <w:rPr>
                <w:color w:val="auto"/>
                <w:szCs w:val="21"/>
                <w:highlight w:val="none"/>
              </w:rPr>
            </w:pPr>
          </w:p>
        </w:tc>
        <w:tc>
          <w:tcPr>
            <w:tcW w:w="2079" w:type="dxa"/>
            <w:noWrap w:val="0"/>
            <w:vAlign w:val="top"/>
          </w:tcPr>
          <w:p w14:paraId="10F4F699">
            <w:pPr>
              <w:spacing w:line="360" w:lineRule="auto"/>
              <w:rPr>
                <w:color w:val="auto"/>
                <w:szCs w:val="21"/>
                <w:highlight w:val="none"/>
              </w:rPr>
            </w:pPr>
          </w:p>
        </w:tc>
        <w:tc>
          <w:tcPr>
            <w:tcW w:w="2079" w:type="dxa"/>
            <w:noWrap w:val="0"/>
            <w:vAlign w:val="top"/>
          </w:tcPr>
          <w:p w14:paraId="663319C2">
            <w:pPr>
              <w:spacing w:line="360" w:lineRule="auto"/>
              <w:rPr>
                <w:color w:val="auto"/>
                <w:szCs w:val="21"/>
                <w:highlight w:val="none"/>
              </w:rPr>
            </w:pPr>
          </w:p>
        </w:tc>
        <w:tc>
          <w:tcPr>
            <w:tcW w:w="2079" w:type="dxa"/>
            <w:noWrap w:val="0"/>
            <w:vAlign w:val="top"/>
          </w:tcPr>
          <w:p w14:paraId="2FCE0E1A">
            <w:pPr>
              <w:spacing w:line="360" w:lineRule="auto"/>
              <w:rPr>
                <w:color w:val="auto"/>
                <w:szCs w:val="21"/>
                <w:highlight w:val="none"/>
              </w:rPr>
            </w:pPr>
          </w:p>
        </w:tc>
      </w:tr>
      <w:tr w14:paraId="6C68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375665">
            <w:pPr>
              <w:spacing w:line="360" w:lineRule="auto"/>
              <w:rPr>
                <w:color w:val="auto"/>
                <w:szCs w:val="21"/>
                <w:highlight w:val="none"/>
              </w:rPr>
            </w:pPr>
          </w:p>
        </w:tc>
        <w:tc>
          <w:tcPr>
            <w:tcW w:w="2079" w:type="dxa"/>
            <w:noWrap w:val="0"/>
            <w:vAlign w:val="top"/>
          </w:tcPr>
          <w:p w14:paraId="2B19E528">
            <w:pPr>
              <w:spacing w:line="360" w:lineRule="auto"/>
              <w:rPr>
                <w:color w:val="auto"/>
                <w:szCs w:val="21"/>
                <w:highlight w:val="none"/>
              </w:rPr>
            </w:pPr>
          </w:p>
        </w:tc>
        <w:tc>
          <w:tcPr>
            <w:tcW w:w="2079" w:type="dxa"/>
            <w:noWrap w:val="0"/>
            <w:vAlign w:val="top"/>
          </w:tcPr>
          <w:p w14:paraId="684ABFB2">
            <w:pPr>
              <w:spacing w:line="360" w:lineRule="auto"/>
              <w:rPr>
                <w:color w:val="auto"/>
                <w:szCs w:val="21"/>
                <w:highlight w:val="none"/>
              </w:rPr>
            </w:pPr>
          </w:p>
        </w:tc>
        <w:tc>
          <w:tcPr>
            <w:tcW w:w="2079" w:type="dxa"/>
            <w:noWrap w:val="0"/>
            <w:vAlign w:val="top"/>
          </w:tcPr>
          <w:p w14:paraId="0E61D3F7">
            <w:pPr>
              <w:spacing w:line="360" w:lineRule="auto"/>
              <w:rPr>
                <w:color w:val="auto"/>
                <w:szCs w:val="21"/>
                <w:highlight w:val="none"/>
              </w:rPr>
            </w:pPr>
          </w:p>
        </w:tc>
      </w:tr>
      <w:tr w14:paraId="1CBA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5F35985">
            <w:pPr>
              <w:spacing w:line="360" w:lineRule="auto"/>
              <w:rPr>
                <w:color w:val="auto"/>
                <w:szCs w:val="21"/>
                <w:highlight w:val="none"/>
              </w:rPr>
            </w:pPr>
          </w:p>
        </w:tc>
        <w:tc>
          <w:tcPr>
            <w:tcW w:w="2079" w:type="dxa"/>
            <w:noWrap w:val="0"/>
            <w:vAlign w:val="top"/>
          </w:tcPr>
          <w:p w14:paraId="13C678EE">
            <w:pPr>
              <w:spacing w:line="360" w:lineRule="auto"/>
              <w:rPr>
                <w:color w:val="auto"/>
                <w:szCs w:val="21"/>
                <w:highlight w:val="none"/>
              </w:rPr>
            </w:pPr>
          </w:p>
        </w:tc>
        <w:tc>
          <w:tcPr>
            <w:tcW w:w="2079" w:type="dxa"/>
            <w:noWrap w:val="0"/>
            <w:vAlign w:val="top"/>
          </w:tcPr>
          <w:p w14:paraId="6E368CF3">
            <w:pPr>
              <w:spacing w:line="360" w:lineRule="auto"/>
              <w:rPr>
                <w:color w:val="auto"/>
                <w:szCs w:val="21"/>
                <w:highlight w:val="none"/>
              </w:rPr>
            </w:pPr>
          </w:p>
        </w:tc>
        <w:tc>
          <w:tcPr>
            <w:tcW w:w="2079" w:type="dxa"/>
            <w:noWrap w:val="0"/>
            <w:vAlign w:val="top"/>
          </w:tcPr>
          <w:p w14:paraId="7A282234">
            <w:pPr>
              <w:spacing w:line="360" w:lineRule="auto"/>
              <w:rPr>
                <w:color w:val="auto"/>
                <w:szCs w:val="21"/>
                <w:highlight w:val="none"/>
              </w:rPr>
            </w:pPr>
          </w:p>
        </w:tc>
      </w:tr>
      <w:tr w14:paraId="6C0E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AF38418">
            <w:pPr>
              <w:spacing w:line="360" w:lineRule="auto"/>
              <w:rPr>
                <w:color w:val="auto"/>
                <w:szCs w:val="21"/>
                <w:highlight w:val="none"/>
              </w:rPr>
            </w:pPr>
          </w:p>
        </w:tc>
        <w:tc>
          <w:tcPr>
            <w:tcW w:w="2079" w:type="dxa"/>
            <w:noWrap w:val="0"/>
            <w:vAlign w:val="top"/>
          </w:tcPr>
          <w:p w14:paraId="6A1153BA">
            <w:pPr>
              <w:spacing w:line="360" w:lineRule="auto"/>
              <w:rPr>
                <w:color w:val="auto"/>
                <w:szCs w:val="21"/>
                <w:highlight w:val="none"/>
              </w:rPr>
            </w:pPr>
          </w:p>
        </w:tc>
        <w:tc>
          <w:tcPr>
            <w:tcW w:w="2079" w:type="dxa"/>
            <w:noWrap w:val="0"/>
            <w:vAlign w:val="top"/>
          </w:tcPr>
          <w:p w14:paraId="44957804">
            <w:pPr>
              <w:spacing w:line="360" w:lineRule="auto"/>
              <w:rPr>
                <w:color w:val="auto"/>
                <w:szCs w:val="21"/>
                <w:highlight w:val="none"/>
              </w:rPr>
            </w:pPr>
          </w:p>
        </w:tc>
        <w:tc>
          <w:tcPr>
            <w:tcW w:w="2079" w:type="dxa"/>
            <w:noWrap w:val="0"/>
            <w:vAlign w:val="top"/>
          </w:tcPr>
          <w:p w14:paraId="0202BC37">
            <w:pPr>
              <w:spacing w:line="360" w:lineRule="auto"/>
              <w:rPr>
                <w:color w:val="auto"/>
                <w:szCs w:val="21"/>
                <w:highlight w:val="none"/>
              </w:rPr>
            </w:pPr>
          </w:p>
        </w:tc>
      </w:tr>
      <w:tr w14:paraId="0B34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5299EC">
            <w:pPr>
              <w:spacing w:line="360" w:lineRule="auto"/>
              <w:rPr>
                <w:color w:val="auto"/>
                <w:szCs w:val="21"/>
                <w:highlight w:val="none"/>
              </w:rPr>
            </w:pPr>
          </w:p>
        </w:tc>
        <w:tc>
          <w:tcPr>
            <w:tcW w:w="2079" w:type="dxa"/>
            <w:noWrap w:val="0"/>
            <w:vAlign w:val="top"/>
          </w:tcPr>
          <w:p w14:paraId="0257175B">
            <w:pPr>
              <w:spacing w:line="360" w:lineRule="auto"/>
              <w:rPr>
                <w:color w:val="auto"/>
                <w:szCs w:val="21"/>
                <w:highlight w:val="none"/>
              </w:rPr>
            </w:pPr>
          </w:p>
        </w:tc>
        <w:tc>
          <w:tcPr>
            <w:tcW w:w="2079" w:type="dxa"/>
            <w:noWrap w:val="0"/>
            <w:vAlign w:val="top"/>
          </w:tcPr>
          <w:p w14:paraId="37FE4BF5">
            <w:pPr>
              <w:spacing w:line="360" w:lineRule="auto"/>
              <w:rPr>
                <w:color w:val="auto"/>
                <w:szCs w:val="21"/>
                <w:highlight w:val="none"/>
              </w:rPr>
            </w:pPr>
          </w:p>
        </w:tc>
        <w:tc>
          <w:tcPr>
            <w:tcW w:w="2079" w:type="dxa"/>
            <w:noWrap w:val="0"/>
            <w:vAlign w:val="top"/>
          </w:tcPr>
          <w:p w14:paraId="5D9A536E">
            <w:pPr>
              <w:spacing w:line="360" w:lineRule="auto"/>
              <w:rPr>
                <w:color w:val="auto"/>
                <w:szCs w:val="21"/>
                <w:highlight w:val="none"/>
              </w:rPr>
            </w:pPr>
          </w:p>
        </w:tc>
      </w:tr>
      <w:tr w14:paraId="6AEB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BCC17FA">
            <w:pPr>
              <w:spacing w:line="360" w:lineRule="auto"/>
              <w:rPr>
                <w:color w:val="auto"/>
                <w:szCs w:val="21"/>
                <w:highlight w:val="none"/>
              </w:rPr>
            </w:pPr>
          </w:p>
        </w:tc>
        <w:tc>
          <w:tcPr>
            <w:tcW w:w="2079" w:type="dxa"/>
            <w:noWrap w:val="0"/>
            <w:vAlign w:val="top"/>
          </w:tcPr>
          <w:p w14:paraId="138DA2AF">
            <w:pPr>
              <w:spacing w:line="360" w:lineRule="auto"/>
              <w:rPr>
                <w:color w:val="auto"/>
                <w:szCs w:val="21"/>
                <w:highlight w:val="none"/>
              </w:rPr>
            </w:pPr>
          </w:p>
        </w:tc>
        <w:tc>
          <w:tcPr>
            <w:tcW w:w="2079" w:type="dxa"/>
            <w:noWrap w:val="0"/>
            <w:vAlign w:val="top"/>
          </w:tcPr>
          <w:p w14:paraId="69EF98E1">
            <w:pPr>
              <w:spacing w:line="360" w:lineRule="auto"/>
              <w:rPr>
                <w:color w:val="auto"/>
                <w:szCs w:val="21"/>
                <w:highlight w:val="none"/>
              </w:rPr>
            </w:pPr>
          </w:p>
        </w:tc>
        <w:tc>
          <w:tcPr>
            <w:tcW w:w="2079" w:type="dxa"/>
            <w:noWrap w:val="0"/>
            <w:vAlign w:val="top"/>
          </w:tcPr>
          <w:p w14:paraId="6052E707">
            <w:pPr>
              <w:spacing w:line="360" w:lineRule="auto"/>
              <w:rPr>
                <w:color w:val="auto"/>
                <w:szCs w:val="21"/>
                <w:highlight w:val="none"/>
              </w:rPr>
            </w:pPr>
          </w:p>
        </w:tc>
      </w:tr>
      <w:tr w14:paraId="042D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95DC29">
            <w:pPr>
              <w:spacing w:line="360" w:lineRule="auto"/>
              <w:rPr>
                <w:color w:val="auto"/>
                <w:szCs w:val="21"/>
                <w:highlight w:val="none"/>
              </w:rPr>
            </w:pPr>
          </w:p>
        </w:tc>
        <w:tc>
          <w:tcPr>
            <w:tcW w:w="2079" w:type="dxa"/>
            <w:noWrap w:val="0"/>
            <w:vAlign w:val="top"/>
          </w:tcPr>
          <w:p w14:paraId="31CB331F">
            <w:pPr>
              <w:spacing w:line="360" w:lineRule="auto"/>
              <w:rPr>
                <w:color w:val="auto"/>
                <w:szCs w:val="21"/>
                <w:highlight w:val="none"/>
              </w:rPr>
            </w:pPr>
          </w:p>
        </w:tc>
        <w:tc>
          <w:tcPr>
            <w:tcW w:w="2079" w:type="dxa"/>
            <w:noWrap w:val="0"/>
            <w:vAlign w:val="top"/>
          </w:tcPr>
          <w:p w14:paraId="176A32BA">
            <w:pPr>
              <w:spacing w:line="360" w:lineRule="auto"/>
              <w:rPr>
                <w:color w:val="auto"/>
                <w:szCs w:val="21"/>
                <w:highlight w:val="none"/>
              </w:rPr>
            </w:pPr>
          </w:p>
        </w:tc>
        <w:tc>
          <w:tcPr>
            <w:tcW w:w="2079" w:type="dxa"/>
            <w:noWrap w:val="0"/>
            <w:vAlign w:val="top"/>
          </w:tcPr>
          <w:p w14:paraId="5EF3D00C">
            <w:pPr>
              <w:spacing w:line="360" w:lineRule="auto"/>
              <w:rPr>
                <w:color w:val="auto"/>
                <w:szCs w:val="21"/>
                <w:highlight w:val="none"/>
              </w:rPr>
            </w:pPr>
          </w:p>
        </w:tc>
      </w:tr>
      <w:tr w14:paraId="1D4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E3EA76A">
            <w:pPr>
              <w:spacing w:line="360" w:lineRule="auto"/>
              <w:rPr>
                <w:color w:val="auto"/>
                <w:szCs w:val="21"/>
                <w:highlight w:val="none"/>
              </w:rPr>
            </w:pPr>
          </w:p>
        </w:tc>
        <w:tc>
          <w:tcPr>
            <w:tcW w:w="2079" w:type="dxa"/>
            <w:noWrap w:val="0"/>
            <w:vAlign w:val="top"/>
          </w:tcPr>
          <w:p w14:paraId="17BF95B3">
            <w:pPr>
              <w:spacing w:line="360" w:lineRule="auto"/>
              <w:rPr>
                <w:color w:val="auto"/>
                <w:szCs w:val="21"/>
                <w:highlight w:val="none"/>
              </w:rPr>
            </w:pPr>
          </w:p>
        </w:tc>
        <w:tc>
          <w:tcPr>
            <w:tcW w:w="2079" w:type="dxa"/>
            <w:noWrap w:val="0"/>
            <w:vAlign w:val="top"/>
          </w:tcPr>
          <w:p w14:paraId="07646B22">
            <w:pPr>
              <w:spacing w:line="360" w:lineRule="auto"/>
              <w:rPr>
                <w:color w:val="auto"/>
                <w:szCs w:val="21"/>
                <w:highlight w:val="none"/>
              </w:rPr>
            </w:pPr>
          </w:p>
        </w:tc>
        <w:tc>
          <w:tcPr>
            <w:tcW w:w="2079" w:type="dxa"/>
            <w:noWrap w:val="0"/>
            <w:vAlign w:val="top"/>
          </w:tcPr>
          <w:p w14:paraId="5D946C2F">
            <w:pPr>
              <w:spacing w:line="360" w:lineRule="auto"/>
              <w:rPr>
                <w:color w:val="auto"/>
                <w:szCs w:val="21"/>
                <w:highlight w:val="none"/>
              </w:rPr>
            </w:pPr>
          </w:p>
        </w:tc>
      </w:tr>
      <w:tr w14:paraId="6312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33D5952">
            <w:pPr>
              <w:spacing w:line="360" w:lineRule="auto"/>
              <w:rPr>
                <w:color w:val="auto"/>
                <w:szCs w:val="21"/>
                <w:highlight w:val="none"/>
              </w:rPr>
            </w:pPr>
          </w:p>
        </w:tc>
        <w:tc>
          <w:tcPr>
            <w:tcW w:w="2079" w:type="dxa"/>
            <w:noWrap w:val="0"/>
            <w:vAlign w:val="top"/>
          </w:tcPr>
          <w:p w14:paraId="4E274A29">
            <w:pPr>
              <w:spacing w:line="360" w:lineRule="auto"/>
              <w:rPr>
                <w:color w:val="auto"/>
                <w:szCs w:val="21"/>
                <w:highlight w:val="none"/>
              </w:rPr>
            </w:pPr>
          </w:p>
        </w:tc>
        <w:tc>
          <w:tcPr>
            <w:tcW w:w="2079" w:type="dxa"/>
            <w:noWrap w:val="0"/>
            <w:vAlign w:val="top"/>
          </w:tcPr>
          <w:p w14:paraId="4832AF45">
            <w:pPr>
              <w:spacing w:line="360" w:lineRule="auto"/>
              <w:rPr>
                <w:color w:val="auto"/>
                <w:szCs w:val="21"/>
                <w:highlight w:val="none"/>
              </w:rPr>
            </w:pPr>
          </w:p>
        </w:tc>
        <w:tc>
          <w:tcPr>
            <w:tcW w:w="2079" w:type="dxa"/>
            <w:noWrap w:val="0"/>
            <w:vAlign w:val="top"/>
          </w:tcPr>
          <w:p w14:paraId="5F66EB29">
            <w:pPr>
              <w:spacing w:line="360" w:lineRule="auto"/>
              <w:rPr>
                <w:color w:val="auto"/>
                <w:szCs w:val="21"/>
                <w:highlight w:val="none"/>
              </w:rPr>
            </w:pPr>
          </w:p>
        </w:tc>
      </w:tr>
      <w:tr w14:paraId="562A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D43F3D8">
            <w:pPr>
              <w:spacing w:line="360" w:lineRule="auto"/>
              <w:rPr>
                <w:color w:val="auto"/>
                <w:szCs w:val="21"/>
                <w:highlight w:val="none"/>
              </w:rPr>
            </w:pPr>
          </w:p>
        </w:tc>
        <w:tc>
          <w:tcPr>
            <w:tcW w:w="2079" w:type="dxa"/>
            <w:noWrap w:val="0"/>
            <w:vAlign w:val="top"/>
          </w:tcPr>
          <w:p w14:paraId="2502ADFA">
            <w:pPr>
              <w:spacing w:line="360" w:lineRule="auto"/>
              <w:rPr>
                <w:color w:val="auto"/>
                <w:szCs w:val="21"/>
                <w:highlight w:val="none"/>
              </w:rPr>
            </w:pPr>
          </w:p>
        </w:tc>
        <w:tc>
          <w:tcPr>
            <w:tcW w:w="2079" w:type="dxa"/>
            <w:noWrap w:val="0"/>
            <w:vAlign w:val="top"/>
          </w:tcPr>
          <w:p w14:paraId="4C1DDC6B">
            <w:pPr>
              <w:spacing w:line="360" w:lineRule="auto"/>
              <w:rPr>
                <w:color w:val="auto"/>
                <w:szCs w:val="21"/>
                <w:highlight w:val="none"/>
              </w:rPr>
            </w:pPr>
          </w:p>
        </w:tc>
        <w:tc>
          <w:tcPr>
            <w:tcW w:w="2079" w:type="dxa"/>
            <w:noWrap w:val="0"/>
            <w:vAlign w:val="top"/>
          </w:tcPr>
          <w:p w14:paraId="7EF370AA">
            <w:pPr>
              <w:spacing w:line="360" w:lineRule="auto"/>
              <w:rPr>
                <w:color w:val="auto"/>
                <w:szCs w:val="21"/>
                <w:highlight w:val="none"/>
              </w:rPr>
            </w:pPr>
          </w:p>
        </w:tc>
      </w:tr>
      <w:tr w14:paraId="052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15A46E9">
            <w:pPr>
              <w:spacing w:line="360" w:lineRule="auto"/>
              <w:rPr>
                <w:color w:val="auto"/>
                <w:szCs w:val="21"/>
                <w:highlight w:val="none"/>
              </w:rPr>
            </w:pPr>
          </w:p>
        </w:tc>
        <w:tc>
          <w:tcPr>
            <w:tcW w:w="2079" w:type="dxa"/>
            <w:noWrap w:val="0"/>
            <w:vAlign w:val="top"/>
          </w:tcPr>
          <w:p w14:paraId="17FF6408">
            <w:pPr>
              <w:spacing w:line="360" w:lineRule="auto"/>
              <w:rPr>
                <w:color w:val="auto"/>
                <w:szCs w:val="21"/>
                <w:highlight w:val="none"/>
              </w:rPr>
            </w:pPr>
          </w:p>
        </w:tc>
        <w:tc>
          <w:tcPr>
            <w:tcW w:w="2079" w:type="dxa"/>
            <w:noWrap w:val="0"/>
            <w:vAlign w:val="top"/>
          </w:tcPr>
          <w:p w14:paraId="0408ABF8">
            <w:pPr>
              <w:spacing w:line="360" w:lineRule="auto"/>
              <w:rPr>
                <w:color w:val="auto"/>
                <w:szCs w:val="21"/>
                <w:highlight w:val="none"/>
              </w:rPr>
            </w:pPr>
          </w:p>
        </w:tc>
        <w:tc>
          <w:tcPr>
            <w:tcW w:w="2079" w:type="dxa"/>
            <w:noWrap w:val="0"/>
            <w:vAlign w:val="top"/>
          </w:tcPr>
          <w:p w14:paraId="693E2DFD">
            <w:pPr>
              <w:spacing w:line="360" w:lineRule="auto"/>
              <w:rPr>
                <w:color w:val="auto"/>
                <w:szCs w:val="21"/>
                <w:highlight w:val="none"/>
              </w:rPr>
            </w:pPr>
          </w:p>
        </w:tc>
      </w:tr>
      <w:tr w14:paraId="774F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AA5BEF1">
            <w:pPr>
              <w:spacing w:line="360" w:lineRule="auto"/>
              <w:rPr>
                <w:color w:val="auto"/>
                <w:szCs w:val="21"/>
                <w:highlight w:val="none"/>
              </w:rPr>
            </w:pPr>
          </w:p>
        </w:tc>
        <w:tc>
          <w:tcPr>
            <w:tcW w:w="2079" w:type="dxa"/>
            <w:noWrap w:val="0"/>
            <w:vAlign w:val="top"/>
          </w:tcPr>
          <w:p w14:paraId="3ACD4016">
            <w:pPr>
              <w:spacing w:line="360" w:lineRule="auto"/>
              <w:rPr>
                <w:color w:val="auto"/>
                <w:szCs w:val="21"/>
                <w:highlight w:val="none"/>
              </w:rPr>
            </w:pPr>
          </w:p>
        </w:tc>
        <w:tc>
          <w:tcPr>
            <w:tcW w:w="2079" w:type="dxa"/>
            <w:noWrap w:val="0"/>
            <w:vAlign w:val="top"/>
          </w:tcPr>
          <w:p w14:paraId="388C9514">
            <w:pPr>
              <w:spacing w:line="360" w:lineRule="auto"/>
              <w:rPr>
                <w:color w:val="auto"/>
                <w:szCs w:val="21"/>
                <w:highlight w:val="none"/>
              </w:rPr>
            </w:pPr>
          </w:p>
        </w:tc>
        <w:tc>
          <w:tcPr>
            <w:tcW w:w="2079" w:type="dxa"/>
            <w:noWrap w:val="0"/>
            <w:vAlign w:val="top"/>
          </w:tcPr>
          <w:p w14:paraId="180670B7">
            <w:pPr>
              <w:spacing w:line="360" w:lineRule="auto"/>
              <w:rPr>
                <w:color w:val="auto"/>
                <w:szCs w:val="21"/>
                <w:highlight w:val="none"/>
              </w:rPr>
            </w:pPr>
          </w:p>
        </w:tc>
      </w:tr>
      <w:tr w14:paraId="38CD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04C3419">
            <w:pPr>
              <w:spacing w:line="360" w:lineRule="auto"/>
              <w:rPr>
                <w:color w:val="auto"/>
                <w:szCs w:val="21"/>
                <w:highlight w:val="none"/>
              </w:rPr>
            </w:pPr>
          </w:p>
        </w:tc>
        <w:tc>
          <w:tcPr>
            <w:tcW w:w="2079" w:type="dxa"/>
            <w:noWrap w:val="0"/>
            <w:vAlign w:val="top"/>
          </w:tcPr>
          <w:p w14:paraId="114F3145">
            <w:pPr>
              <w:spacing w:line="360" w:lineRule="auto"/>
              <w:rPr>
                <w:color w:val="auto"/>
                <w:szCs w:val="21"/>
                <w:highlight w:val="none"/>
              </w:rPr>
            </w:pPr>
          </w:p>
        </w:tc>
        <w:tc>
          <w:tcPr>
            <w:tcW w:w="2079" w:type="dxa"/>
            <w:noWrap w:val="0"/>
            <w:vAlign w:val="top"/>
          </w:tcPr>
          <w:p w14:paraId="39519600">
            <w:pPr>
              <w:spacing w:line="360" w:lineRule="auto"/>
              <w:rPr>
                <w:color w:val="auto"/>
                <w:szCs w:val="21"/>
                <w:highlight w:val="none"/>
              </w:rPr>
            </w:pPr>
          </w:p>
        </w:tc>
        <w:tc>
          <w:tcPr>
            <w:tcW w:w="2079" w:type="dxa"/>
            <w:noWrap w:val="0"/>
            <w:vAlign w:val="top"/>
          </w:tcPr>
          <w:p w14:paraId="2B9AB223">
            <w:pPr>
              <w:spacing w:line="360" w:lineRule="auto"/>
              <w:rPr>
                <w:color w:val="auto"/>
                <w:szCs w:val="21"/>
                <w:highlight w:val="none"/>
              </w:rPr>
            </w:pPr>
          </w:p>
        </w:tc>
      </w:tr>
      <w:tr w14:paraId="19A7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A2682BF">
            <w:pPr>
              <w:spacing w:line="360" w:lineRule="auto"/>
              <w:rPr>
                <w:color w:val="auto"/>
                <w:szCs w:val="21"/>
                <w:highlight w:val="none"/>
              </w:rPr>
            </w:pPr>
          </w:p>
        </w:tc>
        <w:tc>
          <w:tcPr>
            <w:tcW w:w="2079" w:type="dxa"/>
            <w:noWrap w:val="0"/>
            <w:vAlign w:val="top"/>
          </w:tcPr>
          <w:p w14:paraId="7ECB9B8F">
            <w:pPr>
              <w:spacing w:line="360" w:lineRule="auto"/>
              <w:rPr>
                <w:color w:val="auto"/>
                <w:szCs w:val="21"/>
                <w:highlight w:val="none"/>
              </w:rPr>
            </w:pPr>
          </w:p>
        </w:tc>
        <w:tc>
          <w:tcPr>
            <w:tcW w:w="2079" w:type="dxa"/>
            <w:noWrap w:val="0"/>
            <w:vAlign w:val="top"/>
          </w:tcPr>
          <w:p w14:paraId="2B93F08C">
            <w:pPr>
              <w:spacing w:line="360" w:lineRule="auto"/>
              <w:rPr>
                <w:color w:val="auto"/>
                <w:szCs w:val="21"/>
                <w:highlight w:val="none"/>
              </w:rPr>
            </w:pPr>
          </w:p>
        </w:tc>
        <w:tc>
          <w:tcPr>
            <w:tcW w:w="2079" w:type="dxa"/>
            <w:noWrap w:val="0"/>
            <w:vAlign w:val="top"/>
          </w:tcPr>
          <w:p w14:paraId="2610BDD0">
            <w:pPr>
              <w:spacing w:line="360" w:lineRule="auto"/>
              <w:rPr>
                <w:color w:val="auto"/>
                <w:szCs w:val="21"/>
                <w:highlight w:val="none"/>
              </w:rPr>
            </w:pPr>
          </w:p>
        </w:tc>
      </w:tr>
      <w:tr w14:paraId="3B54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7FD4A17">
            <w:pPr>
              <w:spacing w:line="360" w:lineRule="auto"/>
              <w:rPr>
                <w:color w:val="auto"/>
                <w:szCs w:val="21"/>
                <w:highlight w:val="none"/>
              </w:rPr>
            </w:pPr>
          </w:p>
        </w:tc>
        <w:tc>
          <w:tcPr>
            <w:tcW w:w="2079" w:type="dxa"/>
            <w:noWrap w:val="0"/>
            <w:vAlign w:val="top"/>
          </w:tcPr>
          <w:p w14:paraId="17AA1A65">
            <w:pPr>
              <w:spacing w:line="360" w:lineRule="auto"/>
              <w:rPr>
                <w:color w:val="auto"/>
                <w:szCs w:val="21"/>
                <w:highlight w:val="none"/>
              </w:rPr>
            </w:pPr>
          </w:p>
        </w:tc>
        <w:tc>
          <w:tcPr>
            <w:tcW w:w="2079" w:type="dxa"/>
            <w:noWrap w:val="0"/>
            <w:vAlign w:val="top"/>
          </w:tcPr>
          <w:p w14:paraId="1C7019C8">
            <w:pPr>
              <w:spacing w:line="360" w:lineRule="auto"/>
              <w:rPr>
                <w:color w:val="auto"/>
                <w:szCs w:val="21"/>
                <w:highlight w:val="none"/>
              </w:rPr>
            </w:pPr>
          </w:p>
        </w:tc>
        <w:tc>
          <w:tcPr>
            <w:tcW w:w="2079" w:type="dxa"/>
            <w:noWrap w:val="0"/>
            <w:vAlign w:val="top"/>
          </w:tcPr>
          <w:p w14:paraId="280672AD">
            <w:pPr>
              <w:spacing w:line="360" w:lineRule="auto"/>
              <w:rPr>
                <w:color w:val="auto"/>
                <w:szCs w:val="21"/>
                <w:highlight w:val="none"/>
              </w:rPr>
            </w:pPr>
          </w:p>
        </w:tc>
      </w:tr>
      <w:tr w14:paraId="241F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38B77C3">
            <w:pPr>
              <w:spacing w:line="360" w:lineRule="auto"/>
              <w:rPr>
                <w:color w:val="auto"/>
                <w:szCs w:val="21"/>
                <w:highlight w:val="none"/>
              </w:rPr>
            </w:pPr>
          </w:p>
        </w:tc>
        <w:tc>
          <w:tcPr>
            <w:tcW w:w="2079" w:type="dxa"/>
            <w:noWrap w:val="0"/>
            <w:vAlign w:val="top"/>
          </w:tcPr>
          <w:p w14:paraId="5ECDB079">
            <w:pPr>
              <w:spacing w:line="360" w:lineRule="auto"/>
              <w:rPr>
                <w:color w:val="auto"/>
                <w:szCs w:val="21"/>
                <w:highlight w:val="none"/>
              </w:rPr>
            </w:pPr>
          </w:p>
        </w:tc>
        <w:tc>
          <w:tcPr>
            <w:tcW w:w="2079" w:type="dxa"/>
            <w:noWrap w:val="0"/>
            <w:vAlign w:val="top"/>
          </w:tcPr>
          <w:p w14:paraId="5556C1BC">
            <w:pPr>
              <w:spacing w:line="360" w:lineRule="auto"/>
              <w:rPr>
                <w:color w:val="auto"/>
                <w:szCs w:val="21"/>
                <w:highlight w:val="none"/>
              </w:rPr>
            </w:pPr>
          </w:p>
        </w:tc>
        <w:tc>
          <w:tcPr>
            <w:tcW w:w="2079" w:type="dxa"/>
            <w:noWrap w:val="0"/>
            <w:vAlign w:val="top"/>
          </w:tcPr>
          <w:p w14:paraId="7051E31A">
            <w:pPr>
              <w:spacing w:line="360" w:lineRule="auto"/>
              <w:rPr>
                <w:color w:val="auto"/>
                <w:szCs w:val="21"/>
                <w:highlight w:val="none"/>
              </w:rPr>
            </w:pPr>
          </w:p>
        </w:tc>
      </w:tr>
      <w:tr w14:paraId="6535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CD090AF">
            <w:pPr>
              <w:spacing w:line="360" w:lineRule="auto"/>
              <w:rPr>
                <w:color w:val="auto"/>
                <w:szCs w:val="21"/>
                <w:highlight w:val="none"/>
              </w:rPr>
            </w:pPr>
          </w:p>
        </w:tc>
        <w:tc>
          <w:tcPr>
            <w:tcW w:w="2079" w:type="dxa"/>
            <w:noWrap w:val="0"/>
            <w:vAlign w:val="top"/>
          </w:tcPr>
          <w:p w14:paraId="4AC19C77">
            <w:pPr>
              <w:spacing w:line="360" w:lineRule="auto"/>
              <w:rPr>
                <w:color w:val="auto"/>
                <w:szCs w:val="21"/>
                <w:highlight w:val="none"/>
              </w:rPr>
            </w:pPr>
          </w:p>
        </w:tc>
        <w:tc>
          <w:tcPr>
            <w:tcW w:w="2079" w:type="dxa"/>
            <w:noWrap w:val="0"/>
            <w:vAlign w:val="top"/>
          </w:tcPr>
          <w:p w14:paraId="2761E237">
            <w:pPr>
              <w:spacing w:line="360" w:lineRule="auto"/>
              <w:rPr>
                <w:color w:val="auto"/>
                <w:szCs w:val="21"/>
                <w:highlight w:val="none"/>
              </w:rPr>
            </w:pPr>
          </w:p>
        </w:tc>
        <w:tc>
          <w:tcPr>
            <w:tcW w:w="2079" w:type="dxa"/>
            <w:noWrap w:val="0"/>
            <w:vAlign w:val="top"/>
          </w:tcPr>
          <w:p w14:paraId="388EE1BC">
            <w:pPr>
              <w:spacing w:line="360" w:lineRule="auto"/>
              <w:rPr>
                <w:color w:val="auto"/>
                <w:szCs w:val="21"/>
                <w:highlight w:val="none"/>
              </w:rPr>
            </w:pPr>
          </w:p>
        </w:tc>
      </w:tr>
      <w:tr w14:paraId="6CFD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87FFCA">
            <w:pPr>
              <w:spacing w:line="360" w:lineRule="auto"/>
              <w:rPr>
                <w:color w:val="auto"/>
                <w:szCs w:val="21"/>
                <w:highlight w:val="none"/>
              </w:rPr>
            </w:pPr>
          </w:p>
        </w:tc>
        <w:tc>
          <w:tcPr>
            <w:tcW w:w="2079" w:type="dxa"/>
            <w:noWrap w:val="0"/>
            <w:vAlign w:val="top"/>
          </w:tcPr>
          <w:p w14:paraId="754DDEEE">
            <w:pPr>
              <w:spacing w:line="360" w:lineRule="auto"/>
              <w:rPr>
                <w:color w:val="auto"/>
                <w:szCs w:val="21"/>
                <w:highlight w:val="none"/>
              </w:rPr>
            </w:pPr>
          </w:p>
        </w:tc>
        <w:tc>
          <w:tcPr>
            <w:tcW w:w="2079" w:type="dxa"/>
            <w:noWrap w:val="0"/>
            <w:vAlign w:val="top"/>
          </w:tcPr>
          <w:p w14:paraId="3C60998A">
            <w:pPr>
              <w:spacing w:line="360" w:lineRule="auto"/>
              <w:rPr>
                <w:color w:val="auto"/>
                <w:szCs w:val="21"/>
                <w:highlight w:val="none"/>
              </w:rPr>
            </w:pPr>
          </w:p>
        </w:tc>
        <w:tc>
          <w:tcPr>
            <w:tcW w:w="2079" w:type="dxa"/>
            <w:noWrap w:val="0"/>
            <w:vAlign w:val="top"/>
          </w:tcPr>
          <w:p w14:paraId="496FE4CD">
            <w:pPr>
              <w:spacing w:line="360" w:lineRule="auto"/>
              <w:rPr>
                <w:color w:val="auto"/>
                <w:szCs w:val="21"/>
                <w:highlight w:val="none"/>
              </w:rPr>
            </w:pPr>
          </w:p>
        </w:tc>
      </w:tr>
      <w:tr w14:paraId="06ED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EDC5C97">
            <w:pPr>
              <w:spacing w:line="360" w:lineRule="auto"/>
              <w:rPr>
                <w:color w:val="auto"/>
                <w:szCs w:val="21"/>
                <w:highlight w:val="none"/>
              </w:rPr>
            </w:pPr>
          </w:p>
        </w:tc>
        <w:tc>
          <w:tcPr>
            <w:tcW w:w="2079" w:type="dxa"/>
            <w:noWrap w:val="0"/>
            <w:vAlign w:val="top"/>
          </w:tcPr>
          <w:p w14:paraId="1D625CAA">
            <w:pPr>
              <w:spacing w:line="360" w:lineRule="auto"/>
              <w:rPr>
                <w:color w:val="auto"/>
                <w:szCs w:val="21"/>
                <w:highlight w:val="none"/>
              </w:rPr>
            </w:pPr>
          </w:p>
        </w:tc>
        <w:tc>
          <w:tcPr>
            <w:tcW w:w="2079" w:type="dxa"/>
            <w:noWrap w:val="0"/>
            <w:vAlign w:val="top"/>
          </w:tcPr>
          <w:p w14:paraId="2FF8AB6F">
            <w:pPr>
              <w:spacing w:line="360" w:lineRule="auto"/>
              <w:rPr>
                <w:color w:val="auto"/>
                <w:szCs w:val="21"/>
                <w:highlight w:val="none"/>
              </w:rPr>
            </w:pPr>
          </w:p>
        </w:tc>
        <w:tc>
          <w:tcPr>
            <w:tcW w:w="2079" w:type="dxa"/>
            <w:noWrap w:val="0"/>
            <w:vAlign w:val="top"/>
          </w:tcPr>
          <w:p w14:paraId="0520A3A4">
            <w:pPr>
              <w:spacing w:line="360" w:lineRule="auto"/>
              <w:rPr>
                <w:color w:val="auto"/>
                <w:szCs w:val="21"/>
                <w:highlight w:val="none"/>
              </w:rPr>
            </w:pPr>
          </w:p>
        </w:tc>
      </w:tr>
      <w:tr w14:paraId="158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25AC1AA">
            <w:pPr>
              <w:spacing w:line="360" w:lineRule="auto"/>
              <w:rPr>
                <w:color w:val="auto"/>
                <w:szCs w:val="21"/>
                <w:highlight w:val="none"/>
              </w:rPr>
            </w:pPr>
          </w:p>
        </w:tc>
        <w:tc>
          <w:tcPr>
            <w:tcW w:w="2079" w:type="dxa"/>
            <w:noWrap w:val="0"/>
            <w:vAlign w:val="top"/>
          </w:tcPr>
          <w:p w14:paraId="661CA3B0">
            <w:pPr>
              <w:spacing w:line="360" w:lineRule="auto"/>
              <w:rPr>
                <w:color w:val="auto"/>
                <w:szCs w:val="21"/>
                <w:highlight w:val="none"/>
              </w:rPr>
            </w:pPr>
          </w:p>
        </w:tc>
        <w:tc>
          <w:tcPr>
            <w:tcW w:w="2079" w:type="dxa"/>
            <w:noWrap w:val="0"/>
            <w:vAlign w:val="top"/>
          </w:tcPr>
          <w:p w14:paraId="2EE24321">
            <w:pPr>
              <w:spacing w:line="360" w:lineRule="auto"/>
              <w:rPr>
                <w:color w:val="auto"/>
                <w:szCs w:val="21"/>
                <w:highlight w:val="none"/>
              </w:rPr>
            </w:pPr>
          </w:p>
        </w:tc>
        <w:tc>
          <w:tcPr>
            <w:tcW w:w="2079" w:type="dxa"/>
            <w:noWrap w:val="0"/>
            <w:vAlign w:val="top"/>
          </w:tcPr>
          <w:p w14:paraId="225246BD">
            <w:pPr>
              <w:spacing w:line="360" w:lineRule="auto"/>
              <w:rPr>
                <w:color w:val="auto"/>
                <w:szCs w:val="21"/>
                <w:highlight w:val="none"/>
              </w:rPr>
            </w:pPr>
          </w:p>
        </w:tc>
      </w:tr>
      <w:tr w14:paraId="2311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7BE1896">
            <w:pPr>
              <w:spacing w:line="360" w:lineRule="auto"/>
              <w:rPr>
                <w:color w:val="auto"/>
                <w:szCs w:val="21"/>
                <w:highlight w:val="none"/>
              </w:rPr>
            </w:pPr>
          </w:p>
        </w:tc>
        <w:tc>
          <w:tcPr>
            <w:tcW w:w="2079" w:type="dxa"/>
            <w:noWrap w:val="0"/>
            <w:vAlign w:val="top"/>
          </w:tcPr>
          <w:p w14:paraId="10629D64">
            <w:pPr>
              <w:spacing w:line="360" w:lineRule="auto"/>
              <w:rPr>
                <w:color w:val="auto"/>
                <w:szCs w:val="21"/>
                <w:highlight w:val="none"/>
              </w:rPr>
            </w:pPr>
          </w:p>
        </w:tc>
        <w:tc>
          <w:tcPr>
            <w:tcW w:w="2079" w:type="dxa"/>
            <w:noWrap w:val="0"/>
            <w:vAlign w:val="top"/>
          </w:tcPr>
          <w:p w14:paraId="1F6694B3">
            <w:pPr>
              <w:spacing w:line="360" w:lineRule="auto"/>
              <w:rPr>
                <w:color w:val="auto"/>
                <w:szCs w:val="21"/>
                <w:highlight w:val="none"/>
              </w:rPr>
            </w:pPr>
          </w:p>
        </w:tc>
        <w:tc>
          <w:tcPr>
            <w:tcW w:w="2079" w:type="dxa"/>
            <w:noWrap w:val="0"/>
            <w:vAlign w:val="top"/>
          </w:tcPr>
          <w:p w14:paraId="245E0D12">
            <w:pPr>
              <w:spacing w:line="360" w:lineRule="auto"/>
              <w:rPr>
                <w:color w:val="auto"/>
                <w:szCs w:val="21"/>
                <w:highlight w:val="none"/>
              </w:rPr>
            </w:pPr>
          </w:p>
        </w:tc>
      </w:tr>
      <w:tr w14:paraId="4292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76DD0ED">
            <w:pPr>
              <w:spacing w:line="360" w:lineRule="auto"/>
              <w:rPr>
                <w:color w:val="auto"/>
                <w:szCs w:val="21"/>
                <w:highlight w:val="none"/>
              </w:rPr>
            </w:pPr>
          </w:p>
        </w:tc>
        <w:tc>
          <w:tcPr>
            <w:tcW w:w="2079" w:type="dxa"/>
            <w:noWrap w:val="0"/>
            <w:vAlign w:val="top"/>
          </w:tcPr>
          <w:p w14:paraId="5F08A682">
            <w:pPr>
              <w:spacing w:line="360" w:lineRule="auto"/>
              <w:rPr>
                <w:color w:val="auto"/>
                <w:szCs w:val="21"/>
                <w:highlight w:val="none"/>
              </w:rPr>
            </w:pPr>
          </w:p>
        </w:tc>
        <w:tc>
          <w:tcPr>
            <w:tcW w:w="2079" w:type="dxa"/>
            <w:noWrap w:val="0"/>
            <w:vAlign w:val="top"/>
          </w:tcPr>
          <w:p w14:paraId="1EC6C238">
            <w:pPr>
              <w:spacing w:line="360" w:lineRule="auto"/>
              <w:rPr>
                <w:color w:val="auto"/>
                <w:szCs w:val="21"/>
                <w:highlight w:val="none"/>
              </w:rPr>
            </w:pPr>
          </w:p>
        </w:tc>
        <w:tc>
          <w:tcPr>
            <w:tcW w:w="2079" w:type="dxa"/>
            <w:noWrap w:val="0"/>
            <w:vAlign w:val="top"/>
          </w:tcPr>
          <w:p w14:paraId="70F74AC2">
            <w:pPr>
              <w:spacing w:line="360" w:lineRule="auto"/>
              <w:rPr>
                <w:color w:val="auto"/>
                <w:szCs w:val="21"/>
                <w:highlight w:val="none"/>
              </w:rPr>
            </w:pPr>
          </w:p>
        </w:tc>
      </w:tr>
      <w:tr w14:paraId="680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C4EFA5">
            <w:pPr>
              <w:spacing w:line="360" w:lineRule="auto"/>
              <w:rPr>
                <w:color w:val="auto"/>
                <w:szCs w:val="21"/>
                <w:highlight w:val="none"/>
              </w:rPr>
            </w:pPr>
          </w:p>
        </w:tc>
        <w:tc>
          <w:tcPr>
            <w:tcW w:w="2079" w:type="dxa"/>
            <w:noWrap w:val="0"/>
            <w:vAlign w:val="top"/>
          </w:tcPr>
          <w:p w14:paraId="61633C74">
            <w:pPr>
              <w:spacing w:line="360" w:lineRule="auto"/>
              <w:rPr>
                <w:color w:val="auto"/>
                <w:szCs w:val="21"/>
                <w:highlight w:val="none"/>
              </w:rPr>
            </w:pPr>
          </w:p>
        </w:tc>
        <w:tc>
          <w:tcPr>
            <w:tcW w:w="2079" w:type="dxa"/>
            <w:noWrap w:val="0"/>
            <w:vAlign w:val="top"/>
          </w:tcPr>
          <w:p w14:paraId="55B9B70E">
            <w:pPr>
              <w:spacing w:line="360" w:lineRule="auto"/>
              <w:rPr>
                <w:color w:val="auto"/>
                <w:szCs w:val="21"/>
                <w:highlight w:val="none"/>
              </w:rPr>
            </w:pPr>
          </w:p>
        </w:tc>
        <w:tc>
          <w:tcPr>
            <w:tcW w:w="2079" w:type="dxa"/>
            <w:noWrap w:val="0"/>
            <w:vAlign w:val="top"/>
          </w:tcPr>
          <w:p w14:paraId="14669508">
            <w:pPr>
              <w:spacing w:line="360" w:lineRule="auto"/>
              <w:rPr>
                <w:color w:val="auto"/>
                <w:szCs w:val="21"/>
                <w:highlight w:val="none"/>
              </w:rPr>
            </w:pPr>
          </w:p>
        </w:tc>
      </w:tr>
    </w:tbl>
    <w:p w14:paraId="2537252D">
      <w:pPr>
        <w:spacing w:line="420" w:lineRule="exact"/>
        <w:rPr>
          <w:color w:val="auto"/>
          <w:szCs w:val="21"/>
          <w:highlight w:val="none"/>
        </w:rPr>
      </w:pPr>
    </w:p>
    <w:p w14:paraId="50D6FAC8">
      <w:pPr>
        <w:spacing w:before="120" w:beforeLines="50" w:after="120" w:afterLines="50" w:line="360" w:lineRule="auto"/>
        <w:jc w:val="center"/>
        <w:outlineLvl w:val="1"/>
        <w:rPr>
          <w:rFonts w:hint="eastAsia" w:ascii="仿宋" w:hAnsi="仿宋" w:eastAsia="仿宋" w:cs="仿宋"/>
          <w:b/>
          <w:bCs/>
          <w:color w:val="auto"/>
          <w:sz w:val="28"/>
          <w:szCs w:val="28"/>
          <w:highlight w:val="none"/>
        </w:rPr>
      </w:pPr>
      <w:bookmarkStart w:id="1892" w:name="_Toc20873"/>
      <w:bookmarkStart w:id="1893" w:name="_Toc9744"/>
      <w:bookmarkStart w:id="1894" w:name="_Toc19009"/>
      <w:bookmarkStart w:id="1895" w:name="_Toc23557"/>
      <w:bookmarkStart w:id="1896" w:name="_Toc1662"/>
      <w:bookmarkStart w:id="1897" w:name="_Toc20245"/>
      <w:bookmarkStart w:id="1898" w:name="_Toc27459"/>
      <w:r>
        <w:rPr>
          <w:b/>
          <w:bCs/>
          <w:color w:val="auto"/>
          <w:sz w:val="28"/>
          <w:szCs w:val="28"/>
          <w:highlight w:val="none"/>
        </w:rPr>
        <w:br w:type="page"/>
      </w:r>
      <w:bookmarkStart w:id="1899" w:name="_Toc26288"/>
      <w:bookmarkStart w:id="1900" w:name="_Toc20996"/>
      <w:bookmarkStart w:id="1901" w:name="_Toc9033"/>
      <w:bookmarkStart w:id="1902" w:name="_Toc8082"/>
      <w:bookmarkStart w:id="1903" w:name="_Toc3169"/>
      <w:bookmarkStart w:id="1904" w:name="_Toc14457"/>
      <w:bookmarkStart w:id="1905" w:name="_Toc17624"/>
      <w:bookmarkStart w:id="1906" w:name="_Toc22522"/>
      <w:bookmarkStart w:id="1907" w:name="_Toc14944"/>
      <w:bookmarkStart w:id="1908" w:name="_Toc13943"/>
      <w:bookmarkStart w:id="1909" w:name="_Toc23584"/>
      <w:bookmarkStart w:id="1910" w:name="_Toc18836"/>
      <w:bookmarkStart w:id="1911" w:name="_Toc18145"/>
      <w:bookmarkStart w:id="1912" w:name="_Toc2754"/>
      <w:bookmarkStart w:id="1913" w:name="_Toc13643"/>
      <w:bookmarkStart w:id="1914" w:name="_Toc17838"/>
      <w:r>
        <w:rPr>
          <w:rFonts w:hint="eastAsia" w:ascii="仿宋" w:hAnsi="仿宋" w:eastAsia="仿宋" w:cs="仿宋"/>
          <w:b/>
          <w:bCs/>
          <w:color w:val="auto"/>
          <w:sz w:val="28"/>
          <w:szCs w:val="28"/>
          <w:highlight w:val="none"/>
        </w:rPr>
        <w:t>六、项目管理机构</w:t>
      </w:r>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p>
    <w:p w14:paraId="311ED105">
      <w:pPr>
        <w:spacing w:after="240" w:afterLines="100"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（一）项目管理机构组成表</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22"/>
        <w:gridCol w:w="821"/>
        <w:gridCol w:w="1314"/>
        <w:gridCol w:w="893"/>
        <w:gridCol w:w="913"/>
        <w:gridCol w:w="985"/>
        <w:gridCol w:w="2465"/>
        <w:gridCol w:w="820"/>
      </w:tblGrid>
      <w:tr w14:paraId="18AF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restart"/>
            <w:noWrap w:val="0"/>
            <w:vAlign w:val="center"/>
          </w:tcPr>
          <w:p w14:paraId="68847B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822" w:type="dxa"/>
            <w:vMerge w:val="restart"/>
            <w:noWrap w:val="0"/>
            <w:vAlign w:val="center"/>
          </w:tcPr>
          <w:p w14:paraId="4554B51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21" w:type="dxa"/>
            <w:vMerge w:val="restart"/>
            <w:noWrap w:val="0"/>
            <w:vAlign w:val="center"/>
          </w:tcPr>
          <w:p w14:paraId="2A0E7A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6570" w:type="dxa"/>
            <w:gridSpan w:val="5"/>
            <w:noWrap w:val="0"/>
            <w:vAlign w:val="center"/>
          </w:tcPr>
          <w:p w14:paraId="76649C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执业或职业资格证明</w:t>
            </w:r>
          </w:p>
        </w:tc>
        <w:tc>
          <w:tcPr>
            <w:tcW w:w="820" w:type="dxa"/>
            <w:vMerge w:val="restart"/>
            <w:noWrap w:val="0"/>
            <w:vAlign w:val="center"/>
          </w:tcPr>
          <w:p w14:paraId="56B6A09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120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continue"/>
            <w:noWrap w:val="0"/>
            <w:vAlign w:val="center"/>
          </w:tcPr>
          <w:p w14:paraId="15F4972B">
            <w:pPr>
              <w:jc w:val="center"/>
              <w:rPr>
                <w:rFonts w:hint="eastAsia" w:ascii="仿宋" w:hAnsi="仿宋" w:eastAsia="仿宋" w:cs="仿宋"/>
                <w:color w:val="auto"/>
                <w:sz w:val="24"/>
                <w:highlight w:val="none"/>
              </w:rPr>
            </w:pPr>
          </w:p>
        </w:tc>
        <w:tc>
          <w:tcPr>
            <w:tcW w:w="822" w:type="dxa"/>
            <w:vMerge w:val="continue"/>
            <w:noWrap w:val="0"/>
            <w:vAlign w:val="center"/>
          </w:tcPr>
          <w:p w14:paraId="49EAD027">
            <w:pPr>
              <w:jc w:val="center"/>
              <w:rPr>
                <w:rFonts w:hint="eastAsia" w:ascii="仿宋" w:hAnsi="仿宋" w:eastAsia="仿宋" w:cs="仿宋"/>
                <w:color w:val="auto"/>
                <w:sz w:val="24"/>
                <w:highlight w:val="none"/>
              </w:rPr>
            </w:pPr>
          </w:p>
        </w:tc>
        <w:tc>
          <w:tcPr>
            <w:tcW w:w="821" w:type="dxa"/>
            <w:vMerge w:val="continue"/>
            <w:noWrap w:val="0"/>
            <w:vAlign w:val="center"/>
          </w:tcPr>
          <w:p w14:paraId="1C9A0CF8">
            <w:pPr>
              <w:jc w:val="center"/>
              <w:rPr>
                <w:rFonts w:hint="eastAsia" w:ascii="仿宋" w:hAnsi="仿宋" w:eastAsia="仿宋" w:cs="仿宋"/>
                <w:color w:val="auto"/>
                <w:sz w:val="24"/>
                <w:highlight w:val="none"/>
              </w:rPr>
            </w:pPr>
          </w:p>
        </w:tc>
        <w:tc>
          <w:tcPr>
            <w:tcW w:w="1314" w:type="dxa"/>
            <w:noWrap w:val="0"/>
            <w:vAlign w:val="center"/>
          </w:tcPr>
          <w:p w14:paraId="4E913F0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93" w:type="dxa"/>
            <w:noWrap w:val="0"/>
            <w:vAlign w:val="center"/>
          </w:tcPr>
          <w:p w14:paraId="2BBB927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13" w:type="dxa"/>
            <w:noWrap w:val="0"/>
            <w:vAlign w:val="center"/>
          </w:tcPr>
          <w:p w14:paraId="4B24864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985" w:type="dxa"/>
            <w:noWrap w:val="0"/>
            <w:vAlign w:val="center"/>
          </w:tcPr>
          <w:p w14:paraId="17D653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2465" w:type="dxa"/>
            <w:noWrap w:val="0"/>
            <w:vAlign w:val="center"/>
          </w:tcPr>
          <w:p w14:paraId="52CEA1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养老保险</w:t>
            </w:r>
          </w:p>
        </w:tc>
        <w:tc>
          <w:tcPr>
            <w:tcW w:w="820" w:type="dxa"/>
            <w:vMerge w:val="continue"/>
            <w:noWrap w:val="0"/>
            <w:vAlign w:val="center"/>
          </w:tcPr>
          <w:p w14:paraId="34C1CE74">
            <w:pPr>
              <w:jc w:val="center"/>
              <w:rPr>
                <w:rFonts w:hint="eastAsia" w:ascii="仿宋" w:hAnsi="仿宋" w:eastAsia="仿宋" w:cs="仿宋"/>
                <w:color w:val="auto"/>
                <w:sz w:val="24"/>
                <w:highlight w:val="none"/>
              </w:rPr>
            </w:pPr>
          </w:p>
        </w:tc>
      </w:tr>
      <w:tr w14:paraId="5C77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8983E6C">
            <w:pPr>
              <w:jc w:val="center"/>
              <w:rPr>
                <w:rFonts w:hint="eastAsia" w:ascii="仿宋" w:hAnsi="仿宋" w:eastAsia="仿宋" w:cs="仿宋"/>
                <w:color w:val="auto"/>
                <w:sz w:val="24"/>
                <w:highlight w:val="none"/>
              </w:rPr>
            </w:pPr>
          </w:p>
        </w:tc>
        <w:tc>
          <w:tcPr>
            <w:tcW w:w="822" w:type="dxa"/>
            <w:noWrap w:val="0"/>
            <w:vAlign w:val="center"/>
          </w:tcPr>
          <w:p w14:paraId="3764228E">
            <w:pPr>
              <w:jc w:val="center"/>
              <w:rPr>
                <w:rFonts w:hint="eastAsia" w:ascii="仿宋" w:hAnsi="仿宋" w:eastAsia="仿宋" w:cs="仿宋"/>
                <w:color w:val="auto"/>
                <w:sz w:val="24"/>
                <w:highlight w:val="none"/>
              </w:rPr>
            </w:pPr>
          </w:p>
        </w:tc>
        <w:tc>
          <w:tcPr>
            <w:tcW w:w="821" w:type="dxa"/>
            <w:noWrap w:val="0"/>
            <w:vAlign w:val="center"/>
          </w:tcPr>
          <w:p w14:paraId="481C882B">
            <w:pPr>
              <w:jc w:val="center"/>
              <w:rPr>
                <w:rFonts w:hint="eastAsia" w:ascii="仿宋" w:hAnsi="仿宋" w:eastAsia="仿宋" w:cs="仿宋"/>
                <w:color w:val="auto"/>
                <w:sz w:val="24"/>
                <w:highlight w:val="none"/>
              </w:rPr>
            </w:pPr>
          </w:p>
        </w:tc>
        <w:tc>
          <w:tcPr>
            <w:tcW w:w="1314" w:type="dxa"/>
            <w:noWrap w:val="0"/>
            <w:vAlign w:val="center"/>
          </w:tcPr>
          <w:p w14:paraId="05EAA31C">
            <w:pPr>
              <w:jc w:val="center"/>
              <w:rPr>
                <w:rFonts w:hint="eastAsia" w:ascii="仿宋" w:hAnsi="仿宋" w:eastAsia="仿宋" w:cs="仿宋"/>
                <w:color w:val="auto"/>
                <w:sz w:val="24"/>
                <w:highlight w:val="none"/>
              </w:rPr>
            </w:pPr>
          </w:p>
        </w:tc>
        <w:tc>
          <w:tcPr>
            <w:tcW w:w="893" w:type="dxa"/>
            <w:noWrap w:val="0"/>
            <w:vAlign w:val="center"/>
          </w:tcPr>
          <w:p w14:paraId="0FD3A6E0">
            <w:pPr>
              <w:jc w:val="center"/>
              <w:rPr>
                <w:rFonts w:hint="eastAsia" w:ascii="仿宋" w:hAnsi="仿宋" w:eastAsia="仿宋" w:cs="仿宋"/>
                <w:color w:val="auto"/>
                <w:sz w:val="24"/>
                <w:highlight w:val="none"/>
              </w:rPr>
            </w:pPr>
          </w:p>
        </w:tc>
        <w:tc>
          <w:tcPr>
            <w:tcW w:w="913" w:type="dxa"/>
            <w:noWrap w:val="0"/>
            <w:vAlign w:val="center"/>
          </w:tcPr>
          <w:p w14:paraId="08477596">
            <w:pPr>
              <w:jc w:val="center"/>
              <w:rPr>
                <w:rFonts w:hint="eastAsia" w:ascii="仿宋" w:hAnsi="仿宋" w:eastAsia="仿宋" w:cs="仿宋"/>
                <w:color w:val="auto"/>
                <w:sz w:val="24"/>
                <w:highlight w:val="none"/>
              </w:rPr>
            </w:pPr>
          </w:p>
        </w:tc>
        <w:tc>
          <w:tcPr>
            <w:tcW w:w="985" w:type="dxa"/>
            <w:noWrap w:val="0"/>
            <w:vAlign w:val="center"/>
          </w:tcPr>
          <w:p w14:paraId="3B1A4A9D">
            <w:pPr>
              <w:jc w:val="center"/>
              <w:rPr>
                <w:rFonts w:hint="eastAsia" w:ascii="仿宋" w:hAnsi="仿宋" w:eastAsia="仿宋" w:cs="仿宋"/>
                <w:color w:val="auto"/>
                <w:sz w:val="24"/>
                <w:highlight w:val="none"/>
              </w:rPr>
            </w:pPr>
          </w:p>
        </w:tc>
        <w:tc>
          <w:tcPr>
            <w:tcW w:w="2465" w:type="dxa"/>
            <w:noWrap w:val="0"/>
            <w:vAlign w:val="center"/>
          </w:tcPr>
          <w:p w14:paraId="7A8EAF57">
            <w:pPr>
              <w:jc w:val="center"/>
              <w:rPr>
                <w:rFonts w:hint="eastAsia" w:ascii="仿宋" w:hAnsi="仿宋" w:eastAsia="仿宋" w:cs="仿宋"/>
                <w:color w:val="auto"/>
                <w:sz w:val="24"/>
                <w:highlight w:val="none"/>
              </w:rPr>
            </w:pPr>
          </w:p>
        </w:tc>
        <w:tc>
          <w:tcPr>
            <w:tcW w:w="820" w:type="dxa"/>
            <w:noWrap w:val="0"/>
            <w:vAlign w:val="center"/>
          </w:tcPr>
          <w:p w14:paraId="4989C4F3">
            <w:pPr>
              <w:jc w:val="center"/>
              <w:rPr>
                <w:rFonts w:hint="eastAsia" w:ascii="仿宋" w:hAnsi="仿宋" w:eastAsia="仿宋" w:cs="仿宋"/>
                <w:color w:val="auto"/>
                <w:sz w:val="24"/>
                <w:highlight w:val="none"/>
              </w:rPr>
            </w:pPr>
          </w:p>
        </w:tc>
      </w:tr>
      <w:tr w14:paraId="2A87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11E9E28">
            <w:pPr>
              <w:jc w:val="center"/>
              <w:rPr>
                <w:color w:val="auto"/>
                <w:szCs w:val="21"/>
                <w:highlight w:val="none"/>
              </w:rPr>
            </w:pPr>
          </w:p>
        </w:tc>
        <w:tc>
          <w:tcPr>
            <w:tcW w:w="822" w:type="dxa"/>
            <w:noWrap w:val="0"/>
            <w:vAlign w:val="center"/>
          </w:tcPr>
          <w:p w14:paraId="253A2071">
            <w:pPr>
              <w:jc w:val="center"/>
              <w:rPr>
                <w:color w:val="auto"/>
                <w:szCs w:val="21"/>
                <w:highlight w:val="none"/>
              </w:rPr>
            </w:pPr>
          </w:p>
        </w:tc>
        <w:tc>
          <w:tcPr>
            <w:tcW w:w="821" w:type="dxa"/>
            <w:noWrap w:val="0"/>
            <w:vAlign w:val="center"/>
          </w:tcPr>
          <w:p w14:paraId="5AD1494D">
            <w:pPr>
              <w:jc w:val="center"/>
              <w:rPr>
                <w:color w:val="auto"/>
                <w:szCs w:val="21"/>
                <w:highlight w:val="none"/>
              </w:rPr>
            </w:pPr>
          </w:p>
        </w:tc>
        <w:tc>
          <w:tcPr>
            <w:tcW w:w="1314" w:type="dxa"/>
            <w:noWrap w:val="0"/>
            <w:vAlign w:val="center"/>
          </w:tcPr>
          <w:p w14:paraId="445158D3">
            <w:pPr>
              <w:jc w:val="center"/>
              <w:rPr>
                <w:color w:val="auto"/>
                <w:szCs w:val="21"/>
                <w:highlight w:val="none"/>
              </w:rPr>
            </w:pPr>
          </w:p>
        </w:tc>
        <w:tc>
          <w:tcPr>
            <w:tcW w:w="893" w:type="dxa"/>
            <w:noWrap w:val="0"/>
            <w:vAlign w:val="center"/>
          </w:tcPr>
          <w:p w14:paraId="788DF3ED">
            <w:pPr>
              <w:jc w:val="center"/>
              <w:rPr>
                <w:color w:val="auto"/>
                <w:szCs w:val="21"/>
                <w:highlight w:val="none"/>
              </w:rPr>
            </w:pPr>
          </w:p>
        </w:tc>
        <w:tc>
          <w:tcPr>
            <w:tcW w:w="913" w:type="dxa"/>
            <w:noWrap w:val="0"/>
            <w:vAlign w:val="center"/>
          </w:tcPr>
          <w:p w14:paraId="117B9713">
            <w:pPr>
              <w:jc w:val="center"/>
              <w:rPr>
                <w:color w:val="auto"/>
                <w:szCs w:val="21"/>
                <w:highlight w:val="none"/>
              </w:rPr>
            </w:pPr>
          </w:p>
        </w:tc>
        <w:tc>
          <w:tcPr>
            <w:tcW w:w="985" w:type="dxa"/>
            <w:noWrap w:val="0"/>
            <w:vAlign w:val="center"/>
          </w:tcPr>
          <w:p w14:paraId="059ECD2D">
            <w:pPr>
              <w:jc w:val="center"/>
              <w:rPr>
                <w:color w:val="auto"/>
                <w:szCs w:val="21"/>
                <w:highlight w:val="none"/>
              </w:rPr>
            </w:pPr>
          </w:p>
        </w:tc>
        <w:tc>
          <w:tcPr>
            <w:tcW w:w="2465" w:type="dxa"/>
            <w:noWrap w:val="0"/>
            <w:vAlign w:val="center"/>
          </w:tcPr>
          <w:p w14:paraId="127DE447">
            <w:pPr>
              <w:jc w:val="center"/>
              <w:rPr>
                <w:color w:val="auto"/>
                <w:szCs w:val="21"/>
                <w:highlight w:val="none"/>
              </w:rPr>
            </w:pPr>
          </w:p>
        </w:tc>
        <w:tc>
          <w:tcPr>
            <w:tcW w:w="820" w:type="dxa"/>
            <w:noWrap w:val="0"/>
            <w:vAlign w:val="center"/>
          </w:tcPr>
          <w:p w14:paraId="0BA65A54">
            <w:pPr>
              <w:jc w:val="center"/>
              <w:rPr>
                <w:color w:val="auto"/>
                <w:szCs w:val="21"/>
                <w:highlight w:val="none"/>
              </w:rPr>
            </w:pPr>
          </w:p>
        </w:tc>
      </w:tr>
      <w:tr w14:paraId="4ED3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7BAA3C8">
            <w:pPr>
              <w:jc w:val="center"/>
              <w:rPr>
                <w:color w:val="auto"/>
                <w:szCs w:val="21"/>
                <w:highlight w:val="none"/>
              </w:rPr>
            </w:pPr>
          </w:p>
        </w:tc>
        <w:tc>
          <w:tcPr>
            <w:tcW w:w="822" w:type="dxa"/>
            <w:noWrap w:val="0"/>
            <w:vAlign w:val="center"/>
          </w:tcPr>
          <w:p w14:paraId="398510C4">
            <w:pPr>
              <w:jc w:val="center"/>
              <w:rPr>
                <w:color w:val="auto"/>
                <w:szCs w:val="21"/>
                <w:highlight w:val="none"/>
              </w:rPr>
            </w:pPr>
          </w:p>
        </w:tc>
        <w:tc>
          <w:tcPr>
            <w:tcW w:w="821" w:type="dxa"/>
            <w:noWrap w:val="0"/>
            <w:vAlign w:val="center"/>
          </w:tcPr>
          <w:p w14:paraId="445991BD">
            <w:pPr>
              <w:jc w:val="center"/>
              <w:rPr>
                <w:color w:val="auto"/>
                <w:szCs w:val="21"/>
                <w:highlight w:val="none"/>
              </w:rPr>
            </w:pPr>
          </w:p>
        </w:tc>
        <w:tc>
          <w:tcPr>
            <w:tcW w:w="1314" w:type="dxa"/>
            <w:noWrap w:val="0"/>
            <w:vAlign w:val="center"/>
          </w:tcPr>
          <w:p w14:paraId="5A6D1072">
            <w:pPr>
              <w:jc w:val="center"/>
              <w:rPr>
                <w:color w:val="auto"/>
                <w:szCs w:val="21"/>
                <w:highlight w:val="none"/>
              </w:rPr>
            </w:pPr>
          </w:p>
        </w:tc>
        <w:tc>
          <w:tcPr>
            <w:tcW w:w="893" w:type="dxa"/>
            <w:noWrap w:val="0"/>
            <w:vAlign w:val="center"/>
          </w:tcPr>
          <w:p w14:paraId="392C2506">
            <w:pPr>
              <w:jc w:val="center"/>
              <w:rPr>
                <w:color w:val="auto"/>
                <w:szCs w:val="21"/>
                <w:highlight w:val="none"/>
              </w:rPr>
            </w:pPr>
          </w:p>
        </w:tc>
        <w:tc>
          <w:tcPr>
            <w:tcW w:w="913" w:type="dxa"/>
            <w:noWrap w:val="0"/>
            <w:vAlign w:val="center"/>
          </w:tcPr>
          <w:p w14:paraId="15D45811">
            <w:pPr>
              <w:jc w:val="center"/>
              <w:rPr>
                <w:color w:val="auto"/>
                <w:szCs w:val="21"/>
                <w:highlight w:val="none"/>
              </w:rPr>
            </w:pPr>
          </w:p>
        </w:tc>
        <w:tc>
          <w:tcPr>
            <w:tcW w:w="985" w:type="dxa"/>
            <w:noWrap w:val="0"/>
            <w:vAlign w:val="center"/>
          </w:tcPr>
          <w:p w14:paraId="0BF41412">
            <w:pPr>
              <w:jc w:val="center"/>
              <w:rPr>
                <w:color w:val="auto"/>
                <w:szCs w:val="21"/>
                <w:highlight w:val="none"/>
              </w:rPr>
            </w:pPr>
          </w:p>
        </w:tc>
        <w:tc>
          <w:tcPr>
            <w:tcW w:w="2465" w:type="dxa"/>
            <w:noWrap w:val="0"/>
            <w:vAlign w:val="center"/>
          </w:tcPr>
          <w:p w14:paraId="75233344">
            <w:pPr>
              <w:jc w:val="center"/>
              <w:rPr>
                <w:color w:val="auto"/>
                <w:szCs w:val="21"/>
                <w:highlight w:val="none"/>
              </w:rPr>
            </w:pPr>
          </w:p>
        </w:tc>
        <w:tc>
          <w:tcPr>
            <w:tcW w:w="820" w:type="dxa"/>
            <w:noWrap w:val="0"/>
            <w:vAlign w:val="center"/>
          </w:tcPr>
          <w:p w14:paraId="74AD6E54">
            <w:pPr>
              <w:jc w:val="center"/>
              <w:rPr>
                <w:color w:val="auto"/>
                <w:szCs w:val="21"/>
                <w:highlight w:val="none"/>
              </w:rPr>
            </w:pPr>
          </w:p>
        </w:tc>
      </w:tr>
      <w:tr w14:paraId="2EA2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4B82C571">
            <w:pPr>
              <w:jc w:val="center"/>
              <w:rPr>
                <w:color w:val="auto"/>
                <w:szCs w:val="21"/>
                <w:highlight w:val="none"/>
              </w:rPr>
            </w:pPr>
          </w:p>
        </w:tc>
        <w:tc>
          <w:tcPr>
            <w:tcW w:w="822" w:type="dxa"/>
            <w:noWrap w:val="0"/>
            <w:vAlign w:val="center"/>
          </w:tcPr>
          <w:p w14:paraId="4F866B3F">
            <w:pPr>
              <w:jc w:val="center"/>
              <w:rPr>
                <w:color w:val="auto"/>
                <w:szCs w:val="21"/>
                <w:highlight w:val="none"/>
              </w:rPr>
            </w:pPr>
          </w:p>
        </w:tc>
        <w:tc>
          <w:tcPr>
            <w:tcW w:w="821" w:type="dxa"/>
            <w:noWrap w:val="0"/>
            <w:vAlign w:val="center"/>
          </w:tcPr>
          <w:p w14:paraId="41D142AF">
            <w:pPr>
              <w:jc w:val="center"/>
              <w:rPr>
                <w:color w:val="auto"/>
                <w:szCs w:val="21"/>
                <w:highlight w:val="none"/>
              </w:rPr>
            </w:pPr>
          </w:p>
        </w:tc>
        <w:tc>
          <w:tcPr>
            <w:tcW w:w="1314" w:type="dxa"/>
            <w:noWrap w:val="0"/>
            <w:vAlign w:val="center"/>
          </w:tcPr>
          <w:p w14:paraId="018ED86F">
            <w:pPr>
              <w:jc w:val="center"/>
              <w:rPr>
                <w:color w:val="auto"/>
                <w:szCs w:val="21"/>
                <w:highlight w:val="none"/>
              </w:rPr>
            </w:pPr>
          </w:p>
        </w:tc>
        <w:tc>
          <w:tcPr>
            <w:tcW w:w="893" w:type="dxa"/>
            <w:noWrap w:val="0"/>
            <w:vAlign w:val="center"/>
          </w:tcPr>
          <w:p w14:paraId="248418D0">
            <w:pPr>
              <w:jc w:val="center"/>
              <w:rPr>
                <w:color w:val="auto"/>
                <w:szCs w:val="21"/>
                <w:highlight w:val="none"/>
              </w:rPr>
            </w:pPr>
          </w:p>
        </w:tc>
        <w:tc>
          <w:tcPr>
            <w:tcW w:w="913" w:type="dxa"/>
            <w:noWrap w:val="0"/>
            <w:vAlign w:val="center"/>
          </w:tcPr>
          <w:p w14:paraId="21E76E0F">
            <w:pPr>
              <w:jc w:val="center"/>
              <w:rPr>
                <w:color w:val="auto"/>
                <w:szCs w:val="21"/>
                <w:highlight w:val="none"/>
              </w:rPr>
            </w:pPr>
          </w:p>
        </w:tc>
        <w:tc>
          <w:tcPr>
            <w:tcW w:w="985" w:type="dxa"/>
            <w:noWrap w:val="0"/>
            <w:vAlign w:val="center"/>
          </w:tcPr>
          <w:p w14:paraId="26386521">
            <w:pPr>
              <w:jc w:val="center"/>
              <w:rPr>
                <w:color w:val="auto"/>
                <w:szCs w:val="21"/>
                <w:highlight w:val="none"/>
              </w:rPr>
            </w:pPr>
          </w:p>
        </w:tc>
        <w:tc>
          <w:tcPr>
            <w:tcW w:w="2465" w:type="dxa"/>
            <w:noWrap w:val="0"/>
            <w:vAlign w:val="center"/>
          </w:tcPr>
          <w:p w14:paraId="343FF936">
            <w:pPr>
              <w:jc w:val="center"/>
              <w:rPr>
                <w:color w:val="auto"/>
                <w:szCs w:val="21"/>
                <w:highlight w:val="none"/>
              </w:rPr>
            </w:pPr>
          </w:p>
        </w:tc>
        <w:tc>
          <w:tcPr>
            <w:tcW w:w="820" w:type="dxa"/>
            <w:noWrap w:val="0"/>
            <w:vAlign w:val="center"/>
          </w:tcPr>
          <w:p w14:paraId="6D901356">
            <w:pPr>
              <w:jc w:val="center"/>
              <w:rPr>
                <w:color w:val="auto"/>
                <w:szCs w:val="21"/>
                <w:highlight w:val="none"/>
              </w:rPr>
            </w:pPr>
          </w:p>
        </w:tc>
      </w:tr>
      <w:tr w14:paraId="5170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B939D62">
            <w:pPr>
              <w:jc w:val="center"/>
              <w:rPr>
                <w:color w:val="auto"/>
                <w:szCs w:val="21"/>
                <w:highlight w:val="none"/>
              </w:rPr>
            </w:pPr>
          </w:p>
        </w:tc>
        <w:tc>
          <w:tcPr>
            <w:tcW w:w="822" w:type="dxa"/>
            <w:noWrap w:val="0"/>
            <w:vAlign w:val="center"/>
          </w:tcPr>
          <w:p w14:paraId="0AF1BB4B">
            <w:pPr>
              <w:jc w:val="center"/>
              <w:rPr>
                <w:color w:val="auto"/>
                <w:szCs w:val="21"/>
                <w:highlight w:val="none"/>
              </w:rPr>
            </w:pPr>
          </w:p>
        </w:tc>
        <w:tc>
          <w:tcPr>
            <w:tcW w:w="821" w:type="dxa"/>
            <w:noWrap w:val="0"/>
            <w:vAlign w:val="center"/>
          </w:tcPr>
          <w:p w14:paraId="2D6D3CD4">
            <w:pPr>
              <w:jc w:val="center"/>
              <w:rPr>
                <w:color w:val="auto"/>
                <w:szCs w:val="21"/>
                <w:highlight w:val="none"/>
              </w:rPr>
            </w:pPr>
          </w:p>
        </w:tc>
        <w:tc>
          <w:tcPr>
            <w:tcW w:w="1314" w:type="dxa"/>
            <w:noWrap w:val="0"/>
            <w:vAlign w:val="center"/>
          </w:tcPr>
          <w:p w14:paraId="7B04744B">
            <w:pPr>
              <w:jc w:val="center"/>
              <w:rPr>
                <w:color w:val="auto"/>
                <w:szCs w:val="21"/>
                <w:highlight w:val="none"/>
              </w:rPr>
            </w:pPr>
          </w:p>
        </w:tc>
        <w:tc>
          <w:tcPr>
            <w:tcW w:w="893" w:type="dxa"/>
            <w:noWrap w:val="0"/>
            <w:vAlign w:val="center"/>
          </w:tcPr>
          <w:p w14:paraId="28FF9B71">
            <w:pPr>
              <w:jc w:val="center"/>
              <w:rPr>
                <w:color w:val="auto"/>
                <w:szCs w:val="21"/>
                <w:highlight w:val="none"/>
              </w:rPr>
            </w:pPr>
          </w:p>
        </w:tc>
        <w:tc>
          <w:tcPr>
            <w:tcW w:w="913" w:type="dxa"/>
            <w:noWrap w:val="0"/>
            <w:vAlign w:val="center"/>
          </w:tcPr>
          <w:p w14:paraId="4B405A3E">
            <w:pPr>
              <w:jc w:val="center"/>
              <w:rPr>
                <w:color w:val="auto"/>
                <w:szCs w:val="21"/>
                <w:highlight w:val="none"/>
              </w:rPr>
            </w:pPr>
          </w:p>
        </w:tc>
        <w:tc>
          <w:tcPr>
            <w:tcW w:w="985" w:type="dxa"/>
            <w:noWrap w:val="0"/>
            <w:vAlign w:val="center"/>
          </w:tcPr>
          <w:p w14:paraId="0DE69A38">
            <w:pPr>
              <w:jc w:val="center"/>
              <w:rPr>
                <w:color w:val="auto"/>
                <w:szCs w:val="21"/>
                <w:highlight w:val="none"/>
              </w:rPr>
            </w:pPr>
          </w:p>
        </w:tc>
        <w:tc>
          <w:tcPr>
            <w:tcW w:w="2465" w:type="dxa"/>
            <w:noWrap w:val="0"/>
            <w:vAlign w:val="center"/>
          </w:tcPr>
          <w:p w14:paraId="70AE9453">
            <w:pPr>
              <w:jc w:val="center"/>
              <w:rPr>
                <w:color w:val="auto"/>
                <w:szCs w:val="21"/>
                <w:highlight w:val="none"/>
              </w:rPr>
            </w:pPr>
          </w:p>
        </w:tc>
        <w:tc>
          <w:tcPr>
            <w:tcW w:w="820" w:type="dxa"/>
            <w:noWrap w:val="0"/>
            <w:vAlign w:val="center"/>
          </w:tcPr>
          <w:p w14:paraId="61AA1F51">
            <w:pPr>
              <w:jc w:val="center"/>
              <w:rPr>
                <w:color w:val="auto"/>
                <w:szCs w:val="21"/>
                <w:highlight w:val="none"/>
              </w:rPr>
            </w:pPr>
          </w:p>
        </w:tc>
      </w:tr>
      <w:tr w14:paraId="211B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3C4A47A">
            <w:pPr>
              <w:jc w:val="center"/>
              <w:rPr>
                <w:color w:val="auto"/>
                <w:szCs w:val="21"/>
                <w:highlight w:val="none"/>
              </w:rPr>
            </w:pPr>
          </w:p>
        </w:tc>
        <w:tc>
          <w:tcPr>
            <w:tcW w:w="822" w:type="dxa"/>
            <w:noWrap w:val="0"/>
            <w:vAlign w:val="center"/>
          </w:tcPr>
          <w:p w14:paraId="54A821AE">
            <w:pPr>
              <w:jc w:val="center"/>
              <w:rPr>
                <w:color w:val="auto"/>
                <w:szCs w:val="21"/>
                <w:highlight w:val="none"/>
              </w:rPr>
            </w:pPr>
          </w:p>
        </w:tc>
        <w:tc>
          <w:tcPr>
            <w:tcW w:w="821" w:type="dxa"/>
            <w:noWrap w:val="0"/>
            <w:vAlign w:val="center"/>
          </w:tcPr>
          <w:p w14:paraId="65A6F932">
            <w:pPr>
              <w:jc w:val="center"/>
              <w:rPr>
                <w:color w:val="auto"/>
                <w:szCs w:val="21"/>
                <w:highlight w:val="none"/>
              </w:rPr>
            </w:pPr>
          </w:p>
        </w:tc>
        <w:tc>
          <w:tcPr>
            <w:tcW w:w="1314" w:type="dxa"/>
            <w:noWrap w:val="0"/>
            <w:vAlign w:val="center"/>
          </w:tcPr>
          <w:p w14:paraId="6C016817">
            <w:pPr>
              <w:jc w:val="center"/>
              <w:rPr>
                <w:color w:val="auto"/>
                <w:szCs w:val="21"/>
                <w:highlight w:val="none"/>
              </w:rPr>
            </w:pPr>
          </w:p>
        </w:tc>
        <w:tc>
          <w:tcPr>
            <w:tcW w:w="893" w:type="dxa"/>
            <w:noWrap w:val="0"/>
            <w:vAlign w:val="center"/>
          </w:tcPr>
          <w:p w14:paraId="626EB6D5">
            <w:pPr>
              <w:jc w:val="center"/>
              <w:rPr>
                <w:color w:val="auto"/>
                <w:szCs w:val="21"/>
                <w:highlight w:val="none"/>
              </w:rPr>
            </w:pPr>
          </w:p>
        </w:tc>
        <w:tc>
          <w:tcPr>
            <w:tcW w:w="913" w:type="dxa"/>
            <w:noWrap w:val="0"/>
            <w:vAlign w:val="center"/>
          </w:tcPr>
          <w:p w14:paraId="5B4BF8C3">
            <w:pPr>
              <w:jc w:val="center"/>
              <w:rPr>
                <w:color w:val="auto"/>
                <w:szCs w:val="21"/>
                <w:highlight w:val="none"/>
              </w:rPr>
            </w:pPr>
          </w:p>
        </w:tc>
        <w:tc>
          <w:tcPr>
            <w:tcW w:w="985" w:type="dxa"/>
            <w:noWrap w:val="0"/>
            <w:vAlign w:val="center"/>
          </w:tcPr>
          <w:p w14:paraId="74E8D07E">
            <w:pPr>
              <w:jc w:val="center"/>
              <w:rPr>
                <w:color w:val="auto"/>
                <w:szCs w:val="21"/>
                <w:highlight w:val="none"/>
              </w:rPr>
            </w:pPr>
          </w:p>
        </w:tc>
        <w:tc>
          <w:tcPr>
            <w:tcW w:w="2465" w:type="dxa"/>
            <w:noWrap w:val="0"/>
            <w:vAlign w:val="center"/>
          </w:tcPr>
          <w:p w14:paraId="20138EF2">
            <w:pPr>
              <w:jc w:val="center"/>
              <w:rPr>
                <w:color w:val="auto"/>
                <w:szCs w:val="21"/>
                <w:highlight w:val="none"/>
              </w:rPr>
            </w:pPr>
          </w:p>
        </w:tc>
        <w:tc>
          <w:tcPr>
            <w:tcW w:w="820" w:type="dxa"/>
            <w:noWrap w:val="0"/>
            <w:vAlign w:val="center"/>
          </w:tcPr>
          <w:p w14:paraId="0C3818E8">
            <w:pPr>
              <w:jc w:val="center"/>
              <w:rPr>
                <w:color w:val="auto"/>
                <w:szCs w:val="21"/>
                <w:highlight w:val="none"/>
              </w:rPr>
            </w:pPr>
          </w:p>
        </w:tc>
      </w:tr>
      <w:tr w14:paraId="5954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1B23586">
            <w:pPr>
              <w:jc w:val="center"/>
              <w:rPr>
                <w:color w:val="auto"/>
                <w:szCs w:val="21"/>
                <w:highlight w:val="none"/>
              </w:rPr>
            </w:pPr>
          </w:p>
        </w:tc>
        <w:tc>
          <w:tcPr>
            <w:tcW w:w="822" w:type="dxa"/>
            <w:noWrap w:val="0"/>
            <w:vAlign w:val="center"/>
          </w:tcPr>
          <w:p w14:paraId="35D9C66F">
            <w:pPr>
              <w:jc w:val="center"/>
              <w:rPr>
                <w:color w:val="auto"/>
                <w:szCs w:val="21"/>
                <w:highlight w:val="none"/>
              </w:rPr>
            </w:pPr>
          </w:p>
        </w:tc>
        <w:tc>
          <w:tcPr>
            <w:tcW w:w="821" w:type="dxa"/>
            <w:noWrap w:val="0"/>
            <w:vAlign w:val="center"/>
          </w:tcPr>
          <w:p w14:paraId="78C46294">
            <w:pPr>
              <w:jc w:val="center"/>
              <w:rPr>
                <w:color w:val="auto"/>
                <w:szCs w:val="21"/>
                <w:highlight w:val="none"/>
              </w:rPr>
            </w:pPr>
          </w:p>
        </w:tc>
        <w:tc>
          <w:tcPr>
            <w:tcW w:w="1314" w:type="dxa"/>
            <w:noWrap w:val="0"/>
            <w:vAlign w:val="center"/>
          </w:tcPr>
          <w:p w14:paraId="649D084F">
            <w:pPr>
              <w:jc w:val="center"/>
              <w:rPr>
                <w:color w:val="auto"/>
                <w:szCs w:val="21"/>
                <w:highlight w:val="none"/>
              </w:rPr>
            </w:pPr>
          </w:p>
        </w:tc>
        <w:tc>
          <w:tcPr>
            <w:tcW w:w="893" w:type="dxa"/>
            <w:noWrap w:val="0"/>
            <w:vAlign w:val="center"/>
          </w:tcPr>
          <w:p w14:paraId="2196A9B5">
            <w:pPr>
              <w:jc w:val="center"/>
              <w:rPr>
                <w:color w:val="auto"/>
                <w:szCs w:val="21"/>
                <w:highlight w:val="none"/>
              </w:rPr>
            </w:pPr>
          </w:p>
        </w:tc>
        <w:tc>
          <w:tcPr>
            <w:tcW w:w="913" w:type="dxa"/>
            <w:noWrap w:val="0"/>
            <w:vAlign w:val="center"/>
          </w:tcPr>
          <w:p w14:paraId="173E06F5">
            <w:pPr>
              <w:jc w:val="center"/>
              <w:rPr>
                <w:color w:val="auto"/>
                <w:szCs w:val="21"/>
                <w:highlight w:val="none"/>
              </w:rPr>
            </w:pPr>
          </w:p>
        </w:tc>
        <w:tc>
          <w:tcPr>
            <w:tcW w:w="985" w:type="dxa"/>
            <w:noWrap w:val="0"/>
            <w:vAlign w:val="center"/>
          </w:tcPr>
          <w:p w14:paraId="2AFB4453">
            <w:pPr>
              <w:jc w:val="center"/>
              <w:rPr>
                <w:color w:val="auto"/>
                <w:szCs w:val="21"/>
                <w:highlight w:val="none"/>
              </w:rPr>
            </w:pPr>
          </w:p>
        </w:tc>
        <w:tc>
          <w:tcPr>
            <w:tcW w:w="2465" w:type="dxa"/>
            <w:noWrap w:val="0"/>
            <w:vAlign w:val="center"/>
          </w:tcPr>
          <w:p w14:paraId="0DAF6DF9">
            <w:pPr>
              <w:jc w:val="center"/>
              <w:rPr>
                <w:color w:val="auto"/>
                <w:szCs w:val="21"/>
                <w:highlight w:val="none"/>
              </w:rPr>
            </w:pPr>
          </w:p>
        </w:tc>
        <w:tc>
          <w:tcPr>
            <w:tcW w:w="820" w:type="dxa"/>
            <w:noWrap w:val="0"/>
            <w:vAlign w:val="center"/>
          </w:tcPr>
          <w:p w14:paraId="02ED1085">
            <w:pPr>
              <w:jc w:val="center"/>
              <w:rPr>
                <w:color w:val="auto"/>
                <w:szCs w:val="21"/>
                <w:highlight w:val="none"/>
              </w:rPr>
            </w:pPr>
          </w:p>
        </w:tc>
      </w:tr>
      <w:tr w14:paraId="40E8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70953B6">
            <w:pPr>
              <w:jc w:val="center"/>
              <w:rPr>
                <w:color w:val="auto"/>
                <w:szCs w:val="21"/>
                <w:highlight w:val="none"/>
              </w:rPr>
            </w:pPr>
          </w:p>
        </w:tc>
        <w:tc>
          <w:tcPr>
            <w:tcW w:w="822" w:type="dxa"/>
            <w:noWrap w:val="0"/>
            <w:vAlign w:val="center"/>
          </w:tcPr>
          <w:p w14:paraId="19EBC7E9">
            <w:pPr>
              <w:jc w:val="center"/>
              <w:rPr>
                <w:color w:val="auto"/>
                <w:szCs w:val="21"/>
                <w:highlight w:val="none"/>
              </w:rPr>
            </w:pPr>
          </w:p>
        </w:tc>
        <w:tc>
          <w:tcPr>
            <w:tcW w:w="821" w:type="dxa"/>
            <w:noWrap w:val="0"/>
            <w:vAlign w:val="center"/>
          </w:tcPr>
          <w:p w14:paraId="667D8DC5">
            <w:pPr>
              <w:jc w:val="center"/>
              <w:rPr>
                <w:color w:val="auto"/>
                <w:szCs w:val="21"/>
                <w:highlight w:val="none"/>
              </w:rPr>
            </w:pPr>
          </w:p>
        </w:tc>
        <w:tc>
          <w:tcPr>
            <w:tcW w:w="1314" w:type="dxa"/>
            <w:noWrap w:val="0"/>
            <w:vAlign w:val="center"/>
          </w:tcPr>
          <w:p w14:paraId="5A1B185A">
            <w:pPr>
              <w:jc w:val="center"/>
              <w:rPr>
                <w:color w:val="auto"/>
                <w:szCs w:val="21"/>
                <w:highlight w:val="none"/>
              </w:rPr>
            </w:pPr>
          </w:p>
        </w:tc>
        <w:tc>
          <w:tcPr>
            <w:tcW w:w="893" w:type="dxa"/>
            <w:noWrap w:val="0"/>
            <w:vAlign w:val="center"/>
          </w:tcPr>
          <w:p w14:paraId="1CB22427">
            <w:pPr>
              <w:jc w:val="center"/>
              <w:rPr>
                <w:color w:val="auto"/>
                <w:szCs w:val="21"/>
                <w:highlight w:val="none"/>
              </w:rPr>
            </w:pPr>
          </w:p>
        </w:tc>
        <w:tc>
          <w:tcPr>
            <w:tcW w:w="913" w:type="dxa"/>
            <w:noWrap w:val="0"/>
            <w:vAlign w:val="center"/>
          </w:tcPr>
          <w:p w14:paraId="603B07E7">
            <w:pPr>
              <w:jc w:val="center"/>
              <w:rPr>
                <w:color w:val="auto"/>
                <w:szCs w:val="21"/>
                <w:highlight w:val="none"/>
              </w:rPr>
            </w:pPr>
          </w:p>
        </w:tc>
        <w:tc>
          <w:tcPr>
            <w:tcW w:w="985" w:type="dxa"/>
            <w:noWrap w:val="0"/>
            <w:vAlign w:val="center"/>
          </w:tcPr>
          <w:p w14:paraId="3426E59C">
            <w:pPr>
              <w:jc w:val="center"/>
              <w:rPr>
                <w:color w:val="auto"/>
                <w:szCs w:val="21"/>
                <w:highlight w:val="none"/>
              </w:rPr>
            </w:pPr>
          </w:p>
        </w:tc>
        <w:tc>
          <w:tcPr>
            <w:tcW w:w="2465" w:type="dxa"/>
            <w:noWrap w:val="0"/>
            <w:vAlign w:val="center"/>
          </w:tcPr>
          <w:p w14:paraId="1FA44898">
            <w:pPr>
              <w:jc w:val="center"/>
              <w:rPr>
                <w:color w:val="auto"/>
                <w:szCs w:val="21"/>
                <w:highlight w:val="none"/>
              </w:rPr>
            </w:pPr>
          </w:p>
        </w:tc>
        <w:tc>
          <w:tcPr>
            <w:tcW w:w="820" w:type="dxa"/>
            <w:noWrap w:val="0"/>
            <w:vAlign w:val="center"/>
          </w:tcPr>
          <w:p w14:paraId="6ECEA917">
            <w:pPr>
              <w:jc w:val="center"/>
              <w:rPr>
                <w:color w:val="auto"/>
                <w:szCs w:val="21"/>
                <w:highlight w:val="none"/>
              </w:rPr>
            </w:pPr>
          </w:p>
        </w:tc>
      </w:tr>
      <w:tr w14:paraId="1D1D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10AE2BB">
            <w:pPr>
              <w:jc w:val="center"/>
              <w:rPr>
                <w:color w:val="auto"/>
                <w:szCs w:val="21"/>
                <w:highlight w:val="none"/>
              </w:rPr>
            </w:pPr>
          </w:p>
        </w:tc>
        <w:tc>
          <w:tcPr>
            <w:tcW w:w="822" w:type="dxa"/>
            <w:noWrap w:val="0"/>
            <w:vAlign w:val="center"/>
          </w:tcPr>
          <w:p w14:paraId="71B61119">
            <w:pPr>
              <w:jc w:val="center"/>
              <w:rPr>
                <w:color w:val="auto"/>
                <w:szCs w:val="21"/>
                <w:highlight w:val="none"/>
              </w:rPr>
            </w:pPr>
          </w:p>
        </w:tc>
        <w:tc>
          <w:tcPr>
            <w:tcW w:w="821" w:type="dxa"/>
            <w:noWrap w:val="0"/>
            <w:vAlign w:val="center"/>
          </w:tcPr>
          <w:p w14:paraId="06A57684">
            <w:pPr>
              <w:jc w:val="center"/>
              <w:rPr>
                <w:color w:val="auto"/>
                <w:szCs w:val="21"/>
                <w:highlight w:val="none"/>
              </w:rPr>
            </w:pPr>
          </w:p>
        </w:tc>
        <w:tc>
          <w:tcPr>
            <w:tcW w:w="1314" w:type="dxa"/>
            <w:noWrap w:val="0"/>
            <w:vAlign w:val="center"/>
          </w:tcPr>
          <w:p w14:paraId="589935DB">
            <w:pPr>
              <w:jc w:val="center"/>
              <w:rPr>
                <w:color w:val="auto"/>
                <w:szCs w:val="21"/>
                <w:highlight w:val="none"/>
              </w:rPr>
            </w:pPr>
          </w:p>
        </w:tc>
        <w:tc>
          <w:tcPr>
            <w:tcW w:w="893" w:type="dxa"/>
            <w:noWrap w:val="0"/>
            <w:vAlign w:val="center"/>
          </w:tcPr>
          <w:p w14:paraId="2836090D">
            <w:pPr>
              <w:jc w:val="center"/>
              <w:rPr>
                <w:color w:val="auto"/>
                <w:szCs w:val="21"/>
                <w:highlight w:val="none"/>
              </w:rPr>
            </w:pPr>
          </w:p>
        </w:tc>
        <w:tc>
          <w:tcPr>
            <w:tcW w:w="913" w:type="dxa"/>
            <w:noWrap w:val="0"/>
            <w:vAlign w:val="center"/>
          </w:tcPr>
          <w:p w14:paraId="6F5D0A6F">
            <w:pPr>
              <w:jc w:val="center"/>
              <w:rPr>
                <w:color w:val="auto"/>
                <w:szCs w:val="21"/>
                <w:highlight w:val="none"/>
              </w:rPr>
            </w:pPr>
          </w:p>
        </w:tc>
        <w:tc>
          <w:tcPr>
            <w:tcW w:w="985" w:type="dxa"/>
            <w:noWrap w:val="0"/>
            <w:vAlign w:val="center"/>
          </w:tcPr>
          <w:p w14:paraId="0E439563">
            <w:pPr>
              <w:jc w:val="center"/>
              <w:rPr>
                <w:color w:val="auto"/>
                <w:szCs w:val="21"/>
                <w:highlight w:val="none"/>
              </w:rPr>
            </w:pPr>
          </w:p>
        </w:tc>
        <w:tc>
          <w:tcPr>
            <w:tcW w:w="2465" w:type="dxa"/>
            <w:noWrap w:val="0"/>
            <w:vAlign w:val="center"/>
          </w:tcPr>
          <w:p w14:paraId="2006BA8F">
            <w:pPr>
              <w:jc w:val="center"/>
              <w:rPr>
                <w:color w:val="auto"/>
                <w:szCs w:val="21"/>
                <w:highlight w:val="none"/>
              </w:rPr>
            </w:pPr>
          </w:p>
        </w:tc>
        <w:tc>
          <w:tcPr>
            <w:tcW w:w="820" w:type="dxa"/>
            <w:noWrap w:val="0"/>
            <w:vAlign w:val="center"/>
          </w:tcPr>
          <w:p w14:paraId="23A0D9BC">
            <w:pPr>
              <w:jc w:val="center"/>
              <w:rPr>
                <w:color w:val="auto"/>
                <w:szCs w:val="21"/>
                <w:highlight w:val="none"/>
              </w:rPr>
            </w:pPr>
          </w:p>
        </w:tc>
      </w:tr>
      <w:tr w14:paraId="451C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773EF8">
            <w:pPr>
              <w:jc w:val="center"/>
              <w:rPr>
                <w:color w:val="auto"/>
                <w:szCs w:val="21"/>
                <w:highlight w:val="none"/>
              </w:rPr>
            </w:pPr>
          </w:p>
        </w:tc>
        <w:tc>
          <w:tcPr>
            <w:tcW w:w="822" w:type="dxa"/>
            <w:noWrap w:val="0"/>
            <w:vAlign w:val="center"/>
          </w:tcPr>
          <w:p w14:paraId="6963D224">
            <w:pPr>
              <w:jc w:val="center"/>
              <w:rPr>
                <w:color w:val="auto"/>
                <w:szCs w:val="21"/>
                <w:highlight w:val="none"/>
              </w:rPr>
            </w:pPr>
          </w:p>
        </w:tc>
        <w:tc>
          <w:tcPr>
            <w:tcW w:w="821" w:type="dxa"/>
            <w:noWrap w:val="0"/>
            <w:vAlign w:val="center"/>
          </w:tcPr>
          <w:p w14:paraId="722117EB">
            <w:pPr>
              <w:jc w:val="center"/>
              <w:rPr>
                <w:color w:val="auto"/>
                <w:szCs w:val="21"/>
                <w:highlight w:val="none"/>
              </w:rPr>
            </w:pPr>
          </w:p>
        </w:tc>
        <w:tc>
          <w:tcPr>
            <w:tcW w:w="1314" w:type="dxa"/>
            <w:noWrap w:val="0"/>
            <w:vAlign w:val="center"/>
          </w:tcPr>
          <w:p w14:paraId="1E803B05">
            <w:pPr>
              <w:jc w:val="center"/>
              <w:rPr>
                <w:color w:val="auto"/>
                <w:szCs w:val="21"/>
                <w:highlight w:val="none"/>
              </w:rPr>
            </w:pPr>
          </w:p>
        </w:tc>
        <w:tc>
          <w:tcPr>
            <w:tcW w:w="893" w:type="dxa"/>
            <w:noWrap w:val="0"/>
            <w:vAlign w:val="center"/>
          </w:tcPr>
          <w:p w14:paraId="3432FAE7">
            <w:pPr>
              <w:jc w:val="center"/>
              <w:rPr>
                <w:color w:val="auto"/>
                <w:szCs w:val="21"/>
                <w:highlight w:val="none"/>
              </w:rPr>
            </w:pPr>
          </w:p>
        </w:tc>
        <w:tc>
          <w:tcPr>
            <w:tcW w:w="913" w:type="dxa"/>
            <w:noWrap w:val="0"/>
            <w:vAlign w:val="center"/>
          </w:tcPr>
          <w:p w14:paraId="243D6DF8">
            <w:pPr>
              <w:jc w:val="center"/>
              <w:rPr>
                <w:color w:val="auto"/>
                <w:szCs w:val="21"/>
                <w:highlight w:val="none"/>
              </w:rPr>
            </w:pPr>
          </w:p>
        </w:tc>
        <w:tc>
          <w:tcPr>
            <w:tcW w:w="985" w:type="dxa"/>
            <w:noWrap w:val="0"/>
            <w:vAlign w:val="center"/>
          </w:tcPr>
          <w:p w14:paraId="68AFA25E">
            <w:pPr>
              <w:jc w:val="center"/>
              <w:rPr>
                <w:color w:val="auto"/>
                <w:szCs w:val="21"/>
                <w:highlight w:val="none"/>
              </w:rPr>
            </w:pPr>
          </w:p>
        </w:tc>
        <w:tc>
          <w:tcPr>
            <w:tcW w:w="2465" w:type="dxa"/>
            <w:noWrap w:val="0"/>
            <w:vAlign w:val="center"/>
          </w:tcPr>
          <w:p w14:paraId="4634D0ED">
            <w:pPr>
              <w:jc w:val="center"/>
              <w:rPr>
                <w:color w:val="auto"/>
                <w:szCs w:val="21"/>
                <w:highlight w:val="none"/>
              </w:rPr>
            </w:pPr>
          </w:p>
        </w:tc>
        <w:tc>
          <w:tcPr>
            <w:tcW w:w="820" w:type="dxa"/>
            <w:noWrap w:val="0"/>
            <w:vAlign w:val="center"/>
          </w:tcPr>
          <w:p w14:paraId="62F6AB0B">
            <w:pPr>
              <w:jc w:val="center"/>
              <w:rPr>
                <w:color w:val="auto"/>
                <w:szCs w:val="21"/>
                <w:highlight w:val="none"/>
              </w:rPr>
            </w:pPr>
          </w:p>
        </w:tc>
      </w:tr>
      <w:tr w14:paraId="2555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3DC7007">
            <w:pPr>
              <w:jc w:val="center"/>
              <w:rPr>
                <w:color w:val="auto"/>
                <w:szCs w:val="21"/>
                <w:highlight w:val="none"/>
              </w:rPr>
            </w:pPr>
          </w:p>
        </w:tc>
        <w:tc>
          <w:tcPr>
            <w:tcW w:w="822" w:type="dxa"/>
            <w:noWrap w:val="0"/>
            <w:vAlign w:val="center"/>
          </w:tcPr>
          <w:p w14:paraId="3A36382E">
            <w:pPr>
              <w:jc w:val="center"/>
              <w:rPr>
                <w:color w:val="auto"/>
                <w:szCs w:val="21"/>
                <w:highlight w:val="none"/>
              </w:rPr>
            </w:pPr>
          </w:p>
        </w:tc>
        <w:tc>
          <w:tcPr>
            <w:tcW w:w="821" w:type="dxa"/>
            <w:noWrap w:val="0"/>
            <w:vAlign w:val="center"/>
          </w:tcPr>
          <w:p w14:paraId="68B9FA2E">
            <w:pPr>
              <w:jc w:val="center"/>
              <w:rPr>
                <w:color w:val="auto"/>
                <w:szCs w:val="21"/>
                <w:highlight w:val="none"/>
              </w:rPr>
            </w:pPr>
          </w:p>
        </w:tc>
        <w:tc>
          <w:tcPr>
            <w:tcW w:w="1314" w:type="dxa"/>
            <w:noWrap w:val="0"/>
            <w:vAlign w:val="center"/>
          </w:tcPr>
          <w:p w14:paraId="018595CF">
            <w:pPr>
              <w:jc w:val="center"/>
              <w:rPr>
                <w:color w:val="auto"/>
                <w:szCs w:val="21"/>
                <w:highlight w:val="none"/>
              </w:rPr>
            </w:pPr>
          </w:p>
        </w:tc>
        <w:tc>
          <w:tcPr>
            <w:tcW w:w="893" w:type="dxa"/>
            <w:noWrap w:val="0"/>
            <w:vAlign w:val="center"/>
          </w:tcPr>
          <w:p w14:paraId="0C252150">
            <w:pPr>
              <w:jc w:val="center"/>
              <w:rPr>
                <w:color w:val="auto"/>
                <w:szCs w:val="21"/>
                <w:highlight w:val="none"/>
              </w:rPr>
            </w:pPr>
          </w:p>
        </w:tc>
        <w:tc>
          <w:tcPr>
            <w:tcW w:w="913" w:type="dxa"/>
            <w:noWrap w:val="0"/>
            <w:vAlign w:val="center"/>
          </w:tcPr>
          <w:p w14:paraId="33A5636D">
            <w:pPr>
              <w:jc w:val="center"/>
              <w:rPr>
                <w:color w:val="auto"/>
                <w:szCs w:val="21"/>
                <w:highlight w:val="none"/>
              </w:rPr>
            </w:pPr>
          </w:p>
        </w:tc>
        <w:tc>
          <w:tcPr>
            <w:tcW w:w="985" w:type="dxa"/>
            <w:noWrap w:val="0"/>
            <w:vAlign w:val="center"/>
          </w:tcPr>
          <w:p w14:paraId="2AA44D24">
            <w:pPr>
              <w:jc w:val="center"/>
              <w:rPr>
                <w:color w:val="auto"/>
                <w:szCs w:val="21"/>
                <w:highlight w:val="none"/>
              </w:rPr>
            </w:pPr>
          </w:p>
        </w:tc>
        <w:tc>
          <w:tcPr>
            <w:tcW w:w="2465" w:type="dxa"/>
            <w:noWrap w:val="0"/>
            <w:vAlign w:val="center"/>
          </w:tcPr>
          <w:p w14:paraId="134D5912">
            <w:pPr>
              <w:jc w:val="center"/>
              <w:rPr>
                <w:color w:val="auto"/>
                <w:szCs w:val="21"/>
                <w:highlight w:val="none"/>
              </w:rPr>
            </w:pPr>
          </w:p>
        </w:tc>
        <w:tc>
          <w:tcPr>
            <w:tcW w:w="820" w:type="dxa"/>
            <w:noWrap w:val="0"/>
            <w:vAlign w:val="center"/>
          </w:tcPr>
          <w:p w14:paraId="43FD5284">
            <w:pPr>
              <w:jc w:val="center"/>
              <w:rPr>
                <w:color w:val="auto"/>
                <w:szCs w:val="21"/>
                <w:highlight w:val="none"/>
              </w:rPr>
            </w:pPr>
          </w:p>
        </w:tc>
      </w:tr>
      <w:tr w14:paraId="737D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1DBFFB24">
            <w:pPr>
              <w:jc w:val="center"/>
              <w:rPr>
                <w:color w:val="auto"/>
                <w:szCs w:val="21"/>
                <w:highlight w:val="none"/>
              </w:rPr>
            </w:pPr>
          </w:p>
        </w:tc>
        <w:tc>
          <w:tcPr>
            <w:tcW w:w="822" w:type="dxa"/>
            <w:noWrap w:val="0"/>
            <w:vAlign w:val="center"/>
          </w:tcPr>
          <w:p w14:paraId="5120429A">
            <w:pPr>
              <w:jc w:val="center"/>
              <w:rPr>
                <w:color w:val="auto"/>
                <w:szCs w:val="21"/>
                <w:highlight w:val="none"/>
              </w:rPr>
            </w:pPr>
          </w:p>
        </w:tc>
        <w:tc>
          <w:tcPr>
            <w:tcW w:w="821" w:type="dxa"/>
            <w:noWrap w:val="0"/>
            <w:vAlign w:val="center"/>
          </w:tcPr>
          <w:p w14:paraId="5594DB48">
            <w:pPr>
              <w:jc w:val="center"/>
              <w:rPr>
                <w:color w:val="auto"/>
                <w:szCs w:val="21"/>
                <w:highlight w:val="none"/>
              </w:rPr>
            </w:pPr>
          </w:p>
        </w:tc>
        <w:tc>
          <w:tcPr>
            <w:tcW w:w="1314" w:type="dxa"/>
            <w:noWrap w:val="0"/>
            <w:vAlign w:val="center"/>
          </w:tcPr>
          <w:p w14:paraId="73D1E3E9">
            <w:pPr>
              <w:jc w:val="center"/>
              <w:rPr>
                <w:color w:val="auto"/>
                <w:szCs w:val="21"/>
                <w:highlight w:val="none"/>
              </w:rPr>
            </w:pPr>
          </w:p>
        </w:tc>
        <w:tc>
          <w:tcPr>
            <w:tcW w:w="893" w:type="dxa"/>
            <w:noWrap w:val="0"/>
            <w:vAlign w:val="center"/>
          </w:tcPr>
          <w:p w14:paraId="39BF4947">
            <w:pPr>
              <w:jc w:val="center"/>
              <w:rPr>
                <w:color w:val="auto"/>
                <w:szCs w:val="21"/>
                <w:highlight w:val="none"/>
              </w:rPr>
            </w:pPr>
          </w:p>
        </w:tc>
        <w:tc>
          <w:tcPr>
            <w:tcW w:w="913" w:type="dxa"/>
            <w:noWrap w:val="0"/>
            <w:vAlign w:val="center"/>
          </w:tcPr>
          <w:p w14:paraId="48C3078D">
            <w:pPr>
              <w:jc w:val="center"/>
              <w:rPr>
                <w:color w:val="auto"/>
                <w:szCs w:val="21"/>
                <w:highlight w:val="none"/>
              </w:rPr>
            </w:pPr>
          </w:p>
        </w:tc>
        <w:tc>
          <w:tcPr>
            <w:tcW w:w="985" w:type="dxa"/>
            <w:noWrap w:val="0"/>
            <w:vAlign w:val="center"/>
          </w:tcPr>
          <w:p w14:paraId="575732DE">
            <w:pPr>
              <w:jc w:val="center"/>
              <w:rPr>
                <w:color w:val="auto"/>
                <w:szCs w:val="21"/>
                <w:highlight w:val="none"/>
              </w:rPr>
            </w:pPr>
          </w:p>
        </w:tc>
        <w:tc>
          <w:tcPr>
            <w:tcW w:w="2465" w:type="dxa"/>
            <w:noWrap w:val="0"/>
            <w:vAlign w:val="center"/>
          </w:tcPr>
          <w:p w14:paraId="2548FD0E">
            <w:pPr>
              <w:jc w:val="center"/>
              <w:rPr>
                <w:color w:val="auto"/>
                <w:szCs w:val="21"/>
                <w:highlight w:val="none"/>
              </w:rPr>
            </w:pPr>
          </w:p>
        </w:tc>
        <w:tc>
          <w:tcPr>
            <w:tcW w:w="820" w:type="dxa"/>
            <w:noWrap w:val="0"/>
            <w:vAlign w:val="center"/>
          </w:tcPr>
          <w:p w14:paraId="0710274E">
            <w:pPr>
              <w:jc w:val="center"/>
              <w:rPr>
                <w:color w:val="auto"/>
                <w:szCs w:val="21"/>
                <w:highlight w:val="none"/>
              </w:rPr>
            </w:pPr>
          </w:p>
        </w:tc>
      </w:tr>
      <w:tr w14:paraId="2148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58DB33">
            <w:pPr>
              <w:jc w:val="center"/>
              <w:rPr>
                <w:color w:val="auto"/>
                <w:szCs w:val="21"/>
                <w:highlight w:val="none"/>
              </w:rPr>
            </w:pPr>
          </w:p>
        </w:tc>
        <w:tc>
          <w:tcPr>
            <w:tcW w:w="822" w:type="dxa"/>
            <w:noWrap w:val="0"/>
            <w:vAlign w:val="center"/>
          </w:tcPr>
          <w:p w14:paraId="316BCAF9">
            <w:pPr>
              <w:jc w:val="center"/>
              <w:rPr>
                <w:color w:val="auto"/>
                <w:szCs w:val="21"/>
                <w:highlight w:val="none"/>
              </w:rPr>
            </w:pPr>
          </w:p>
        </w:tc>
        <w:tc>
          <w:tcPr>
            <w:tcW w:w="821" w:type="dxa"/>
            <w:noWrap w:val="0"/>
            <w:vAlign w:val="center"/>
          </w:tcPr>
          <w:p w14:paraId="59E9A253">
            <w:pPr>
              <w:jc w:val="center"/>
              <w:rPr>
                <w:color w:val="auto"/>
                <w:szCs w:val="21"/>
                <w:highlight w:val="none"/>
              </w:rPr>
            </w:pPr>
          </w:p>
        </w:tc>
        <w:tc>
          <w:tcPr>
            <w:tcW w:w="1314" w:type="dxa"/>
            <w:noWrap w:val="0"/>
            <w:vAlign w:val="center"/>
          </w:tcPr>
          <w:p w14:paraId="3C5315B3">
            <w:pPr>
              <w:jc w:val="center"/>
              <w:rPr>
                <w:color w:val="auto"/>
                <w:szCs w:val="21"/>
                <w:highlight w:val="none"/>
              </w:rPr>
            </w:pPr>
          </w:p>
        </w:tc>
        <w:tc>
          <w:tcPr>
            <w:tcW w:w="893" w:type="dxa"/>
            <w:noWrap w:val="0"/>
            <w:vAlign w:val="center"/>
          </w:tcPr>
          <w:p w14:paraId="22868E84">
            <w:pPr>
              <w:jc w:val="center"/>
              <w:rPr>
                <w:color w:val="auto"/>
                <w:szCs w:val="21"/>
                <w:highlight w:val="none"/>
              </w:rPr>
            </w:pPr>
          </w:p>
        </w:tc>
        <w:tc>
          <w:tcPr>
            <w:tcW w:w="913" w:type="dxa"/>
            <w:noWrap w:val="0"/>
            <w:vAlign w:val="center"/>
          </w:tcPr>
          <w:p w14:paraId="52AAFBD0">
            <w:pPr>
              <w:jc w:val="center"/>
              <w:rPr>
                <w:color w:val="auto"/>
                <w:szCs w:val="21"/>
                <w:highlight w:val="none"/>
              </w:rPr>
            </w:pPr>
          </w:p>
        </w:tc>
        <w:tc>
          <w:tcPr>
            <w:tcW w:w="985" w:type="dxa"/>
            <w:noWrap w:val="0"/>
            <w:vAlign w:val="center"/>
          </w:tcPr>
          <w:p w14:paraId="58E8480E">
            <w:pPr>
              <w:jc w:val="center"/>
              <w:rPr>
                <w:color w:val="auto"/>
                <w:szCs w:val="21"/>
                <w:highlight w:val="none"/>
              </w:rPr>
            </w:pPr>
          </w:p>
        </w:tc>
        <w:tc>
          <w:tcPr>
            <w:tcW w:w="2465" w:type="dxa"/>
            <w:noWrap w:val="0"/>
            <w:vAlign w:val="center"/>
          </w:tcPr>
          <w:p w14:paraId="48C4F8AE">
            <w:pPr>
              <w:jc w:val="center"/>
              <w:rPr>
                <w:color w:val="auto"/>
                <w:szCs w:val="21"/>
                <w:highlight w:val="none"/>
              </w:rPr>
            </w:pPr>
          </w:p>
        </w:tc>
        <w:tc>
          <w:tcPr>
            <w:tcW w:w="820" w:type="dxa"/>
            <w:noWrap w:val="0"/>
            <w:vAlign w:val="center"/>
          </w:tcPr>
          <w:p w14:paraId="6879B439">
            <w:pPr>
              <w:jc w:val="center"/>
              <w:rPr>
                <w:color w:val="auto"/>
                <w:szCs w:val="21"/>
                <w:highlight w:val="none"/>
              </w:rPr>
            </w:pPr>
          </w:p>
        </w:tc>
      </w:tr>
      <w:tr w14:paraId="0C80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FC4D280">
            <w:pPr>
              <w:jc w:val="center"/>
              <w:rPr>
                <w:color w:val="auto"/>
                <w:szCs w:val="21"/>
                <w:highlight w:val="none"/>
              </w:rPr>
            </w:pPr>
          </w:p>
        </w:tc>
        <w:tc>
          <w:tcPr>
            <w:tcW w:w="822" w:type="dxa"/>
            <w:noWrap w:val="0"/>
            <w:vAlign w:val="center"/>
          </w:tcPr>
          <w:p w14:paraId="7E6FDEED">
            <w:pPr>
              <w:jc w:val="center"/>
              <w:rPr>
                <w:color w:val="auto"/>
                <w:szCs w:val="21"/>
                <w:highlight w:val="none"/>
              </w:rPr>
            </w:pPr>
          </w:p>
        </w:tc>
        <w:tc>
          <w:tcPr>
            <w:tcW w:w="821" w:type="dxa"/>
            <w:noWrap w:val="0"/>
            <w:vAlign w:val="center"/>
          </w:tcPr>
          <w:p w14:paraId="6CB722E9">
            <w:pPr>
              <w:jc w:val="center"/>
              <w:rPr>
                <w:color w:val="auto"/>
                <w:szCs w:val="21"/>
                <w:highlight w:val="none"/>
              </w:rPr>
            </w:pPr>
          </w:p>
        </w:tc>
        <w:tc>
          <w:tcPr>
            <w:tcW w:w="1314" w:type="dxa"/>
            <w:noWrap w:val="0"/>
            <w:vAlign w:val="center"/>
          </w:tcPr>
          <w:p w14:paraId="1C659B04">
            <w:pPr>
              <w:jc w:val="center"/>
              <w:rPr>
                <w:color w:val="auto"/>
                <w:szCs w:val="21"/>
                <w:highlight w:val="none"/>
              </w:rPr>
            </w:pPr>
          </w:p>
        </w:tc>
        <w:tc>
          <w:tcPr>
            <w:tcW w:w="893" w:type="dxa"/>
            <w:noWrap w:val="0"/>
            <w:vAlign w:val="center"/>
          </w:tcPr>
          <w:p w14:paraId="13E75FA6">
            <w:pPr>
              <w:jc w:val="center"/>
              <w:rPr>
                <w:color w:val="auto"/>
                <w:szCs w:val="21"/>
                <w:highlight w:val="none"/>
              </w:rPr>
            </w:pPr>
          </w:p>
        </w:tc>
        <w:tc>
          <w:tcPr>
            <w:tcW w:w="913" w:type="dxa"/>
            <w:noWrap w:val="0"/>
            <w:vAlign w:val="center"/>
          </w:tcPr>
          <w:p w14:paraId="4AB34936">
            <w:pPr>
              <w:jc w:val="center"/>
              <w:rPr>
                <w:color w:val="auto"/>
                <w:szCs w:val="21"/>
                <w:highlight w:val="none"/>
              </w:rPr>
            </w:pPr>
          </w:p>
        </w:tc>
        <w:tc>
          <w:tcPr>
            <w:tcW w:w="985" w:type="dxa"/>
            <w:noWrap w:val="0"/>
            <w:vAlign w:val="center"/>
          </w:tcPr>
          <w:p w14:paraId="3DDEE4B7">
            <w:pPr>
              <w:jc w:val="center"/>
              <w:rPr>
                <w:color w:val="auto"/>
                <w:szCs w:val="21"/>
                <w:highlight w:val="none"/>
              </w:rPr>
            </w:pPr>
          </w:p>
        </w:tc>
        <w:tc>
          <w:tcPr>
            <w:tcW w:w="2465" w:type="dxa"/>
            <w:noWrap w:val="0"/>
            <w:vAlign w:val="center"/>
          </w:tcPr>
          <w:p w14:paraId="0A1CF4C2">
            <w:pPr>
              <w:jc w:val="center"/>
              <w:rPr>
                <w:color w:val="auto"/>
                <w:szCs w:val="21"/>
                <w:highlight w:val="none"/>
              </w:rPr>
            </w:pPr>
          </w:p>
        </w:tc>
        <w:tc>
          <w:tcPr>
            <w:tcW w:w="820" w:type="dxa"/>
            <w:noWrap w:val="0"/>
            <w:vAlign w:val="center"/>
          </w:tcPr>
          <w:p w14:paraId="23D0AC0A">
            <w:pPr>
              <w:jc w:val="center"/>
              <w:rPr>
                <w:color w:val="auto"/>
                <w:szCs w:val="21"/>
                <w:highlight w:val="none"/>
              </w:rPr>
            </w:pPr>
          </w:p>
        </w:tc>
      </w:tr>
      <w:tr w14:paraId="3360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D5FB58B">
            <w:pPr>
              <w:jc w:val="center"/>
              <w:rPr>
                <w:color w:val="auto"/>
                <w:szCs w:val="21"/>
                <w:highlight w:val="none"/>
              </w:rPr>
            </w:pPr>
          </w:p>
        </w:tc>
        <w:tc>
          <w:tcPr>
            <w:tcW w:w="822" w:type="dxa"/>
            <w:noWrap w:val="0"/>
            <w:vAlign w:val="center"/>
          </w:tcPr>
          <w:p w14:paraId="7A7EE9C2">
            <w:pPr>
              <w:jc w:val="center"/>
              <w:rPr>
                <w:color w:val="auto"/>
                <w:szCs w:val="21"/>
                <w:highlight w:val="none"/>
              </w:rPr>
            </w:pPr>
          </w:p>
        </w:tc>
        <w:tc>
          <w:tcPr>
            <w:tcW w:w="821" w:type="dxa"/>
            <w:noWrap w:val="0"/>
            <w:vAlign w:val="center"/>
          </w:tcPr>
          <w:p w14:paraId="3D7BCE03">
            <w:pPr>
              <w:jc w:val="center"/>
              <w:rPr>
                <w:color w:val="auto"/>
                <w:szCs w:val="21"/>
                <w:highlight w:val="none"/>
              </w:rPr>
            </w:pPr>
          </w:p>
        </w:tc>
        <w:tc>
          <w:tcPr>
            <w:tcW w:w="1314" w:type="dxa"/>
            <w:noWrap w:val="0"/>
            <w:vAlign w:val="center"/>
          </w:tcPr>
          <w:p w14:paraId="50790212">
            <w:pPr>
              <w:jc w:val="center"/>
              <w:rPr>
                <w:color w:val="auto"/>
                <w:szCs w:val="21"/>
                <w:highlight w:val="none"/>
              </w:rPr>
            </w:pPr>
          </w:p>
        </w:tc>
        <w:tc>
          <w:tcPr>
            <w:tcW w:w="893" w:type="dxa"/>
            <w:noWrap w:val="0"/>
            <w:vAlign w:val="center"/>
          </w:tcPr>
          <w:p w14:paraId="28F105B0">
            <w:pPr>
              <w:jc w:val="center"/>
              <w:rPr>
                <w:color w:val="auto"/>
                <w:szCs w:val="21"/>
                <w:highlight w:val="none"/>
              </w:rPr>
            </w:pPr>
          </w:p>
        </w:tc>
        <w:tc>
          <w:tcPr>
            <w:tcW w:w="913" w:type="dxa"/>
            <w:noWrap w:val="0"/>
            <w:vAlign w:val="center"/>
          </w:tcPr>
          <w:p w14:paraId="280D4B28">
            <w:pPr>
              <w:jc w:val="center"/>
              <w:rPr>
                <w:color w:val="auto"/>
                <w:szCs w:val="21"/>
                <w:highlight w:val="none"/>
              </w:rPr>
            </w:pPr>
          </w:p>
        </w:tc>
        <w:tc>
          <w:tcPr>
            <w:tcW w:w="985" w:type="dxa"/>
            <w:noWrap w:val="0"/>
            <w:vAlign w:val="center"/>
          </w:tcPr>
          <w:p w14:paraId="6EDF3C8E">
            <w:pPr>
              <w:jc w:val="center"/>
              <w:rPr>
                <w:color w:val="auto"/>
                <w:szCs w:val="21"/>
                <w:highlight w:val="none"/>
              </w:rPr>
            </w:pPr>
          </w:p>
        </w:tc>
        <w:tc>
          <w:tcPr>
            <w:tcW w:w="2465" w:type="dxa"/>
            <w:noWrap w:val="0"/>
            <w:vAlign w:val="center"/>
          </w:tcPr>
          <w:p w14:paraId="21527C86">
            <w:pPr>
              <w:jc w:val="center"/>
              <w:rPr>
                <w:color w:val="auto"/>
                <w:szCs w:val="21"/>
                <w:highlight w:val="none"/>
              </w:rPr>
            </w:pPr>
          </w:p>
        </w:tc>
        <w:tc>
          <w:tcPr>
            <w:tcW w:w="820" w:type="dxa"/>
            <w:noWrap w:val="0"/>
            <w:vAlign w:val="center"/>
          </w:tcPr>
          <w:p w14:paraId="614D069D">
            <w:pPr>
              <w:jc w:val="center"/>
              <w:rPr>
                <w:color w:val="auto"/>
                <w:szCs w:val="21"/>
                <w:highlight w:val="none"/>
              </w:rPr>
            </w:pPr>
          </w:p>
        </w:tc>
      </w:tr>
      <w:tr w14:paraId="5F18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D5370CF">
            <w:pPr>
              <w:jc w:val="center"/>
              <w:rPr>
                <w:color w:val="auto"/>
                <w:szCs w:val="21"/>
                <w:highlight w:val="none"/>
              </w:rPr>
            </w:pPr>
          </w:p>
        </w:tc>
        <w:tc>
          <w:tcPr>
            <w:tcW w:w="822" w:type="dxa"/>
            <w:noWrap w:val="0"/>
            <w:vAlign w:val="center"/>
          </w:tcPr>
          <w:p w14:paraId="0EFA5FC3">
            <w:pPr>
              <w:jc w:val="center"/>
              <w:rPr>
                <w:color w:val="auto"/>
                <w:szCs w:val="21"/>
                <w:highlight w:val="none"/>
              </w:rPr>
            </w:pPr>
          </w:p>
        </w:tc>
        <w:tc>
          <w:tcPr>
            <w:tcW w:w="821" w:type="dxa"/>
            <w:noWrap w:val="0"/>
            <w:vAlign w:val="center"/>
          </w:tcPr>
          <w:p w14:paraId="79C096D9">
            <w:pPr>
              <w:jc w:val="center"/>
              <w:rPr>
                <w:color w:val="auto"/>
                <w:szCs w:val="21"/>
                <w:highlight w:val="none"/>
              </w:rPr>
            </w:pPr>
          </w:p>
        </w:tc>
        <w:tc>
          <w:tcPr>
            <w:tcW w:w="1314" w:type="dxa"/>
            <w:noWrap w:val="0"/>
            <w:vAlign w:val="center"/>
          </w:tcPr>
          <w:p w14:paraId="77E9F3C8">
            <w:pPr>
              <w:jc w:val="center"/>
              <w:rPr>
                <w:color w:val="auto"/>
                <w:szCs w:val="21"/>
                <w:highlight w:val="none"/>
              </w:rPr>
            </w:pPr>
          </w:p>
        </w:tc>
        <w:tc>
          <w:tcPr>
            <w:tcW w:w="893" w:type="dxa"/>
            <w:noWrap w:val="0"/>
            <w:vAlign w:val="center"/>
          </w:tcPr>
          <w:p w14:paraId="676F84D8">
            <w:pPr>
              <w:jc w:val="center"/>
              <w:rPr>
                <w:color w:val="auto"/>
                <w:szCs w:val="21"/>
                <w:highlight w:val="none"/>
              </w:rPr>
            </w:pPr>
          </w:p>
        </w:tc>
        <w:tc>
          <w:tcPr>
            <w:tcW w:w="913" w:type="dxa"/>
            <w:noWrap w:val="0"/>
            <w:vAlign w:val="center"/>
          </w:tcPr>
          <w:p w14:paraId="42C1EA82">
            <w:pPr>
              <w:jc w:val="center"/>
              <w:rPr>
                <w:color w:val="auto"/>
                <w:szCs w:val="21"/>
                <w:highlight w:val="none"/>
              </w:rPr>
            </w:pPr>
          </w:p>
        </w:tc>
        <w:tc>
          <w:tcPr>
            <w:tcW w:w="985" w:type="dxa"/>
            <w:noWrap w:val="0"/>
            <w:vAlign w:val="center"/>
          </w:tcPr>
          <w:p w14:paraId="77CD6CBD">
            <w:pPr>
              <w:jc w:val="center"/>
              <w:rPr>
                <w:color w:val="auto"/>
                <w:szCs w:val="21"/>
                <w:highlight w:val="none"/>
              </w:rPr>
            </w:pPr>
          </w:p>
        </w:tc>
        <w:tc>
          <w:tcPr>
            <w:tcW w:w="2465" w:type="dxa"/>
            <w:noWrap w:val="0"/>
            <w:vAlign w:val="center"/>
          </w:tcPr>
          <w:p w14:paraId="678CC565">
            <w:pPr>
              <w:jc w:val="center"/>
              <w:rPr>
                <w:color w:val="auto"/>
                <w:szCs w:val="21"/>
                <w:highlight w:val="none"/>
              </w:rPr>
            </w:pPr>
          </w:p>
        </w:tc>
        <w:tc>
          <w:tcPr>
            <w:tcW w:w="820" w:type="dxa"/>
            <w:noWrap w:val="0"/>
            <w:vAlign w:val="center"/>
          </w:tcPr>
          <w:p w14:paraId="30BB1FCB">
            <w:pPr>
              <w:jc w:val="center"/>
              <w:rPr>
                <w:color w:val="auto"/>
                <w:szCs w:val="21"/>
                <w:highlight w:val="none"/>
              </w:rPr>
            </w:pPr>
          </w:p>
        </w:tc>
      </w:tr>
      <w:tr w14:paraId="7604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722611C">
            <w:pPr>
              <w:jc w:val="center"/>
              <w:rPr>
                <w:color w:val="auto"/>
                <w:szCs w:val="21"/>
                <w:highlight w:val="none"/>
              </w:rPr>
            </w:pPr>
          </w:p>
        </w:tc>
        <w:tc>
          <w:tcPr>
            <w:tcW w:w="822" w:type="dxa"/>
            <w:noWrap w:val="0"/>
            <w:vAlign w:val="center"/>
          </w:tcPr>
          <w:p w14:paraId="592BD0DB">
            <w:pPr>
              <w:jc w:val="center"/>
              <w:rPr>
                <w:color w:val="auto"/>
                <w:szCs w:val="21"/>
                <w:highlight w:val="none"/>
              </w:rPr>
            </w:pPr>
          </w:p>
        </w:tc>
        <w:tc>
          <w:tcPr>
            <w:tcW w:w="821" w:type="dxa"/>
            <w:noWrap w:val="0"/>
            <w:vAlign w:val="center"/>
          </w:tcPr>
          <w:p w14:paraId="4DB75951">
            <w:pPr>
              <w:jc w:val="center"/>
              <w:rPr>
                <w:color w:val="auto"/>
                <w:szCs w:val="21"/>
                <w:highlight w:val="none"/>
              </w:rPr>
            </w:pPr>
          </w:p>
        </w:tc>
        <w:tc>
          <w:tcPr>
            <w:tcW w:w="1314" w:type="dxa"/>
            <w:noWrap w:val="0"/>
            <w:vAlign w:val="center"/>
          </w:tcPr>
          <w:p w14:paraId="0883927A">
            <w:pPr>
              <w:jc w:val="center"/>
              <w:rPr>
                <w:color w:val="auto"/>
                <w:szCs w:val="21"/>
                <w:highlight w:val="none"/>
              </w:rPr>
            </w:pPr>
          </w:p>
        </w:tc>
        <w:tc>
          <w:tcPr>
            <w:tcW w:w="893" w:type="dxa"/>
            <w:noWrap w:val="0"/>
            <w:vAlign w:val="center"/>
          </w:tcPr>
          <w:p w14:paraId="7B934E06">
            <w:pPr>
              <w:jc w:val="center"/>
              <w:rPr>
                <w:color w:val="auto"/>
                <w:szCs w:val="21"/>
                <w:highlight w:val="none"/>
              </w:rPr>
            </w:pPr>
          </w:p>
        </w:tc>
        <w:tc>
          <w:tcPr>
            <w:tcW w:w="913" w:type="dxa"/>
            <w:noWrap w:val="0"/>
            <w:vAlign w:val="center"/>
          </w:tcPr>
          <w:p w14:paraId="148B5F36">
            <w:pPr>
              <w:jc w:val="center"/>
              <w:rPr>
                <w:color w:val="auto"/>
                <w:szCs w:val="21"/>
                <w:highlight w:val="none"/>
              </w:rPr>
            </w:pPr>
          </w:p>
        </w:tc>
        <w:tc>
          <w:tcPr>
            <w:tcW w:w="985" w:type="dxa"/>
            <w:noWrap w:val="0"/>
            <w:vAlign w:val="center"/>
          </w:tcPr>
          <w:p w14:paraId="4CA1C8A1">
            <w:pPr>
              <w:jc w:val="center"/>
              <w:rPr>
                <w:color w:val="auto"/>
                <w:szCs w:val="21"/>
                <w:highlight w:val="none"/>
              </w:rPr>
            </w:pPr>
          </w:p>
        </w:tc>
        <w:tc>
          <w:tcPr>
            <w:tcW w:w="2465" w:type="dxa"/>
            <w:noWrap w:val="0"/>
            <w:vAlign w:val="center"/>
          </w:tcPr>
          <w:p w14:paraId="19C5E925">
            <w:pPr>
              <w:jc w:val="center"/>
              <w:rPr>
                <w:color w:val="auto"/>
                <w:szCs w:val="21"/>
                <w:highlight w:val="none"/>
              </w:rPr>
            </w:pPr>
          </w:p>
        </w:tc>
        <w:tc>
          <w:tcPr>
            <w:tcW w:w="820" w:type="dxa"/>
            <w:noWrap w:val="0"/>
            <w:vAlign w:val="center"/>
          </w:tcPr>
          <w:p w14:paraId="5D8BD513">
            <w:pPr>
              <w:jc w:val="center"/>
              <w:rPr>
                <w:color w:val="auto"/>
                <w:szCs w:val="21"/>
                <w:highlight w:val="none"/>
              </w:rPr>
            </w:pPr>
          </w:p>
        </w:tc>
      </w:tr>
      <w:tr w14:paraId="3153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EAEB033">
            <w:pPr>
              <w:jc w:val="center"/>
              <w:rPr>
                <w:color w:val="auto"/>
                <w:szCs w:val="21"/>
                <w:highlight w:val="none"/>
              </w:rPr>
            </w:pPr>
          </w:p>
        </w:tc>
        <w:tc>
          <w:tcPr>
            <w:tcW w:w="822" w:type="dxa"/>
            <w:noWrap w:val="0"/>
            <w:vAlign w:val="center"/>
          </w:tcPr>
          <w:p w14:paraId="65E50399">
            <w:pPr>
              <w:jc w:val="center"/>
              <w:rPr>
                <w:color w:val="auto"/>
                <w:szCs w:val="21"/>
                <w:highlight w:val="none"/>
              </w:rPr>
            </w:pPr>
          </w:p>
        </w:tc>
        <w:tc>
          <w:tcPr>
            <w:tcW w:w="821" w:type="dxa"/>
            <w:noWrap w:val="0"/>
            <w:vAlign w:val="center"/>
          </w:tcPr>
          <w:p w14:paraId="18711710">
            <w:pPr>
              <w:jc w:val="center"/>
              <w:rPr>
                <w:color w:val="auto"/>
                <w:szCs w:val="21"/>
                <w:highlight w:val="none"/>
              </w:rPr>
            </w:pPr>
          </w:p>
        </w:tc>
        <w:tc>
          <w:tcPr>
            <w:tcW w:w="1314" w:type="dxa"/>
            <w:noWrap w:val="0"/>
            <w:vAlign w:val="center"/>
          </w:tcPr>
          <w:p w14:paraId="03EC1F1F">
            <w:pPr>
              <w:jc w:val="center"/>
              <w:rPr>
                <w:color w:val="auto"/>
                <w:szCs w:val="21"/>
                <w:highlight w:val="none"/>
              </w:rPr>
            </w:pPr>
          </w:p>
        </w:tc>
        <w:tc>
          <w:tcPr>
            <w:tcW w:w="893" w:type="dxa"/>
            <w:noWrap w:val="0"/>
            <w:vAlign w:val="center"/>
          </w:tcPr>
          <w:p w14:paraId="171618F8">
            <w:pPr>
              <w:jc w:val="center"/>
              <w:rPr>
                <w:color w:val="auto"/>
                <w:szCs w:val="21"/>
                <w:highlight w:val="none"/>
              </w:rPr>
            </w:pPr>
          </w:p>
        </w:tc>
        <w:tc>
          <w:tcPr>
            <w:tcW w:w="913" w:type="dxa"/>
            <w:noWrap w:val="0"/>
            <w:vAlign w:val="center"/>
          </w:tcPr>
          <w:p w14:paraId="3C487EF3">
            <w:pPr>
              <w:jc w:val="center"/>
              <w:rPr>
                <w:color w:val="auto"/>
                <w:szCs w:val="21"/>
                <w:highlight w:val="none"/>
              </w:rPr>
            </w:pPr>
          </w:p>
        </w:tc>
        <w:tc>
          <w:tcPr>
            <w:tcW w:w="985" w:type="dxa"/>
            <w:noWrap w:val="0"/>
            <w:vAlign w:val="center"/>
          </w:tcPr>
          <w:p w14:paraId="5B5615A2">
            <w:pPr>
              <w:jc w:val="center"/>
              <w:rPr>
                <w:color w:val="auto"/>
                <w:szCs w:val="21"/>
                <w:highlight w:val="none"/>
              </w:rPr>
            </w:pPr>
          </w:p>
        </w:tc>
        <w:tc>
          <w:tcPr>
            <w:tcW w:w="2465" w:type="dxa"/>
            <w:noWrap w:val="0"/>
            <w:vAlign w:val="center"/>
          </w:tcPr>
          <w:p w14:paraId="4932F917">
            <w:pPr>
              <w:jc w:val="center"/>
              <w:rPr>
                <w:color w:val="auto"/>
                <w:szCs w:val="21"/>
                <w:highlight w:val="none"/>
              </w:rPr>
            </w:pPr>
          </w:p>
        </w:tc>
        <w:tc>
          <w:tcPr>
            <w:tcW w:w="820" w:type="dxa"/>
            <w:noWrap w:val="0"/>
            <w:vAlign w:val="center"/>
          </w:tcPr>
          <w:p w14:paraId="15A74E2F">
            <w:pPr>
              <w:jc w:val="center"/>
              <w:rPr>
                <w:color w:val="auto"/>
                <w:szCs w:val="21"/>
                <w:highlight w:val="none"/>
              </w:rPr>
            </w:pPr>
          </w:p>
        </w:tc>
      </w:tr>
      <w:tr w14:paraId="10BA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AA36ECC">
            <w:pPr>
              <w:jc w:val="center"/>
              <w:rPr>
                <w:color w:val="auto"/>
                <w:szCs w:val="21"/>
                <w:highlight w:val="none"/>
              </w:rPr>
            </w:pPr>
          </w:p>
        </w:tc>
        <w:tc>
          <w:tcPr>
            <w:tcW w:w="822" w:type="dxa"/>
            <w:noWrap w:val="0"/>
            <w:vAlign w:val="center"/>
          </w:tcPr>
          <w:p w14:paraId="7F7ED62F">
            <w:pPr>
              <w:jc w:val="center"/>
              <w:rPr>
                <w:color w:val="auto"/>
                <w:szCs w:val="21"/>
                <w:highlight w:val="none"/>
              </w:rPr>
            </w:pPr>
          </w:p>
        </w:tc>
        <w:tc>
          <w:tcPr>
            <w:tcW w:w="821" w:type="dxa"/>
            <w:noWrap w:val="0"/>
            <w:vAlign w:val="center"/>
          </w:tcPr>
          <w:p w14:paraId="4F3072D7">
            <w:pPr>
              <w:jc w:val="center"/>
              <w:rPr>
                <w:color w:val="auto"/>
                <w:szCs w:val="21"/>
                <w:highlight w:val="none"/>
              </w:rPr>
            </w:pPr>
          </w:p>
        </w:tc>
        <w:tc>
          <w:tcPr>
            <w:tcW w:w="1314" w:type="dxa"/>
            <w:noWrap w:val="0"/>
            <w:vAlign w:val="center"/>
          </w:tcPr>
          <w:p w14:paraId="1EB663B9">
            <w:pPr>
              <w:jc w:val="center"/>
              <w:rPr>
                <w:color w:val="auto"/>
                <w:szCs w:val="21"/>
                <w:highlight w:val="none"/>
              </w:rPr>
            </w:pPr>
          </w:p>
        </w:tc>
        <w:tc>
          <w:tcPr>
            <w:tcW w:w="893" w:type="dxa"/>
            <w:noWrap w:val="0"/>
            <w:vAlign w:val="center"/>
          </w:tcPr>
          <w:p w14:paraId="61F8C45D">
            <w:pPr>
              <w:jc w:val="center"/>
              <w:rPr>
                <w:color w:val="auto"/>
                <w:szCs w:val="21"/>
                <w:highlight w:val="none"/>
              </w:rPr>
            </w:pPr>
          </w:p>
        </w:tc>
        <w:tc>
          <w:tcPr>
            <w:tcW w:w="913" w:type="dxa"/>
            <w:noWrap w:val="0"/>
            <w:vAlign w:val="center"/>
          </w:tcPr>
          <w:p w14:paraId="69E2535F">
            <w:pPr>
              <w:jc w:val="center"/>
              <w:rPr>
                <w:color w:val="auto"/>
                <w:szCs w:val="21"/>
                <w:highlight w:val="none"/>
              </w:rPr>
            </w:pPr>
          </w:p>
        </w:tc>
        <w:tc>
          <w:tcPr>
            <w:tcW w:w="985" w:type="dxa"/>
            <w:noWrap w:val="0"/>
            <w:vAlign w:val="center"/>
          </w:tcPr>
          <w:p w14:paraId="2600AF05">
            <w:pPr>
              <w:jc w:val="center"/>
              <w:rPr>
                <w:color w:val="auto"/>
                <w:szCs w:val="21"/>
                <w:highlight w:val="none"/>
              </w:rPr>
            </w:pPr>
          </w:p>
        </w:tc>
        <w:tc>
          <w:tcPr>
            <w:tcW w:w="2465" w:type="dxa"/>
            <w:noWrap w:val="0"/>
            <w:vAlign w:val="center"/>
          </w:tcPr>
          <w:p w14:paraId="7FA32138">
            <w:pPr>
              <w:jc w:val="center"/>
              <w:rPr>
                <w:color w:val="auto"/>
                <w:szCs w:val="21"/>
                <w:highlight w:val="none"/>
              </w:rPr>
            </w:pPr>
          </w:p>
        </w:tc>
        <w:tc>
          <w:tcPr>
            <w:tcW w:w="820" w:type="dxa"/>
            <w:noWrap w:val="0"/>
            <w:vAlign w:val="center"/>
          </w:tcPr>
          <w:p w14:paraId="62681781">
            <w:pPr>
              <w:jc w:val="center"/>
              <w:rPr>
                <w:color w:val="auto"/>
                <w:szCs w:val="21"/>
                <w:highlight w:val="none"/>
              </w:rPr>
            </w:pPr>
          </w:p>
        </w:tc>
      </w:tr>
      <w:tr w14:paraId="42D0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A514E47">
            <w:pPr>
              <w:jc w:val="center"/>
              <w:rPr>
                <w:color w:val="auto"/>
                <w:szCs w:val="21"/>
                <w:highlight w:val="none"/>
              </w:rPr>
            </w:pPr>
          </w:p>
          <w:p w14:paraId="6DE4D58E">
            <w:pPr>
              <w:jc w:val="center"/>
              <w:rPr>
                <w:color w:val="auto"/>
                <w:szCs w:val="21"/>
                <w:highlight w:val="none"/>
              </w:rPr>
            </w:pPr>
          </w:p>
        </w:tc>
        <w:tc>
          <w:tcPr>
            <w:tcW w:w="822" w:type="dxa"/>
            <w:noWrap w:val="0"/>
            <w:vAlign w:val="center"/>
          </w:tcPr>
          <w:p w14:paraId="1C9EB03F">
            <w:pPr>
              <w:jc w:val="center"/>
              <w:rPr>
                <w:color w:val="auto"/>
                <w:szCs w:val="21"/>
                <w:highlight w:val="none"/>
              </w:rPr>
            </w:pPr>
          </w:p>
        </w:tc>
        <w:tc>
          <w:tcPr>
            <w:tcW w:w="821" w:type="dxa"/>
            <w:noWrap w:val="0"/>
            <w:vAlign w:val="center"/>
          </w:tcPr>
          <w:p w14:paraId="7FABE0E0">
            <w:pPr>
              <w:jc w:val="center"/>
              <w:rPr>
                <w:color w:val="auto"/>
                <w:szCs w:val="21"/>
                <w:highlight w:val="none"/>
              </w:rPr>
            </w:pPr>
          </w:p>
        </w:tc>
        <w:tc>
          <w:tcPr>
            <w:tcW w:w="1314" w:type="dxa"/>
            <w:noWrap w:val="0"/>
            <w:vAlign w:val="center"/>
          </w:tcPr>
          <w:p w14:paraId="144EF1F8">
            <w:pPr>
              <w:jc w:val="center"/>
              <w:rPr>
                <w:color w:val="auto"/>
                <w:szCs w:val="21"/>
                <w:highlight w:val="none"/>
              </w:rPr>
            </w:pPr>
          </w:p>
        </w:tc>
        <w:tc>
          <w:tcPr>
            <w:tcW w:w="893" w:type="dxa"/>
            <w:noWrap w:val="0"/>
            <w:vAlign w:val="center"/>
          </w:tcPr>
          <w:p w14:paraId="760359E8">
            <w:pPr>
              <w:jc w:val="center"/>
              <w:rPr>
                <w:color w:val="auto"/>
                <w:szCs w:val="21"/>
                <w:highlight w:val="none"/>
              </w:rPr>
            </w:pPr>
          </w:p>
        </w:tc>
        <w:tc>
          <w:tcPr>
            <w:tcW w:w="913" w:type="dxa"/>
            <w:noWrap w:val="0"/>
            <w:vAlign w:val="center"/>
          </w:tcPr>
          <w:p w14:paraId="7110A6D9">
            <w:pPr>
              <w:jc w:val="center"/>
              <w:rPr>
                <w:color w:val="auto"/>
                <w:szCs w:val="21"/>
                <w:highlight w:val="none"/>
              </w:rPr>
            </w:pPr>
          </w:p>
        </w:tc>
        <w:tc>
          <w:tcPr>
            <w:tcW w:w="985" w:type="dxa"/>
            <w:noWrap w:val="0"/>
            <w:vAlign w:val="center"/>
          </w:tcPr>
          <w:p w14:paraId="123228EF">
            <w:pPr>
              <w:jc w:val="center"/>
              <w:rPr>
                <w:color w:val="auto"/>
                <w:szCs w:val="21"/>
                <w:highlight w:val="none"/>
              </w:rPr>
            </w:pPr>
          </w:p>
        </w:tc>
        <w:tc>
          <w:tcPr>
            <w:tcW w:w="2465" w:type="dxa"/>
            <w:noWrap w:val="0"/>
            <w:vAlign w:val="center"/>
          </w:tcPr>
          <w:p w14:paraId="1486B647">
            <w:pPr>
              <w:jc w:val="center"/>
              <w:rPr>
                <w:color w:val="auto"/>
                <w:szCs w:val="21"/>
                <w:highlight w:val="none"/>
              </w:rPr>
            </w:pPr>
          </w:p>
        </w:tc>
        <w:tc>
          <w:tcPr>
            <w:tcW w:w="820" w:type="dxa"/>
            <w:noWrap w:val="0"/>
            <w:vAlign w:val="center"/>
          </w:tcPr>
          <w:p w14:paraId="15E1BBFC">
            <w:pPr>
              <w:jc w:val="center"/>
              <w:rPr>
                <w:color w:val="auto"/>
                <w:szCs w:val="21"/>
                <w:highlight w:val="none"/>
              </w:rPr>
            </w:pPr>
          </w:p>
        </w:tc>
      </w:tr>
      <w:tr w14:paraId="59DD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C31FBAC">
            <w:pPr>
              <w:jc w:val="center"/>
              <w:rPr>
                <w:color w:val="auto"/>
                <w:szCs w:val="21"/>
                <w:highlight w:val="none"/>
              </w:rPr>
            </w:pPr>
          </w:p>
        </w:tc>
        <w:tc>
          <w:tcPr>
            <w:tcW w:w="822" w:type="dxa"/>
            <w:noWrap w:val="0"/>
            <w:vAlign w:val="center"/>
          </w:tcPr>
          <w:p w14:paraId="1A16C250">
            <w:pPr>
              <w:jc w:val="center"/>
              <w:rPr>
                <w:color w:val="auto"/>
                <w:szCs w:val="21"/>
                <w:highlight w:val="none"/>
              </w:rPr>
            </w:pPr>
          </w:p>
        </w:tc>
        <w:tc>
          <w:tcPr>
            <w:tcW w:w="821" w:type="dxa"/>
            <w:noWrap w:val="0"/>
            <w:vAlign w:val="center"/>
          </w:tcPr>
          <w:p w14:paraId="736C5DD4">
            <w:pPr>
              <w:jc w:val="center"/>
              <w:rPr>
                <w:color w:val="auto"/>
                <w:szCs w:val="21"/>
                <w:highlight w:val="none"/>
              </w:rPr>
            </w:pPr>
          </w:p>
        </w:tc>
        <w:tc>
          <w:tcPr>
            <w:tcW w:w="1314" w:type="dxa"/>
            <w:noWrap w:val="0"/>
            <w:vAlign w:val="center"/>
          </w:tcPr>
          <w:p w14:paraId="1748C880">
            <w:pPr>
              <w:jc w:val="center"/>
              <w:rPr>
                <w:color w:val="auto"/>
                <w:szCs w:val="21"/>
                <w:highlight w:val="none"/>
              </w:rPr>
            </w:pPr>
          </w:p>
        </w:tc>
        <w:tc>
          <w:tcPr>
            <w:tcW w:w="893" w:type="dxa"/>
            <w:noWrap w:val="0"/>
            <w:vAlign w:val="center"/>
          </w:tcPr>
          <w:p w14:paraId="5E0A2595">
            <w:pPr>
              <w:jc w:val="center"/>
              <w:rPr>
                <w:color w:val="auto"/>
                <w:szCs w:val="21"/>
                <w:highlight w:val="none"/>
              </w:rPr>
            </w:pPr>
          </w:p>
        </w:tc>
        <w:tc>
          <w:tcPr>
            <w:tcW w:w="913" w:type="dxa"/>
            <w:noWrap w:val="0"/>
            <w:vAlign w:val="center"/>
          </w:tcPr>
          <w:p w14:paraId="1376753C">
            <w:pPr>
              <w:jc w:val="center"/>
              <w:rPr>
                <w:color w:val="auto"/>
                <w:szCs w:val="21"/>
                <w:highlight w:val="none"/>
              </w:rPr>
            </w:pPr>
          </w:p>
        </w:tc>
        <w:tc>
          <w:tcPr>
            <w:tcW w:w="985" w:type="dxa"/>
            <w:noWrap w:val="0"/>
            <w:vAlign w:val="center"/>
          </w:tcPr>
          <w:p w14:paraId="37DB85C4">
            <w:pPr>
              <w:jc w:val="center"/>
              <w:rPr>
                <w:color w:val="auto"/>
                <w:szCs w:val="21"/>
                <w:highlight w:val="none"/>
              </w:rPr>
            </w:pPr>
          </w:p>
        </w:tc>
        <w:tc>
          <w:tcPr>
            <w:tcW w:w="2465" w:type="dxa"/>
            <w:noWrap w:val="0"/>
            <w:vAlign w:val="center"/>
          </w:tcPr>
          <w:p w14:paraId="1992F93D">
            <w:pPr>
              <w:jc w:val="center"/>
              <w:rPr>
                <w:color w:val="auto"/>
                <w:szCs w:val="21"/>
                <w:highlight w:val="none"/>
              </w:rPr>
            </w:pPr>
          </w:p>
        </w:tc>
        <w:tc>
          <w:tcPr>
            <w:tcW w:w="820" w:type="dxa"/>
            <w:noWrap w:val="0"/>
            <w:vAlign w:val="center"/>
          </w:tcPr>
          <w:p w14:paraId="516AA5F7">
            <w:pPr>
              <w:jc w:val="center"/>
              <w:rPr>
                <w:color w:val="auto"/>
                <w:szCs w:val="21"/>
                <w:highlight w:val="none"/>
              </w:rPr>
            </w:pPr>
          </w:p>
        </w:tc>
      </w:tr>
    </w:tbl>
    <w:p w14:paraId="21B5FC8D">
      <w:pPr>
        <w:spacing w:line="360" w:lineRule="auto"/>
        <w:rPr>
          <w:color w:val="auto"/>
          <w:szCs w:val="21"/>
          <w:highlight w:val="none"/>
        </w:rPr>
      </w:pPr>
    </w:p>
    <w:p w14:paraId="1B5196A0">
      <w:pPr>
        <w:spacing w:before="120" w:beforeLines="50" w:after="240" w:afterLines="100" w:line="360" w:lineRule="auto"/>
        <w:jc w:val="center"/>
        <w:rPr>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（二）主要人员简历表</w:t>
      </w:r>
    </w:p>
    <w:p w14:paraId="5412DF61">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附1：项目经理简历表</w:t>
      </w:r>
    </w:p>
    <w:p w14:paraId="03CA5252">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须附满足第二章第1.4.1项规定的相关证明材料，及未担任其他在施建设工程项目项目经理的承诺书，管理过的项目业绩须附满足第二章第1.4.1项规定的证明材料。类似项目限于以项目经理身份参与的项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07B2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25630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35" w:type="dxa"/>
            <w:noWrap w:val="0"/>
            <w:vAlign w:val="center"/>
          </w:tcPr>
          <w:p w14:paraId="411EBE47">
            <w:pPr>
              <w:jc w:val="center"/>
              <w:rPr>
                <w:rFonts w:hint="eastAsia" w:ascii="仿宋" w:hAnsi="仿宋" w:eastAsia="仿宋" w:cs="仿宋"/>
                <w:color w:val="auto"/>
                <w:sz w:val="24"/>
                <w:highlight w:val="none"/>
              </w:rPr>
            </w:pPr>
          </w:p>
        </w:tc>
        <w:tc>
          <w:tcPr>
            <w:tcW w:w="1134" w:type="dxa"/>
            <w:noWrap w:val="0"/>
            <w:vAlign w:val="center"/>
          </w:tcPr>
          <w:p w14:paraId="6E1709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275" w:type="dxa"/>
            <w:noWrap w:val="0"/>
            <w:vAlign w:val="center"/>
          </w:tcPr>
          <w:p w14:paraId="18CBFDB5">
            <w:pPr>
              <w:jc w:val="center"/>
              <w:rPr>
                <w:rFonts w:hint="eastAsia" w:ascii="仿宋" w:hAnsi="仿宋" w:eastAsia="仿宋" w:cs="仿宋"/>
                <w:color w:val="auto"/>
                <w:sz w:val="24"/>
                <w:highlight w:val="none"/>
              </w:rPr>
            </w:pPr>
          </w:p>
        </w:tc>
        <w:tc>
          <w:tcPr>
            <w:tcW w:w="1843" w:type="dxa"/>
            <w:noWrap w:val="0"/>
            <w:vAlign w:val="center"/>
          </w:tcPr>
          <w:p w14:paraId="1B7CC5A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126" w:type="dxa"/>
            <w:noWrap w:val="0"/>
            <w:vAlign w:val="center"/>
          </w:tcPr>
          <w:p w14:paraId="0A79AED4">
            <w:pPr>
              <w:jc w:val="center"/>
              <w:rPr>
                <w:rFonts w:hint="eastAsia" w:ascii="仿宋" w:hAnsi="仿宋" w:eastAsia="仿宋" w:cs="仿宋"/>
                <w:color w:val="auto"/>
                <w:sz w:val="24"/>
                <w:highlight w:val="none"/>
              </w:rPr>
            </w:pPr>
          </w:p>
        </w:tc>
      </w:tr>
      <w:tr w14:paraId="2801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AE0CE7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035" w:type="dxa"/>
            <w:noWrap w:val="0"/>
            <w:vAlign w:val="center"/>
          </w:tcPr>
          <w:p w14:paraId="1491BDB9">
            <w:pPr>
              <w:jc w:val="center"/>
              <w:rPr>
                <w:rFonts w:hint="eastAsia" w:ascii="仿宋" w:hAnsi="仿宋" w:eastAsia="仿宋" w:cs="仿宋"/>
                <w:color w:val="auto"/>
                <w:sz w:val="24"/>
                <w:highlight w:val="none"/>
              </w:rPr>
            </w:pPr>
          </w:p>
        </w:tc>
        <w:tc>
          <w:tcPr>
            <w:tcW w:w="1134" w:type="dxa"/>
            <w:noWrap w:val="0"/>
            <w:vAlign w:val="center"/>
          </w:tcPr>
          <w:p w14:paraId="4DE134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275" w:type="dxa"/>
            <w:noWrap w:val="0"/>
            <w:vAlign w:val="center"/>
          </w:tcPr>
          <w:p w14:paraId="1D23A18E">
            <w:pPr>
              <w:jc w:val="center"/>
              <w:rPr>
                <w:rFonts w:hint="eastAsia" w:ascii="仿宋" w:hAnsi="仿宋" w:eastAsia="仿宋" w:cs="仿宋"/>
                <w:color w:val="auto"/>
                <w:sz w:val="24"/>
                <w:highlight w:val="none"/>
              </w:rPr>
            </w:pPr>
          </w:p>
        </w:tc>
        <w:tc>
          <w:tcPr>
            <w:tcW w:w="1843" w:type="dxa"/>
            <w:noWrap w:val="0"/>
            <w:vAlign w:val="center"/>
          </w:tcPr>
          <w:p w14:paraId="5449EE0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拟在本工程任职</w:t>
            </w:r>
          </w:p>
        </w:tc>
        <w:tc>
          <w:tcPr>
            <w:tcW w:w="2126" w:type="dxa"/>
            <w:noWrap w:val="0"/>
            <w:vAlign w:val="center"/>
          </w:tcPr>
          <w:p w14:paraId="324A886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r>
      <w:tr w14:paraId="37E3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66FF330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建造师注册证书等级</w:t>
            </w:r>
          </w:p>
        </w:tc>
        <w:tc>
          <w:tcPr>
            <w:tcW w:w="1275" w:type="dxa"/>
            <w:noWrap w:val="0"/>
            <w:vAlign w:val="center"/>
          </w:tcPr>
          <w:p w14:paraId="6818394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级</w:t>
            </w:r>
          </w:p>
        </w:tc>
        <w:tc>
          <w:tcPr>
            <w:tcW w:w="1843" w:type="dxa"/>
            <w:noWrap w:val="0"/>
            <w:vAlign w:val="center"/>
          </w:tcPr>
          <w:p w14:paraId="74532B4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建造师专业</w:t>
            </w:r>
          </w:p>
        </w:tc>
        <w:tc>
          <w:tcPr>
            <w:tcW w:w="2126" w:type="dxa"/>
            <w:noWrap w:val="0"/>
            <w:vAlign w:val="center"/>
          </w:tcPr>
          <w:p w14:paraId="2573BC38">
            <w:pPr>
              <w:jc w:val="center"/>
              <w:rPr>
                <w:rFonts w:hint="eastAsia" w:ascii="仿宋" w:hAnsi="仿宋" w:eastAsia="仿宋" w:cs="仿宋"/>
                <w:color w:val="auto"/>
                <w:sz w:val="24"/>
                <w:highlight w:val="none"/>
              </w:rPr>
            </w:pPr>
          </w:p>
        </w:tc>
      </w:tr>
      <w:tr w14:paraId="348D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2D88FD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安全生产考核合格证书</w:t>
            </w:r>
          </w:p>
        </w:tc>
        <w:tc>
          <w:tcPr>
            <w:tcW w:w="5244" w:type="dxa"/>
            <w:gridSpan w:val="3"/>
            <w:noWrap w:val="0"/>
            <w:vAlign w:val="center"/>
          </w:tcPr>
          <w:p w14:paraId="75CD5E08">
            <w:pPr>
              <w:jc w:val="center"/>
              <w:rPr>
                <w:rFonts w:hint="eastAsia" w:ascii="仿宋" w:hAnsi="仿宋" w:eastAsia="仿宋" w:cs="仿宋"/>
                <w:color w:val="auto"/>
                <w:sz w:val="24"/>
                <w:highlight w:val="none"/>
              </w:rPr>
            </w:pPr>
          </w:p>
        </w:tc>
      </w:tr>
      <w:tr w14:paraId="12C8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931088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7413" w:type="dxa"/>
            <w:gridSpan w:val="5"/>
            <w:noWrap w:val="0"/>
            <w:vAlign w:val="center"/>
          </w:tcPr>
          <w:p w14:paraId="6EA2C34D">
            <w:pPr>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年毕业于                  学校            专业</w:t>
            </w:r>
          </w:p>
        </w:tc>
      </w:tr>
      <w:tr w14:paraId="45AA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08FF0EC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主要工作经历</w:t>
            </w:r>
          </w:p>
        </w:tc>
      </w:tr>
      <w:tr w14:paraId="162E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F18E1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3444" w:type="dxa"/>
            <w:gridSpan w:val="3"/>
            <w:noWrap w:val="0"/>
            <w:vAlign w:val="center"/>
          </w:tcPr>
          <w:p w14:paraId="2784F1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参加过的类似项目名称</w:t>
            </w:r>
          </w:p>
        </w:tc>
        <w:tc>
          <w:tcPr>
            <w:tcW w:w="1843" w:type="dxa"/>
            <w:noWrap w:val="0"/>
            <w:vAlign w:val="center"/>
          </w:tcPr>
          <w:p w14:paraId="49CF0E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工程概况说明</w:t>
            </w:r>
          </w:p>
        </w:tc>
        <w:tc>
          <w:tcPr>
            <w:tcW w:w="2126" w:type="dxa"/>
            <w:noWrap w:val="0"/>
            <w:vAlign w:val="center"/>
          </w:tcPr>
          <w:p w14:paraId="2526A5B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发包人及联系</w:t>
            </w:r>
          </w:p>
          <w:p w14:paraId="1ADDFA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r>
      <w:tr w14:paraId="3B9B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605861">
            <w:pPr>
              <w:jc w:val="center"/>
              <w:rPr>
                <w:color w:val="auto"/>
                <w:sz w:val="24"/>
                <w:highlight w:val="none"/>
              </w:rPr>
            </w:pPr>
          </w:p>
        </w:tc>
        <w:tc>
          <w:tcPr>
            <w:tcW w:w="3444" w:type="dxa"/>
            <w:gridSpan w:val="3"/>
            <w:noWrap w:val="0"/>
            <w:vAlign w:val="center"/>
          </w:tcPr>
          <w:p w14:paraId="7E507596">
            <w:pPr>
              <w:jc w:val="center"/>
              <w:rPr>
                <w:color w:val="auto"/>
                <w:sz w:val="24"/>
                <w:highlight w:val="none"/>
              </w:rPr>
            </w:pPr>
          </w:p>
        </w:tc>
        <w:tc>
          <w:tcPr>
            <w:tcW w:w="1843" w:type="dxa"/>
            <w:noWrap w:val="0"/>
            <w:vAlign w:val="center"/>
          </w:tcPr>
          <w:p w14:paraId="5C2C97A6">
            <w:pPr>
              <w:jc w:val="center"/>
              <w:rPr>
                <w:color w:val="auto"/>
                <w:sz w:val="24"/>
                <w:highlight w:val="none"/>
              </w:rPr>
            </w:pPr>
          </w:p>
        </w:tc>
        <w:tc>
          <w:tcPr>
            <w:tcW w:w="2126" w:type="dxa"/>
            <w:noWrap w:val="0"/>
            <w:vAlign w:val="center"/>
          </w:tcPr>
          <w:p w14:paraId="62722F9C">
            <w:pPr>
              <w:jc w:val="center"/>
              <w:rPr>
                <w:color w:val="auto"/>
                <w:sz w:val="24"/>
                <w:highlight w:val="none"/>
              </w:rPr>
            </w:pPr>
          </w:p>
        </w:tc>
      </w:tr>
      <w:tr w14:paraId="0ACB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B75C74F">
            <w:pPr>
              <w:jc w:val="center"/>
              <w:rPr>
                <w:color w:val="auto"/>
                <w:sz w:val="24"/>
                <w:highlight w:val="none"/>
              </w:rPr>
            </w:pPr>
          </w:p>
          <w:p w14:paraId="6122B140">
            <w:pPr>
              <w:jc w:val="center"/>
              <w:rPr>
                <w:color w:val="auto"/>
                <w:sz w:val="24"/>
                <w:highlight w:val="none"/>
              </w:rPr>
            </w:pPr>
          </w:p>
        </w:tc>
        <w:tc>
          <w:tcPr>
            <w:tcW w:w="3444" w:type="dxa"/>
            <w:gridSpan w:val="3"/>
            <w:noWrap w:val="0"/>
            <w:vAlign w:val="center"/>
          </w:tcPr>
          <w:p w14:paraId="4652F6EA">
            <w:pPr>
              <w:jc w:val="center"/>
              <w:rPr>
                <w:color w:val="auto"/>
                <w:sz w:val="24"/>
                <w:highlight w:val="none"/>
              </w:rPr>
            </w:pPr>
          </w:p>
        </w:tc>
        <w:tc>
          <w:tcPr>
            <w:tcW w:w="1843" w:type="dxa"/>
            <w:noWrap w:val="0"/>
            <w:vAlign w:val="center"/>
          </w:tcPr>
          <w:p w14:paraId="06C27DD2">
            <w:pPr>
              <w:jc w:val="center"/>
              <w:rPr>
                <w:color w:val="auto"/>
                <w:sz w:val="24"/>
                <w:highlight w:val="none"/>
              </w:rPr>
            </w:pPr>
          </w:p>
        </w:tc>
        <w:tc>
          <w:tcPr>
            <w:tcW w:w="2126" w:type="dxa"/>
            <w:noWrap w:val="0"/>
            <w:vAlign w:val="center"/>
          </w:tcPr>
          <w:p w14:paraId="63F8C762">
            <w:pPr>
              <w:jc w:val="center"/>
              <w:rPr>
                <w:color w:val="auto"/>
                <w:sz w:val="24"/>
                <w:highlight w:val="none"/>
              </w:rPr>
            </w:pPr>
          </w:p>
        </w:tc>
      </w:tr>
      <w:tr w14:paraId="5A16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5257CFE">
            <w:pPr>
              <w:jc w:val="center"/>
              <w:rPr>
                <w:color w:val="auto"/>
                <w:sz w:val="24"/>
                <w:highlight w:val="none"/>
              </w:rPr>
            </w:pPr>
          </w:p>
        </w:tc>
        <w:tc>
          <w:tcPr>
            <w:tcW w:w="3444" w:type="dxa"/>
            <w:gridSpan w:val="3"/>
            <w:noWrap w:val="0"/>
            <w:vAlign w:val="center"/>
          </w:tcPr>
          <w:p w14:paraId="67C14C48">
            <w:pPr>
              <w:jc w:val="center"/>
              <w:rPr>
                <w:color w:val="auto"/>
                <w:sz w:val="24"/>
                <w:highlight w:val="none"/>
              </w:rPr>
            </w:pPr>
          </w:p>
        </w:tc>
        <w:tc>
          <w:tcPr>
            <w:tcW w:w="1843" w:type="dxa"/>
            <w:noWrap w:val="0"/>
            <w:vAlign w:val="center"/>
          </w:tcPr>
          <w:p w14:paraId="5BDE82C2">
            <w:pPr>
              <w:jc w:val="center"/>
              <w:rPr>
                <w:color w:val="auto"/>
                <w:sz w:val="24"/>
                <w:highlight w:val="none"/>
              </w:rPr>
            </w:pPr>
          </w:p>
        </w:tc>
        <w:tc>
          <w:tcPr>
            <w:tcW w:w="2126" w:type="dxa"/>
            <w:noWrap w:val="0"/>
            <w:vAlign w:val="center"/>
          </w:tcPr>
          <w:p w14:paraId="741D1EBC">
            <w:pPr>
              <w:jc w:val="center"/>
              <w:rPr>
                <w:color w:val="auto"/>
                <w:sz w:val="24"/>
                <w:highlight w:val="none"/>
              </w:rPr>
            </w:pPr>
          </w:p>
        </w:tc>
      </w:tr>
      <w:tr w14:paraId="3B1C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1C76562">
            <w:pPr>
              <w:jc w:val="center"/>
              <w:rPr>
                <w:color w:val="auto"/>
                <w:sz w:val="24"/>
                <w:highlight w:val="none"/>
              </w:rPr>
            </w:pPr>
          </w:p>
        </w:tc>
        <w:tc>
          <w:tcPr>
            <w:tcW w:w="3444" w:type="dxa"/>
            <w:gridSpan w:val="3"/>
            <w:noWrap w:val="0"/>
            <w:vAlign w:val="center"/>
          </w:tcPr>
          <w:p w14:paraId="3C541248">
            <w:pPr>
              <w:jc w:val="center"/>
              <w:rPr>
                <w:color w:val="auto"/>
                <w:sz w:val="24"/>
                <w:highlight w:val="none"/>
              </w:rPr>
            </w:pPr>
          </w:p>
        </w:tc>
        <w:tc>
          <w:tcPr>
            <w:tcW w:w="1843" w:type="dxa"/>
            <w:noWrap w:val="0"/>
            <w:vAlign w:val="center"/>
          </w:tcPr>
          <w:p w14:paraId="13952346">
            <w:pPr>
              <w:jc w:val="center"/>
              <w:rPr>
                <w:color w:val="auto"/>
                <w:sz w:val="24"/>
                <w:highlight w:val="none"/>
              </w:rPr>
            </w:pPr>
          </w:p>
        </w:tc>
        <w:tc>
          <w:tcPr>
            <w:tcW w:w="2126" w:type="dxa"/>
            <w:noWrap w:val="0"/>
            <w:vAlign w:val="center"/>
          </w:tcPr>
          <w:p w14:paraId="089C28AF">
            <w:pPr>
              <w:jc w:val="center"/>
              <w:rPr>
                <w:color w:val="auto"/>
                <w:sz w:val="24"/>
                <w:highlight w:val="none"/>
              </w:rPr>
            </w:pPr>
          </w:p>
        </w:tc>
      </w:tr>
      <w:tr w14:paraId="63EE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2B81795">
            <w:pPr>
              <w:jc w:val="center"/>
              <w:rPr>
                <w:color w:val="auto"/>
                <w:sz w:val="24"/>
                <w:highlight w:val="none"/>
              </w:rPr>
            </w:pPr>
          </w:p>
        </w:tc>
        <w:tc>
          <w:tcPr>
            <w:tcW w:w="3444" w:type="dxa"/>
            <w:gridSpan w:val="3"/>
            <w:noWrap w:val="0"/>
            <w:vAlign w:val="center"/>
          </w:tcPr>
          <w:p w14:paraId="79E23D6C">
            <w:pPr>
              <w:jc w:val="center"/>
              <w:rPr>
                <w:color w:val="auto"/>
                <w:sz w:val="24"/>
                <w:highlight w:val="none"/>
              </w:rPr>
            </w:pPr>
          </w:p>
        </w:tc>
        <w:tc>
          <w:tcPr>
            <w:tcW w:w="1843" w:type="dxa"/>
            <w:noWrap w:val="0"/>
            <w:vAlign w:val="center"/>
          </w:tcPr>
          <w:p w14:paraId="3AF26332">
            <w:pPr>
              <w:jc w:val="center"/>
              <w:rPr>
                <w:color w:val="auto"/>
                <w:sz w:val="24"/>
                <w:highlight w:val="none"/>
              </w:rPr>
            </w:pPr>
          </w:p>
        </w:tc>
        <w:tc>
          <w:tcPr>
            <w:tcW w:w="2126" w:type="dxa"/>
            <w:noWrap w:val="0"/>
            <w:vAlign w:val="center"/>
          </w:tcPr>
          <w:p w14:paraId="6DDD74B6">
            <w:pPr>
              <w:jc w:val="center"/>
              <w:rPr>
                <w:color w:val="auto"/>
                <w:sz w:val="24"/>
                <w:highlight w:val="none"/>
              </w:rPr>
            </w:pPr>
          </w:p>
        </w:tc>
      </w:tr>
      <w:tr w14:paraId="3779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ADACF22">
            <w:pPr>
              <w:jc w:val="center"/>
              <w:rPr>
                <w:color w:val="auto"/>
                <w:sz w:val="24"/>
                <w:highlight w:val="none"/>
              </w:rPr>
            </w:pPr>
          </w:p>
        </w:tc>
        <w:tc>
          <w:tcPr>
            <w:tcW w:w="3444" w:type="dxa"/>
            <w:gridSpan w:val="3"/>
            <w:noWrap w:val="0"/>
            <w:vAlign w:val="center"/>
          </w:tcPr>
          <w:p w14:paraId="49606BD4">
            <w:pPr>
              <w:jc w:val="center"/>
              <w:rPr>
                <w:color w:val="auto"/>
                <w:sz w:val="24"/>
                <w:highlight w:val="none"/>
              </w:rPr>
            </w:pPr>
          </w:p>
        </w:tc>
        <w:tc>
          <w:tcPr>
            <w:tcW w:w="1843" w:type="dxa"/>
            <w:noWrap w:val="0"/>
            <w:vAlign w:val="center"/>
          </w:tcPr>
          <w:p w14:paraId="410EF8A0">
            <w:pPr>
              <w:jc w:val="center"/>
              <w:rPr>
                <w:color w:val="auto"/>
                <w:sz w:val="24"/>
                <w:highlight w:val="none"/>
              </w:rPr>
            </w:pPr>
          </w:p>
        </w:tc>
        <w:tc>
          <w:tcPr>
            <w:tcW w:w="2126" w:type="dxa"/>
            <w:noWrap w:val="0"/>
            <w:vAlign w:val="center"/>
          </w:tcPr>
          <w:p w14:paraId="765648EB">
            <w:pPr>
              <w:jc w:val="center"/>
              <w:rPr>
                <w:color w:val="auto"/>
                <w:sz w:val="24"/>
                <w:highlight w:val="none"/>
              </w:rPr>
            </w:pPr>
          </w:p>
        </w:tc>
      </w:tr>
      <w:tr w14:paraId="1DEB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0FCC730">
            <w:pPr>
              <w:jc w:val="center"/>
              <w:rPr>
                <w:color w:val="auto"/>
                <w:sz w:val="24"/>
                <w:highlight w:val="none"/>
              </w:rPr>
            </w:pPr>
          </w:p>
        </w:tc>
        <w:tc>
          <w:tcPr>
            <w:tcW w:w="3444" w:type="dxa"/>
            <w:gridSpan w:val="3"/>
            <w:noWrap w:val="0"/>
            <w:vAlign w:val="center"/>
          </w:tcPr>
          <w:p w14:paraId="5190296C">
            <w:pPr>
              <w:jc w:val="center"/>
              <w:rPr>
                <w:color w:val="auto"/>
                <w:sz w:val="24"/>
                <w:highlight w:val="none"/>
              </w:rPr>
            </w:pPr>
          </w:p>
        </w:tc>
        <w:tc>
          <w:tcPr>
            <w:tcW w:w="1843" w:type="dxa"/>
            <w:noWrap w:val="0"/>
            <w:vAlign w:val="center"/>
          </w:tcPr>
          <w:p w14:paraId="378DBB9B">
            <w:pPr>
              <w:jc w:val="center"/>
              <w:rPr>
                <w:color w:val="auto"/>
                <w:sz w:val="24"/>
                <w:highlight w:val="none"/>
              </w:rPr>
            </w:pPr>
          </w:p>
        </w:tc>
        <w:tc>
          <w:tcPr>
            <w:tcW w:w="2126" w:type="dxa"/>
            <w:noWrap w:val="0"/>
            <w:vAlign w:val="center"/>
          </w:tcPr>
          <w:p w14:paraId="5EB2CDDE">
            <w:pPr>
              <w:jc w:val="center"/>
              <w:rPr>
                <w:color w:val="auto"/>
                <w:sz w:val="24"/>
                <w:highlight w:val="none"/>
              </w:rPr>
            </w:pPr>
          </w:p>
        </w:tc>
      </w:tr>
    </w:tbl>
    <w:p w14:paraId="06EFBD82">
      <w:pPr>
        <w:spacing w:line="360" w:lineRule="auto"/>
        <w:rPr>
          <w:color w:val="auto"/>
          <w:sz w:val="24"/>
          <w:highlight w:val="none"/>
        </w:rPr>
      </w:pPr>
    </w:p>
    <w:p w14:paraId="4073F8AE">
      <w:pPr>
        <w:spacing w:line="360" w:lineRule="auto"/>
        <w:rPr>
          <w:color w:val="auto"/>
          <w:szCs w:val="21"/>
          <w:highlight w:val="none"/>
        </w:rPr>
      </w:pPr>
    </w:p>
    <w:p w14:paraId="62BD19B0">
      <w:pPr>
        <w:spacing w:line="360" w:lineRule="auto"/>
        <w:rPr>
          <w:rFonts w:hint="eastAsia" w:ascii="仿宋" w:hAnsi="仿宋" w:eastAsia="仿宋" w:cs="仿宋"/>
          <w:b/>
          <w:bCs/>
          <w:color w:val="auto"/>
          <w:sz w:val="24"/>
          <w:highlight w:val="none"/>
        </w:rPr>
      </w:pPr>
      <w:r>
        <w:rPr>
          <w:color w:val="auto"/>
          <w:szCs w:val="21"/>
          <w:highlight w:val="none"/>
        </w:rPr>
        <w:br w:type="page"/>
      </w:r>
      <w:r>
        <w:rPr>
          <w:rFonts w:hint="eastAsia" w:ascii="仿宋" w:hAnsi="仿宋" w:eastAsia="仿宋" w:cs="仿宋"/>
          <w:b/>
          <w:bCs/>
          <w:color w:val="auto"/>
          <w:sz w:val="28"/>
          <w:szCs w:val="28"/>
          <w:highlight w:val="none"/>
        </w:rPr>
        <w:t>附1-1：承诺书</w:t>
      </w:r>
    </w:p>
    <w:p w14:paraId="1F42BC00">
      <w:pPr>
        <w:spacing w:before="240" w:beforeLines="100" w:after="240" w:afterLines="10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承诺书</w:t>
      </w:r>
    </w:p>
    <w:p w14:paraId="46E3F8A8">
      <w:pPr>
        <w:spacing w:after="240" w:afterLines="10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（招标人名称）：</w:t>
      </w:r>
    </w:p>
    <w:p w14:paraId="5E17817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我方在此声明，我方拟派往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标段（以下简称“本工程”）的项目经理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（项目经理姓名）现阶段没有担任任何在施建设工程项目的项目经理。</w:t>
      </w:r>
    </w:p>
    <w:p w14:paraId="16699EA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5FEBB4E2">
      <w:pPr>
        <w:spacing w:line="360" w:lineRule="auto"/>
        <w:ind w:firstLine="480" w:firstLineChars="200"/>
        <w:rPr>
          <w:rFonts w:hint="eastAsia" w:ascii="仿宋" w:hAnsi="仿宋" w:eastAsia="仿宋" w:cs="仿宋"/>
          <w:color w:val="auto"/>
          <w:sz w:val="24"/>
          <w:highlight w:val="none"/>
        </w:rPr>
      </w:pPr>
    </w:p>
    <w:p w14:paraId="27081B8F">
      <w:pPr>
        <w:spacing w:line="360" w:lineRule="auto"/>
        <w:ind w:firstLine="480" w:firstLineChars="200"/>
        <w:rPr>
          <w:rFonts w:hint="eastAsia" w:ascii="仿宋" w:hAnsi="仿宋" w:eastAsia="仿宋" w:cs="仿宋"/>
          <w:color w:val="auto"/>
          <w:sz w:val="24"/>
          <w:highlight w:val="none"/>
        </w:rPr>
      </w:pPr>
    </w:p>
    <w:p w14:paraId="06F2FA1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60DCC1FC">
      <w:pPr>
        <w:spacing w:line="360" w:lineRule="auto"/>
        <w:ind w:firstLine="480" w:firstLineChars="200"/>
        <w:rPr>
          <w:rFonts w:hint="eastAsia" w:ascii="仿宋" w:hAnsi="仿宋" w:eastAsia="仿宋" w:cs="仿宋"/>
          <w:color w:val="auto"/>
          <w:sz w:val="24"/>
          <w:highlight w:val="none"/>
        </w:rPr>
      </w:pPr>
    </w:p>
    <w:p w14:paraId="65A0A970">
      <w:pPr>
        <w:spacing w:line="360" w:lineRule="auto"/>
        <w:ind w:firstLine="480" w:firstLineChars="200"/>
        <w:rPr>
          <w:rFonts w:hint="eastAsia" w:ascii="仿宋" w:hAnsi="仿宋" w:eastAsia="仿宋" w:cs="仿宋"/>
          <w:color w:val="auto"/>
          <w:sz w:val="24"/>
          <w:highlight w:val="none"/>
        </w:rPr>
      </w:pPr>
    </w:p>
    <w:p w14:paraId="651DC946">
      <w:pPr>
        <w:spacing w:line="360" w:lineRule="auto"/>
        <w:ind w:firstLine="480" w:firstLineChars="200"/>
        <w:rPr>
          <w:rFonts w:hint="eastAsia" w:ascii="仿宋" w:hAnsi="仿宋" w:eastAsia="仿宋" w:cs="仿宋"/>
          <w:color w:val="auto"/>
          <w:sz w:val="24"/>
          <w:highlight w:val="none"/>
        </w:rPr>
      </w:pPr>
    </w:p>
    <w:p w14:paraId="35C2BBD6">
      <w:pPr>
        <w:spacing w:line="360" w:lineRule="auto"/>
        <w:ind w:firstLine="480" w:firstLineChars="200"/>
        <w:rPr>
          <w:rFonts w:hint="eastAsia" w:ascii="仿宋" w:hAnsi="仿宋" w:eastAsia="仿宋" w:cs="仿宋"/>
          <w:color w:val="auto"/>
          <w:sz w:val="24"/>
          <w:highlight w:val="none"/>
        </w:rPr>
      </w:pPr>
    </w:p>
    <w:p w14:paraId="37937851">
      <w:pPr>
        <w:spacing w:line="360" w:lineRule="auto"/>
        <w:ind w:firstLine="480" w:firstLineChars="200"/>
        <w:rPr>
          <w:rFonts w:hint="eastAsia" w:ascii="仿宋" w:hAnsi="仿宋" w:eastAsia="仿宋" w:cs="仿宋"/>
          <w:color w:val="auto"/>
          <w:sz w:val="24"/>
          <w:highlight w:val="none"/>
        </w:rPr>
      </w:pPr>
    </w:p>
    <w:p w14:paraId="4FE78744">
      <w:pPr>
        <w:spacing w:line="360" w:lineRule="auto"/>
        <w:ind w:firstLine="480" w:firstLineChars="200"/>
        <w:jc w:val="right"/>
        <w:rPr>
          <w:rFonts w:hint="eastAsia" w:ascii="仿宋" w:hAnsi="仿宋" w:eastAsia="仿宋" w:cs="仿宋"/>
          <w:color w:val="auto"/>
          <w:sz w:val="24"/>
          <w:highlight w:val="none"/>
        </w:rPr>
      </w:pPr>
    </w:p>
    <w:p w14:paraId="0BA53DD0">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（盖单位章）</w:t>
      </w:r>
    </w:p>
    <w:p w14:paraId="6EA3ACF7">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position w:val="-2"/>
          <w:sz w:val="24"/>
          <w:highlight w:val="none"/>
        </w:rPr>
        <w:t>签字或盖章</w:t>
      </w:r>
      <w:r>
        <w:rPr>
          <w:rFonts w:hint="eastAsia" w:ascii="仿宋" w:hAnsi="仿宋" w:eastAsia="仿宋" w:cs="仿宋"/>
          <w:color w:val="auto"/>
          <w:sz w:val="24"/>
          <w:highlight w:val="none"/>
        </w:rPr>
        <w:t>）</w:t>
      </w:r>
    </w:p>
    <w:p w14:paraId="3CCD5066">
      <w:pPr>
        <w:spacing w:line="360" w:lineRule="auto"/>
        <w:jc w:val="right"/>
        <w:rPr>
          <w:rFonts w:hint="eastAsia" w:ascii="仿宋" w:hAnsi="仿宋" w:eastAsia="仿宋" w:cs="仿宋"/>
          <w:color w:val="auto"/>
          <w:sz w:val="24"/>
          <w:highlight w:val="none"/>
        </w:rPr>
      </w:pPr>
    </w:p>
    <w:p w14:paraId="7960E541">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A3030A4">
      <w:pPr>
        <w:spacing w:line="360" w:lineRule="auto"/>
        <w:rPr>
          <w:color w:val="auto"/>
          <w:szCs w:val="21"/>
          <w:highlight w:val="none"/>
        </w:rPr>
      </w:pPr>
    </w:p>
    <w:p w14:paraId="3C6DF9C6">
      <w:pPr>
        <w:spacing w:line="360" w:lineRule="auto"/>
        <w:rPr>
          <w:color w:val="auto"/>
          <w:szCs w:val="21"/>
          <w:highlight w:val="none"/>
        </w:rPr>
      </w:pPr>
    </w:p>
    <w:p w14:paraId="3FFF9955">
      <w:pPr>
        <w:spacing w:line="360" w:lineRule="auto"/>
        <w:rPr>
          <w:color w:val="auto"/>
          <w:szCs w:val="21"/>
          <w:highlight w:val="none"/>
        </w:rPr>
      </w:pPr>
    </w:p>
    <w:p w14:paraId="1103B3DE">
      <w:pPr>
        <w:spacing w:line="360" w:lineRule="auto"/>
        <w:rPr>
          <w:color w:val="auto"/>
          <w:szCs w:val="21"/>
          <w:highlight w:val="none"/>
        </w:rPr>
      </w:pPr>
    </w:p>
    <w:p w14:paraId="3EE38B9A">
      <w:pPr>
        <w:spacing w:line="360" w:lineRule="auto"/>
        <w:rPr>
          <w:color w:val="auto"/>
          <w:szCs w:val="21"/>
          <w:highlight w:val="none"/>
        </w:rPr>
      </w:pPr>
    </w:p>
    <w:p w14:paraId="0E93F025">
      <w:pPr>
        <w:spacing w:line="360" w:lineRule="auto"/>
        <w:rPr>
          <w:color w:val="auto"/>
          <w:szCs w:val="21"/>
          <w:highlight w:val="none"/>
        </w:rPr>
      </w:pPr>
    </w:p>
    <w:p w14:paraId="74384BAD">
      <w:pPr>
        <w:spacing w:line="360" w:lineRule="auto"/>
        <w:rPr>
          <w:b/>
          <w:bCs/>
          <w:color w:val="auto"/>
          <w:szCs w:val="21"/>
          <w:highlight w:val="none"/>
        </w:rPr>
      </w:pPr>
      <w:r>
        <w:rPr>
          <w:b/>
          <w:bCs/>
          <w:color w:val="auto"/>
          <w:szCs w:val="21"/>
          <w:highlight w:val="none"/>
        </w:rPr>
        <w:br w:type="page"/>
      </w:r>
      <w:r>
        <w:rPr>
          <w:rFonts w:hint="eastAsia" w:ascii="仿宋" w:hAnsi="仿宋" w:eastAsia="仿宋" w:cs="仿宋"/>
          <w:b/>
          <w:bCs/>
          <w:color w:val="auto"/>
          <w:sz w:val="28"/>
          <w:szCs w:val="28"/>
          <w:highlight w:val="none"/>
        </w:rPr>
        <w:t>附2：</w:t>
      </w:r>
      <w:bookmarkStart w:id="1915" w:name="OLE_LINK8"/>
      <w:r>
        <w:rPr>
          <w:rFonts w:hint="eastAsia" w:ascii="仿宋" w:hAnsi="仿宋" w:eastAsia="仿宋" w:cs="仿宋"/>
          <w:b/>
          <w:bCs/>
          <w:color w:val="auto"/>
          <w:sz w:val="28"/>
          <w:szCs w:val="28"/>
          <w:highlight w:val="none"/>
        </w:rPr>
        <w:t>主要项目管理人员</w:t>
      </w:r>
      <w:bookmarkEnd w:id="1915"/>
      <w:r>
        <w:rPr>
          <w:rFonts w:hint="eastAsia" w:ascii="仿宋" w:hAnsi="仿宋" w:eastAsia="仿宋" w:cs="仿宋"/>
          <w:b/>
          <w:bCs/>
          <w:color w:val="auto"/>
          <w:sz w:val="28"/>
          <w:szCs w:val="28"/>
          <w:highlight w:val="none"/>
        </w:rPr>
        <w:t>简历表</w:t>
      </w:r>
    </w:p>
    <w:p w14:paraId="7B5AD8B9">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主要项目管理人员指第二章投标须知前附表10.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1项规定的岗位人员及投标人拟派的其他岗位人员。应附注册资格证书（如有）、身份证、职称证（如有）、学历证（如有）、养老保险复印件，专职安全生产管理人员应附安全生产考核合格证书，主要业绩须附合同协议书（如有）。</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71"/>
        <w:gridCol w:w="645"/>
        <w:gridCol w:w="2762"/>
        <w:gridCol w:w="1293"/>
        <w:gridCol w:w="3783"/>
      </w:tblGrid>
      <w:tr w14:paraId="0D22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1F7027A3">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岗位名称</w:t>
            </w:r>
          </w:p>
        </w:tc>
        <w:tc>
          <w:tcPr>
            <w:tcW w:w="8483" w:type="dxa"/>
            <w:gridSpan w:val="4"/>
            <w:noWrap w:val="0"/>
            <w:vAlign w:val="center"/>
          </w:tcPr>
          <w:p w14:paraId="2662F55D">
            <w:pPr>
              <w:spacing w:line="640" w:lineRule="exact"/>
              <w:jc w:val="center"/>
              <w:rPr>
                <w:rFonts w:hint="eastAsia" w:ascii="仿宋" w:hAnsi="仿宋" w:eastAsia="仿宋" w:cs="仿宋"/>
                <w:color w:val="auto"/>
                <w:sz w:val="24"/>
                <w:highlight w:val="none"/>
              </w:rPr>
            </w:pPr>
          </w:p>
        </w:tc>
      </w:tr>
      <w:tr w14:paraId="0CE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5C0512FF">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3407" w:type="dxa"/>
            <w:gridSpan w:val="2"/>
            <w:noWrap w:val="0"/>
            <w:vAlign w:val="center"/>
          </w:tcPr>
          <w:p w14:paraId="7AC89C3E">
            <w:pPr>
              <w:spacing w:line="640" w:lineRule="exact"/>
              <w:jc w:val="center"/>
              <w:rPr>
                <w:rFonts w:hint="eastAsia" w:ascii="仿宋" w:hAnsi="仿宋" w:eastAsia="仿宋" w:cs="仿宋"/>
                <w:color w:val="auto"/>
                <w:sz w:val="24"/>
                <w:highlight w:val="none"/>
              </w:rPr>
            </w:pPr>
          </w:p>
        </w:tc>
        <w:tc>
          <w:tcPr>
            <w:tcW w:w="1293" w:type="dxa"/>
            <w:noWrap w:val="0"/>
            <w:vAlign w:val="center"/>
          </w:tcPr>
          <w:p w14:paraId="1909FA55">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p>
        </w:tc>
        <w:tc>
          <w:tcPr>
            <w:tcW w:w="3783" w:type="dxa"/>
            <w:noWrap w:val="0"/>
            <w:vAlign w:val="center"/>
          </w:tcPr>
          <w:p w14:paraId="2A3200CA">
            <w:pPr>
              <w:spacing w:line="640" w:lineRule="exact"/>
              <w:jc w:val="center"/>
              <w:rPr>
                <w:rFonts w:hint="eastAsia" w:ascii="仿宋" w:hAnsi="仿宋" w:eastAsia="仿宋" w:cs="仿宋"/>
                <w:color w:val="auto"/>
                <w:sz w:val="24"/>
                <w:highlight w:val="none"/>
              </w:rPr>
            </w:pPr>
          </w:p>
        </w:tc>
      </w:tr>
      <w:tr w14:paraId="6370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7B80C56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3407" w:type="dxa"/>
            <w:gridSpan w:val="2"/>
            <w:noWrap w:val="0"/>
            <w:vAlign w:val="center"/>
          </w:tcPr>
          <w:p w14:paraId="0AFEFF57">
            <w:pPr>
              <w:spacing w:line="640" w:lineRule="exact"/>
              <w:jc w:val="center"/>
              <w:rPr>
                <w:rFonts w:hint="eastAsia" w:ascii="仿宋" w:hAnsi="仿宋" w:eastAsia="仿宋" w:cs="仿宋"/>
                <w:color w:val="auto"/>
                <w:sz w:val="24"/>
                <w:highlight w:val="none"/>
              </w:rPr>
            </w:pPr>
          </w:p>
        </w:tc>
        <w:tc>
          <w:tcPr>
            <w:tcW w:w="1293" w:type="dxa"/>
            <w:noWrap w:val="0"/>
            <w:vAlign w:val="center"/>
          </w:tcPr>
          <w:p w14:paraId="0078EE0D">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毕业学校</w:t>
            </w:r>
          </w:p>
        </w:tc>
        <w:tc>
          <w:tcPr>
            <w:tcW w:w="3783" w:type="dxa"/>
            <w:noWrap w:val="0"/>
            <w:vAlign w:val="center"/>
          </w:tcPr>
          <w:p w14:paraId="266E5072">
            <w:pPr>
              <w:spacing w:line="640" w:lineRule="exact"/>
              <w:jc w:val="center"/>
              <w:rPr>
                <w:rFonts w:hint="eastAsia" w:ascii="仿宋" w:hAnsi="仿宋" w:eastAsia="仿宋" w:cs="仿宋"/>
                <w:color w:val="auto"/>
                <w:sz w:val="24"/>
                <w:highlight w:val="none"/>
              </w:rPr>
            </w:pPr>
          </w:p>
        </w:tc>
      </w:tr>
      <w:tr w14:paraId="07FD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371" w:type="dxa"/>
            <w:gridSpan w:val="2"/>
            <w:noWrap w:val="0"/>
            <w:vAlign w:val="center"/>
          </w:tcPr>
          <w:p w14:paraId="081E60E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学历和</w:t>
            </w:r>
          </w:p>
          <w:p w14:paraId="0254F6E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3407" w:type="dxa"/>
            <w:gridSpan w:val="2"/>
            <w:noWrap w:val="0"/>
            <w:vAlign w:val="center"/>
          </w:tcPr>
          <w:p w14:paraId="18F0DCE4">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76D3BD4">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毕业时间</w:t>
            </w:r>
          </w:p>
        </w:tc>
        <w:tc>
          <w:tcPr>
            <w:tcW w:w="3783" w:type="dxa"/>
            <w:noWrap w:val="0"/>
            <w:vAlign w:val="center"/>
          </w:tcPr>
          <w:p w14:paraId="3463CD6C">
            <w:pPr>
              <w:spacing w:line="640" w:lineRule="exact"/>
              <w:jc w:val="center"/>
              <w:rPr>
                <w:rFonts w:hint="eastAsia" w:ascii="仿宋" w:hAnsi="仿宋" w:eastAsia="仿宋" w:cs="仿宋"/>
                <w:color w:val="auto"/>
                <w:sz w:val="24"/>
                <w:highlight w:val="none"/>
              </w:rPr>
            </w:pPr>
          </w:p>
        </w:tc>
      </w:tr>
      <w:tr w14:paraId="18A5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016" w:type="dxa"/>
            <w:gridSpan w:val="3"/>
            <w:noWrap w:val="0"/>
            <w:vAlign w:val="center"/>
          </w:tcPr>
          <w:p w14:paraId="1440751B">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拥有的执业资格</w:t>
            </w:r>
          </w:p>
        </w:tc>
        <w:tc>
          <w:tcPr>
            <w:tcW w:w="2762" w:type="dxa"/>
            <w:noWrap w:val="0"/>
            <w:vAlign w:val="center"/>
          </w:tcPr>
          <w:p w14:paraId="2D968A53">
            <w:pPr>
              <w:spacing w:line="640" w:lineRule="exact"/>
              <w:jc w:val="center"/>
              <w:rPr>
                <w:rFonts w:hint="eastAsia" w:ascii="仿宋" w:hAnsi="仿宋" w:eastAsia="仿宋" w:cs="仿宋"/>
                <w:color w:val="auto"/>
                <w:sz w:val="24"/>
                <w:highlight w:val="none"/>
              </w:rPr>
            </w:pPr>
          </w:p>
        </w:tc>
        <w:tc>
          <w:tcPr>
            <w:tcW w:w="1293" w:type="dxa"/>
            <w:noWrap w:val="0"/>
            <w:vAlign w:val="center"/>
          </w:tcPr>
          <w:p w14:paraId="5DCB2E58">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专业职称</w:t>
            </w:r>
          </w:p>
        </w:tc>
        <w:tc>
          <w:tcPr>
            <w:tcW w:w="3783" w:type="dxa"/>
            <w:noWrap w:val="0"/>
            <w:vAlign w:val="center"/>
          </w:tcPr>
          <w:p w14:paraId="0ED2AFDE">
            <w:pPr>
              <w:spacing w:line="640" w:lineRule="exact"/>
              <w:jc w:val="center"/>
              <w:rPr>
                <w:rFonts w:hint="eastAsia" w:ascii="仿宋" w:hAnsi="仿宋" w:eastAsia="仿宋" w:cs="仿宋"/>
                <w:color w:val="auto"/>
                <w:sz w:val="24"/>
                <w:highlight w:val="none"/>
              </w:rPr>
            </w:pPr>
          </w:p>
        </w:tc>
      </w:tr>
      <w:tr w14:paraId="02D2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016" w:type="dxa"/>
            <w:gridSpan w:val="3"/>
            <w:noWrap w:val="0"/>
            <w:vAlign w:val="center"/>
          </w:tcPr>
          <w:p w14:paraId="4B67AC61">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执业资格证书</w:t>
            </w:r>
          </w:p>
          <w:p w14:paraId="088063AE">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编号</w:t>
            </w:r>
          </w:p>
        </w:tc>
        <w:tc>
          <w:tcPr>
            <w:tcW w:w="2762" w:type="dxa"/>
            <w:noWrap w:val="0"/>
            <w:vAlign w:val="center"/>
          </w:tcPr>
          <w:p w14:paraId="468E0572">
            <w:pPr>
              <w:spacing w:line="640" w:lineRule="exact"/>
              <w:jc w:val="center"/>
              <w:rPr>
                <w:rFonts w:hint="eastAsia" w:ascii="仿宋" w:hAnsi="仿宋" w:eastAsia="仿宋" w:cs="仿宋"/>
                <w:color w:val="auto"/>
                <w:sz w:val="24"/>
                <w:highlight w:val="none"/>
              </w:rPr>
            </w:pPr>
          </w:p>
        </w:tc>
        <w:tc>
          <w:tcPr>
            <w:tcW w:w="1293" w:type="dxa"/>
            <w:noWrap w:val="0"/>
            <w:vAlign w:val="center"/>
          </w:tcPr>
          <w:p w14:paraId="65025FA0">
            <w:pPr>
              <w:spacing w:line="6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3783" w:type="dxa"/>
            <w:noWrap w:val="0"/>
            <w:vAlign w:val="center"/>
          </w:tcPr>
          <w:p w14:paraId="71D1CBBD">
            <w:pPr>
              <w:spacing w:line="640" w:lineRule="exact"/>
              <w:jc w:val="center"/>
              <w:rPr>
                <w:rFonts w:hint="eastAsia" w:ascii="仿宋" w:hAnsi="仿宋" w:eastAsia="仿宋" w:cs="仿宋"/>
                <w:color w:val="auto"/>
                <w:sz w:val="24"/>
                <w:highlight w:val="none"/>
              </w:rPr>
            </w:pPr>
          </w:p>
        </w:tc>
      </w:tr>
      <w:tr w14:paraId="08D1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0" w:hRule="atLeast"/>
          <w:jc w:val="center"/>
        </w:trPr>
        <w:tc>
          <w:tcPr>
            <w:tcW w:w="600" w:type="dxa"/>
            <w:noWrap w:val="0"/>
            <w:vAlign w:val="center"/>
          </w:tcPr>
          <w:p w14:paraId="50F13AB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0A5C9BD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1EBE91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587CFE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07AE19D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w:t>
            </w:r>
          </w:p>
          <w:p w14:paraId="2FE70FD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绩</w:t>
            </w:r>
          </w:p>
          <w:p w14:paraId="663543C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及</w:t>
            </w:r>
          </w:p>
          <w:p w14:paraId="579D3BE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担</w:t>
            </w:r>
          </w:p>
          <w:p w14:paraId="3EC391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任</w:t>
            </w:r>
          </w:p>
          <w:p w14:paraId="27B13B9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的</w:t>
            </w:r>
          </w:p>
          <w:p w14:paraId="0C3BC08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主</w:t>
            </w:r>
          </w:p>
          <w:p w14:paraId="6C33414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w:t>
            </w:r>
          </w:p>
          <w:p w14:paraId="7310652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w:t>
            </w:r>
          </w:p>
          <w:p w14:paraId="7B353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作</w:t>
            </w:r>
          </w:p>
          <w:p w14:paraId="607BDC56">
            <w:pPr>
              <w:jc w:val="center"/>
              <w:rPr>
                <w:rFonts w:hint="eastAsia" w:ascii="仿宋" w:hAnsi="仿宋" w:eastAsia="仿宋" w:cs="仿宋"/>
                <w:color w:val="auto"/>
                <w:sz w:val="24"/>
                <w:highlight w:val="none"/>
              </w:rPr>
            </w:pPr>
          </w:p>
        </w:tc>
        <w:tc>
          <w:tcPr>
            <w:tcW w:w="9254" w:type="dxa"/>
            <w:gridSpan w:val="5"/>
            <w:noWrap w:val="0"/>
            <w:vAlign w:val="center"/>
          </w:tcPr>
          <w:p w14:paraId="60872684">
            <w:pPr>
              <w:jc w:val="center"/>
              <w:rPr>
                <w:rFonts w:hint="eastAsia" w:ascii="仿宋" w:hAnsi="仿宋" w:eastAsia="仿宋" w:cs="仿宋"/>
                <w:color w:val="auto"/>
                <w:sz w:val="24"/>
                <w:highlight w:val="none"/>
              </w:rPr>
            </w:pPr>
          </w:p>
        </w:tc>
      </w:tr>
    </w:tbl>
    <w:p w14:paraId="03564DF9">
      <w:pPr>
        <w:spacing w:line="360" w:lineRule="auto"/>
        <w:ind w:right="420"/>
        <w:rPr>
          <w:color w:val="auto"/>
          <w:szCs w:val="21"/>
          <w:highlight w:val="none"/>
        </w:rPr>
      </w:pPr>
    </w:p>
    <w:p w14:paraId="65C08D3B">
      <w:pPr>
        <w:spacing w:line="360" w:lineRule="auto"/>
        <w:ind w:right="420"/>
        <w:rPr>
          <w:color w:val="auto"/>
          <w:szCs w:val="21"/>
          <w:highlight w:val="none"/>
        </w:rPr>
      </w:pPr>
    </w:p>
    <w:p w14:paraId="2EFB3530">
      <w:pPr>
        <w:spacing w:before="240" w:beforeLines="100" w:after="120" w:afterLines="50" w:line="360" w:lineRule="auto"/>
        <w:jc w:val="center"/>
        <w:outlineLvl w:val="1"/>
        <w:rPr>
          <w:rFonts w:hint="eastAsia" w:ascii="仿宋" w:hAnsi="仿宋" w:eastAsia="仿宋" w:cs="仿宋"/>
          <w:b/>
          <w:bCs/>
          <w:color w:val="auto"/>
          <w:sz w:val="28"/>
          <w:szCs w:val="28"/>
          <w:highlight w:val="none"/>
        </w:rPr>
      </w:pPr>
      <w:r>
        <w:rPr>
          <w:color w:val="auto"/>
          <w:szCs w:val="21"/>
          <w:highlight w:val="none"/>
        </w:rPr>
        <w:br w:type="page"/>
      </w:r>
      <w:bookmarkStart w:id="1916" w:name="_Toc9809"/>
      <w:bookmarkStart w:id="1917" w:name="_Toc17937"/>
      <w:bookmarkStart w:id="1918" w:name="_Toc26697"/>
      <w:bookmarkStart w:id="1919" w:name="_Toc18562"/>
      <w:bookmarkStart w:id="1920" w:name="_Toc2671"/>
      <w:bookmarkStart w:id="1921" w:name="_Toc117"/>
      <w:bookmarkStart w:id="1922" w:name="_Toc24288"/>
      <w:bookmarkStart w:id="1923" w:name="_Toc1288"/>
      <w:bookmarkStart w:id="1924" w:name="_Toc31103"/>
      <w:bookmarkStart w:id="1925" w:name="_Toc30139"/>
      <w:bookmarkStart w:id="1926" w:name="_Toc10408"/>
      <w:bookmarkStart w:id="1927" w:name="_Toc3807"/>
      <w:bookmarkStart w:id="1928" w:name="_Toc9432"/>
      <w:bookmarkStart w:id="1929" w:name="_Toc26920"/>
      <w:bookmarkStart w:id="1930" w:name="_Toc29364"/>
      <w:bookmarkStart w:id="1931" w:name="_Toc5038"/>
      <w:bookmarkStart w:id="1932" w:name="_Toc12899"/>
      <w:bookmarkStart w:id="1933" w:name="_Toc28181"/>
      <w:bookmarkStart w:id="1934" w:name="_Toc12494"/>
      <w:bookmarkStart w:id="1935" w:name="_Toc20494"/>
      <w:bookmarkStart w:id="1936" w:name="_Toc8664"/>
      <w:bookmarkStart w:id="1937" w:name="_Toc7953"/>
      <w:bookmarkStart w:id="1938" w:name="_Toc29724"/>
      <w:r>
        <w:rPr>
          <w:rFonts w:hint="eastAsia" w:ascii="仿宋" w:hAnsi="仿宋" w:eastAsia="仿宋" w:cs="仿宋"/>
          <w:b/>
          <w:bCs/>
          <w:color w:val="auto"/>
          <w:sz w:val="28"/>
          <w:szCs w:val="28"/>
          <w:highlight w:val="none"/>
        </w:rPr>
        <w:t>七、资格审查资料</w:t>
      </w:r>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p>
    <w:p w14:paraId="6A406F07">
      <w:pPr>
        <w:spacing w:before="120" w:beforeLines="50" w:after="120" w:afterLines="50" w:line="360" w:lineRule="auto"/>
        <w:ind w:left="843" w:hanging="843" w:hangingChars="300"/>
        <w:jc w:val="center"/>
        <w:outlineLvl w:val="2"/>
        <w:rPr>
          <w:rFonts w:hint="eastAsia" w:ascii="仿宋" w:hAnsi="仿宋" w:eastAsia="仿宋" w:cs="仿宋"/>
          <w:b/>
          <w:bCs/>
          <w:color w:val="auto"/>
          <w:sz w:val="28"/>
          <w:szCs w:val="28"/>
          <w:highlight w:val="none"/>
        </w:rPr>
      </w:pPr>
      <w:bookmarkStart w:id="1939" w:name="_Toc15087"/>
      <w:bookmarkStart w:id="1940" w:name="_Toc27137"/>
      <w:bookmarkStart w:id="1941" w:name="_Toc22855"/>
      <w:bookmarkStart w:id="1942" w:name="_Toc18609"/>
      <w:bookmarkStart w:id="1943" w:name="_Toc24598"/>
      <w:bookmarkStart w:id="1944" w:name="_Toc26752"/>
      <w:bookmarkStart w:id="1945" w:name="_Toc9669"/>
      <w:bookmarkStart w:id="1946" w:name="_Toc30844"/>
      <w:bookmarkStart w:id="1947" w:name="_Toc12470"/>
      <w:bookmarkStart w:id="1948" w:name="_Toc3954"/>
      <w:bookmarkStart w:id="1949" w:name="_Toc19602"/>
      <w:bookmarkStart w:id="1950" w:name="_Toc10133"/>
      <w:bookmarkStart w:id="1951" w:name="_Toc4666"/>
      <w:bookmarkStart w:id="1952" w:name="_Toc25092"/>
      <w:bookmarkStart w:id="1953" w:name="_Toc4783"/>
      <w:bookmarkStart w:id="1954" w:name="_Toc10370"/>
      <w:bookmarkStart w:id="1955" w:name="_Toc30495"/>
      <w:bookmarkStart w:id="1956" w:name="_Toc8915"/>
      <w:bookmarkStart w:id="1957" w:name="_Toc25486"/>
      <w:bookmarkStart w:id="1958" w:name="_Toc9398"/>
      <w:bookmarkStart w:id="1959" w:name="_Toc5156"/>
      <w:bookmarkStart w:id="1960" w:name="_Toc23949"/>
      <w:bookmarkStart w:id="1961" w:name="_Toc10497"/>
      <w:r>
        <w:rPr>
          <w:rFonts w:hint="eastAsia" w:ascii="仿宋" w:hAnsi="仿宋" w:eastAsia="仿宋" w:cs="仿宋"/>
          <w:b/>
          <w:bCs/>
          <w:color w:val="auto"/>
          <w:sz w:val="28"/>
          <w:szCs w:val="28"/>
          <w:highlight w:val="none"/>
        </w:rPr>
        <w:t>（一）投标人基本情况表</w:t>
      </w:r>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7F84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96021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020" w:type="dxa"/>
            <w:gridSpan w:val="9"/>
            <w:noWrap w:val="0"/>
            <w:vAlign w:val="center"/>
          </w:tcPr>
          <w:p w14:paraId="428721AD">
            <w:pPr>
              <w:jc w:val="center"/>
              <w:rPr>
                <w:rFonts w:hint="eastAsia" w:ascii="仿宋" w:hAnsi="仿宋" w:eastAsia="仿宋" w:cs="仿宋"/>
                <w:color w:val="auto"/>
                <w:sz w:val="24"/>
                <w:highlight w:val="none"/>
              </w:rPr>
            </w:pPr>
          </w:p>
        </w:tc>
      </w:tr>
      <w:tr w14:paraId="00B2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74B914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389" w:type="dxa"/>
            <w:gridSpan w:val="5"/>
            <w:noWrap w:val="0"/>
            <w:vAlign w:val="center"/>
          </w:tcPr>
          <w:p w14:paraId="15E4EDD5">
            <w:pPr>
              <w:jc w:val="center"/>
              <w:rPr>
                <w:rFonts w:hint="eastAsia" w:ascii="仿宋" w:hAnsi="仿宋" w:eastAsia="仿宋" w:cs="仿宋"/>
                <w:color w:val="auto"/>
                <w:sz w:val="24"/>
                <w:highlight w:val="none"/>
              </w:rPr>
            </w:pPr>
          </w:p>
        </w:tc>
        <w:tc>
          <w:tcPr>
            <w:tcW w:w="1246" w:type="dxa"/>
            <w:noWrap w:val="0"/>
            <w:vAlign w:val="center"/>
          </w:tcPr>
          <w:p w14:paraId="62F97DC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385" w:type="dxa"/>
            <w:gridSpan w:val="3"/>
            <w:noWrap w:val="0"/>
            <w:vAlign w:val="center"/>
          </w:tcPr>
          <w:p w14:paraId="65859FFC">
            <w:pPr>
              <w:jc w:val="center"/>
              <w:rPr>
                <w:rFonts w:hint="eastAsia" w:ascii="仿宋" w:hAnsi="仿宋" w:eastAsia="仿宋" w:cs="仿宋"/>
                <w:color w:val="auto"/>
                <w:sz w:val="24"/>
                <w:highlight w:val="none"/>
              </w:rPr>
            </w:pPr>
          </w:p>
        </w:tc>
      </w:tr>
      <w:tr w14:paraId="2A4B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0330FC1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897" w:type="dxa"/>
            <w:noWrap w:val="0"/>
            <w:vAlign w:val="center"/>
          </w:tcPr>
          <w:p w14:paraId="15BD8FE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492" w:type="dxa"/>
            <w:gridSpan w:val="4"/>
            <w:noWrap w:val="0"/>
            <w:vAlign w:val="center"/>
          </w:tcPr>
          <w:p w14:paraId="29B2EF88">
            <w:pPr>
              <w:jc w:val="center"/>
              <w:rPr>
                <w:rFonts w:hint="eastAsia" w:ascii="仿宋" w:hAnsi="仿宋" w:eastAsia="仿宋" w:cs="仿宋"/>
                <w:color w:val="auto"/>
                <w:sz w:val="24"/>
                <w:highlight w:val="none"/>
              </w:rPr>
            </w:pPr>
          </w:p>
        </w:tc>
        <w:tc>
          <w:tcPr>
            <w:tcW w:w="1246" w:type="dxa"/>
            <w:noWrap w:val="0"/>
            <w:vAlign w:val="center"/>
          </w:tcPr>
          <w:p w14:paraId="3865738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385" w:type="dxa"/>
            <w:gridSpan w:val="3"/>
            <w:noWrap w:val="0"/>
            <w:vAlign w:val="center"/>
          </w:tcPr>
          <w:p w14:paraId="7AA0AC8E">
            <w:pPr>
              <w:jc w:val="center"/>
              <w:rPr>
                <w:rFonts w:hint="eastAsia" w:ascii="仿宋" w:hAnsi="仿宋" w:eastAsia="仿宋" w:cs="仿宋"/>
                <w:color w:val="auto"/>
                <w:sz w:val="24"/>
                <w:highlight w:val="none"/>
              </w:rPr>
            </w:pPr>
          </w:p>
        </w:tc>
      </w:tr>
      <w:tr w14:paraId="6D33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4060B99C">
            <w:pPr>
              <w:jc w:val="center"/>
              <w:rPr>
                <w:rFonts w:hint="eastAsia" w:ascii="仿宋" w:hAnsi="仿宋" w:eastAsia="仿宋" w:cs="仿宋"/>
                <w:color w:val="auto"/>
                <w:sz w:val="24"/>
                <w:highlight w:val="none"/>
              </w:rPr>
            </w:pPr>
          </w:p>
        </w:tc>
        <w:tc>
          <w:tcPr>
            <w:tcW w:w="897" w:type="dxa"/>
            <w:noWrap w:val="0"/>
            <w:vAlign w:val="center"/>
          </w:tcPr>
          <w:p w14:paraId="0FE183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2492" w:type="dxa"/>
            <w:gridSpan w:val="4"/>
            <w:noWrap w:val="0"/>
            <w:vAlign w:val="center"/>
          </w:tcPr>
          <w:p w14:paraId="4BBC9A2B">
            <w:pPr>
              <w:jc w:val="center"/>
              <w:rPr>
                <w:rFonts w:hint="eastAsia" w:ascii="仿宋" w:hAnsi="仿宋" w:eastAsia="仿宋" w:cs="仿宋"/>
                <w:color w:val="auto"/>
                <w:sz w:val="24"/>
                <w:highlight w:val="none"/>
              </w:rPr>
            </w:pPr>
          </w:p>
        </w:tc>
        <w:tc>
          <w:tcPr>
            <w:tcW w:w="1246" w:type="dxa"/>
            <w:noWrap w:val="0"/>
            <w:vAlign w:val="center"/>
          </w:tcPr>
          <w:p w14:paraId="7390C3E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385" w:type="dxa"/>
            <w:gridSpan w:val="3"/>
            <w:noWrap w:val="0"/>
            <w:vAlign w:val="center"/>
          </w:tcPr>
          <w:p w14:paraId="18E6C49E">
            <w:pPr>
              <w:jc w:val="center"/>
              <w:rPr>
                <w:rFonts w:hint="eastAsia" w:ascii="仿宋" w:hAnsi="仿宋" w:eastAsia="仿宋" w:cs="仿宋"/>
                <w:color w:val="auto"/>
                <w:sz w:val="24"/>
                <w:highlight w:val="none"/>
              </w:rPr>
            </w:pPr>
          </w:p>
        </w:tc>
      </w:tr>
      <w:tr w14:paraId="3167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BFE9F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组织结构</w:t>
            </w:r>
          </w:p>
        </w:tc>
        <w:tc>
          <w:tcPr>
            <w:tcW w:w="7020" w:type="dxa"/>
            <w:gridSpan w:val="9"/>
            <w:noWrap w:val="0"/>
            <w:vAlign w:val="center"/>
          </w:tcPr>
          <w:p w14:paraId="159C064B">
            <w:pPr>
              <w:jc w:val="center"/>
              <w:rPr>
                <w:rFonts w:hint="eastAsia" w:ascii="仿宋" w:hAnsi="仿宋" w:eastAsia="仿宋" w:cs="仿宋"/>
                <w:color w:val="auto"/>
                <w:sz w:val="24"/>
                <w:highlight w:val="none"/>
              </w:rPr>
            </w:pPr>
          </w:p>
        </w:tc>
      </w:tr>
      <w:tr w14:paraId="4FD9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966D4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897" w:type="dxa"/>
            <w:noWrap w:val="0"/>
            <w:vAlign w:val="center"/>
          </w:tcPr>
          <w:p w14:paraId="701A3C3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224A43D0">
            <w:pPr>
              <w:jc w:val="center"/>
              <w:rPr>
                <w:rFonts w:hint="eastAsia" w:ascii="仿宋" w:hAnsi="仿宋" w:eastAsia="仿宋" w:cs="仿宋"/>
                <w:color w:val="auto"/>
                <w:sz w:val="24"/>
                <w:highlight w:val="none"/>
              </w:rPr>
            </w:pPr>
          </w:p>
        </w:tc>
        <w:tc>
          <w:tcPr>
            <w:tcW w:w="1276" w:type="dxa"/>
            <w:gridSpan w:val="2"/>
            <w:noWrap w:val="0"/>
            <w:vAlign w:val="center"/>
          </w:tcPr>
          <w:p w14:paraId="112F19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32472ABF">
            <w:pPr>
              <w:jc w:val="center"/>
              <w:rPr>
                <w:rFonts w:hint="eastAsia" w:ascii="仿宋" w:hAnsi="仿宋" w:eastAsia="仿宋" w:cs="仿宋"/>
                <w:color w:val="auto"/>
                <w:sz w:val="24"/>
                <w:highlight w:val="none"/>
              </w:rPr>
            </w:pPr>
          </w:p>
        </w:tc>
        <w:tc>
          <w:tcPr>
            <w:tcW w:w="709" w:type="dxa"/>
            <w:noWrap w:val="0"/>
            <w:vAlign w:val="center"/>
          </w:tcPr>
          <w:p w14:paraId="4722E91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9AA938F">
            <w:pPr>
              <w:jc w:val="center"/>
              <w:rPr>
                <w:rFonts w:hint="eastAsia" w:ascii="仿宋" w:hAnsi="仿宋" w:eastAsia="仿宋" w:cs="仿宋"/>
                <w:color w:val="auto"/>
                <w:sz w:val="24"/>
                <w:highlight w:val="none"/>
              </w:rPr>
            </w:pPr>
          </w:p>
        </w:tc>
      </w:tr>
      <w:tr w14:paraId="02A7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BB5E5B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897" w:type="dxa"/>
            <w:noWrap w:val="0"/>
            <w:vAlign w:val="center"/>
          </w:tcPr>
          <w:p w14:paraId="5F978F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021" w:type="dxa"/>
            <w:noWrap w:val="0"/>
            <w:vAlign w:val="center"/>
          </w:tcPr>
          <w:p w14:paraId="0DA193BB">
            <w:pPr>
              <w:jc w:val="center"/>
              <w:rPr>
                <w:rFonts w:hint="eastAsia" w:ascii="仿宋" w:hAnsi="仿宋" w:eastAsia="仿宋" w:cs="仿宋"/>
                <w:color w:val="auto"/>
                <w:sz w:val="24"/>
                <w:highlight w:val="none"/>
              </w:rPr>
            </w:pPr>
          </w:p>
        </w:tc>
        <w:tc>
          <w:tcPr>
            <w:tcW w:w="1276" w:type="dxa"/>
            <w:gridSpan w:val="2"/>
            <w:noWrap w:val="0"/>
            <w:vAlign w:val="center"/>
          </w:tcPr>
          <w:p w14:paraId="58A25C5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技术职称</w:t>
            </w:r>
          </w:p>
        </w:tc>
        <w:tc>
          <w:tcPr>
            <w:tcW w:w="1701" w:type="dxa"/>
            <w:gridSpan w:val="3"/>
            <w:noWrap w:val="0"/>
            <w:vAlign w:val="center"/>
          </w:tcPr>
          <w:p w14:paraId="0D7AA04B">
            <w:pPr>
              <w:jc w:val="center"/>
              <w:rPr>
                <w:rFonts w:hint="eastAsia" w:ascii="仿宋" w:hAnsi="仿宋" w:eastAsia="仿宋" w:cs="仿宋"/>
                <w:color w:val="auto"/>
                <w:sz w:val="24"/>
                <w:highlight w:val="none"/>
              </w:rPr>
            </w:pPr>
          </w:p>
        </w:tc>
        <w:tc>
          <w:tcPr>
            <w:tcW w:w="709" w:type="dxa"/>
            <w:noWrap w:val="0"/>
            <w:vAlign w:val="center"/>
          </w:tcPr>
          <w:p w14:paraId="37E06AE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1416" w:type="dxa"/>
            <w:noWrap w:val="0"/>
            <w:vAlign w:val="center"/>
          </w:tcPr>
          <w:p w14:paraId="6B19B911">
            <w:pPr>
              <w:jc w:val="center"/>
              <w:rPr>
                <w:rFonts w:hint="eastAsia" w:ascii="仿宋" w:hAnsi="仿宋" w:eastAsia="仿宋" w:cs="仿宋"/>
                <w:color w:val="auto"/>
                <w:sz w:val="24"/>
                <w:highlight w:val="none"/>
              </w:rPr>
            </w:pPr>
          </w:p>
        </w:tc>
      </w:tr>
      <w:tr w14:paraId="0D3A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2EC6E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1918" w:type="dxa"/>
            <w:gridSpan w:val="2"/>
            <w:noWrap w:val="0"/>
            <w:vAlign w:val="center"/>
          </w:tcPr>
          <w:p w14:paraId="4CE7A65A">
            <w:pPr>
              <w:jc w:val="center"/>
              <w:rPr>
                <w:rFonts w:hint="eastAsia" w:ascii="仿宋" w:hAnsi="仿宋" w:eastAsia="仿宋" w:cs="仿宋"/>
                <w:color w:val="auto"/>
                <w:sz w:val="24"/>
                <w:highlight w:val="none"/>
              </w:rPr>
            </w:pPr>
          </w:p>
        </w:tc>
        <w:tc>
          <w:tcPr>
            <w:tcW w:w="5102" w:type="dxa"/>
            <w:gridSpan w:val="7"/>
            <w:noWrap w:val="0"/>
            <w:vAlign w:val="center"/>
          </w:tcPr>
          <w:p w14:paraId="3EF5D35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员工总人数：</w:t>
            </w:r>
          </w:p>
        </w:tc>
      </w:tr>
      <w:tr w14:paraId="52FD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2AFC1C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企业资质</w:t>
            </w:r>
          </w:p>
          <w:p w14:paraId="59F474F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等级</w:t>
            </w:r>
          </w:p>
        </w:tc>
        <w:tc>
          <w:tcPr>
            <w:tcW w:w="897" w:type="dxa"/>
            <w:noWrap w:val="0"/>
            <w:vAlign w:val="center"/>
          </w:tcPr>
          <w:p w14:paraId="77E290A2">
            <w:pPr>
              <w:jc w:val="center"/>
              <w:rPr>
                <w:rFonts w:hint="eastAsia" w:ascii="仿宋" w:hAnsi="仿宋" w:eastAsia="仿宋" w:cs="仿宋"/>
                <w:color w:val="auto"/>
                <w:sz w:val="24"/>
                <w:highlight w:val="none"/>
              </w:rPr>
            </w:pPr>
          </w:p>
        </w:tc>
        <w:tc>
          <w:tcPr>
            <w:tcW w:w="1021" w:type="dxa"/>
            <w:noWrap w:val="0"/>
            <w:vAlign w:val="center"/>
          </w:tcPr>
          <w:p w14:paraId="3EA1003D">
            <w:pPr>
              <w:jc w:val="center"/>
              <w:rPr>
                <w:rFonts w:hint="eastAsia" w:ascii="仿宋" w:hAnsi="仿宋" w:eastAsia="仿宋" w:cs="仿宋"/>
                <w:color w:val="auto"/>
                <w:sz w:val="24"/>
                <w:highlight w:val="none"/>
              </w:rPr>
            </w:pPr>
          </w:p>
        </w:tc>
        <w:tc>
          <w:tcPr>
            <w:tcW w:w="993" w:type="dxa"/>
            <w:vMerge w:val="restart"/>
            <w:noWrap w:val="0"/>
            <w:vAlign w:val="center"/>
          </w:tcPr>
          <w:p w14:paraId="6FFC8D8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1984" w:type="dxa"/>
            <w:gridSpan w:val="4"/>
            <w:noWrap w:val="0"/>
            <w:vAlign w:val="center"/>
          </w:tcPr>
          <w:p w14:paraId="7DCF19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2125" w:type="dxa"/>
            <w:gridSpan w:val="2"/>
            <w:noWrap w:val="0"/>
            <w:vAlign w:val="center"/>
          </w:tcPr>
          <w:p w14:paraId="0162F2EF">
            <w:pPr>
              <w:jc w:val="center"/>
              <w:rPr>
                <w:rFonts w:hint="eastAsia" w:ascii="仿宋" w:hAnsi="仿宋" w:eastAsia="仿宋" w:cs="仿宋"/>
                <w:color w:val="auto"/>
                <w:sz w:val="24"/>
                <w:highlight w:val="none"/>
              </w:rPr>
            </w:pPr>
          </w:p>
        </w:tc>
      </w:tr>
      <w:tr w14:paraId="1A65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2E2E29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营业执照号</w:t>
            </w:r>
          </w:p>
        </w:tc>
        <w:tc>
          <w:tcPr>
            <w:tcW w:w="897" w:type="dxa"/>
            <w:noWrap w:val="0"/>
            <w:vAlign w:val="center"/>
          </w:tcPr>
          <w:p w14:paraId="1205EE8E">
            <w:pPr>
              <w:jc w:val="center"/>
              <w:rPr>
                <w:rFonts w:hint="eastAsia" w:ascii="仿宋" w:hAnsi="仿宋" w:eastAsia="仿宋" w:cs="仿宋"/>
                <w:color w:val="auto"/>
                <w:sz w:val="24"/>
                <w:highlight w:val="none"/>
              </w:rPr>
            </w:pPr>
          </w:p>
        </w:tc>
        <w:tc>
          <w:tcPr>
            <w:tcW w:w="1021" w:type="dxa"/>
            <w:noWrap w:val="0"/>
            <w:vAlign w:val="center"/>
          </w:tcPr>
          <w:p w14:paraId="559CF677">
            <w:pPr>
              <w:jc w:val="center"/>
              <w:rPr>
                <w:rFonts w:hint="eastAsia" w:ascii="仿宋" w:hAnsi="仿宋" w:eastAsia="仿宋" w:cs="仿宋"/>
                <w:color w:val="auto"/>
                <w:sz w:val="24"/>
                <w:highlight w:val="none"/>
              </w:rPr>
            </w:pPr>
          </w:p>
        </w:tc>
        <w:tc>
          <w:tcPr>
            <w:tcW w:w="993" w:type="dxa"/>
            <w:vMerge w:val="continue"/>
            <w:noWrap w:val="0"/>
            <w:vAlign w:val="center"/>
          </w:tcPr>
          <w:p w14:paraId="25FFFEC6">
            <w:pPr>
              <w:jc w:val="center"/>
              <w:rPr>
                <w:rFonts w:hint="eastAsia" w:ascii="仿宋" w:hAnsi="仿宋" w:eastAsia="仿宋" w:cs="仿宋"/>
                <w:color w:val="auto"/>
                <w:sz w:val="24"/>
                <w:highlight w:val="none"/>
              </w:rPr>
            </w:pPr>
          </w:p>
        </w:tc>
        <w:tc>
          <w:tcPr>
            <w:tcW w:w="1984" w:type="dxa"/>
            <w:gridSpan w:val="4"/>
            <w:noWrap w:val="0"/>
            <w:vAlign w:val="center"/>
          </w:tcPr>
          <w:p w14:paraId="539D24D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高级职称人员</w:t>
            </w:r>
          </w:p>
        </w:tc>
        <w:tc>
          <w:tcPr>
            <w:tcW w:w="2125" w:type="dxa"/>
            <w:gridSpan w:val="2"/>
            <w:noWrap w:val="0"/>
            <w:vAlign w:val="center"/>
          </w:tcPr>
          <w:p w14:paraId="20F6091C">
            <w:pPr>
              <w:jc w:val="center"/>
              <w:rPr>
                <w:rFonts w:hint="eastAsia" w:ascii="仿宋" w:hAnsi="仿宋" w:eastAsia="仿宋" w:cs="仿宋"/>
                <w:color w:val="auto"/>
                <w:sz w:val="24"/>
                <w:highlight w:val="none"/>
              </w:rPr>
            </w:pPr>
          </w:p>
        </w:tc>
      </w:tr>
      <w:tr w14:paraId="1815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07CB9B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897" w:type="dxa"/>
            <w:noWrap w:val="0"/>
            <w:vAlign w:val="center"/>
          </w:tcPr>
          <w:p w14:paraId="574C6D39">
            <w:pPr>
              <w:jc w:val="center"/>
              <w:rPr>
                <w:rFonts w:hint="eastAsia" w:ascii="仿宋" w:hAnsi="仿宋" w:eastAsia="仿宋" w:cs="仿宋"/>
                <w:color w:val="auto"/>
                <w:sz w:val="24"/>
                <w:highlight w:val="none"/>
              </w:rPr>
            </w:pPr>
          </w:p>
        </w:tc>
        <w:tc>
          <w:tcPr>
            <w:tcW w:w="1021" w:type="dxa"/>
            <w:noWrap w:val="0"/>
            <w:vAlign w:val="center"/>
          </w:tcPr>
          <w:p w14:paraId="3AA5FF8F">
            <w:pPr>
              <w:jc w:val="center"/>
              <w:rPr>
                <w:rFonts w:hint="eastAsia" w:ascii="仿宋" w:hAnsi="仿宋" w:eastAsia="仿宋" w:cs="仿宋"/>
                <w:color w:val="auto"/>
                <w:sz w:val="24"/>
                <w:highlight w:val="none"/>
              </w:rPr>
            </w:pPr>
          </w:p>
        </w:tc>
        <w:tc>
          <w:tcPr>
            <w:tcW w:w="993" w:type="dxa"/>
            <w:vMerge w:val="continue"/>
            <w:noWrap w:val="0"/>
            <w:vAlign w:val="center"/>
          </w:tcPr>
          <w:p w14:paraId="6F899EFB">
            <w:pPr>
              <w:jc w:val="center"/>
              <w:rPr>
                <w:rFonts w:hint="eastAsia" w:ascii="仿宋" w:hAnsi="仿宋" w:eastAsia="仿宋" w:cs="仿宋"/>
                <w:color w:val="auto"/>
                <w:sz w:val="24"/>
                <w:highlight w:val="none"/>
              </w:rPr>
            </w:pPr>
          </w:p>
        </w:tc>
        <w:tc>
          <w:tcPr>
            <w:tcW w:w="1984" w:type="dxa"/>
            <w:gridSpan w:val="4"/>
            <w:noWrap w:val="0"/>
            <w:vAlign w:val="center"/>
          </w:tcPr>
          <w:p w14:paraId="543680C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中级职称人员</w:t>
            </w:r>
          </w:p>
        </w:tc>
        <w:tc>
          <w:tcPr>
            <w:tcW w:w="2125" w:type="dxa"/>
            <w:gridSpan w:val="2"/>
            <w:noWrap w:val="0"/>
            <w:vAlign w:val="center"/>
          </w:tcPr>
          <w:p w14:paraId="7AE0A9BF">
            <w:pPr>
              <w:jc w:val="center"/>
              <w:rPr>
                <w:rFonts w:hint="eastAsia" w:ascii="仿宋" w:hAnsi="仿宋" w:eastAsia="仿宋" w:cs="仿宋"/>
                <w:color w:val="auto"/>
                <w:sz w:val="24"/>
                <w:highlight w:val="none"/>
              </w:rPr>
            </w:pPr>
          </w:p>
        </w:tc>
      </w:tr>
      <w:tr w14:paraId="42B2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AC8103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897" w:type="dxa"/>
            <w:noWrap w:val="0"/>
            <w:vAlign w:val="center"/>
          </w:tcPr>
          <w:p w14:paraId="4B655BA4">
            <w:pPr>
              <w:jc w:val="center"/>
              <w:rPr>
                <w:rFonts w:hint="eastAsia" w:ascii="仿宋" w:hAnsi="仿宋" w:eastAsia="仿宋" w:cs="仿宋"/>
                <w:color w:val="auto"/>
                <w:sz w:val="24"/>
                <w:highlight w:val="none"/>
              </w:rPr>
            </w:pPr>
          </w:p>
        </w:tc>
        <w:tc>
          <w:tcPr>
            <w:tcW w:w="1021" w:type="dxa"/>
            <w:noWrap w:val="0"/>
            <w:vAlign w:val="center"/>
          </w:tcPr>
          <w:p w14:paraId="09140B69">
            <w:pPr>
              <w:jc w:val="center"/>
              <w:rPr>
                <w:rFonts w:hint="eastAsia" w:ascii="仿宋" w:hAnsi="仿宋" w:eastAsia="仿宋" w:cs="仿宋"/>
                <w:color w:val="auto"/>
                <w:sz w:val="24"/>
                <w:highlight w:val="none"/>
              </w:rPr>
            </w:pPr>
          </w:p>
        </w:tc>
        <w:tc>
          <w:tcPr>
            <w:tcW w:w="993" w:type="dxa"/>
            <w:vMerge w:val="continue"/>
            <w:noWrap w:val="0"/>
            <w:vAlign w:val="center"/>
          </w:tcPr>
          <w:p w14:paraId="7C19491C">
            <w:pPr>
              <w:jc w:val="center"/>
              <w:rPr>
                <w:rFonts w:hint="eastAsia" w:ascii="仿宋" w:hAnsi="仿宋" w:eastAsia="仿宋" w:cs="仿宋"/>
                <w:color w:val="auto"/>
                <w:sz w:val="24"/>
                <w:highlight w:val="none"/>
              </w:rPr>
            </w:pPr>
          </w:p>
        </w:tc>
        <w:tc>
          <w:tcPr>
            <w:tcW w:w="1984" w:type="dxa"/>
            <w:gridSpan w:val="4"/>
            <w:noWrap w:val="0"/>
            <w:vAlign w:val="center"/>
          </w:tcPr>
          <w:p w14:paraId="66D939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初级职称人员</w:t>
            </w:r>
          </w:p>
        </w:tc>
        <w:tc>
          <w:tcPr>
            <w:tcW w:w="2125" w:type="dxa"/>
            <w:gridSpan w:val="2"/>
            <w:noWrap w:val="0"/>
            <w:vAlign w:val="center"/>
          </w:tcPr>
          <w:p w14:paraId="34876978">
            <w:pPr>
              <w:jc w:val="center"/>
              <w:rPr>
                <w:rFonts w:hint="eastAsia" w:ascii="仿宋" w:hAnsi="仿宋" w:eastAsia="仿宋" w:cs="仿宋"/>
                <w:color w:val="auto"/>
                <w:sz w:val="24"/>
                <w:highlight w:val="none"/>
              </w:rPr>
            </w:pPr>
          </w:p>
        </w:tc>
      </w:tr>
      <w:tr w14:paraId="7F24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98B460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897" w:type="dxa"/>
            <w:noWrap w:val="0"/>
            <w:vAlign w:val="center"/>
          </w:tcPr>
          <w:p w14:paraId="34BD26DB">
            <w:pPr>
              <w:jc w:val="center"/>
              <w:rPr>
                <w:rFonts w:hint="eastAsia" w:ascii="仿宋" w:hAnsi="仿宋" w:eastAsia="仿宋" w:cs="仿宋"/>
                <w:color w:val="auto"/>
                <w:sz w:val="24"/>
                <w:highlight w:val="none"/>
              </w:rPr>
            </w:pPr>
          </w:p>
        </w:tc>
        <w:tc>
          <w:tcPr>
            <w:tcW w:w="1021" w:type="dxa"/>
            <w:noWrap w:val="0"/>
            <w:vAlign w:val="center"/>
          </w:tcPr>
          <w:p w14:paraId="28E572BA">
            <w:pPr>
              <w:jc w:val="center"/>
              <w:rPr>
                <w:rFonts w:hint="eastAsia" w:ascii="仿宋" w:hAnsi="仿宋" w:eastAsia="仿宋" w:cs="仿宋"/>
                <w:color w:val="auto"/>
                <w:sz w:val="24"/>
                <w:highlight w:val="none"/>
              </w:rPr>
            </w:pPr>
          </w:p>
        </w:tc>
        <w:tc>
          <w:tcPr>
            <w:tcW w:w="993" w:type="dxa"/>
            <w:vMerge w:val="continue"/>
            <w:noWrap w:val="0"/>
            <w:vAlign w:val="center"/>
          </w:tcPr>
          <w:p w14:paraId="45C23FEF">
            <w:pPr>
              <w:jc w:val="center"/>
              <w:rPr>
                <w:rFonts w:hint="eastAsia" w:ascii="仿宋" w:hAnsi="仿宋" w:eastAsia="仿宋" w:cs="仿宋"/>
                <w:color w:val="auto"/>
                <w:sz w:val="24"/>
                <w:highlight w:val="none"/>
              </w:rPr>
            </w:pPr>
          </w:p>
        </w:tc>
        <w:tc>
          <w:tcPr>
            <w:tcW w:w="1984" w:type="dxa"/>
            <w:gridSpan w:val="4"/>
            <w:noWrap w:val="0"/>
            <w:vAlign w:val="center"/>
          </w:tcPr>
          <w:p w14:paraId="7EA60E1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  工</w:t>
            </w:r>
          </w:p>
        </w:tc>
        <w:tc>
          <w:tcPr>
            <w:tcW w:w="2125" w:type="dxa"/>
            <w:gridSpan w:val="2"/>
            <w:noWrap w:val="0"/>
            <w:vAlign w:val="center"/>
          </w:tcPr>
          <w:p w14:paraId="0B50323E">
            <w:pPr>
              <w:jc w:val="center"/>
              <w:rPr>
                <w:rFonts w:hint="eastAsia" w:ascii="仿宋" w:hAnsi="仿宋" w:eastAsia="仿宋" w:cs="仿宋"/>
                <w:color w:val="auto"/>
                <w:sz w:val="24"/>
                <w:highlight w:val="none"/>
              </w:rPr>
            </w:pPr>
          </w:p>
        </w:tc>
      </w:tr>
      <w:tr w14:paraId="2EDA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485" w:type="dxa"/>
            <w:noWrap w:val="0"/>
            <w:vAlign w:val="center"/>
          </w:tcPr>
          <w:p w14:paraId="2B78D52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020" w:type="dxa"/>
            <w:gridSpan w:val="9"/>
            <w:noWrap w:val="0"/>
            <w:vAlign w:val="center"/>
          </w:tcPr>
          <w:p w14:paraId="5669B761">
            <w:pPr>
              <w:jc w:val="center"/>
              <w:rPr>
                <w:rFonts w:hint="eastAsia" w:ascii="仿宋" w:hAnsi="仿宋" w:eastAsia="仿宋" w:cs="仿宋"/>
                <w:color w:val="auto"/>
                <w:sz w:val="24"/>
                <w:highlight w:val="none"/>
              </w:rPr>
            </w:pPr>
          </w:p>
        </w:tc>
      </w:tr>
      <w:tr w14:paraId="2EEA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BC983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020" w:type="dxa"/>
            <w:gridSpan w:val="9"/>
            <w:noWrap w:val="0"/>
            <w:vAlign w:val="center"/>
          </w:tcPr>
          <w:p w14:paraId="223B9AA2">
            <w:pPr>
              <w:jc w:val="center"/>
              <w:rPr>
                <w:rFonts w:hint="eastAsia" w:ascii="仿宋" w:hAnsi="仿宋" w:eastAsia="仿宋" w:cs="仿宋"/>
                <w:color w:val="auto"/>
                <w:sz w:val="24"/>
                <w:highlight w:val="none"/>
              </w:rPr>
            </w:pPr>
          </w:p>
        </w:tc>
      </w:tr>
    </w:tbl>
    <w:p w14:paraId="032A9D75">
      <w:pPr>
        <w:spacing w:line="360" w:lineRule="auto"/>
        <w:ind w:firstLine="723" w:firstLineChars="300"/>
        <w:rPr>
          <w:rFonts w:hint="eastAsia" w:ascii="仿宋" w:hAnsi="仿宋" w:eastAsia="仿宋" w:cs="仿宋"/>
          <w:color w:val="auto"/>
          <w:sz w:val="24"/>
          <w:highlight w:val="none"/>
        </w:rPr>
      </w:pPr>
      <w:bookmarkStart w:id="1962" w:name="_Toc22280"/>
      <w:bookmarkStart w:id="1963" w:name="_Toc2250"/>
      <w:bookmarkStart w:id="1964" w:name="_Toc17528"/>
      <w:bookmarkStart w:id="1965" w:name="_Toc30766"/>
      <w:bookmarkStart w:id="1966" w:name="_Toc17780"/>
      <w:bookmarkStart w:id="1967" w:name="_Toc7243"/>
      <w:bookmarkStart w:id="1968" w:name="_Toc1752"/>
      <w:bookmarkStart w:id="1969" w:name="_Toc25891"/>
      <w:bookmarkStart w:id="1970" w:name="_Toc1863"/>
      <w:bookmarkStart w:id="1971" w:name="_Toc16949"/>
      <w:bookmarkStart w:id="1972" w:name="_Toc25182"/>
      <w:r>
        <w:rPr>
          <w:rFonts w:hint="eastAsia" w:ascii="仿宋" w:hAnsi="仿宋" w:eastAsia="仿宋" w:cs="仿宋"/>
          <w:b/>
          <w:bCs/>
          <w:color w:val="auto"/>
          <w:sz w:val="24"/>
          <w:highlight w:val="none"/>
        </w:rPr>
        <w:t>注：本表后应附营业执照、投标人资质证书和安全生产许可</w:t>
      </w:r>
      <w:r>
        <w:rPr>
          <w:rFonts w:hint="eastAsia" w:ascii="仿宋" w:hAnsi="仿宋" w:eastAsia="仿宋" w:cs="仿宋"/>
          <w:b/>
          <w:bCs/>
          <w:color w:val="auto"/>
          <w:sz w:val="24"/>
          <w:highlight w:val="none"/>
          <w:lang w:val="en-US" w:eastAsia="zh-CN"/>
        </w:rPr>
        <w:t>证</w:t>
      </w:r>
      <w:r>
        <w:rPr>
          <w:rFonts w:hint="eastAsia" w:ascii="仿宋" w:hAnsi="仿宋" w:eastAsia="仿宋" w:cs="仿宋"/>
          <w:b/>
          <w:bCs/>
          <w:color w:val="auto"/>
          <w:sz w:val="24"/>
          <w:highlight w:val="none"/>
        </w:rPr>
        <w:t>等资格证材料的复印件或扫描件。</w:t>
      </w:r>
    </w:p>
    <w:p w14:paraId="56342CFB">
      <w:pPr>
        <w:rPr>
          <w:rFonts w:hint="eastAsia" w:ascii="仿宋" w:hAnsi="仿宋" w:eastAsia="仿宋" w:cs="仿宋"/>
          <w:color w:val="auto"/>
          <w:sz w:val="24"/>
          <w:highlight w:val="none"/>
        </w:rPr>
        <w:sectPr>
          <w:headerReference r:id="rId11" w:type="default"/>
          <w:footerReference r:id="rId12" w:type="default"/>
          <w:pgSz w:w="11906" w:h="16838"/>
          <w:pgMar w:top="1588" w:right="1701" w:bottom="1418" w:left="1701" w:header="851" w:footer="851" w:gutter="0"/>
          <w:pgNumType w:fmt="decimal"/>
          <w:cols w:space="720" w:num="1"/>
          <w:docGrid w:linePitch="312" w:charSpace="0"/>
        </w:sectPr>
      </w:pPr>
    </w:p>
    <w:p w14:paraId="61551C1D">
      <w:pPr>
        <w:spacing w:before="120" w:beforeLines="50" w:after="120" w:afterLines="50" w:line="360" w:lineRule="auto"/>
        <w:ind w:left="843" w:hanging="843" w:hangingChars="300"/>
        <w:jc w:val="center"/>
        <w:outlineLvl w:val="2"/>
        <w:rPr>
          <w:rFonts w:ascii="仿宋" w:hAnsi="仿宋" w:eastAsia="仿宋" w:cs="仿宋"/>
          <w:b/>
          <w:bCs/>
          <w:color w:val="auto"/>
          <w:sz w:val="28"/>
          <w:szCs w:val="28"/>
          <w:highlight w:val="none"/>
        </w:rPr>
      </w:pPr>
      <w:bookmarkStart w:id="1973" w:name="_Toc26933"/>
      <w:r>
        <w:rPr>
          <w:rFonts w:hint="eastAsia" w:ascii="仿宋" w:hAnsi="仿宋" w:eastAsia="仿宋" w:cs="仿宋"/>
          <w:b/>
          <w:bCs/>
          <w:color w:val="auto"/>
          <w:sz w:val="28"/>
          <w:szCs w:val="28"/>
          <w:highlight w:val="none"/>
        </w:rPr>
        <w:t>（二）</w:t>
      </w:r>
      <w:bookmarkEnd w:id="1962"/>
      <w:bookmarkEnd w:id="1963"/>
      <w:bookmarkEnd w:id="1964"/>
      <w:bookmarkEnd w:id="1965"/>
      <w:bookmarkEnd w:id="1966"/>
      <w:bookmarkEnd w:id="1967"/>
      <w:bookmarkEnd w:id="1968"/>
      <w:bookmarkEnd w:id="1969"/>
      <w:bookmarkEnd w:id="1970"/>
      <w:bookmarkEnd w:id="1971"/>
      <w:bookmarkEnd w:id="1972"/>
      <w:r>
        <w:rPr>
          <w:rFonts w:hint="eastAsia" w:ascii="仿宋" w:hAnsi="仿宋" w:eastAsia="仿宋" w:cs="仿宋"/>
          <w:b/>
          <w:bCs/>
          <w:color w:val="auto"/>
          <w:sz w:val="28"/>
          <w:szCs w:val="28"/>
          <w:highlight w:val="none"/>
        </w:rPr>
        <w:t>财务要求</w:t>
      </w:r>
      <w:bookmarkEnd w:id="1973"/>
    </w:p>
    <w:p w14:paraId="03074F90">
      <w:pPr>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在此附</w:t>
      </w:r>
      <w:r>
        <w:rPr>
          <w:rFonts w:hint="eastAsia" w:ascii="仿宋" w:hAnsi="仿宋" w:eastAsia="仿宋" w:cs="仿宋"/>
          <w:color w:val="auto"/>
          <w:sz w:val="24"/>
          <w:szCs w:val="24"/>
          <w:highlight w:val="none"/>
        </w:rPr>
        <w:t>投标人在投标截止前其财产没有处于被接管、冻结，破产状态</w:t>
      </w:r>
      <w:r>
        <w:rPr>
          <w:rFonts w:hint="eastAsia" w:ascii="仿宋" w:hAnsi="仿宋" w:eastAsia="仿宋" w:cs="仿宋"/>
          <w:color w:val="auto"/>
          <w:sz w:val="24"/>
          <w:szCs w:val="24"/>
          <w:highlight w:val="none"/>
          <w:lang w:val="en-US" w:eastAsia="zh-CN"/>
        </w:rPr>
        <w:t>的承诺书（函）；并提供</w:t>
      </w:r>
      <w:r>
        <w:rPr>
          <w:rFonts w:hint="eastAsia" w:ascii="仿宋" w:hAnsi="仿宋" w:eastAsia="仿宋" w:cs="仿宋"/>
          <w:color w:val="auto"/>
          <w:sz w:val="24"/>
          <w:highlight w:val="none"/>
        </w:rPr>
        <w:t>经会计师事务所或审计机构审计的</w:t>
      </w:r>
      <w:r>
        <w:rPr>
          <w:rFonts w:hint="eastAsia" w:ascii="仿宋" w:hAnsi="仿宋" w:eastAsia="仿宋" w:cs="仿宋"/>
          <w:color w:val="auto"/>
          <w:sz w:val="24"/>
          <w:highlight w:val="none"/>
          <w:lang w:val="en-US" w:eastAsia="zh-CN"/>
        </w:rPr>
        <w:t>2023年度至2025年度</w:t>
      </w:r>
      <w:r>
        <w:rPr>
          <w:rFonts w:hint="eastAsia" w:ascii="仿宋" w:hAnsi="仿宋" w:eastAsia="仿宋" w:cs="仿宋"/>
          <w:color w:val="auto"/>
          <w:sz w:val="24"/>
          <w:highlight w:val="none"/>
        </w:rPr>
        <w:t>财务审计报告，包括资产负债表、现金流量表、利润表（损益表）和财务情况说明书或附注的复印件或扫描件。</w:t>
      </w:r>
      <w:r>
        <w:rPr>
          <w:rFonts w:hint="eastAsia" w:ascii="仿宋" w:hAnsi="仿宋" w:eastAsia="仿宋" w:cs="仿宋"/>
          <w:color w:val="auto"/>
          <w:sz w:val="24"/>
          <w:szCs w:val="24"/>
          <w:highlight w:val="none"/>
        </w:rPr>
        <w:t>如投标人成立时限不足要求时限的，由投标人根据自身成立时间提供</w:t>
      </w:r>
      <w:r>
        <w:rPr>
          <w:rFonts w:hint="eastAsia" w:ascii="仿宋" w:hAnsi="仿宋" w:eastAsia="仿宋" w:cs="仿宋"/>
          <w:color w:val="auto"/>
          <w:sz w:val="24"/>
          <w:szCs w:val="24"/>
          <w:highlight w:val="none"/>
          <w:lang w:val="en-US" w:eastAsia="zh-CN"/>
        </w:rPr>
        <w:t>基本开户</w:t>
      </w:r>
      <w:r>
        <w:rPr>
          <w:rFonts w:hint="eastAsia" w:ascii="仿宋" w:hAnsi="仿宋" w:eastAsia="仿宋" w:cs="仿宋"/>
          <w:color w:val="auto"/>
          <w:sz w:val="24"/>
          <w:szCs w:val="24"/>
          <w:highlight w:val="none"/>
        </w:rPr>
        <w:t>银行出具的资信证明</w:t>
      </w:r>
      <w:r>
        <w:rPr>
          <w:rFonts w:hint="eastAsia" w:ascii="仿宋" w:hAnsi="仿宋" w:eastAsia="仿宋" w:cs="仿宋"/>
          <w:color w:val="auto"/>
          <w:sz w:val="24"/>
          <w:highlight w:val="none"/>
        </w:rPr>
        <w:t>。</w:t>
      </w:r>
    </w:p>
    <w:p w14:paraId="16D7F030">
      <w:pPr>
        <w:rPr>
          <w:rFonts w:hint="eastAsia" w:ascii="仿宋" w:hAnsi="仿宋" w:eastAsia="仿宋" w:cs="仿宋"/>
          <w:color w:val="auto"/>
          <w:sz w:val="24"/>
          <w:highlight w:val="none"/>
        </w:rPr>
      </w:pPr>
    </w:p>
    <w:p w14:paraId="41C754FD">
      <w:pPr>
        <w:spacing w:before="120" w:beforeLines="50" w:after="120" w:afterLines="50" w:line="360" w:lineRule="auto"/>
        <w:ind w:left="630" w:hanging="630" w:hangingChars="300"/>
        <w:jc w:val="center"/>
        <w:outlineLvl w:val="2"/>
        <w:rPr>
          <w:rFonts w:hint="eastAsia" w:ascii="仿宋" w:hAnsi="仿宋" w:eastAsia="仿宋" w:cs="仿宋"/>
          <w:b/>
          <w:bCs/>
          <w:color w:val="auto"/>
          <w:sz w:val="24"/>
          <w:highlight w:val="none"/>
        </w:rPr>
      </w:pPr>
      <w:r>
        <w:rPr>
          <w:color w:val="auto"/>
          <w:szCs w:val="21"/>
          <w:highlight w:val="none"/>
        </w:rPr>
        <w:br w:type="page"/>
      </w:r>
      <w:bookmarkStart w:id="1974" w:name="_Toc26242"/>
      <w:bookmarkStart w:id="1975" w:name="_Toc2373"/>
      <w:bookmarkStart w:id="1976" w:name="_Toc17205"/>
      <w:bookmarkStart w:id="1977" w:name="_Toc50"/>
      <w:bookmarkStart w:id="1978" w:name="_Toc12503"/>
      <w:bookmarkStart w:id="1979" w:name="_Toc28937"/>
      <w:bookmarkStart w:id="1980" w:name="_Toc27905"/>
      <w:bookmarkStart w:id="1981" w:name="_Toc15881"/>
      <w:bookmarkStart w:id="1982" w:name="_Toc14654"/>
      <w:bookmarkStart w:id="1983" w:name="_Toc3758"/>
      <w:bookmarkStart w:id="1984" w:name="_Toc7382"/>
      <w:bookmarkStart w:id="1985" w:name="_Toc26830"/>
      <w:bookmarkStart w:id="1986" w:name="_Toc1563"/>
      <w:bookmarkStart w:id="1987" w:name="_Toc9799"/>
      <w:bookmarkStart w:id="1988" w:name="_Toc27624"/>
      <w:bookmarkStart w:id="1989" w:name="_Toc30326"/>
      <w:bookmarkStart w:id="1990" w:name="_Toc6509"/>
      <w:bookmarkStart w:id="1991" w:name="_Toc16486"/>
      <w:bookmarkStart w:id="1992" w:name="_Toc22342"/>
      <w:bookmarkStart w:id="1993" w:name="_Toc13255"/>
      <w:bookmarkStart w:id="1994" w:name="_Toc14939"/>
      <w:bookmarkStart w:id="1995" w:name="_Toc7207"/>
      <w:bookmarkStart w:id="1996" w:name="_Toc10139"/>
      <w:r>
        <w:rPr>
          <w:rFonts w:hint="eastAsia" w:ascii="仿宋" w:hAnsi="仿宋" w:eastAsia="仿宋" w:cs="仿宋"/>
          <w:b/>
          <w:bCs/>
          <w:color w:val="auto"/>
          <w:sz w:val="24"/>
          <w:highlight w:val="none"/>
        </w:rPr>
        <w:t>（三）近年完成的类似项目情况表</w:t>
      </w:r>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p>
    <w:tbl>
      <w:tblPr>
        <w:tblStyle w:val="28"/>
        <w:tblpPr w:leftFromText="180" w:rightFromText="180" w:vertAnchor="text" w:horzAnchor="page" w:tblpX="1782" w:tblpY="6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7CB7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E5770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4" w:type="dxa"/>
            <w:noWrap w:val="0"/>
            <w:vAlign w:val="center"/>
          </w:tcPr>
          <w:p w14:paraId="3AD2A30F">
            <w:pPr>
              <w:jc w:val="center"/>
              <w:rPr>
                <w:rFonts w:hint="eastAsia" w:ascii="仿宋" w:hAnsi="仿宋" w:eastAsia="仿宋" w:cs="仿宋"/>
                <w:color w:val="auto"/>
                <w:sz w:val="24"/>
                <w:highlight w:val="none"/>
              </w:rPr>
            </w:pPr>
          </w:p>
        </w:tc>
      </w:tr>
      <w:tr w14:paraId="3683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DF462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4" w:type="dxa"/>
            <w:noWrap w:val="0"/>
            <w:vAlign w:val="center"/>
          </w:tcPr>
          <w:p w14:paraId="5BE2E516">
            <w:pPr>
              <w:jc w:val="center"/>
              <w:rPr>
                <w:rFonts w:hint="eastAsia" w:ascii="仿宋" w:hAnsi="仿宋" w:eastAsia="仿宋" w:cs="仿宋"/>
                <w:color w:val="auto"/>
                <w:sz w:val="24"/>
                <w:highlight w:val="none"/>
              </w:rPr>
            </w:pPr>
          </w:p>
        </w:tc>
      </w:tr>
      <w:tr w14:paraId="7DC4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453CDBB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4" w:type="dxa"/>
            <w:noWrap w:val="0"/>
            <w:vAlign w:val="center"/>
          </w:tcPr>
          <w:p w14:paraId="2AE57B26">
            <w:pPr>
              <w:jc w:val="center"/>
              <w:rPr>
                <w:rFonts w:hint="eastAsia" w:ascii="仿宋" w:hAnsi="仿宋" w:eastAsia="仿宋" w:cs="仿宋"/>
                <w:color w:val="auto"/>
                <w:sz w:val="24"/>
                <w:highlight w:val="none"/>
              </w:rPr>
            </w:pPr>
          </w:p>
        </w:tc>
      </w:tr>
      <w:tr w14:paraId="4235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ABDA12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4" w:type="dxa"/>
            <w:noWrap w:val="0"/>
            <w:vAlign w:val="center"/>
          </w:tcPr>
          <w:p w14:paraId="5F4AF598">
            <w:pPr>
              <w:jc w:val="center"/>
              <w:rPr>
                <w:rFonts w:hint="eastAsia" w:ascii="仿宋" w:hAnsi="仿宋" w:eastAsia="仿宋" w:cs="仿宋"/>
                <w:color w:val="auto"/>
                <w:sz w:val="24"/>
                <w:highlight w:val="none"/>
              </w:rPr>
            </w:pPr>
          </w:p>
        </w:tc>
      </w:tr>
      <w:tr w14:paraId="72B3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623DE8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发包人联系人及电话</w:t>
            </w:r>
          </w:p>
        </w:tc>
        <w:tc>
          <w:tcPr>
            <w:tcW w:w="6094" w:type="dxa"/>
            <w:noWrap w:val="0"/>
            <w:vAlign w:val="center"/>
          </w:tcPr>
          <w:p w14:paraId="0C3A6EFE">
            <w:pPr>
              <w:jc w:val="center"/>
              <w:rPr>
                <w:rFonts w:hint="eastAsia" w:ascii="仿宋" w:hAnsi="仿宋" w:eastAsia="仿宋" w:cs="仿宋"/>
                <w:color w:val="auto"/>
                <w:sz w:val="24"/>
                <w:highlight w:val="none"/>
              </w:rPr>
            </w:pPr>
          </w:p>
        </w:tc>
      </w:tr>
      <w:tr w14:paraId="62B8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608DD6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合同价格</w:t>
            </w:r>
          </w:p>
        </w:tc>
        <w:tc>
          <w:tcPr>
            <w:tcW w:w="6094" w:type="dxa"/>
            <w:noWrap w:val="0"/>
            <w:vAlign w:val="center"/>
          </w:tcPr>
          <w:p w14:paraId="2476D6B3">
            <w:pPr>
              <w:jc w:val="center"/>
              <w:rPr>
                <w:rFonts w:hint="eastAsia" w:ascii="仿宋" w:hAnsi="仿宋" w:eastAsia="仿宋" w:cs="仿宋"/>
                <w:color w:val="auto"/>
                <w:sz w:val="24"/>
                <w:highlight w:val="none"/>
              </w:rPr>
            </w:pPr>
          </w:p>
        </w:tc>
      </w:tr>
      <w:tr w14:paraId="3DBF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4DCC7E9">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4" w:type="dxa"/>
            <w:noWrap w:val="0"/>
            <w:vAlign w:val="center"/>
          </w:tcPr>
          <w:p w14:paraId="629FD5E7">
            <w:pPr>
              <w:jc w:val="center"/>
              <w:rPr>
                <w:rFonts w:hint="eastAsia" w:ascii="仿宋" w:hAnsi="仿宋" w:eastAsia="仿宋" w:cs="仿宋"/>
                <w:color w:val="auto"/>
                <w:sz w:val="24"/>
                <w:highlight w:val="none"/>
              </w:rPr>
            </w:pPr>
          </w:p>
        </w:tc>
      </w:tr>
      <w:tr w14:paraId="6AE7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CA4521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4" w:type="dxa"/>
            <w:noWrap w:val="0"/>
            <w:vAlign w:val="center"/>
          </w:tcPr>
          <w:p w14:paraId="4701B150">
            <w:pPr>
              <w:jc w:val="center"/>
              <w:rPr>
                <w:rFonts w:hint="eastAsia" w:ascii="仿宋" w:hAnsi="仿宋" w:eastAsia="仿宋" w:cs="仿宋"/>
                <w:color w:val="auto"/>
                <w:sz w:val="24"/>
                <w:highlight w:val="none"/>
              </w:rPr>
            </w:pPr>
          </w:p>
        </w:tc>
      </w:tr>
      <w:tr w14:paraId="6878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9A1F5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竣工日期</w:t>
            </w:r>
          </w:p>
        </w:tc>
        <w:tc>
          <w:tcPr>
            <w:tcW w:w="6094" w:type="dxa"/>
            <w:noWrap w:val="0"/>
            <w:vAlign w:val="center"/>
          </w:tcPr>
          <w:p w14:paraId="5AE87F6F">
            <w:pPr>
              <w:jc w:val="center"/>
              <w:rPr>
                <w:rFonts w:hint="eastAsia" w:ascii="仿宋" w:hAnsi="仿宋" w:eastAsia="仿宋" w:cs="仿宋"/>
                <w:color w:val="auto"/>
                <w:sz w:val="24"/>
                <w:highlight w:val="none"/>
              </w:rPr>
            </w:pPr>
          </w:p>
        </w:tc>
      </w:tr>
      <w:tr w14:paraId="5A1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2C94F4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4" w:type="dxa"/>
            <w:noWrap w:val="0"/>
            <w:vAlign w:val="center"/>
          </w:tcPr>
          <w:p w14:paraId="5D6CA009">
            <w:pPr>
              <w:jc w:val="center"/>
              <w:rPr>
                <w:rFonts w:hint="eastAsia" w:ascii="仿宋" w:hAnsi="仿宋" w:eastAsia="仿宋" w:cs="仿宋"/>
                <w:color w:val="auto"/>
                <w:sz w:val="24"/>
                <w:highlight w:val="none"/>
              </w:rPr>
            </w:pPr>
          </w:p>
        </w:tc>
      </w:tr>
      <w:tr w14:paraId="718A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CE49D2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4" w:type="dxa"/>
            <w:noWrap w:val="0"/>
            <w:vAlign w:val="center"/>
          </w:tcPr>
          <w:p w14:paraId="54364AE0">
            <w:pPr>
              <w:jc w:val="center"/>
              <w:rPr>
                <w:rFonts w:hint="eastAsia" w:ascii="仿宋" w:hAnsi="仿宋" w:eastAsia="仿宋" w:cs="仿宋"/>
                <w:color w:val="auto"/>
                <w:sz w:val="24"/>
                <w:highlight w:val="none"/>
              </w:rPr>
            </w:pPr>
          </w:p>
        </w:tc>
      </w:tr>
      <w:tr w14:paraId="5452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F34CD5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4" w:type="dxa"/>
            <w:noWrap w:val="0"/>
            <w:vAlign w:val="center"/>
          </w:tcPr>
          <w:p w14:paraId="72118199">
            <w:pPr>
              <w:jc w:val="center"/>
              <w:rPr>
                <w:rFonts w:hint="eastAsia" w:ascii="仿宋" w:hAnsi="仿宋" w:eastAsia="仿宋" w:cs="仿宋"/>
                <w:color w:val="auto"/>
                <w:sz w:val="24"/>
                <w:highlight w:val="none"/>
              </w:rPr>
            </w:pPr>
          </w:p>
        </w:tc>
      </w:tr>
      <w:tr w14:paraId="5635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F6E61B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4" w:type="dxa"/>
            <w:noWrap w:val="0"/>
            <w:vAlign w:val="center"/>
          </w:tcPr>
          <w:p w14:paraId="11B9CA55">
            <w:pPr>
              <w:jc w:val="center"/>
              <w:rPr>
                <w:rFonts w:hint="eastAsia" w:ascii="仿宋" w:hAnsi="仿宋" w:eastAsia="仿宋" w:cs="仿宋"/>
                <w:color w:val="auto"/>
                <w:sz w:val="24"/>
                <w:highlight w:val="none"/>
              </w:rPr>
            </w:pPr>
          </w:p>
        </w:tc>
      </w:tr>
      <w:tr w14:paraId="4E90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0C0AA8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4" w:type="dxa"/>
            <w:noWrap w:val="0"/>
            <w:vAlign w:val="center"/>
          </w:tcPr>
          <w:p w14:paraId="0B21CAF4">
            <w:pPr>
              <w:jc w:val="center"/>
              <w:rPr>
                <w:rFonts w:hint="eastAsia" w:ascii="仿宋" w:hAnsi="仿宋" w:eastAsia="仿宋" w:cs="仿宋"/>
                <w:color w:val="auto"/>
                <w:sz w:val="24"/>
                <w:highlight w:val="none"/>
              </w:rPr>
            </w:pPr>
          </w:p>
        </w:tc>
      </w:tr>
      <w:tr w14:paraId="6B9D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2411" w:type="dxa"/>
            <w:noWrap w:val="0"/>
            <w:vAlign w:val="center"/>
          </w:tcPr>
          <w:p w14:paraId="2DAB07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4" w:type="dxa"/>
            <w:noWrap w:val="0"/>
            <w:vAlign w:val="center"/>
          </w:tcPr>
          <w:p w14:paraId="0AD65E4C">
            <w:pPr>
              <w:jc w:val="center"/>
              <w:rPr>
                <w:rFonts w:hint="eastAsia" w:ascii="仿宋" w:hAnsi="仿宋" w:eastAsia="仿宋" w:cs="仿宋"/>
                <w:color w:val="auto"/>
                <w:sz w:val="24"/>
                <w:highlight w:val="none"/>
              </w:rPr>
            </w:pPr>
          </w:p>
        </w:tc>
      </w:tr>
      <w:tr w14:paraId="6968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D7C76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4" w:type="dxa"/>
            <w:noWrap w:val="0"/>
            <w:vAlign w:val="center"/>
          </w:tcPr>
          <w:p w14:paraId="5736BC91">
            <w:pPr>
              <w:jc w:val="center"/>
              <w:rPr>
                <w:rFonts w:hint="eastAsia" w:ascii="仿宋" w:hAnsi="仿宋" w:eastAsia="仿宋" w:cs="仿宋"/>
                <w:color w:val="auto"/>
                <w:sz w:val="24"/>
                <w:highlight w:val="none"/>
              </w:rPr>
            </w:pPr>
          </w:p>
        </w:tc>
      </w:tr>
    </w:tbl>
    <w:p w14:paraId="0A94E554">
      <w:pPr>
        <w:spacing w:line="360" w:lineRule="auto"/>
        <w:rPr>
          <w:rFonts w:hint="eastAsia" w:ascii="仿宋" w:hAnsi="仿宋" w:eastAsia="仿宋" w:cs="仿宋"/>
          <w:color w:val="auto"/>
          <w:sz w:val="24"/>
          <w:highlight w:val="none"/>
        </w:rPr>
      </w:pPr>
    </w:p>
    <w:p w14:paraId="3E0BE152">
      <w:pPr>
        <w:spacing w:line="360" w:lineRule="auto"/>
        <w:ind w:left="630" w:leftChars="300"/>
        <w:rPr>
          <w:b/>
          <w:bCs/>
          <w:color w:val="auto"/>
          <w:szCs w:val="21"/>
          <w:highlight w:val="none"/>
        </w:rPr>
      </w:pPr>
      <w:r>
        <w:rPr>
          <w:rFonts w:hint="eastAsia" w:ascii="仿宋" w:hAnsi="仿宋" w:eastAsia="仿宋" w:cs="仿宋"/>
          <w:b/>
          <w:bCs/>
          <w:color w:val="auto"/>
          <w:sz w:val="24"/>
          <w:highlight w:val="none"/>
        </w:rPr>
        <w:t>注：本表后附合同(如为总承包工程合同提供合同协议书关键页即可)、中标通知书、竣工验收报告或单项工程验收证明材料、中标公示网页截图及链接的相关证明材料。每张表格只填写一个项目，并标明序号</w:t>
      </w:r>
      <w:r>
        <w:rPr>
          <w:b/>
          <w:bCs/>
          <w:color w:val="auto"/>
          <w:szCs w:val="21"/>
          <w:highlight w:val="none"/>
        </w:rPr>
        <w:t>。</w:t>
      </w:r>
    </w:p>
    <w:p w14:paraId="7D50300D">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1997" w:name="_Toc12447"/>
      <w:bookmarkStart w:id="1998" w:name="_Toc21347"/>
      <w:bookmarkStart w:id="1999" w:name="_Toc4046"/>
      <w:bookmarkStart w:id="2000" w:name="_Toc26553"/>
      <w:bookmarkStart w:id="2001" w:name="_Toc20813"/>
      <w:bookmarkStart w:id="2002" w:name="_Toc29350"/>
      <w:bookmarkStart w:id="2003" w:name="_Toc15564"/>
      <w:bookmarkStart w:id="2004" w:name="_Toc22907"/>
      <w:bookmarkStart w:id="2005" w:name="_Toc26499"/>
      <w:bookmarkStart w:id="2006" w:name="_Toc11340"/>
      <w:bookmarkStart w:id="2007" w:name="_Toc25365"/>
      <w:bookmarkStart w:id="2008" w:name="_Toc22764"/>
      <w:bookmarkStart w:id="2009" w:name="_Toc19670"/>
      <w:bookmarkStart w:id="2010" w:name="_Toc4364"/>
      <w:bookmarkStart w:id="2011" w:name="_Toc3801"/>
      <w:bookmarkStart w:id="2012" w:name="_Toc14155"/>
      <w:bookmarkStart w:id="2013" w:name="_Toc28148"/>
      <w:bookmarkStart w:id="2014" w:name="_Toc32019"/>
      <w:bookmarkStart w:id="2015" w:name="_Toc11744"/>
      <w:bookmarkStart w:id="2016" w:name="_Toc6255"/>
      <w:bookmarkStart w:id="2017" w:name="_Toc28101"/>
      <w:bookmarkStart w:id="2018" w:name="_Toc29592"/>
      <w:bookmarkStart w:id="2019" w:name="_Toc27566"/>
      <w:r>
        <w:rPr>
          <w:rFonts w:hint="eastAsia" w:ascii="仿宋" w:hAnsi="仿宋" w:eastAsia="仿宋" w:cs="仿宋"/>
          <w:b/>
          <w:bCs/>
          <w:color w:val="auto"/>
          <w:sz w:val="28"/>
          <w:szCs w:val="28"/>
          <w:highlight w:val="none"/>
        </w:rPr>
        <w:t>（四）正在施工的和新承接的项目情况表</w:t>
      </w:r>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5018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86190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095" w:type="dxa"/>
            <w:noWrap w:val="0"/>
            <w:vAlign w:val="center"/>
          </w:tcPr>
          <w:p w14:paraId="1BDB903B">
            <w:pPr>
              <w:jc w:val="center"/>
              <w:rPr>
                <w:rFonts w:hint="eastAsia" w:ascii="仿宋" w:hAnsi="仿宋" w:eastAsia="仿宋" w:cs="仿宋"/>
                <w:color w:val="auto"/>
                <w:sz w:val="24"/>
                <w:highlight w:val="none"/>
              </w:rPr>
            </w:pPr>
          </w:p>
        </w:tc>
      </w:tr>
      <w:tr w14:paraId="07A3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657227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项目所在地</w:t>
            </w:r>
          </w:p>
        </w:tc>
        <w:tc>
          <w:tcPr>
            <w:tcW w:w="6095" w:type="dxa"/>
            <w:noWrap w:val="0"/>
            <w:vAlign w:val="center"/>
          </w:tcPr>
          <w:p w14:paraId="47807705">
            <w:pPr>
              <w:jc w:val="center"/>
              <w:rPr>
                <w:rFonts w:hint="eastAsia" w:ascii="仿宋" w:hAnsi="仿宋" w:eastAsia="仿宋" w:cs="仿宋"/>
                <w:color w:val="auto"/>
                <w:sz w:val="24"/>
                <w:highlight w:val="none"/>
              </w:rPr>
            </w:pPr>
          </w:p>
        </w:tc>
      </w:tr>
      <w:tr w14:paraId="210E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CD0E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发包人名称</w:t>
            </w:r>
          </w:p>
        </w:tc>
        <w:tc>
          <w:tcPr>
            <w:tcW w:w="6095" w:type="dxa"/>
            <w:noWrap w:val="0"/>
            <w:vAlign w:val="center"/>
          </w:tcPr>
          <w:p w14:paraId="00B0C5DE">
            <w:pPr>
              <w:jc w:val="center"/>
              <w:rPr>
                <w:rFonts w:hint="eastAsia" w:ascii="仿宋" w:hAnsi="仿宋" w:eastAsia="仿宋" w:cs="仿宋"/>
                <w:color w:val="auto"/>
                <w:sz w:val="24"/>
                <w:highlight w:val="none"/>
              </w:rPr>
            </w:pPr>
          </w:p>
        </w:tc>
      </w:tr>
      <w:tr w14:paraId="0EB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54C97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发包人地址</w:t>
            </w:r>
          </w:p>
        </w:tc>
        <w:tc>
          <w:tcPr>
            <w:tcW w:w="6095" w:type="dxa"/>
            <w:noWrap w:val="0"/>
            <w:vAlign w:val="center"/>
          </w:tcPr>
          <w:p w14:paraId="085B8AD3">
            <w:pPr>
              <w:jc w:val="center"/>
              <w:rPr>
                <w:rFonts w:hint="eastAsia" w:ascii="仿宋" w:hAnsi="仿宋" w:eastAsia="仿宋" w:cs="仿宋"/>
                <w:color w:val="auto"/>
                <w:sz w:val="24"/>
                <w:highlight w:val="none"/>
              </w:rPr>
            </w:pPr>
          </w:p>
        </w:tc>
      </w:tr>
      <w:tr w14:paraId="4FA4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A50200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发包人电话</w:t>
            </w:r>
          </w:p>
        </w:tc>
        <w:tc>
          <w:tcPr>
            <w:tcW w:w="6095" w:type="dxa"/>
            <w:noWrap w:val="0"/>
            <w:vAlign w:val="center"/>
          </w:tcPr>
          <w:p w14:paraId="2D3D1288">
            <w:pPr>
              <w:jc w:val="center"/>
              <w:rPr>
                <w:rFonts w:hint="eastAsia" w:ascii="仿宋" w:hAnsi="仿宋" w:eastAsia="仿宋" w:cs="仿宋"/>
                <w:color w:val="auto"/>
                <w:sz w:val="24"/>
                <w:highlight w:val="none"/>
              </w:rPr>
            </w:pPr>
          </w:p>
        </w:tc>
      </w:tr>
      <w:tr w14:paraId="44FE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319C5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签约合同价</w:t>
            </w:r>
          </w:p>
        </w:tc>
        <w:tc>
          <w:tcPr>
            <w:tcW w:w="6095" w:type="dxa"/>
            <w:noWrap w:val="0"/>
            <w:vAlign w:val="center"/>
          </w:tcPr>
          <w:p w14:paraId="0C673964">
            <w:pPr>
              <w:jc w:val="center"/>
              <w:rPr>
                <w:rFonts w:hint="eastAsia" w:ascii="仿宋" w:hAnsi="仿宋" w:eastAsia="仿宋" w:cs="仿宋"/>
                <w:color w:val="auto"/>
                <w:sz w:val="24"/>
                <w:highlight w:val="none"/>
              </w:rPr>
            </w:pPr>
          </w:p>
        </w:tc>
      </w:tr>
      <w:tr w14:paraId="40F5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4AF8AD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合同签订时间</w:t>
            </w:r>
          </w:p>
        </w:tc>
        <w:tc>
          <w:tcPr>
            <w:tcW w:w="6095" w:type="dxa"/>
            <w:noWrap w:val="0"/>
            <w:vAlign w:val="center"/>
          </w:tcPr>
          <w:p w14:paraId="2ABBF5C7">
            <w:pPr>
              <w:jc w:val="center"/>
              <w:rPr>
                <w:rFonts w:hint="eastAsia" w:ascii="仿宋" w:hAnsi="仿宋" w:eastAsia="仿宋" w:cs="仿宋"/>
                <w:color w:val="auto"/>
                <w:sz w:val="24"/>
                <w:highlight w:val="none"/>
              </w:rPr>
            </w:pPr>
          </w:p>
        </w:tc>
      </w:tr>
      <w:tr w14:paraId="11AF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A6E441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开工日期</w:t>
            </w:r>
          </w:p>
        </w:tc>
        <w:tc>
          <w:tcPr>
            <w:tcW w:w="6095" w:type="dxa"/>
            <w:noWrap w:val="0"/>
            <w:vAlign w:val="center"/>
          </w:tcPr>
          <w:p w14:paraId="0ADD209C">
            <w:pPr>
              <w:jc w:val="center"/>
              <w:rPr>
                <w:rFonts w:hint="eastAsia" w:ascii="仿宋" w:hAnsi="仿宋" w:eastAsia="仿宋" w:cs="仿宋"/>
                <w:color w:val="auto"/>
                <w:sz w:val="24"/>
                <w:highlight w:val="none"/>
              </w:rPr>
            </w:pPr>
          </w:p>
        </w:tc>
      </w:tr>
      <w:tr w14:paraId="126C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A9ACEA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计划竣工日期</w:t>
            </w:r>
          </w:p>
        </w:tc>
        <w:tc>
          <w:tcPr>
            <w:tcW w:w="6095" w:type="dxa"/>
            <w:noWrap w:val="0"/>
            <w:vAlign w:val="center"/>
          </w:tcPr>
          <w:p w14:paraId="0451C440">
            <w:pPr>
              <w:jc w:val="center"/>
              <w:rPr>
                <w:rFonts w:hint="eastAsia" w:ascii="仿宋" w:hAnsi="仿宋" w:eastAsia="仿宋" w:cs="仿宋"/>
                <w:color w:val="auto"/>
                <w:sz w:val="24"/>
                <w:highlight w:val="none"/>
              </w:rPr>
            </w:pPr>
          </w:p>
        </w:tc>
      </w:tr>
      <w:tr w14:paraId="1061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CE566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承担的工作</w:t>
            </w:r>
          </w:p>
        </w:tc>
        <w:tc>
          <w:tcPr>
            <w:tcW w:w="6095" w:type="dxa"/>
            <w:noWrap w:val="0"/>
            <w:vAlign w:val="center"/>
          </w:tcPr>
          <w:p w14:paraId="02987B78">
            <w:pPr>
              <w:jc w:val="center"/>
              <w:rPr>
                <w:rFonts w:hint="eastAsia" w:ascii="仿宋" w:hAnsi="仿宋" w:eastAsia="仿宋" w:cs="仿宋"/>
                <w:color w:val="auto"/>
                <w:sz w:val="24"/>
                <w:highlight w:val="none"/>
              </w:rPr>
            </w:pPr>
          </w:p>
        </w:tc>
      </w:tr>
      <w:tr w14:paraId="70EB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9A6FE1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工程质量</w:t>
            </w:r>
          </w:p>
        </w:tc>
        <w:tc>
          <w:tcPr>
            <w:tcW w:w="6095" w:type="dxa"/>
            <w:noWrap w:val="0"/>
            <w:vAlign w:val="center"/>
          </w:tcPr>
          <w:p w14:paraId="60D835B3">
            <w:pPr>
              <w:jc w:val="center"/>
              <w:rPr>
                <w:rFonts w:hint="eastAsia" w:ascii="仿宋" w:hAnsi="仿宋" w:eastAsia="仿宋" w:cs="仿宋"/>
                <w:color w:val="auto"/>
                <w:sz w:val="24"/>
                <w:highlight w:val="none"/>
              </w:rPr>
            </w:pPr>
          </w:p>
        </w:tc>
      </w:tr>
      <w:tr w14:paraId="7F04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8FC82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6095" w:type="dxa"/>
            <w:noWrap w:val="0"/>
            <w:vAlign w:val="center"/>
          </w:tcPr>
          <w:p w14:paraId="71DC4EB3">
            <w:pPr>
              <w:jc w:val="center"/>
              <w:rPr>
                <w:rFonts w:hint="eastAsia" w:ascii="仿宋" w:hAnsi="仿宋" w:eastAsia="仿宋" w:cs="仿宋"/>
                <w:color w:val="auto"/>
                <w:sz w:val="24"/>
                <w:highlight w:val="none"/>
              </w:rPr>
            </w:pPr>
          </w:p>
        </w:tc>
      </w:tr>
      <w:tr w14:paraId="74BC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F98D9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技术负责人</w:t>
            </w:r>
          </w:p>
        </w:tc>
        <w:tc>
          <w:tcPr>
            <w:tcW w:w="6095" w:type="dxa"/>
            <w:noWrap w:val="0"/>
            <w:vAlign w:val="center"/>
          </w:tcPr>
          <w:p w14:paraId="5DEF13A2">
            <w:pPr>
              <w:jc w:val="center"/>
              <w:rPr>
                <w:rFonts w:hint="eastAsia" w:ascii="仿宋" w:hAnsi="仿宋" w:eastAsia="仿宋" w:cs="仿宋"/>
                <w:color w:val="auto"/>
                <w:sz w:val="24"/>
                <w:highlight w:val="none"/>
              </w:rPr>
            </w:pPr>
          </w:p>
        </w:tc>
      </w:tr>
      <w:tr w14:paraId="6A3C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FE580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总监理工程师及电话</w:t>
            </w:r>
          </w:p>
        </w:tc>
        <w:tc>
          <w:tcPr>
            <w:tcW w:w="6095" w:type="dxa"/>
            <w:noWrap w:val="0"/>
            <w:vAlign w:val="center"/>
          </w:tcPr>
          <w:p w14:paraId="64CD1A2E">
            <w:pPr>
              <w:jc w:val="center"/>
              <w:rPr>
                <w:rFonts w:hint="eastAsia" w:ascii="仿宋" w:hAnsi="仿宋" w:eastAsia="仿宋" w:cs="仿宋"/>
                <w:color w:val="auto"/>
                <w:sz w:val="24"/>
                <w:highlight w:val="none"/>
              </w:rPr>
            </w:pPr>
          </w:p>
        </w:tc>
      </w:tr>
      <w:tr w14:paraId="758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7BF3C0A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项目描述</w:t>
            </w:r>
          </w:p>
        </w:tc>
        <w:tc>
          <w:tcPr>
            <w:tcW w:w="6095" w:type="dxa"/>
            <w:noWrap w:val="0"/>
            <w:vAlign w:val="center"/>
          </w:tcPr>
          <w:p w14:paraId="35F704C6">
            <w:pPr>
              <w:jc w:val="center"/>
              <w:rPr>
                <w:rFonts w:hint="eastAsia" w:ascii="仿宋" w:hAnsi="仿宋" w:eastAsia="仿宋" w:cs="仿宋"/>
                <w:color w:val="auto"/>
                <w:sz w:val="24"/>
                <w:highlight w:val="none"/>
              </w:rPr>
            </w:pPr>
          </w:p>
        </w:tc>
      </w:tr>
      <w:tr w14:paraId="514F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4A3FF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6095" w:type="dxa"/>
            <w:noWrap w:val="0"/>
            <w:vAlign w:val="center"/>
          </w:tcPr>
          <w:p w14:paraId="2D5E5F21">
            <w:pPr>
              <w:jc w:val="center"/>
              <w:rPr>
                <w:rFonts w:hint="eastAsia" w:ascii="仿宋" w:hAnsi="仿宋" w:eastAsia="仿宋" w:cs="仿宋"/>
                <w:color w:val="auto"/>
                <w:sz w:val="24"/>
                <w:highlight w:val="none"/>
              </w:rPr>
            </w:pPr>
          </w:p>
        </w:tc>
      </w:tr>
    </w:tbl>
    <w:p w14:paraId="23FFD5A0">
      <w:pPr>
        <w:spacing w:line="360" w:lineRule="auto"/>
        <w:ind w:firstLine="482" w:firstLineChars="200"/>
        <w:rPr>
          <w:b/>
          <w:bCs/>
          <w:color w:val="auto"/>
          <w:szCs w:val="21"/>
          <w:highlight w:val="none"/>
        </w:rPr>
      </w:pPr>
      <w:r>
        <w:rPr>
          <w:rFonts w:ascii="仿宋" w:hAnsi="仿宋" w:eastAsia="仿宋" w:cs="仿宋"/>
          <w:b/>
          <w:bCs/>
          <w:color w:val="auto"/>
          <w:sz w:val="24"/>
          <w:highlight w:val="none"/>
        </w:rPr>
        <w:t>注：本表后附中标通知书或合同协议书复印件或扫描件。每张表格只填写一个项目，并标明序号。</w:t>
      </w:r>
      <w:r>
        <w:rPr>
          <w:rFonts w:hint="eastAsia" w:ascii="仿宋" w:hAnsi="仿宋" w:eastAsia="仿宋" w:cs="仿宋"/>
          <w:b/>
          <w:bCs/>
          <w:color w:val="auto"/>
          <w:sz w:val="24"/>
          <w:highlight w:val="none"/>
        </w:rPr>
        <w:t>每张表格只填写一个项目，并标明序号。</w:t>
      </w:r>
    </w:p>
    <w:p w14:paraId="123BFB29">
      <w:pPr>
        <w:spacing w:before="120" w:beforeLines="50" w:after="120" w:afterLines="50" w:line="360" w:lineRule="auto"/>
        <w:jc w:val="center"/>
        <w:outlineLvl w:val="2"/>
        <w:rPr>
          <w:b/>
          <w:bCs/>
          <w:color w:val="auto"/>
          <w:sz w:val="24"/>
          <w:highlight w:val="none"/>
        </w:rPr>
      </w:pPr>
      <w:r>
        <w:rPr>
          <w:color w:val="auto"/>
          <w:szCs w:val="21"/>
          <w:highlight w:val="none"/>
        </w:rPr>
        <w:br w:type="page"/>
      </w:r>
      <w:bookmarkStart w:id="2020" w:name="_Toc908"/>
      <w:bookmarkStart w:id="2021" w:name="_Toc20019"/>
      <w:bookmarkStart w:id="2022" w:name="_Toc15126"/>
      <w:bookmarkStart w:id="2023" w:name="_Toc240"/>
      <w:bookmarkStart w:id="2024" w:name="_Toc26440"/>
      <w:bookmarkStart w:id="2025" w:name="_Toc11288"/>
      <w:bookmarkStart w:id="2026" w:name="_Toc15085"/>
      <w:bookmarkStart w:id="2027" w:name="_Toc17326"/>
      <w:bookmarkStart w:id="2028" w:name="_Toc30859"/>
      <w:bookmarkStart w:id="2029" w:name="_Toc5552"/>
      <w:bookmarkStart w:id="2030" w:name="_Toc9340"/>
      <w:bookmarkStart w:id="2031" w:name="_Toc17874"/>
      <w:bookmarkStart w:id="2032" w:name="_Toc24635"/>
      <w:bookmarkStart w:id="2033" w:name="_Toc7919"/>
      <w:bookmarkStart w:id="2034" w:name="_Toc7602"/>
      <w:r>
        <w:rPr>
          <w:rFonts w:hint="eastAsia" w:ascii="仿宋" w:hAnsi="仿宋" w:eastAsia="仿宋" w:cs="仿宋"/>
          <w:b/>
          <w:bCs/>
          <w:color w:val="auto"/>
          <w:sz w:val="28"/>
          <w:szCs w:val="28"/>
          <w:highlight w:val="none"/>
        </w:rPr>
        <w:t>（五）</w:t>
      </w:r>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r>
        <w:rPr>
          <w:rFonts w:hint="eastAsia" w:ascii="仿宋" w:hAnsi="仿宋" w:eastAsia="仿宋" w:cs="仿宋"/>
          <w:b/>
          <w:bCs/>
          <w:color w:val="auto"/>
          <w:sz w:val="28"/>
          <w:szCs w:val="28"/>
          <w:highlight w:val="none"/>
        </w:rPr>
        <w:t>信誉要求</w:t>
      </w:r>
      <w:bookmarkEnd w:id="2034"/>
    </w:p>
    <w:p w14:paraId="6219F658">
      <w:pPr>
        <w:spacing w:line="360" w:lineRule="auto"/>
        <w:rPr>
          <w:rFonts w:hint="eastAsia" w:ascii="仿宋" w:hAnsi="仿宋" w:eastAsia="仿宋" w:cs="仿宋"/>
          <w:color w:val="auto"/>
          <w:sz w:val="24"/>
          <w:highlight w:val="none"/>
        </w:rPr>
      </w:pPr>
    </w:p>
    <w:p w14:paraId="5F0D8E39">
      <w:pPr>
        <w:pStyle w:val="65"/>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①投标人及拟派项目经理不得</w:t>
      </w:r>
      <w:r>
        <w:rPr>
          <w:rFonts w:hint="default" w:ascii="仿宋" w:hAnsi="仿宋" w:eastAsia="仿宋" w:cs="仿宋"/>
          <w:color w:val="auto"/>
          <w:sz w:val="24"/>
          <w:szCs w:val="24"/>
          <w:highlight w:val="none"/>
        </w:rPr>
        <w:t>被列入全国或省级建筑市场监管公共服务平台</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黑名单</w:t>
      </w:r>
      <w:r>
        <w:rPr>
          <w:rFonts w:hint="eastAsia" w:ascii="仿宋" w:hAnsi="仿宋" w:eastAsia="仿宋" w:cs="仿宋"/>
          <w:color w:val="auto"/>
          <w:sz w:val="24"/>
          <w:szCs w:val="24"/>
          <w:highlight w:val="none"/>
          <w:lang w:eastAsia="zh-CN"/>
        </w:rPr>
        <w:t>”</w:t>
      </w:r>
      <w:r>
        <w:rPr>
          <w:rFonts w:hint="default" w:ascii="仿宋" w:hAnsi="仿宋" w:eastAsia="仿宋" w:cs="仿宋"/>
          <w:color w:val="auto"/>
          <w:sz w:val="24"/>
          <w:szCs w:val="24"/>
          <w:highlight w:val="none"/>
        </w:rPr>
        <w:t>且在管理期限内</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eastAsia="zh-CN"/>
        </w:rPr>
        <w:t>。</w:t>
      </w:r>
    </w:p>
    <w:p w14:paraId="1310DF34">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②投标人</w:t>
      </w:r>
      <w:r>
        <w:rPr>
          <w:rFonts w:hint="eastAsia" w:ascii="仿宋" w:hAnsi="仿宋" w:eastAsia="仿宋" w:cs="仿宋"/>
          <w:color w:val="auto"/>
          <w:sz w:val="24"/>
          <w:szCs w:val="24"/>
          <w:highlight w:val="none"/>
        </w:rPr>
        <w:t>被列入国家企业信用信息公示系统“严重违法失信名单”且在管理期限内的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拒绝参与本项目的投标活动</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提供查询证明材料，</w:t>
      </w:r>
      <w:r>
        <w:rPr>
          <w:rFonts w:hint="default" w:ascii="仿宋" w:hAnsi="仿宋" w:eastAsia="仿宋" w:cs="仿宋"/>
          <w:b w:val="0"/>
          <w:bCs w:val="0"/>
          <w:color w:val="auto"/>
          <w:sz w:val="24"/>
          <w:szCs w:val="24"/>
          <w:highlight w:val="none"/>
        </w:rPr>
        <w:t>查询时间为招标公告发布之日后，投标截止时间前，查询结果需显示时间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5E9E9217">
      <w:pPr>
        <w:pStyle w:val="65"/>
        <w:spacing w:line="500" w:lineRule="exact"/>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5F7E05C0">
      <w:pPr>
        <w:pStyle w:val="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 4 \* GB3 \* MERGEFORMAT </w:instrText>
      </w:r>
      <w:r>
        <w:rPr>
          <w:rFonts w:hint="eastAsia" w:ascii="仿宋" w:hAnsi="仿宋" w:eastAsia="仿宋" w:cs="仿宋"/>
          <w:color w:val="auto"/>
          <w:sz w:val="24"/>
          <w:szCs w:val="24"/>
          <w:highlight w:val="none"/>
          <w:lang w:val="en-US" w:eastAsia="zh-CN"/>
        </w:rPr>
        <w:fldChar w:fldCharType="separate"/>
      </w:r>
      <w:r>
        <w:rPr>
          <w:rFonts w:hint="default"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highlight w:val="none"/>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p>
    <w:p w14:paraId="624E6DF0">
      <w:pPr>
        <w:pStyle w:val="65"/>
        <w:spacing w:line="500" w:lineRule="exact"/>
        <w:rPr>
          <w:rFonts w:hint="eastAsia" w:ascii="仿宋" w:hAnsi="仿宋" w:eastAsia="仿宋" w:cs="仿宋"/>
          <w:color w:val="auto"/>
          <w:sz w:val="24"/>
          <w:szCs w:val="24"/>
          <w:highlight w:val="none"/>
          <w:lang w:val="en-US" w:eastAsia="zh-CN"/>
        </w:rPr>
      </w:pPr>
    </w:p>
    <w:p w14:paraId="2DFAC31F">
      <w:pPr>
        <w:topLinePunct/>
        <w:spacing w:line="360" w:lineRule="auto"/>
        <w:rPr>
          <w:b/>
          <w:bCs/>
          <w:color w:val="auto"/>
          <w:sz w:val="20"/>
          <w:szCs w:val="20"/>
          <w:highlight w:val="none"/>
        </w:rPr>
      </w:pPr>
    </w:p>
    <w:p w14:paraId="36606AFA">
      <w:pPr>
        <w:spacing w:before="240" w:beforeLines="100" w:after="120" w:afterLines="50" w:line="520" w:lineRule="exact"/>
        <w:ind w:firstLine="562" w:firstLineChars="200"/>
        <w:jc w:val="center"/>
        <w:outlineLvl w:val="1"/>
        <w:rPr>
          <w:rFonts w:ascii="宋体" w:hAnsi="宋体" w:eastAsia="仿宋" w:cs="宋体"/>
          <w:b/>
          <w:bCs/>
          <w:color w:val="auto"/>
          <w:highlight w:val="none"/>
        </w:rPr>
      </w:pPr>
      <w:bookmarkStart w:id="2035" w:name="_Toc14380"/>
      <w:bookmarkStart w:id="2036" w:name="_Toc53"/>
      <w:bookmarkStart w:id="2037" w:name="_Toc26089"/>
      <w:bookmarkStart w:id="2038" w:name="_Toc6968"/>
      <w:bookmarkStart w:id="2039" w:name="_Toc9774"/>
      <w:bookmarkStart w:id="2040" w:name="_Toc18973"/>
      <w:bookmarkStart w:id="2041" w:name="_Toc31675"/>
      <w:bookmarkStart w:id="2042" w:name="_Toc8229"/>
      <w:bookmarkStart w:id="2043" w:name="_Toc4746"/>
      <w:bookmarkStart w:id="2044" w:name="_Toc16958"/>
      <w:bookmarkStart w:id="2045" w:name="_Toc21728"/>
      <w:bookmarkStart w:id="2046" w:name="_Toc22547"/>
      <w:bookmarkStart w:id="2047" w:name="_Toc19565"/>
      <w:bookmarkStart w:id="2048" w:name="_Toc11031"/>
      <w:bookmarkStart w:id="2049" w:name="_Toc28302"/>
      <w:bookmarkStart w:id="2050" w:name="_Toc2622"/>
      <w:bookmarkStart w:id="2051" w:name="_Toc17359"/>
      <w:bookmarkStart w:id="2052" w:name="_Toc15643"/>
      <w:bookmarkStart w:id="2053" w:name="_Toc26423"/>
      <w:bookmarkStart w:id="2054" w:name="_Toc32086"/>
      <w:bookmarkStart w:id="2055" w:name="_Toc23411"/>
      <w:bookmarkStart w:id="2056" w:name="_Toc4773"/>
      <w:bookmarkStart w:id="2057" w:name="_Toc29117"/>
      <w:r>
        <w:rPr>
          <w:rFonts w:hint="eastAsia" w:ascii="仿宋" w:hAnsi="仿宋" w:eastAsia="仿宋" w:cs="仿宋"/>
          <w:b/>
          <w:bCs/>
          <w:color w:val="auto"/>
          <w:sz w:val="28"/>
          <w:szCs w:val="28"/>
          <w:highlight w:val="none"/>
        </w:rPr>
        <w:t>(六）其他要求的证明材料</w:t>
      </w:r>
      <w:bookmarkEnd w:id="2035"/>
    </w:p>
    <w:p w14:paraId="60C54576">
      <w:pPr>
        <w:pStyle w:val="65"/>
        <w:keepNext w:val="0"/>
        <w:keepLines w:val="0"/>
        <w:pageBreakBefore w:val="0"/>
        <w:widowControl w:val="0"/>
        <w:kinsoku/>
        <w:overflowPunct/>
        <w:topLinePunct w:val="0"/>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①投标人没有处于被责令停业，投标资格被取消；在最近三年内（自2023年1月1日以来）没有骗取中标和严重违约及重大工程质量问题。（自行承诺）</w:t>
      </w:r>
    </w:p>
    <w:p w14:paraId="5EA46E22">
      <w:pPr>
        <w:pStyle w:val="65"/>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kern w:val="2"/>
          <w:sz w:val="24"/>
          <w:szCs w:val="24"/>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r>
        <w:rPr>
          <w:rFonts w:hint="eastAsia" w:ascii="仿宋" w:hAnsi="仿宋" w:eastAsia="仿宋" w:cs="仿宋"/>
          <w:b/>
          <w:bCs/>
          <w:color w:val="auto"/>
          <w:sz w:val="28"/>
          <w:szCs w:val="28"/>
          <w:highlight w:val="none"/>
        </w:rPr>
        <w:br w:type="page"/>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其他承诺</w:t>
      </w:r>
    </w:p>
    <w:p w14:paraId="1E7FBAD8">
      <w:pPr>
        <w:autoSpaceDE w:val="0"/>
        <w:autoSpaceDN w:val="0"/>
        <w:spacing w:line="400" w:lineRule="exact"/>
        <w:ind w:left="220" w:leftChars="0"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我单位在参与本次招标投标活动中对招标文件的响应情况，不存在重大偏差及违反法律、法规、规章、规范性文件规定的情况，承诺内容如下：</w:t>
      </w:r>
    </w:p>
    <w:p w14:paraId="14DC0A5E">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不存在投标人为招标人不具有独立法人资格的附属机构（单位）的情形；</w:t>
      </w:r>
    </w:p>
    <w:p w14:paraId="59E6D750">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不存在投标人与招标人存在利害关系且可能影响招标公正性的情形；</w:t>
      </w:r>
    </w:p>
    <w:p w14:paraId="6A8446DC">
      <w:pPr>
        <w:numPr>
          <w:ilvl w:val="0"/>
          <w:numId w:val="17"/>
        </w:numPr>
        <w:autoSpaceDE w:val="0"/>
        <w:autoSpaceDN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不存在投标人与本招标项目的其他投标人为同一单位负责人的情形；</w:t>
      </w:r>
    </w:p>
    <w:p w14:paraId="0468ACF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不存在投标人与本招标项目的其他投标人存在控股、管理关系的情形；</w:t>
      </w:r>
    </w:p>
    <w:p w14:paraId="0A9BAC33">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不存在投标人为本招标项目的代建单位、招标代理机构或承担设计、造价咨询、监理业务的单位的情形；</w:t>
      </w:r>
    </w:p>
    <w:p w14:paraId="5388514B">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不存在投标人为本招标项目前期准备提供设计或咨询服务的情形;</w:t>
      </w:r>
    </w:p>
    <w:p w14:paraId="1CCF41A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不存在投标人与本招标项目的代建单位、招标代理机构、设计单位、造价咨询机构、监理单位的法定代表人为同一人的情形；</w:t>
      </w:r>
    </w:p>
    <w:p w14:paraId="17C77DF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不存在投标人与本招标项目的代建单位、招标代理机构、造价咨询机构、监理单位存在管理关系、相互控股或参股关系的情形；</w:t>
      </w:r>
    </w:p>
    <w:p w14:paraId="378425A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不存在投标人被依法暂停或取消项目所在区域或行业投标资格的情形；</w:t>
      </w:r>
    </w:p>
    <w:p w14:paraId="2FCFEF76">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不存在投标人被责令停业，暂扣或吊销执照，或吊销资质证书的情形；</w:t>
      </w:r>
    </w:p>
    <w:p w14:paraId="5881C867">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不存在投标人进入清算程序，或被宣告破产，或其他丧失履约能力情形的情形；</w:t>
      </w:r>
    </w:p>
    <w:p w14:paraId="29473672">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不存在投标人或拟派项目经理被列入建筑市场主体“黑名单”且在管理期限内的情形；</w:t>
      </w:r>
    </w:p>
    <w:p w14:paraId="328CA47D">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不存在在最近三年内发生重大工程质量或安全事故问题的情形（以相关行业主管部门的行政处罚决定或司法机关出具的有关法律文书为准）;</w:t>
      </w:r>
    </w:p>
    <w:p w14:paraId="5569E3E0">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不存在投标人被市场监管机关在国家企业信用信息公示系统中列入严重违法失信企业名单且在管理期限内的情形；</w:t>
      </w:r>
    </w:p>
    <w:p w14:paraId="3B975EF9">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不存在投标人或其法定代表人、拟委任的项目经理在“信用中国”网站重点领域严重失信主体名单中被限制或者禁止参与招标投标活动的“严重失信主体”且在管理期限内的情形；</w:t>
      </w:r>
    </w:p>
    <w:p w14:paraId="7B45622A">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不存在投标人拖欠工人工资，情节严重被有关行政主管部门向社会公布且在公布的期限内的情形；</w:t>
      </w:r>
    </w:p>
    <w:p w14:paraId="7E754A54">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不存在被发现有近三年内投标人或其法定代表人、拟委任的项目经理有行贿犯罪行为且在处罚期内的情形;</w:t>
      </w:r>
    </w:p>
    <w:p w14:paraId="020545D1">
      <w:pPr>
        <w:numPr>
          <w:ilvl w:val="0"/>
          <w:numId w:val="17"/>
        </w:numPr>
        <w:autoSpaceDE w:val="0"/>
        <w:autoSpaceDN w:val="0"/>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不存在投标人违反法律、法规、规章或无正当理由放弃中标资格受到行业主管部门处罚且在处罚期内;</w:t>
      </w:r>
    </w:p>
    <w:p w14:paraId="31D816A8">
      <w:pPr>
        <w:numPr>
          <w:ilvl w:val="0"/>
          <w:numId w:val="17"/>
        </w:numPr>
        <w:autoSpaceDE w:val="0"/>
        <w:autoSpaceDN w:val="0"/>
        <w:adjustRightInd w:val="0"/>
        <w:spacing w:line="400" w:lineRule="exact"/>
        <w:ind w:firstLine="480" w:firstLineChars="200"/>
        <w:jc w:val="left"/>
        <w:rPr>
          <w:rFonts w:hint="eastAsia"/>
          <w:color w:val="auto"/>
          <w:highlight w:val="none"/>
        </w:rPr>
      </w:pPr>
      <w:r>
        <w:rPr>
          <w:rFonts w:hint="eastAsia" w:ascii="仿宋" w:hAnsi="仿宋" w:eastAsia="仿宋" w:cs="仿宋"/>
          <w:color w:val="auto"/>
          <w:sz w:val="24"/>
          <w:highlight w:val="none"/>
        </w:rPr>
        <w:t>不存在法律法规或投标人须知前附表规定的其他情形。</w:t>
      </w:r>
    </w:p>
    <w:p w14:paraId="33647526">
      <w:pPr>
        <w:autoSpaceDE w:val="0"/>
        <w:autoSpaceDN w:val="0"/>
        <w:adjustRightInd w:val="0"/>
        <w:spacing w:line="400" w:lineRule="exact"/>
        <w:ind w:left="420" w:leftChars="20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59D695E3">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我方保证上述信息的真实和准确，并愿意承担因我方就此弄虚作假所引起的一切法律后果。</w:t>
      </w:r>
    </w:p>
    <w:p w14:paraId="174A9DDA">
      <w:pPr>
        <w:pStyle w:val="65"/>
        <w:ind w:firstLine="480"/>
        <w:rPr>
          <w:rFonts w:hint="eastAsia"/>
          <w:color w:val="auto"/>
          <w:highlight w:val="none"/>
        </w:rPr>
      </w:pPr>
    </w:p>
    <w:p w14:paraId="21D55371">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5E8CCF56">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69737460">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p>
    <w:p w14:paraId="52912D98">
      <w:pPr>
        <w:spacing w:line="400" w:lineRule="exact"/>
        <w:ind w:firstLine="480" w:firstLineChars="2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2B327DC">
      <w:pPr>
        <w:autoSpaceDE w:val="0"/>
        <w:autoSpaceDN w:val="0"/>
        <w:adjustRightInd w:val="0"/>
        <w:spacing w:line="520" w:lineRule="exact"/>
        <w:ind w:left="420" w:firstLine="562" w:firstLineChars="200"/>
        <w:jc w:val="left"/>
        <w:rPr>
          <w:rFonts w:hint="eastAsia" w:ascii="仿宋" w:hAnsi="仿宋" w:eastAsia="仿宋" w:cs="仿宋"/>
          <w:b/>
          <w:bCs/>
          <w:color w:val="auto"/>
          <w:sz w:val="28"/>
          <w:szCs w:val="28"/>
          <w:highlight w:val="none"/>
        </w:rPr>
      </w:pPr>
    </w:p>
    <w:p w14:paraId="27F0EB93">
      <w:pPr>
        <w:spacing w:before="120" w:beforeLines="50" w:after="120" w:afterLines="50" w:line="520" w:lineRule="exact"/>
        <w:ind w:left="630" w:firstLine="482" w:firstLineChars="200"/>
        <w:outlineLvl w:val="2"/>
        <w:rPr>
          <w:b/>
          <w:bCs/>
          <w:color w:val="auto"/>
          <w:sz w:val="24"/>
          <w:highlight w:val="none"/>
        </w:rPr>
      </w:pPr>
    </w:p>
    <w:p w14:paraId="649AD709">
      <w:pPr>
        <w:spacing w:before="240" w:beforeLines="100" w:after="120" w:afterLines="50" w:line="520" w:lineRule="exact"/>
        <w:ind w:firstLine="482" w:firstLineChars="200"/>
        <w:jc w:val="center"/>
        <w:outlineLvl w:val="1"/>
        <w:rPr>
          <w:rFonts w:hint="eastAsia" w:ascii="仿宋" w:hAnsi="仿宋" w:eastAsia="仿宋" w:cs="仿宋"/>
          <w:b/>
          <w:bCs/>
          <w:color w:val="auto"/>
          <w:sz w:val="28"/>
          <w:szCs w:val="28"/>
          <w:highlight w:val="none"/>
        </w:rPr>
      </w:pPr>
      <w:r>
        <w:rPr>
          <w:b/>
          <w:bCs/>
          <w:color w:val="auto"/>
          <w:sz w:val="24"/>
          <w:highlight w:val="none"/>
        </w:rPr>
        <w:br w:type="page"/>
      </w:r>
      <w:bookmarkEnd w:id="2036"/>
      <w:bookmarkEnd w:id="2037"/>
      <w:bookmarkEnd w:id="2038"/>
      <w:bookmarkEnd w:id="2039"/>
      <w:bookmarkEnd w:id="2040"/>
      <w:bookmarkEnd w:id="2041"/>
      <w:bookmarkEnd w:id="2042"/>
      <w:bookmarkEnd w:id="2043"/>
      <w:bookmarkEnd w:id="2044"/>
      <w:bookmarkEnd w:id="2045"/>
      <w:bookmarkEnd w:id="2046"/>
      <w:bookmarkEnd w:id="2047"/>
      <w:bookmarkStart w:id="2058" w:name="_Toc23675"/>
      <w:bookmarkStart w:id="2059" w:name="_Toc22114"/>
      <w:bookmarkStart w:id="2060" w:name="_Toc19577"/>
      <w:bookmarkStart w:id="2061" w:name="_Toc18248"/>
      <w:bookmarkStart w:id="2062" w:name="_Toc15591"/>
      <w:bookmarkStart w:id="2063" w:name="_Toc16955"/>
      <w:bookmarkStart w:id="2064" w:name="_Toc26570"/>
      <w:bookmarkStart w:id="2065" w:name="_Toc4589"/>
      <w:bookmarkStart w:id="2066" w:name="_Toc32427"/>
      <w:bookmarkStart w:id="2067" w:name="_Toc6397"/>
      <w:bookmarkStart w:id="2068" w:name="_Toc20396"/>
      <w:bookmarkStart w:id="2069" w:name="_Toc22018"/>
      <w:bookmarkStart w:id="2070" w:name="_Toc3964"/>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其他资料</w:t>
      </w:r>
      <w:bookmarkEnd w:id="2048"/>
      <w:bookmarkEnd w:id="2049"/>
      <w:bookmarkEnd w:id="2050"/>
      <w:bookmarkEnd w:id="2058"/>
      <w:bookmarkEnd w:id="2059"/>
      <w:bookmarkEnd w:id="2060"/>
      <w:bookmarkEnd w:id="2061"/>
      <w:bookmarkEnd w:id="2062"/>
      <w:bookmarkEnd w:id="2063"/>
      <w:bookmarkEnd w:id="2064"/>
      <w:bookmarkEnd w:id="2065"/>
      <w:bookmarkEnd w:id="2066"/>
      <w:bookmarkEnd w:id="2067"/>
      <w:bookmarkEnd w:id="2068"/>
      <w:bookmarkEnd w:id="2069"/>
      <w:bookmarkEnd w:id="2070"/>
    </w:p>
    <w:bookmarkEnd w:id="2051"/>
    <w:bookmarkEnd w:id="2052"/>
    <w:bookmarkEnd w:id="2053"/>
    <w:bookmarkEnd w:id="2054"/>
    <w:bookmarkEnd w:id="2055"/>
    <w:bookmarkEnd w:id="2056"/>
    <w:bookmarkEnd w:id="2057"/>
    <w:p w14:paraId="7D639B14">
      <w:pPr>
        <w:spacing w:line="360" w:lineRule="auto"/>
        <w:rPr>
          <w:color w:val="auto"/>
          <w:highlight w:val="none"/>
        </w:rPr>
      </w:pPr>
    </w:p>
    <w:p w14:paraId="58DE1243">
      <w:pPr>
        <w:spacing w:line="360" w:lineRule="auto"/>
        <w:rPr>
          <w:color w:val="auto"/>
          <w:highlight w:val="none"/>
        </w:rPr>
      </w:pPr>
    </w:p>
    <w:p w14:paraId="2F6D9649">
      <w:pPr>
        <w:autoSpaceDE w:val="0"/>
        <w:autoSpaceDN w:val="0"/>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1.未被列入环保失信黑名单承诺</w:t>
      </w:r>
    </w:p>
    <w:p w14:paraId="610436CA">
      <w:pPr>
        <w:spacing w:line="560" w:lineRule="exac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rPr>
        <w:t>致：（填写招标人名称）</w:t>
      </w:r>
      <w:r>
        <w:rPr>
          <w:rFonts w:hint="eastAsia" w:ascii="仿宋" w:hAnsi="仿宋" w:eastAsia="仿宋" w:cs="仿宋"/>
          <w:color w:val="auto"/>
          <w:sz w:val="24"/>
          <w:highlight w:val="none"/>
        </w:rPr>
        <w:t>：</w:t>
      </w:r>
    </w:p>
    <w:p w14:paraId="3A1F201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w:t>
      </w:r>
      <w:r>
        <w:rPr>
          <w:rFonts w:hint="eastAsia" w:ascii="仿宋" w:hAnsi="仿宋" w:eastAsia="仿宋" w:cs="仿宋"/>
          <w:color w:val="auto"/>
          <w:sz w:val="24"/>
          <w:highlight w:val="none"/>
          <w:u w:val="single"/>
        </w:rPr>
        <w:t xml:space="preserve">       （公司名称）      </w:t>
      </w:r>
      <w:r>
        <w:rPr>
          <w:rFonts w:hint="eastAsia" w:ascii="仿宋" w:hAnsi="仿宋" w:eastAsia="仿宋" w:cs="仿宋"/>
          <w:color w:val="auto"/>
          <w:sz w:val="24"/>
          <w:highlight w:val="none"/>
        </w:rPr>
        <w:t>未被列入环保失信黑名单。</w:t>
      </w:r>
    </w:p>
    <w:p w14:paraId="72AD5C2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300B67F7">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1946BEF2">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C7CAB62">
      <w:pPr>
        <w:spacing w:line="56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3CCD3DFB">
      <w:pPr>
        <w:autoSpaceDE w:val="0"/>
        <w:autoSpaceDN w:val="0"/>
        <w:adjustRightInd w:val="0"/>
        <w:spacing w:line="5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6A2B50A9">
      <w:pPr>
        <w:autoSpaceDE w:val="0"/>
        <w:autoSpaceDN w:val="0"/>
        <w:spacing w:line="360" w:lineRule="auto"/>
        <w:ind w:firstLine="560" w:firstLineChars="200"/>
        <w:jc w:val="right"/>
        <w:rPr>
          <w:rFonts w:hint="eastAsia" w:ascii="仿宋" w:hAnsi="仿宋" w:eastAsia="仿宋" w:cs="仿宋"/>
          <w:color w:val="auto"/>
          <w:sz w:val="28"/>
          <w:szCs w:val="28"/>
          <w:highlight w:val="none"/>
        </w:rPr>
      </w:pPr>
    </w:p>
    <w:p w14:paraId="125271C0">
      <w:pPr>
        <w:wordWrap w:val="0"/>
        <w:spacing w:line="360" w:lineRule="auto"/>
        <w:ind w:firstLine="560" w:firstLineChars="200"/>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br w:type="page"/>
      </w:r>
    </w:p>
    <w:p w14:paraId="33C03A95">
      <w:pPr>
        <w:autoSpaceDE w:val="0"/>
        <w:autoSpaceDN w:val="0"/>
        <w:spacing w:line="360" w:lineRule="auto"/>
        <w:ind w:firstLine="42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2.关于农民工工资的承诺书</w:t>
      </w:r>
    </w:p>
    <w:p w14:paraId="063B4FA5">
      <w:pPr>
        <w:pStyle w:val="9"/>
        <w:spacing w:after="0" w:line="360" w:lineRule="auto"/>
        <w:ind w:firstLine="48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投标人需承诺遵守《保障农民工工资支付条例》，且未被列入尚在执行期的拖欠农民工工资黑名单；同时，投标人需承诺在本项目实施过程中，不拖欠农民工工资。应根据项目所在地政府相关部门要求设立专用账户，缴纳保证金或保函。</w:t>
      </w:r>
      <w:r>
        <w:rPr>
          <w:rFonts w:hint="eastAsia" w:ascii="仿宋" w:hAnsi="仿宋" w:eastAsia="仿宋" w:cs="仿宋"/>
          <w:b/>
          <w:bCs/>
          <w:color w:val="auto"/>
          <w:sz w:val="24"/>
          <w:highlight w:val="none"/>
        </w:rPr>
        <w:t>（由投标人出具承诺，格式自拟）。</w:t>
      </w:r>
    </w:p>
    <w:p w14:paraId="43BEE6D6">
      <w:pPr>
        <w:pStyle w:val="65"/>
        <w:spacing w:line="360" w:lineRule="auto"/>
        <w:ind w:firstLine="560"/>
        <w:rPr>
          <w:rFonts w:hint="eastAsia" w:ascii="仿宋" w:hAnsi="仿宋" w:eastAsia="仿宋" w:cs="仿宋"/>
          <w:color w:val="auto"/>
          <w:sz w:val="28"/>
          <w:szCs w:val="28"/>
          <w:highlight w:val="none"/>
        </w:rPr>
      </w:pPr>
    </w:p>
    <w:p w14:paraId="5F845026">
      <w:pPr>
        <w:wordWrap w:val="0"/>
        <w:spacing w:line="360" w:lineRule="auto"/>
        <w:rPr>
          <w:rFonts w:hint="eastAsia" w:ascii="仿宋" w:hAnsi="仿宋" w:eastAsia="仿宋" w:cs="仿宋"/>
          <w:color w:val="auto"/>
          <w:kern w:val="0"/>
          <w:sz w:val="28"/>
          <w:szCs w:val="28"/>
          <w:highlight w:val="none"/>
        </w:rPr>
      </w:pPr>
    </w:p>
    <w:p w14:paraId="7478F883">
      <w:pPr>
        <w:wordWrap w:val="0"/>
        <w:spacing w:line="360" w:lineRule="auto"/>
        <w:ind w:firstLine="560" w:firstLineChars="200"/>
        <w:jc w:val="center"/>
        <w:rPr>
          <w:rFonts w:hint="eastAsia" w:ascii="仿宋" w:hAnsi="仿宋" w:eastAsia="仿宋" w:cs="仿宋"/>
          <w:color w:val="auto"/>
          <w:kern w:val="0"/>
          <w:sz w:val="28"/>
          <w:szCs w:val="28"/>
          <w:highlight w:val="none"/>
        </w:rPr>
      </w:pPr>
    </w:p>
    <w:p w14:paraId="05E614A5">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3.全省房屋建筑和市政基础设施工程项目招标投标活动承诺书</w:t>
      </w:r>
    </w:p>
    <w:p w14:paraId="2A82441E">
      <w:pPr>
        <w:pStyle w:val="9"/>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w:t>
      </w:r>
    </w:p>
    <w:p w14:paraId="1005741A">
      <w:pPr>
        <w:pStyle w:val="9"/>
        <w:spacing w:after="0" w:line="560" w:lineRule="exact"/>
        <w:ind w:firstLine="560" w:firstLineChars="200"/>
        <w:jc w:val="left"/>
        <w:rPr>
          <w:rFonts w:hint="eastAsia" w:ascii="仿宋" w:hAnsi="仿宋" w:eastAsia="仿宋" w:cs="仿宋"/>
          <w:color w:val="auto"/>
          <w:sz w:val="28"/>
          <w:szCs w:val="28"/>
          <w:highlight w:val="none"/>
        </w:rPr>
      </w:pPr>
    </w:p>
    <w:p w14:paraId="159826BE">
      <w:pPr>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7EF77A96">
      <w:pPr>
        <w:autoSpaceDE w:val="0"/>
        <w:autoSpaceDN w:val="0"/>
        <w:adjustRightInd w:val="0"/>
        <w:spacing w:line="360" w:lineRule="exact"/>
        <w:jc w:val="righ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（签字或签章）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4049FDE1">
      <w:pPr>
        <w:rPr>
          <w:rFonts w:hint="eastAsia"/>
          <w:color w:val="auto"/>
          <w:sz w:val="24"/>
          <w:highlight w:val="none"/>
        </w:rPr>
      </w:pPr>
    </w:p>
    <w:p w14:paraId="77B8B5E7">
      <w:pPr>
        <w:wordWrap w:val="0"/>
        <w:spacing w:line="360" w:lineRule="auto"/>
        <w:ind w:firstLine="562" w:firstLineChars="20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r>
        <w:rPr>
          <w:rFonts w:hint="eastAsia" w:ascii="仿宋" w:hAnsi="仿宋" w:eastAsia="仿宋" w:cs="仿宋"/>
          <w:b/>
          <w:bCs/>
          <w:color w:val="auto"/>
          <w:kern w:val="0"/>
          <w:sz w:val="28"/>
          <w:szCs w:val="28"/>
          <w:highlight w:val="none"/>
        </w:rPr>
        <w:t>4.无行贿承诺</w:t>
      </w:r>
    </w:p>
    <w:p w14:paraId="31037684">
      <w:pPr>
        <w:pStyle w:val="9"/>
        <w:spacing w:after="0" w:line="360" w:lineRule="auto"/>
        <w:ind w:firstLine="420" w:firstLineChars="200"/>
        <w:rPr>
          <w:rFonts w:hint="eastAsia" w:ascii="宋体" w:hAnsi="宋体" w:cs="宋体"/>
          <w:color w:val="auto"/>
          <w:szCs w:val="21"/>
          <w:highlight w:val="none"/>
        </w:rPr>
      </w:pPr>
    </w:p>
    <w:p w14:paraId="3715F2BD">
      <w:pPr>
        <w:pStyle w:val="9"/>
        <w:spacing w:after="0" w:line="560" w:lineRule="exact"/>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（填写招标人名称）</w:t>
      </w:r>
    </w:p>
    <w:p w14:paraId="3E0C4549">
      <w:pPr>
        <w:pStyle w:val="9"/>
        <w:spacing w:after="0" w:line="560" w:lineRule="exact"/>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日以来我公司</w:t>
      </w:r>
      <w:r>
        <w:rPr>
          <w:rFonts w:hint="eastAsia" w:ascii="仿宋" w:hAnsi="仿宋" w:eastAsia="仿宋" w:cs="仿宋"/>
          <w:color w:val="auto"/>
          <w:sz w:val="24"/>
          <w:highlight w:val="none"/>
          <w:u w:val="single"/>
        </w:rPr>
        <w:t xml:space="preserve">  (企业名称） </w:t>
      </w:r>
      <w:r>
        <w:rPr>
          <w:rFonts w:hint="eastAsia" w:ascii="仿宋" w:hAnsi="仿宋" w:eastAsia="仿宋" w:cs="仿宋"/>
          <w:color w:val="auto"/>
          <w:sz w:val="24"/>
          <w:highlight w:val="none"/>
        </w:rPr>
        <w:t>，企业法定代表人姓名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），项目经理姓名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）无行贿犯罪记录。</w:t>
      </w:r>
    </w:p>
    <w:p w14:paraId="560836EF">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招标人发现我公司存在以上情况，招标人有权取消我单位投标资格或中标资格、拒签或提前终止合同，并向有关建设主管部门上报作进一步处罚；同时我单位自愿接受招标人要求赔偿的相应损失并承担由此带来的一切法律责任。</w:t>
      </w:r>
    </w:p>
    <w:p w14:paraId="172D1309">
      <w:pPr>
        <w:pStyle w:val="9"/>
        <w:spacing w:after="0" w:line="5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特此承诺。</w:t>
      </w:r>
    </w:p>
    <w:p w14:paraId="073677F4">
      <w:pPr>
        <w:pStyle w:val="59"/>
        <w:numPr>
          <w:ilvl w:val="0"/>
          <w:numId w:val="0"/>
        </w:numPr>
        <w:spacing w:before="120"/>
        <w:ind w:left="420" w:leftChars="200"/>
        <w:rPr>
          <w:rFonts w:hint="eastAsia"/>
          <w:color w:val="auto"/>
          <w:sz w:val="24"/>
          <w:szCs w:val="24"/>
          <w:highlight w:val="none"/>
          <w:lang w:eastAsia="zh-CN"/>
        </w:rPr>
      </w:pPr>
    </w:p>
    <w:p w14:paraId="363764E0">
      <w:pPr>
        <w:rPr>
          <w:rFonts w:hint="eastAsia" w:ascii="仿宋" w:hAnsi="仿宋" w:eastAsia="仿宋" w:cs="仿宋"/>
          <w:color w:val="auto"/>
          <w:sz w:val="24"/>
          <w:highlight w:val="none"/>
        </w:rPr>
      </w:pPr>
    </w:p>
    <w:p w14:paraId="7003E137">
      <w:pP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（单位电子签章）</w:t>
      </w:r>
    </w:p>
    <w:p w14:paraId="4B9B5294">
      <w:pPr>
        <w:autoSpaceDE w:val="0"/>
        <w:autoSpaceDN w:val="0"/>
        <w:adjustRightInd w:val="0"/>
        <w:spacing w:line="36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年  月  日</w:t>
      </w:r>
    </w:p>
    <w:p w14:paraId="5D6B2199">
      <w:pPr>
        <w:autoSpaceDE w:val="0"/>
        <w:autoSpaceDN w:val="0"/>
        <w:adjustRightInd w:val="0"/>
        <w:spacing w:line="360" w:lineRule="exact"/>
        <w:jc w:val="left"/>
        <w:rPr>
          <w:rFonts w:ascii="仿宋" w:hAnsi="仿宋" w:eastAsia="仿宋" w:cs="仿宋"/>
          <w:color w:val="auto"/>
          <w:sz w:val="24"/>
          <w:highlight w:val="none"/>
        </w:rPr>
      </w:pPr>
    </w:p>
    <w:p w14:paraId="724BA825">
      <w:pPr>
        <w:wordWrap w:val="0"/>
        <w:spacing w:line="360" w:lineRule="auto"/>
        <w:ind w:firstLine="420" w:firstLineChars="200"/>
        <w:jc w:val="center"/>
        <w:rPr>
          <w:rFonts w:eastAsia="仿宋"/>
          <w:color w:val="auto"/>
          <w:highlight w:val="none"/>
        </w:rPr>
      </w:pPr>
      <w:r>
        <w:rPr>
          <w:rFonts w:hint="eastAsia" w:ascii="宋体" w:hAnsi="宋体" w:cs="宋体"/>
          <w:color w:val="auto"/>
          <w:szCs w:val="28"/>
          <w:highlight w:val="none"/>
        </w:rPr>
        <w:br w:type="page"/>
      </w:r>
      <w:bookmarkStart w:id="2071" w:name="_Toc9391_WPSOffice_Level1"/>
      <w:bookmarkStart w:id="2072" w:name="_Toc421905994"/>
      <w:bookmarkStart w:id="2073" w:name="_Toc511665300"/>
      <w:bookmarkStart w:id="2074" w:name="_Toc7572_WPSOffice_Level1"/>
      <w:bookmarkStart w:id="2075" w:name="_Toc10664_WPSOffice_Level2"/>
      <w:bookmarkStart w:id="2076" w:name="_Toc5672_WPSOffice_Level1"/>
      <w:bookmarkStart w:id="2077" w:name="_Toc30108_WPSOffice_Level1"/>
      <w:bookmarkStart w:id="2078" w:name="_Toc7881_WPSOffice_Level2"/>
      <w:bookmarkStart w:id="2079" w:name="_Toc2089_WPSOffice_Level1"/>
      <w:bookmarkStart w:id="2080" w:name="_Toc23782_WPSOffice_Level2"/>
      <w:r>
        <w:rPr>
          <w:rFonts w:hint="eastAsia" w:ascii="仿宋" w:hAnsi="仿宋" w:eastAsia="仿宋" w:cs="仿宋"/>
          <w:b/>
          <w:bCs/>
          <w:color w:val="auto"/>
          <w:kern w:val="0"/>
          <w:sz w:val="28"/>
          <w:szCs w:val="28"/>
          <w:highlight w:val="none"/>
          <w:lang w:val="en-US" w:eastAsia="zh-CN"/>
        </w:rPr>
        <w:t>5.</w:t>
      </w:r>
      <w:r>
        <w:rPr>
          <w:rFonts w:hint="eastAsia" w:ascii="仿宋" w:hAnsi="仿宋" w:eastAsia="仿宋" w:cs="仿宋"/>
          <w:b/>
          <w:bCs/>
          <w:color w:val="auto"/>
          <w:kern w:val="0"/>
          <w:sz w:val="28"/>
          <w:szCs w:val="28"/>
          <w:highlight w:val="none"/>
        </w:rPr>
        <w:t>服务承诺</w:t>
      </w:r>
      <w:bookmarkEnd w:id="2071"/>
      <w:bookmarkEnd w:id="2072"/>
      <w:bookmarkEnd w:id="2073"/>
      <w:bookmarkEnd w:id="2074"/>
      <w:bookmarkEnd w:id="2075"/>
      <w:bookmarkEnd w:id="2076"/>
      <w:bookmarkEnd w:id="2077"/>
      <w:bookmarkEnd w:id="2078"/>
      <w:bookmarkEnd w:id="2079"/>
      <w:bookmarkEnd w:id="2080"/>
      <w:r>
        <w:rPr>
          <w:rFonts w:hint="eastAsia" w:ascii="仿宋" w:hAnsi="仿宋" w:eastAsia="仿宋" w:cs="仿宋"/>
          <w:b/>
          <w:bCs/>
          <w:color w:val="auto"/>
          <w:kern w:val="0"/>
          <w:sz w:val="28"/>
          <w:szCs w:val="28"/>
          <w:highlight w:val="none"/>
        </w:rPr>
        <w:t>及其他资料</w:t>
      </w:r>
    </w:p>
    <w:p w14:paraId="1892CA5A">
      <w:pPr>
        <w:spacing w:before="120" w:beforeLines="50" w:after="240" w:afterLines="100" w:line="440" w:lineRule="exact"/>
        <w:ind w:firstLine="480" w:firstLineChars="200"/>
        <w:jc w:val="left"/>
        <w:rPr>
          <w:rFonts w:eastAsia="黑体"/>
          <w:color w:val="auto"/>
          <w:sz w:val="24"/>
          <w:highlight w:val="none"/>
        </w:rPr>
      </w:pPr>
    </w:p>
    <w:p w14:paraId="01F70F9D">
      <w:pPr>
        <w:rPr>
          <w:color w:val="auto"/>
          <w:highlight w:val="none"/>
        </w:rPr>
      </w:pPr>
    </w:p>
    <w:sectPr>
      <w:headerReference r:id="rId13" w:type="default"/>
      <w:footerReference r:id="rId14" w:type="default"/>
      <w:pgSz w:w="11906" w:h="16838"/>
      <w:pgMar w:top="1588" w:right="1701" w:bottom="1418" w:left="1701"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8935227-55A3-4B93-BA07-A4B28B7CB73F}"/>
  </w:font>
  <w:font w:name="黑体">
    <w:panose1 w:val="02010609060101010101"/>
    <w:charset w:val="86"/>
    <w:family w:val="auto"/>
    <w:pitch w:val="default"/>
    <w:sig w:usb0="800002BF" w:usb1="38CF7CFA" w:usb2="00000016" w:usb3="00000000" w:csb0="00040001" w:csb1="00000000"/>
    <w:embedRegular r:id="rId2" w:fontKey="{2DB004EE-0D7B-4F46-BF5F-65304227C6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3" w:fontKey="{9C3E048A-893C-4EA9-90DD-C1087EBA9F4E}"/>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4" w:fontKey="{12A08B78-7130-432B-9C8B-30658F834F6A}"/>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auto"/>
    <w:pitch w:val="default"/>
    <w:sig w:usb0="00000000" w:usb1="00000000" w:usb2="00000000" w:usb3="00000000" w:csb0="80000000" w:csb1="00000000"/>
    <w:embedRegular r:id="rId5" w:fontKey="{327F2B3F-36D0-46EE-9C73-B7A4C07ED0EF}"/>
  </w:font>
  <w:font w:name="楷体_GB2312">
    <w:panose1 w:val="02010609030101010101"/>
    <w:charset w:val="86"/>
    <w:family w:val="modern"/>
    <w:pitch w:val="default"/>
    <w:sig w:usb0="00000001" w:usb1="080E0000" w:usb2="00000000" w:usb3="00000000" w:csb0="00040000" w:csb1="00000000"/>
    <w:embedRegular r:id="rId6" w:fontKey="{326A2509-AA2D-4427-9D4B-749417329625}"/>
  </w:font>
  <w:font w:name="华文中宋">
    <w:altName w:val="宋体"/>
    <w:panose1 w:val="02010600040101010101"/>
    <w:charset w:val="86"/>
    <w:family w:val="auto"/>
    <w:pitch w:val="default"/>
    <w:sig w:usb0="00000000" w:usb1="00000000" w:usb2="00000000" w:usb3="00000000" w:csb0="0004009F" w:csb1="DFD70000"/>
    <w:embedRegular r:id="rId7" w:fontKey="{1B1C19F8-5EEB-4A9E-B58C-2D47F1032F2F}"/>
  </w:font>
  <w:font w:name="楷体">
    <w:panose1 w:val="02010609060101010101"/>
    <w:charset w:val="86"/>
    <w:family w:val="modern"/>
    <w:pitch w:val="default"/>
    <w:sig w:usb0="800002BF" w:usb1="38CF7CFA" w:usb2="00000016" w:usb3="00000000" w:csb0="00040001" w:csb1="00000000"/>
    <w:embedRegular r:id="rId8" w:fontKey="{6A89E9FB-40DC-4288-A5AA-C75A144CC93F}"/>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601E">
    <w:pPr>
      <w:pStyle w:val="16"/>
      <w:tabs>
        <w:tab w:val="center" w:pos="441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844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A50C5F">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BA50C5F">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31E3F">
    <w:pPr>
      <w:pStyle w:val="16"/>
      <w:tabs>
        <w:tab w:val="center" w:pos="4410"/>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FEF4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48FEF4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AFB6">
    <w:pPr>
      <w:pStyle w:val="16"/>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648653">
                          <w:pPr>
                            <w:pStyle w:val="16"/>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648653">
                    <w:pPr>
                      <w:pStyle w:val="16"/>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3B34">
    <w:pPr>
      <w:pStyle w:val="16"/>
      <w:tabs>
        <w:tab w:val="center" w:pos="4410"/>
        <w:tab w:val="clear" w:pos="4153"/>
      </w:tabs>
    </w:pPr>
    <w:r>
      <w:rPr>
        <w:sz w:val="24"/>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ragraph">
                <wp:posOffset>-72390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wps:txbx>
                    <wps:bodyPr wrap="none" lIns="0" tIns="0" rIns="0" bIns="0" upright="0">
                      <a:spAutoFit/>
                    </wps:bodyPr>
                  </wps:wsp>
                </a:graphicData>
              </a:graphic>
            </wp:anchor>
          </w:drawing>
        </mc:Choice>
        <mc:Fallback>
          <w:pict>
            <v:shape id="文本框 11" o:spid="_x0000_s1026" o:spt="202" type="#_x0000_t202" style="position:absolute;left:0pt;margin-left:2.25pt;margin-top:-5.7pt;height:144pt;width:144pt;mso-position-horizontal-relative:margin;mso-wrap-style:none;z-index:251659264;mso-width-relative:page;mso-height-relative:page;" filled="f" stroked="f" coordsize="21600,21600" o:gfxdata="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fuds1gAAAAkBAAAPAAAAAAAAAAEAIAAAACIAAABkcnMvZG93&#10;bnJldi54bWxQSwECFAAUAAAACACHTuJA+BxGjMkBAACaAwAADgAAAAAAAAABACAAAAAlAQAAZHJz&#10;L2Uyb0RvYy54bWxQSwUGAAAAAAYABgBZAQAAYAUAAAAA&#10;">
              <v:fill on="f" focussize="0,0"/>
              <v:stroke on="f"/>
              <v:imagedata o:title=""/>
              <o:lock v:ext="edit" aspectratio="f"/>
              <v:textbox inset="0mm,0mm,0mm,0mm" style="mso-fit-shape-to-text:t;">
                <w:txbxContent>
                  <w:p w14:paraId="1A2B2325">
                    <w:pPr>
                      <w:pStyle w:val="16"/>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89ECC">
    <w:pPr>
      <w:spacing w:line="260" w:lineRule="exact"/>
      <w:ind w:left="4464"/>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E5D9E">
                          <w:pPr>
                            <w:pStyle w:val="16"/>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8EE5D9E">
                    <w:pPr>
                      <w:pStyle w:val="16"/>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260C2">
    <w:pPr>
      <w:pStyle w:val="16"/>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81C524">
                          <w:pPr>
                            <w:pStyle w:val="16"/>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681C524">
                    <w:pPr>
                      <w:pStyle w:val="16"/>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02BCC">
    <w:pPr>
      <w:pStyle w:val="16"/>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5AA8C3">
                          <w:pPr>
                            <w:pStyle w:val="16"/>
                          </w:pPr>
                          <w:r>
                            <w:fldChar w:fldCharType="begin"/>
                          </w:r>
                          <w:r>
                            <w:instrText xml:space="preserve"> PAGE  \* MERGEFORMAT </w:instrText>
                          </w:r>
                          <w:r>
                            <w:fldChar w:fldCharType="separate"/>
                          </w:r>
                          <w:r>
                            <w:t>147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95AA8C3">
                    <w:pPr>
                      <w:pStyle w:val="16"/>
                    </w:pPr>
                    <w:r>
                      <w:fldChar w:fldCharType="begin"/>
                    </w:r>
                    <w:r>
                      <w:instrText xml:space="preserve"> PAGE  \* MERGEFORMAT </w:instrText>
                    </w:r>
                    <w:r>
                      <w:fldChar w:fldCharType="separate"/>
                    </w:r>
                    <w:r>
                      <w:t>147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93B12">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8615">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09B95">
    <w:pPr>
      <w:pStyle w:val="18"/>
      <w:pBdr>
        <w:bottom w:val="none" w:color="auto" w:sz="0" w:space="1"/>
      </w:pBdr>
      <w:ind w:firstLine="360" w:firstLineChars="200"/>
      <w:jc w:val="left"/>
      <w:rPr>
        <w:rFonts w:hint="eastAsia" w:eastAsia="楷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1568">
    <w:pPr>
      <w:pStyle w:val="18"/>
      <w:pBdr>
        <w:bottom w:val="none" w:color="auto" w:sz="0" w:space="1"/>
      </w:pBdr>
      <w:ind w:firstLine="360" w:firstLineChars="200"/>
      <w:jc w:val="left"/>
      <w:rPr>
        <w:rFonts w:hint="eastAsia"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E20CF"/>
    <w:multiLevelType w:val="singleLevel"/>
    <w:tmpl w:val="82DE20CF"/>
    <w:lvl w:ilvl="0" w:tentative="0">
      <w:start w:val="1"/>
      <w:numFmt w:val="decimal"/>
      <w:suff w:val="nothing"/>
      <w:lvlText w:val="（%1）"/>
      <w:lvlJc w:val="left"/>
    </w:lvl>
  </w:abstractNum>
  <w:abstractNum w:abstractNumId="1">
    <w:nsid w:val="960427C1"/>
    <w:multiLevelType w:val="singleLevel"/>
    <w:tmpl w:val="960427C1"/>
    <w:lvl w:ilvl="0" w:tentative="0">
      <w:start w:val="3"/>
      <w:numFmt w:val="decimal"/>
      <w:suff w:val="nothing"/>
      <w:lvlText w:val="（%1）"/>
      <w:lvlJc w:val="left"/>
      <w:rPr>
        <w:rFonts w:hint="default"/>
        <w:b/>
        <w:bCs/>
      </w:rPr>
    </w:lvl>
  </w:abstractNum>
  <w:abstractNum w:abstractNumId="2">
    <w:nsid w:val="9F32A31E"/>
    <w:multiLevelType w:val="singleLevel"/>
    <w:tmpl w:val="9F32A31E"/>
    <w:lvl w:ilvl="0" w:tentative="0">
      <w:start w:val="8"/>
      <w:numFmt w:val="chineseCounting"/>
      <w:suff w:val="space"/>
      <w:lvlText w:val="第%1章"/>
      <w:lvlJc w:val="left"/>
      <w:rPr>
        <w:rFonts w:hint="eastAsia"/>
      </w:rPr>
    </w:lvl>
  </w:abstractNum>
  <w:abstractNum w:abstractNumId="3">
    <w:nsid w:val="BCBC33CC"/>
    <w:multiLevelType w:val="singleLevel"/>
    <w:tmpl w:val="BCBC33CC"/>
    <w:lvl w:ilvl="0" w:tentative="0">
      <w:start w:val="1"/>
      <w:numFmt w:val="decimal"/>
      <w:suff w:val="nothing"/>
      <w:lvlText w:val="(%1)"/>
      <w:lvlJc w:val="left"/>
      <w:pPr>
        <w:ind w:left="425" w:hanging="425"/>
      </w:pPr>
      <w:rPr>
        <w:rFonts w:hint="default" w:ascii="宋体" w:hAnsi="宋体" w:eastAsia="宋体" w:cs="宋体"/>
        <w:sz w:val="21"/>
        <w:szCs w:val="21"/>
      </w:rPr>
    </w:lvl>
  </w:abstractNum>
  <w:abstractNum w:abstractNumId="4">
    <w:nsid w:val="BF924881"/>
    <w:multiLevelType w:val="singleLevel"/>
    <w:tmpl w:val="BF924881"/>
    <w:lvl w:ilvl="0" w:tentative="0">
      <w:start w:val="1"/>
      <w:numFmt w:val="decimal"/>
      <w:lvlText w:val="(%1)"/>
      <w:lvlJc w:val="left"/>
      <w:pPr>
        <w:ind w:left="425" w:hanging="425"/>
      </w:pPr>
      <w:rPr>
        <w:rFonts w:hint="default"/>
      </w:rPr>
    </w:lvl>
  </w:abstractNum>
  <w:abstractNum w:abstractNumId="5">
    <w:nsid w:val="E5F68967"/>
    <w:multiLevelType w:val="singleLevel"/>
    <w:tmpl w:val="E5F68967"/>
    <w:lvl w:ilvl="0" w:tentative="0">
      <w:start w:val="8"/>
      <w:numFmt w:val="decimal"/>
      <w:suff w:val="space"/>
      <w:lvlText w:val="%1."/>
      <w:lvlJc w:val="left"/>
    </w:lvl>
  </w:abstractNum>
  <w:abstractNum w:abstractNumId="6">
    <w:nsid w:val="E7241A7B"/>
    <w:multiLevelType w:val="singleLevel"/>
    <w:tmpl w:val="E7241A7B"/>
    <w:lvl w:ilvl="0" w:tentative="0">
      <w:start w:val="1"/>
      <w:numFmt w:val="decimal"/>
      <w:suff w:val="nothing"/>
      <w:lvlText w:val="%1、"/>
      <w:lvlJc w:val="left"/>
    </w:lvl>
  </w:abstractNum>
  <w:abstractNum w:abstractNumId="7">
    <w:nsid w:val="00000004"/>
    <w:multiLevelType w:val="multilevel"/>
    <w:tmpl w:val="00000004"/>
    <w:lvl w:ilvl="0" w:tentative="0">
      <w:start w:val="1"/>
      <w:numFmt w:val="decimal"/>
      <w:pStyle w:val="89"/>
      <w:lvlText w:val="%1."/>
      <w:lvlJc w:val="left"/>
      <w:pPr>
        <w:tabs>
          <w:tab w:val="left" w:pos="425"/>
        </w:tabs>
        <w:ind w:left="425" w:hanging="425"/>
      </w:pPr>
      <w:rPr>
        <w:rFonts w:hint="eastAsia"/>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40"/>
        </w:tabs>
        <w:ind w:left="760" w:hanging="170"/>
      </w:pPr>
      <w:rPr>
        <w:rFonts w:hint="eastAsia"/>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53208E"/>
    <w:multiLevelType w:val="multilevel"/>
    <w:tmpl w:val="0053208E"/>
    <w:lvl w:ilvl="0" w:tentative="0">
      <w:start w:val="1"/>
      <w:numFmt w:val="chineseCountingThousand"/>
      <w:pStyle w:val="59"/>
      <w:lvlText w:val="第%1章　"/>
      <w:lvlJc w:val="left"/>
      <w:pPr>
        <w:tabs>
          <w:tab w:val="left" w:pos="1440"/>
        </w:tabs>
        <w:ind w:left="720" w:hanging="720"/>
      </w:pPr>
      <w:rPr>
        <w:rFonts w:hint="eastAsia"/>
        <w:sz w:val="32"/>
      </w:rPr>
    </w:lvl>
    <w:lvl w:ilvl="1" w:tentative="0">
      <w:start w:val="1"/>
      <w:numFmt w:val="lowerRoman"/>
      <w:lvlText w:val="(%2)"/>
      <w:lvlJc w:val="left"/>
      <w:pPr>
        <w:tabs>
          <w:tab w:val="left" w:pos="861"/>
        </w:tabs>
        <w:ind w:left="861" w:hanging="720"/>
      </w:pPr>
      <w:rPr>
        <w:rFonts w:hint="eastAsia"/>
      </w:rPr>
    </w:lvl>
    <w:lvl w:ilvl="2" w:tentative="0">
      <w:start w:val="1"/>
      <w:numFmt w:val="lowerLetter"/>
      <w:lvlText w:val="(%3)"/>
      <w:lvlJc w:val="left"/>
      <w:pPr>
        <w:tabs>
          <w:tab w:val="left" w:pos="1335"/>
        </w:tabs>
        <w:ind w:left="1335" w:hanging="495"/>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9327715"/>
    <w:multiLevelType w:val="singleLevel"/>
    <w:tmpl w:val="29327715"/>
    <w:lvl w:ilvl="0" w:tentative="0">
      <w:start w:val="1"/>
      <w:numFmt w:val="chineseCounting"/>
      <w:suff w:val="nothing"/>
      <w:lvlText w:val="（%1）"/>
      <w:lvlJc w:val="left"/>
      <w:pPr>
        <w:ind w:left="0" w:firstLine="420"/>
      </w:pPr>
      <w:rPr>
        <w:rFonts w:hint="eastAsia" w:ascii="仿宋" w:hAnsi="仿宋" w:eastAsia="仿宋" w:cs="仿宋"/>
        <w:b w:val="0"/>
        <w:bCs w:val="0"/>
      </w:rPr>
    </w:lvl>
  </w:abstractNum>
  <w:abstractNum w:abstractNumId="10">
    <w:nsid w:val="2BF7E954"/>
    <w:multiLevelType w:val="singleLevel"/>
    <w:tmpl w:val="2BF7E954"/>
    <w:lvl w:ilvl="0" w:tentative="0">
      <w:start w:val="1"/>
      <w:numFmt w:val="chineseCounting"/>
      <w:suff w:val="nothing"/>
      <w:lvlText w:val="%1、"/>
      <w:lvlJc w:val="left"/>
      <w:pPr>
        <w:ind w:left="0" w:firstLine="420"/>
      </w:pPr>
      <w:rPr>
        <w:rFonts w:hint="eastAsia" w:ascii="宋体" w:hAnsi="宋体" w:eastAsia="宋体" w:cs="宋体"/>
        <w:sz w:val="21"/>
        <w:szCs w:val="21"/>
      </w:rPr>
    </w:lvl>
  </w:abstractNum>
  <w:abstractNum w:abstractNumId="11">
    <w:nsid w:val="2E5A10B3"/>
    <w:multiLevelType w:val="singleLevel"/>
    <w:tmpl w:val="2E5A10B3"/>
    <w:lvl w:ilvl="0" w:tentative="0">
      <w:start w:val="2"/>
      <w:numFmt w:val="decimal"/>
      <w:suff w:val="nothing"/>
      <w:lvlText w:val="（%1）"/>
      <w:lvlJc w:val="left"/>
    </w:lvl>
  </w:abstractNum>
  <w:abstractNum w:abstractNumId="12">
    <w:nsid w:val="2FB3DF99"/>
    <w:multiLevelType w:val="singleLevel"/>
    <w:tmpl w:val="2FB3DF99"/>
    <w:lvl w:ilvl="0" w:tentative="0">
      <w:start w:val="1"/>
      <w:numFmt w:val="decimal"/>
      <w:suff w:val="space"/>
      <w:lvlText w:val="(%1)"/>
      <w:lvlJc w:val="left"/>
    </w:lvl>
  </w:abstractNum>
  <w:abstractNum w:abstractNumId="13">
    <w:nsid w:val="3844704A"/>
    <w:multiLevelType w:val="singleLevel"/>
    <w:tmpl w:val="3844704A"/>
    <w:lvl w:ilvl="0" w:tentative="0">
      <w:start w:val="1"/>
      <w:numFmt w:val="decimal"/>
      <w:isLgl/>
      <w:suff w:val="nothing"/>
      <w:lvlText w:val="(%1)"/>
      <w:lvlJc w:val="left"/>
      <w:pPr>
        <w:ind w:left="0" w:firstLine="0"/>
      </w:pPr>
      <w:rPr>
        <w:rFonts w:hint="default" w:ascii="宋体" w:hAnsi="宋体" w:eastAsia="宋体" w:cs="宋体"/>
      </w:rPr>
    </w:lvl>
  </w:abstractNum>
  <w:abstractNum w:abstractNumId="14">
    <w:nsid w:val="477CA7E0"/>
    <w:multiLevelType w:val="singleLevel"/>
    <w:tmpl w:val="477CA7E0"/>
    <w:lvl w:ilvl="0" w:tentative="0">
      <w:start w:val="10"/>
      <w:numFmt w:val="decimal"/>
      <w:suff w:val="nothing"/>
      <w:lvlText w:val="（%1）"/>
      <w:lvlJc w:val="left"/>
    </w:lvl>
  </w:abstractNum>
  <w:abstractNum w:abstractNumId="15">
    <w:nsid w:val="51803941"/>
    <w:multiLevelType w:val="singleLevel"/>
    <w:tmpl w:val="51803941"/>
    <w:lvl w:ilvl="0" w:tentative="0">
      <w:start w:val="7"/>
      <w:numFmt w:val="chineseCounting"/>
      <w:suff w:val="space"/>
      <w:lvlText w:val="第%1章"/>
      <w:lvlJc w:val="left"/>
      <w:rPr>
        <w:rFonts w:hint="eastAsia"/>
      </w:rPr>
    </w:lvl>
  </w:abstractNum>
  <w:abstractNum w:abstractNumId="16">
    <w:nsid w:val="54A0A32C"/>
    <w:multiLevelType w:val="singleLevel"/>
    <w:tmpl w:val="54A0A32C"/>
    <w:lvl w:ilvl="0" w:tentative="0">
      <w:start w:val="2"/>
      <w:numFmt w:val="chineseCounting"/>
      <w:suff w:val="nothing"/>
      <w:lvlText w:val="%1、"/>
      <w:lvlJc w:val="left"/>
      <w:pPr>
        <w:tabs>
          <w:tab w:val="left" w:pos="0"/>
        </w:tabs>
        <w:ind w:left="0" w:firstLine="420"/>
      </w:pPr>
      <w:rPr>
        <w:rFonts w:hint="eastAsia"/>
      </w:rPr>
    </w:lvl>
  </w:abstractNum>
  <w:num w:numId="1">
    <w:abstractNumId w:val="8"/>
  </w:num>
  <w:num w:numId="2">
    <w:abstractNumId w:val="7"/>
  </w:num>
  <w:num w:numId="3">
    <w:abstractNumId w:val="11"/>
  </w:num>
  <w:num w:numId="4">
    <w:abstractNumId w:val="1"/>
  </w:num>
  <w:num w:numId="5">
    <w:abstractNumId w:val="6"/>
  </w:num>
  <w:num w:numId="6">
    <w:abstractNumId w:val="13"/>
  </w:num>
  <w:num w:numId="7">
    <w:abstractNumId w:val="3"/>
  </w:num>
  <w:num w:numId="8">
    <w:abstractNumId w:val="0"/>
  </w:num>
  <w:num w:numId="9">
    <w:abstractNumId w:val="14"/>
  </w:num>
  <w:num w:numId="10">
    <w:abstractNumId w:val="5"/>
  </w:num>
  <w:num w:numId="11">
    <w:abstractNumId w:val="12"/>
  </w:num>
  <w:num w:numId="12">
    <w:abstractNumId w:val="4"/>
  </w:num>
  <w:num w:numId="13">
    <w:abstractNumId w:val="15"/>
  </w:num>
  <w:num w:numId="14">
    <w:abstractNumId w:val="2"/>
  </w:num>
  <w:num w:numId="15">
    <w:abstractNumId w:val="10"/>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WRlMmNkZDkzNzdmZGI0NGU4ODdhMTdlYjVmYzcifQ=="/>
  </w:docVars>
  <w:rsids>
    <w:rsidRoot w:val="00ED6C42"/>
    <w:rsid w:val="00000A91"/>
    <w:rsid w:val="00004A65"/>
    <w:rsid w:val="0000666E"/>
    <w:rsid w:val="00006889"/>
    <w:rsid w:val="0001285F"/>
    <w:rsid w:val="00013B39"/>
    <w:rsid w:val="0001443F"/>
    <w:rsid w:val="00014513"/>
    <w:rsid w:val="00014F11"/>
    <w:rsid w:val="00015824"/>
    <w:rsid w:val="000173E4"/>
    <w:rsid w:val="00017985"/>
    <w:rsid w:val="0002420B"/>
    <w:rsid w:val="00024260"/>
    <w:rsid w:val="000247A1"/>
    <w:rsid w:val="0002486D"/>
    <w:rsid w:val="00025D93"/>
    <w:rsid w:val="00027349"/>
    <w:rsid w:val="000278DC"/>
    <w:rsid w:val="00027B82"/>
    <w:rsid w:val="000302B5"/>
    <w:rsid w:val="00031C12"/>
    <w:rsid w:val="00032332"/>
    <w:rsid w:val="000323C3"/>
    <w:rsid w:val="000331EA"/>
    <w:rsid w:val="00033C37"/>
    <w:rsid w:val="00033F63"/>
    <w:rsid w:val="00034F6C"/>
    <w:rsid w:val="000355A9"/>
    <w:rsid w:val="00036131"/>
    <w:rsid w:val="000363AB"/>
    <w:rsid w:val="000364E7"/>
    <w:rsid w:val="00037023"/>
    <w:rsid w:val="00037289"/>
    <w:rsid w:val="00041E41"/>
    <w:rsid w:val="000438CB"/>
    <w:rsid w:val="00045D71"/>
    <w:rsid w:val="0004728B"/>
    <w:rsid w:val="00050E3E"/>
    <w:rsid w:val="00051FD6"/>
    <w:rsid w:val="0005328F"/>
    <w:rsid w:val="00054ACD"/>
    <w:rsid w:val="000557D0"/>
    <w:rsid w:val="000563E6"/>
    <w:rsid w:val="00056DDC"/>
    <w:rsid w:val="0006175F"/>
    <w:rsid w:val="00062ED5"/>
    <w:rsid w:val="00064F7A"/>
    <w:rsid w:val="00066317"/>
    <w:rsid w:val="00066925"/>
    <w:rsid w:val="000670A6"/>
    <w:rsid w:val="00071BB3"/>
    <w:rsid w:val="000724D9"/>
    <w:rsid w:val="000731B7"/>
    <w:rsid w:val="000737B3"/>
    <w:rsid w:val="00073B7F"/>
    <w:rsid w:val="00073F00"/>
    <w:rsid w:val="00074609"/>
    <w:rsid w:val="00077925"/>
    <w:rsid w:val="00080B33"/>
    <w:rsid w:val="000814F3"/>
    <w:rsid w:val="00081F3B"/>
    <w:rsid w:val="0008293E"/>
    <w:rsid w:val="00084182"/>
    <w:rsid w:val="00086B7F"/>
    <w:rsid w:val="000901AF"/>
    <w:rsid w:val="000901E1"/>
    <w:rsid w:val="000908DB"/>
    <w:rsid w:val="000960EC"/>
    <w:rsid w:val="000A1E76"/>
    <w:rsid w:val="000A2D98"/>
    <w:rsid w:val="000A4464"/>
    <w:rsid w:val="000A6B59"/>
    <w:rsid w:val="000B0257"/>
    <w:rsid w:val="000B0EC8"/>
    <w:rsid w:val="000B1AAE"/>
    <w:rsid w:val="000B4151"/>
    <w:rsid w:val="000B78F3"/>
    <w:rsid w:val="000B7B0C"/>
    <w:rsid w:val="000B7BFE"/>
    <w:rsid w:val="000C10FC"/>
    <w:rsid w:val="000C111A"/>
    <w:rsid w:val="000C174C"/>
    <w:rsid w:val="000C1BE3"/>
    <w:rsid w:val="000C1ED0"/>
    <w:rsid w:val="000C3912"/>
    <w:rsid w:val="000D2EDD"/>
    <w:rsid w:val="000D3CA7"/>
    <w:rsid w:val="000D4AAE"/>
    <w:rsid w:val="000D4BA3"/>
    <w:rsid w:val="000E006C"/>
    <w:rsid w:val="000E0F5C"/>
    <w:rsid w:val="000E18C6"/>
    <w:rsid w:val="000E30E2"/>
    <w:rsid w:val="000E4954"/>
    <w:rsid w:val="000E4D52"/>
    <w:rsid w:val="000F0EF4"/>
    <w:rsid w:val="000F10D2"/>
    <w:rsid w:val="000F499D"/>
    <w:rsid w:val="000F5AF2"/>
    <w:rsid w:val="000F6BD1"/>
    <w:rsid w:val="000F6F15"/>
    <w:rsid w:val="000F7E9D"/>
    <w:rsid w:val="00100EC3"/>
    <w:rsid w:val="00102A19"/>
    <w:rsid w:val="00103512"/>
    <w:rsid w:val="001054C5"/>
    <w:rsid w:val="00105C7B"/>
    <w:rsid w:val="00106233"/>
    <w:rsid w:val="00106480"/>
    <w:rsid w:val="001104BA"/>
    <w:rsid w:val="00110D1D"/>
    <w:rsid w:val="00111FE4"/>
    <w:rsid w:val="00117629"/>
    <w:rsid w:val="00120013"/>
    <w:rsid w:val="00120EC4"/>
    <w:rsid w:val="0012229E"/>
    <w:rsid w:val="0012293F"/>
    <w:rsid w:val="0012512E"/>
    <w:rsid w:val="0012657C"/>
    <w:rsid w:val="00126E73"/>
    <w:rsid w:val="00126E93"/>
    <w:rsid w:val="0013275C"/>
    <w:rsid w:val="00133E6E"/>
    <w:rsid w:val="0013436B"/>
    <w:rsid w:val="00135E16"/>
    <w:rsid w:val="0013720B"/>
    <w:rsid w:val="0014152F"/>
    <w:rsid w:val="001441CE"/>
    <w:rsid w:val="001443D9"/>
    <w:rsid w:val="00150630"/>
    <w:rsid w:val="00151D28"/>
    <w:rsid w:val="00152397"/>
    <w:rsid w:val="0015457D"/>
    <w:rsid w:val="00154C51"/>
    <w:rsid w:val="00155905"/>
    <w:rsid w:val="00156B7E"/>
    <w:rsid w:val="00156F31"/>
    <w:rsid w:val="001627C7"/>
    <w:rsid w:val="00163945"/>
    <w:rsid w:val="001708AC"/>
    <w:rsid w:val="001714E1"/>
    <w:rsid w:val="00171C9C"/>
    <w:rsid w:val="00174302"/>
    <w:rsid w:val="001761D5"/>
    <w:rsid w:val="00176DF1"/>
    <w:rsid w:val="00181BD8"/>
    <w:rsid w:val="001828A4"/>
    <w:rsid w:val="00184F07"/>
    <w:rsid w:val="001856DE"/>
    <w:rsid w:val="001857D9"/>
    <w:rsid w:val="0018592B"/>
    <w:rsid w:val="0018733E"/>
    <w:rsid w:val="00187989"/>
    <w:rsid w:val="001910E2"/>
    <w:rsid w:val="001931B2"/>
    <w:rsid w:val="00193877"/>
    <w:rsid w:val="00193B42"/>
    <w:rsid w:val="00194B1F"/>
    <w:rsid w:val="00194D6F"/>
    <w:rsid w:val="001960BB"/>
    <w:rsid w:val="001A0EA1"/>
    <w:rsid w:val="001A1950"/>
    <w:rsid w:val="001A26B1"/>
    <w:rsid w:val="001A71E4"/>
    <w:rsid w:val="001A7C61"/>
    <w:rsid w:val="001B0A90"/>
    <w:rsid w:val="001B1B3A"/>
    <w:rsid w:val="001B26C3"/>
    <w:rsid w:val="001B326A"/>
    <w:rsid w:val="001B3619"/>
    <w:rsid w:val="001B7BC2"/>
    <w:rsid w:val="001C06EB"/>
    <w:rsid w:val="001C0867"/>
    <w:rsid w:val="001C1003"/>
    <w:rsid w:val="001C1C1A"/>
    <w:rsid w:val="001C1FC1"/>
    <w:rsid w:val="001C367E"/>
    <w:rsid w:val="001C438B"/>
    <w:rsid w:val="001C513C"/>
    <w:rsid w:val="001C5A8C"/>
    <w:rsid w:val="001C766F"/>
    <w:rsid w:val="001D0FAE"/>
    <w:rsid w:val="001D187E"/>
    <w:rsid w:val="001D7DEC"/>
    <w:rsid w:val="001E0BB8"/>
    <w:rsid w:val="001E25DA"/>
    <w:rsid w:val="001E271B"/>
    <w:rsid w:val="001E4C7A"/>
    <w:rsid w:val="001E4F1C"/>
    <w:rsid w:val="001E59C2"/>
    <w:rsid w:val="001F03BD"/>
    <w:rsid w:val="001F0EC8"/>
    <w:rsid w:val="001F16CE"/>
    <w:rsid w:val="001F33DF"/>
    <w:rsid w:val="001F3854"/>
    <w:rsid w:val="001F42A9"/>
    <w:rsid w:val="001F45E1"/>
    <w:rsid w:val="001F56FD"/>
    <w:rsid w:val="001F5898"/>
    <w:rsid w:val="001F6B6B"/>
    <w:rsid w:val="002004E6"/>
    <w:rsid w:val="00200FAE"/>
    <w:rsid w:val="00202E63"/>
    <w:rsid w:val="002031FF"/>
    <w:rsid w:val="00203E02"/>
    <w:rsid w:val="002042C3"/>
    <w:rsid w:val="0021041B"/>
    <w:rsid w:val="00212F6C"/>
    <w:rsid w:val="00220C4C"/>
    <w:rsid w:val="00220EE7"/>
    <w:rsid w:val="00223311"/>
    <w:rsid w:val="00223B45"/>
    <w:rsid w:val="00224E1F"/>
    <w:rsid w:val="002253A5"/>
    <w:rsid w:val="00225C53"/>
    <w:rsid w:val="00227038"/>
    <w:rsid w:val="00230437"/>
    <w:rsid w:val="002307DC"/>
    <w:rsid w:val="002340B7"/>
    <w:rsid w:val="00234C7D"/>
    <w:rsid w:val="0023509D"/>
    <w:rsid w:val="0023785F"/>
    <w:rsid w:val="00237999"/>
    <w:rsid w:val="00240D57"/>
    <w:rsid w:val="0024467A"/>
    <w:rsid w:val="00246E4A"/>
    <w:rsid w:val="002472E6"/>
    <w:rsid w:val="00252B36"/>
    <w:rsid w:val="0025361C"/>
    <w:rsid w:val="00255071"/>
    <w:rsid w:val="00255F9C"/>
    <w:rsid w:val="0025616B"/>
    <w:rsid w:val="00261EAC"/>
    <w:rsid w:val="002649AA"/>
    <w:rsid w:val="00264CCF"/>
    <w:rsid w:val="00264F68"/>
    <w:rsid w:val="002671E3"/>
    <w:rsid w:val="00267242"/>
    <w:rsid w:val="002673BA"/>
    <w:rsid w:val="00270E9F"/>
    <w:rsid w:val="002715D9"/>
    <w:rsid w:val="00271807"/>
    <w:rsid w:val="00274879"/>
    <w:rsid w:val="002767DE"/>
    <w:rsid w:val="0027753B"/>
    <w:rsid w:val="00277A54"/>
    <w:rsid w:val="002809F7"/>
    <w:rsid w:val="00281AB6"/>
    <w:rsid w:val="0028244B"/>
    <w:rsid w:val="0028263F"/>
    <w:rsid w:val="002832FA"/>
    <w:rsid w:val="00284587"/>
    <w:rsid w:val="002864AA"/>
    <w:rsid w:val="002871D3"/>
    <w:rsid w:val="00287D37"/>
    <w:rsid w:val="0029148D"/>
    <w:rsid w:val="0029532D"/>
    <w:rsid w:val="00295C25"/>
    <w:rsid w:val="00296844"/>
    <w:rsid w:val="002A32E4"/>
    <w:rsid w:val="002A39C4"/>
    <w:rsid w:val="002A42F8"/>
    <w:rsid w:val="002A440C"/>
    <w:rsid w:val="002A5C0D"/>
    <w:rsid w:val="002B08D3"/>
    <w:rsid w:val="002B0AB1"/>
    <w:rsid w:val="002B23A1"/>
    <w:rsid w:val="002B3DEF"/>
    <w:rsid w:val="002B52BD"/>
    <w:rsid w:val="002B57D2"/>
    <w:rsid w:val="002B6F07"/>
    <w:rsid w:val="002C039A"/>
    <w:rsid w:val="002C055E"/>
    <w:rsid w:val="002C3F48"/>
    <w:rsid w:val="002C439D"/>
    <w:rsid w:val="002C5B9A"/>
    <w:rsid w:val="002C5BFA"/>
    <w:rsid w:val="002D0188"/>
    <w:rsid w:val="002D2D51"/>
    <w:rsid w:val="002D339C"/>
    <w:rsid w:val="002D4197"/>
    <w:rsid w:val="002D4312"/>
    <w:rsid w:val="002D47EE"/>
    <w:rsid w:val="002D57D1"/>
    <w:rsid w:val="002D6148"/>
    <w:rsid w:val="002D6193"/>
    <w:rsid w:val="002D67E6"/>
    <w:rsid w:val="002D6E16"/>
    <w:rsid w:val="002D718D"/>
    <w:rsid w:val="002D731B"/>
    <w:rsid w:val="002D7EEE"/>
    <w:rsid w:val="002E3034"/>
    <w:rsid w:val="002E47A1"/>
    <w:rsid w:val="002E538F"/>
    <w:rsid w:val="002E567F"/>
    <w:rsid w:val="002E71B2"/>
    <w:rsid w:val="002F1A99"/>
    <w:rsid w:val="002F6219"/>
    <w:rsid w:val="00304B54"/>
    <w:rsid w:val="003079E0"/>
    <w:rsid w:val="00307A16"/>
    <w:rsid w:val="00310C6D"/>
    <w:rsid w:val="0031144A"/>
    <w:rsid w:val="00311712"/>
    <w:rsid w:val="00312FD9"/>
    <w:rsid w:val="00313564"/>
    <w:rsid w:val="00314B86"/>
    <w:rsid w:val="003151C1"/>
    <w:rsid w:val="003163BD"/>
    <w:rsid w:val="00320086"/>
    <w:rsid w:val="003201BF"/>
    <w:rsid w:val="003208BC"/>
    <w:rsid w:val="00324661"/>
    <w:rsid w:val="00324758"/>
    <w:rsid w:val="00325437"/>
    <w:rsid w:val="00325B28"/>
    <w:rsid w:val="00330E48"/>
    <w:rsid w:val="003319E9"/>
    <w:rsid w:val="00333402"/>
    <w:rsid w:val="003335FD"/>
    <w:rsid w:val="0033364D"/>
    <w:rsid w:val="003353C8"/>
    <w:rsid w:val="003363ED"/>
    <w:rsid w:val="00336E70"/>
    <w:rsid w:val="003421AB"/>
    <w:rsid w:val="003421CD"/>
    <w:rsid w:val="0034236B"/>
    <w:rsid w:val="00342B98"/>
    <w:rsid w:val="00343E5C"/>
    <w:rsid w:val="003460E1"/>
    <w:rsid w:val="00346E18"/>
    <w:rsid w:val="00350610"/>
    <w:rsid w:val="00352B14"/>
    <w:rsid w:val="00352E83"/>
    <w:rsid w:val="003544F7"/>
    <w:rsid w:val="0035635A"/>
    <w:rsid w:val="00356D01"/>
    <w:rsid w:val="00357B4D"/>
    <w:rsid w:val="003602C0"/>
    <w:rsid w:val="00360BE5"/>
    <w:rsid w:val="00361A51"/>
    <w:rsid w:val="00364ABC"/>
    <w:rsid w:val="00364C29"/>
    <w:rsid w:val="003663B2"/>
    <w:rsid w:val="00367660"/>
    <w:rsid w:val="00367D56"/>
    <w:rsid w:val="00372E0F"/>
    <w:rsid w:val="00374B4A"/>
    <w:rsid w:val="003751EC"/>
    <w:rsid w:val="00375E63"/>
    <w:rsid w:val="00377389"/>
    <w:rsid w:val="003778A1"/>
    <w:rsid w:val="00380D46"/>
    <w:rsid w:val="00380F58"/>
    <w:rsid w:val="003822A9"/>
    <w:rsid w:val="0038270D"/>
    <w:rsid w:val="003856E1"/>
    <w:rsid w:val="00385838"/>
    <w:rsid w:val="00385928"/>
    <w:rsid w:val="0039308E"/>
    <w:rsid w:val="003955B7"/>
    <w:rsid w:val="00395896"/>
    <w:rsid w:val="003961D3"/>
    <w:rsid w:val="003A04F5"/>
    <w:rsid w:val="003A08A3"/>
    <w:rsid w:val="003A0B52"/>
    <w:rsid w:val="003A155B"/>
    <w:rsid w:val="003A1FFC"/>
    <w:rsid w:val="003A35A2"/>
    <w:rsid w:val="003A35C5"/>
    <w:rsid w:val="003A466D"/>
    <w:rsid w:val="003A4EE0"/>
    <w:rsid w:val="003A53AF"/>
    <w:rsid w:val="003A74AE"/>
    <w:rsid w:val="003A75D8"/>
    <w:rsid w:val="003B033B"/>
    <w:rsid w:val="003B20A2"/>
    <w:rsid w:val="003B20F5"/>
    <w:rsid w:val="003B2E5C"/>
    <w:rsid w:val="003B2F85"/>
    <w:rsid w:val="003B313E"/>
    <w:rsid w:val="003B72F3"/>
    <w:rsid w:val="003B7B36"/>
    <w:rsid w:val="003B7B47"/>
    <w:rsid w:val="003C026F"/>
    <w:rsid w:val="003C1A61"/>
    <w:rsid w:val="003C2196"/>
    <w:rsid w:val="003C5161"/>
    <w:rsid w:val="003C6FEC"/>
    <w:rsid w:val="003C7307"/>
    <w:rsid w:val="003D7B4E"/>
    <w:rsid w:val="003D7F4B"/>
    <w:rsid w:val="003E0AAA"/>
    <w:rsid w:val="003E126C"/>
    <w:rsid w:val="003E20ED"/>
    <w:rsid w:val="003E31BE"/>
    <w:rsid w:val="003E396F"/>
    <w:rsid w:val="003E5A13"/>
    <w:rsid w:val="003E5AFB"/>
    <w:rsid w:val="003E6235"/>
    <w:rsid w:val="003F009D"/>
    <w:rsid w:val="003F0752"/>
    <w:rsid w:val="003F08A0"/>
    <w:rsid w:val="003F12B4"/>
    <w:rsid w:val="003F2289"/>
    <w:rsid w:val="003F4105"/>
    <w:rsid w:val="003F4240"/>
    <w:rsid w:val="003F42D5"/>
    <w:rsid w:val="003F474C"/>
    <w:rsid w:val="003F6882"/>
    <w:rsid w:val="003F712E"/>
    <w:rsid w:val="00400186"/>
    <w:rsid w:val="004025D9"/>
    <w:rsid w:val="00403B1C"/>
    <w:rsid w:val="00403E61"/>
    <w:rsid w:val="00403F71"/>
    <w:rsid w:val="00405D7F"/>
    <w:rsid w:val="004104D6"/>
    <w:rsid w:val="0041366C"/>
    <w:rsid w:val="00414009"/>
    <w:rsid w:val="00414565"/>
    <w:rsid w:val="00415857"/>
    <w:rsid w:val="00416328"/>
    <w:rsid w:val="0041635C"/>
    <w:rsid w:val="004164E6"/>
    <w:rsid w:val="00416DDB"/>
    <w:rsid w:val="00417855"/>
    <w:rsid w:val="00417C13"/>
    <w:rsid w:val="00420BC0"/>
    <w:rsid w:val="00420FCE"/>
    <w:rsid w:val="0042131F"/>
    <w:rsid w:val="00421CB0"/>
    <w:rsid w:val="00423333"/>
    <w:rsid w:val="00423729"/>
    <w:rsid w:val="00423A5B"/>
    <w:rsid w:val="00423D30"/>
    <w:rsid w:val="00425CF9"/>
    <w:rsid w:val="00425F51"/>
    <w:rsid w:val="00426E6D"/>
    <w:rsid w:val="0043157B"/>
    <w:rsid w:val="00432A6D"/>
    <w:rsid w:val="00434D66"/>
    <w:rsid w:val="00434E24"/>
    <w:rsid w:val="0043605A"/>
    <w:rsid w:val="00436B47"/>
    <w:rsid w:val="00437DB8"/>
    <w:rsid w:val="00443FAA"/>
    <w:rsid w:val="0044632E"/>
    <w:rsid w:val="00450B45"/>
    <w:rsid w:val="00451134"/>
    <w:rsid w:val="00452EB5"/>
    <w:rsid w:val="004553D6"/>
    <w:rsid w:val="004604CA"/>
    <w:rsid w:val="004614D7"/>
    <w:rsid w:val="0046246E"/>
    <w:rsid w:val="0046341A"/>
    <w:rsid w:val="004652F3"/>
    <w:rsid w:val="004703E1"/>
    <w:rsid w:val="00471159"/>
    <w:rsid w:val="0047269D"/>
    <w:rsid w:val="0047388F"/>
    <w:rsid w:val="0047392F"/>
    <w:rsid w:val="004743BF"/>
    <w:rsid w:val="00482382"/>
    <w:rsid w:val="0048260E"/>
    <w:rsid w:val="00484185"/>
    <w:rsid w:val="00485E4F"/>
    <w:rsid w:val="004878AD"/>
    <w:rsid w:val="00487AEE"/>
    <w:rsid w:val="00490F0F"/>
    <w:rsid w:val="00492007"/>
    <w:rsid w:val="0049216D"/>
    <w:rsid w:val="00493CB5"/>
    <w:rsid w:val="004955D1"/>
    <w:rsid w:val="00497E82"/>
    <w:rsid w:val="004A0146"/>
    <w:rsid w:val="004A29FA"/>
    <w:rsid w:val="004A3DAE"/>
    <w:rsid w:val="004A4499"/>
    <w:rsid w:val="004A64EA"/>
    <w:rsid w:val="004B0125"/>
    <w:rsid w:val="004B1D63"/>
    <w:rsid w:val="004B2369"/>
    <w:rsid w:val="004B29DC"/>
    <w:rsid w:val="004B3522"/>
    <w:rsid w:val="004B4A04"/>
    <w:rsid w:val="004B4E7C"/>
    <w:rsid w:val="004B502F"/>
    <w:rsid w:val="004B50A7"/>
    <w:rsid w:val="004B5BB1"/>
    <w:rsid w:val="004C2E6F"/>
    <w:rsid w:val="004D34DA"/>
    <w:rsid w:val="004D529B"/>
    <w:rsid w:val="004D5EE6"/>
    <w:rsid w:val="004D61A0"/>
    <w:rsid w:val="004D633A"/>
    <w:rsid w:val="004E1727"/>
    <w:rsid w:val="004E1CFE"/>
    <w:rsid w:val="004E464B"/>
    <w:rsid w:val="004E529E"/>
    <w:rsid w:val="004E65B1"/>
    <w:rsid w:val="004E6D61"/>
    <w:rsid w:val="004F00CE"/>
    <w:rsid w:val="004F0497"/>
    <w:rsid w:val="004F0D71"/>
    <w:rsid w:val="004F1657"/>
    <w:rsid w:val="004F172A"/>
    <w:rsid w:val="004F2350"/>
    <w:rsid w:val="004F34DF"/>
    <w:rsid w:val="004F487E"/>
    <w:rsid w:val="004F5947"/>
    <w:rsid w:val="005014DE"/>
    <w:rsid w:val="00501F24"/>
    <w:rsid w:val="00502999"/>
    <w:rsid w:val="00505607"/>
    <w:rsid w:val="00506865"/>
    <w:rsid w:val="00511AA0"/>
    <w:rsid w:val="0051239D"/>
    <w:rsid w:val="00515795"/>
    <w:rsid w:val="00522B2E"/>
    <w:rsid w:val="00523D0B"/>
    <w:rsid w:val="005248D9"/>
    <w:rsid w:val="00524994"/>
    <w:rsid w:val="00525F9B"/>
    <w:rsid w:val="00526071"/>
    <w:rsid w:val="0052640C"/>
    <w:rsid w:val="0053073C"/>
    <w:rsid w:val="00530896"/>
    <w:rsid w:val="00531944"/>
    <w:rsid w:val="00533829"/>
    <w:rsid w:val="00534EE9"/>
    <w:rsid w:val="00537AD9"/>
    <w:rsid w:val="00537B51"/>
    <w:rsid w:val="00541FCD"/>
    <w:rsid w:val="005436C3"/>
    <w:rsid w:val="00544950"/>
    <w:rsid w:val="00544A6A"/>
    <w:rsid w:val="00546ABC"/>
    <w:rsid w:val="00546B72"/>
    <w:rsid w:val="0055067B"/>
    <w:rsid w:val="0055156F"/>
    <w:rsid w:val="00551DCA"/>
    <w:rsid w:val="005531BB"/>
    <w:rsid w:val="005557F7"/>
    <w:rsid w:val="005558B7"/>
    <w:rsid w:val="00557D65"/>
    <w:rsid w:val="00560A71"/>
    <w:rsid w:val="0056192C"/>
    <w:rsid w:val="00562EFF"/>
    <w:rsid w:val="00563CEF"/>
    <w:rsid w:val="00566134"/>
    <w:rsid w:val="005661D1"/>
    <w:rsid w:val="00574E33"/>
    <w:rsid w:val="00575606"/>
    <w:rsid w:val="00576332"/>
    <w:rsid w:val="005769BF"/>
    <w:rsid w:val="00580A00"/>
    <w:rsid w:val="00581401"/>
    <w:rsid w:val="00582874"/>
    <w:rsid w:val="00582A62"/>
    <w:rsid w:val="005831BD"/>
    <w:rsid w:val="005834D6"/>
    <w:rsid w:val="00583551"/>
    <w:rsid w:val="00584132"/>
    <w:rsid w:val="00584C99"/>
    <w:rsid w:val="00586455"/>
    <w:rsid w:val="00591200"/>
    <w:rsid w:val="00591268"/>
    <w:rsid w:val="005931BD"/>
    <w:rsid w:val="00594729"/>
    <w:rsid w:val="00595CE7"/>
    <w:rsid w:val="005961B5"/>
    <w:rsid w:val="005966C8"/>
    <w:rsid w:val="0059672F"/>
    <w:rsid w:val="005A1CC9"/>
    <w:rsid w:val="005A2269"/>
    <w:rsid w:val="005A29EE"/>
    <w:rsid w:val="005A2B9A"/>
    <w:rsid w:val="005A30B9"/>
    <w:rsid w:val="005A4E05"/>
    <w:rsid w:val="005A503B"/>
    <w:rsid w:val="005A5FA5"/>
    <w:rsid w:val="005B1BE1"/>
    <w:rsid w:val="005B2424"/>
    <w:rsid w:val="005B243F"/>
    <w:rsid w:val="005B3802"/>
    <w:rsid w:val="005B3A91"/>
    <w:rsid w:val="005B4BDB"/>
    <w:rsid w:val="005B565C"/>
    <w:rsid w:val="005C1927"/>
    <w:rsid w:val="005C337B"/>
    <w:rsid w:val="005C61DC"/>
    <w:rsid w:val="005C6325"/>
    <w:rsid w:val="005C6BA5"/>
    <w:rsid w:val="005D1B42"/>
    <w:rsid w:val="005D5AEE"/>
    <w:rsid w:val="005D692A"/>
    <w:rsid w:val="005D6BA4"/>
    <w:rsid w:val="005D7C21"/>
    <w:rsid w:val="005D7E49"/>
    <w:rsid w:val="005E1F0C"/>
    <w:rsid w:val="005E2B09"/>
    <w:rsid w:val="005E4498"/>
    <w:rsid w:val="005E52CA"/>
    <w:rsid w:val="005F11F7"/>
    <w:rsid w:val="005F4768"/>
    <w:rsid w:val="005F4E79"/>
    <w:rsid w:val="005F5037"/>
    <w:rsid w:val="005F535E"/>
    <w:rsid w:val="005F5C57"/>
    <w:rsid w:val="0060142B"/>
    <w:rsid w:val="00602292"/>
    <w:rsid w:val="00602F71"/>
    <w:rsid w:val="006043C3"/>
    <w:rsid w:val="00606CEC"/>
    <w:rsid w:val="00606E74"/>
    <w:rsid w:val="00607D73"/>
    <w:rsid w:val="00610257"/>
    <w:rsid w:val="006143E4"/>
    <w:rsid w:val="0061444E"/>
    <w:rsid w:val="0061445E"/>
    <w:rsid w:val="006156EC"/>
    <w:rsid w:val="006165F2"/>
    <w:rsid w:val="006200CE"/>
    <w:rsid w:val="00620D65"/>
    <w:rsid w:val="006222F4"/>
    <w:rsid w:val="00622776"/>
    <w:rsid w:val="00625DE6"/>
    <w:rsid w:val="00626E4B"/>
    <w:rsid w:val="00626F49"/>
    <w:rsid w:val="00630AEE"/>
    <w:rsid w:val="00630C6A"/>
    <w:rsid w:val="006317E1"/>
    <w:rsid w:val="0063366F"/>
    <w:rsid w:val="0063403F"/>
    <w:rsid w:val="00634D0B"/>
    <w:rsid w:val="0063520A"/>
    <w:rsid w:val="00636114"/>
    <w:rsid w:val="00636488"/>
    <w:rsid w:val="00640490"/>
    <w:rsid w:val="00643566"/>
    <w:rsid w:val="00643E25"/>
    <w:rsid w:val="00643E37"/>
    <w:rsid w:val="00644053"/>
    <w:rsid w:val="00644488"/>
    <w:rsid w:val="006460CF"/>
    <w:rsid w:val="00647330"/>
    <w:rsid w:val="0065041C"/>
    <w:rsid w:val="00652D81"/>
    <w:rsid w:val="006530E3"/>
    <w:rsid w:val="00655329"/>
    <w:rsid w:val="00655588"/>
    <w:rsid w:val="00655A89"/>
    <w:rsid w:val="00656C59"/>
    <w:rsid w:val="0066311D"/>
    <w:rsid w:val="006635A3"/>
    <w:rsid w:val="00663F0E"/>
    <w:rsid w:val="00664DB8"/>
    <w:rsid w:val="00666AA6"/>
    <w:rsid w:val="00667594"/>
    <w:rsid w:val="0067162D"/>
    <w:rsid w:val="00671D74"/>
    <w:rsid w:val="00672A46"/>
    <w:rsid w:val="006737B7"/>
    <w:rsid w:val="0067469E"/>
    <w:rsid w:val="00680A1C"/>
    <w:rsid w:val="006825D3"/>
    <w:rsid w:val="006826C5"/>
    <w:rsid w:val="00684393"/>
    <w:rsid w:val="00685BA5"/>
    <w:rsid w:val="00697254"/>
    <w:rsid w:val="006979DC"/>
    <w:rsid w:val="006A0E10"/>
    <w:rsid w:val="006A19D3"/>
    <w:rsid w:val="006A4BDB"/>
    <w:rsid w:val="006A6062"/>
    <w:rsid w:val="006A6082"/>
    <w:rsid w:val="006A7CC6"/>
    <w:rsid w:val="006B14C9"/>
    <w:rsid w:val="006C1E00"/>
    <w:rsid w:val="006C4118"/>
    <w:rsid w:val="006C4D9C"/>
    <w:rsid w:val="006C64A9"/>
    <w:rsid w:val="006C6B99"/>
    <w:rsid w:val="006C6BBB"/>
    <w:rsid w:val="006C6C4B"/>
    <w:rsid w:val="006D146F"/>
    <w:rsid w:val="006D19F6"/>
    <w:rsid w:val="006D28C2"/>
    <w:rsid w:val="006D2DC0"/>
    <w:rsid w:val="006E0407"/>
    <w:rsid w:val="006E046C"/>
    <w:rsid w:val="006E1ADC"/>
    <w:rsid w:val="006E1C03"/>
    <w:rsid w:val="006E3BE4"/>
    <w:rsid w:val="006E5799"/>
    <w:rsid w:val="006E5BC7"/>
    <w:rsid w:val="006E6BF6"/>
    <w:rsid w:val="006F1620"/>
    <w:rsid w:val="006F22D6"/>
    <w:rsid w:val="006F3251"/>
    <w:rsid w:val="006F365C"/>
    <w:rsid w:val="00701290"/>
    <w:rsid w:val="007018A0"/>
    <w:rsid w:val="007033F3"/>
    <w:rsid w:val="00703A27"/>
    <w:rsid w:val="00703EA9"/>
    <w:rsid w:val="007045A9"/>
    <w:rsid w:val="00705397"/>
    <w:rsid w:val="00705D7B"/>
    <w:rsid w:val="00706ED3"/>
    <w:rsid w:val="00710191"/>
    <w:rsid w:val="00712086"/>
    <w:rsid w:val="00713E4C"/>
    <w:rsid w:val="007141CC"/>
    <w:rsid w:val="007141CE"/>
    <w:rsid w:val="007147C0"/>
    <w:rsid w:val="00716B24"/>
    <w:rsid w:val="00716EAC"/>
    <w:rsid w:val="007202D7"/>
    <w:rsid w:val="00721A09"/>
    <w:rsid w:val="007223A8"/>
    <w:rsid w:val="00722949"/>
    <w:rsid w:val="00722D11"/>
    <w:rsid w:val="00723D1F"/>
    <w:rsid w:val="007258CB"/>
    <w:rsid w:val="00725CE2"/>
    <w:rsid w:val="00726C4F"/>
    <w:rsid w:val="007274FD"/>
    <w:rsid w:val="00730941"/>
    <w:rsid w:val="007330AA"/>
    <w:rsid w:val="00734274"/>
    <w:rsid w:val="00734AB3"/>
    <w:rsid w:val="00735A33"/>
    <w:rsid w:val="00737A5A"/>
    <w:rsid w:val="0074176E"/>
    <w:rsid w:val="00743887"/>
    <w:rsid w:val="00743DCB"/>
    <w:rsid w:val="007454AF"/>
    <w:rsid w:val="00746718"/>
    <w:rsid w:val="0074678C"/>
    <w:rsid w:val="00746F14"/>
    <w:rsid w:val="00747BAA"/>
    <w:rsid w:val="0075026F"/>
    <w:rsid w:val="00752B42"/>
    <w:rsid w:val="007558AF"/>
    <w:rsid w:val="0076047D"/>
    <w:rsid w:val="0076210B"/>
    <w:rsid w:val="00762A63"/>
    <w:rsid w:val="00766A19"/>
    <w:rsid w:val="00766C82"/>
    <w:rsid w:val="0077307C"/>
    <w:rsid w:val="00774AD8"/>
    <w:rsid w:val="00780950"/>
    <w:rsid w:val="00790189"/>
    <w:rsid w:val="00791483"/>
    <w:rsid w:val="00791ED1"/>
    <w:rsid w:val="00792C09"/>
    <w:rsid w:val="0079338B"/>
    <w:rsid w:val="007943D1"/>
    <w:rsid w:val="00795E58"/>
    <w:rsid w:val="00796D7B"/>
    <w:rsid w:val="007A1B62"/>
    <w:rsid w:val="007A1DBA"/>
    <w:rsid w:val="007A1FBD"/>
    <w:rsid w:val="007A34E9"/>
    <w:rsid w:val="007A5EE0"/>
    <w:rsid w:val="007A601A"/>
    <w:rsid w:val="007A642B"/>
    <w:rsid w:val="007A743E"/>
    <w:rsid w:val="007B224F"/>
    <w:rsid w:val="007B4B30"/>
    <w:rsid w:val="007B5D06"/>
    <w:rsid w:val="007B6B92"/>
    <w:rsid w:val="007C0E42"/>
    <w:rsid w:val="007C1A35"/>
    <w:rsid w:val="007C46A5"/>
    <w:rsid w:val="007C49E4"/>
    <w:rsid w:val="007C50D5"/>
    <w:rsid w:val="007C542D"/>
    <w:rsid w:val="007D0C5C"/>
    <w:rsid w:val="007D3B9C"/>
    <w:rsid w:val="007D5B45"/>
    <w:rsid w:val="007D5EB4"/>
    <w:rsid w:val="007D6E13"/>
    <w:rsid w:val="007E6162"/>
    <w:rsid w:val="007E6400"/>
    <w:rsid w:val="007E66F2"/>
    <w:rsid w:val="007E7741"/>
    <w:rsid w:val="007F00A9"/>
    <w:rsid w:val="007F018B"/>
    <w:rsid w:val="007F1F8E"/>
    <w:rsid w:val="007F2F49"/>
    <w:rsid w:val="007F3248"/>
    <w:rsid w:val="007F33B7"/>
    <w:rsid w:val="007F3D40"/>
    <w:rsid w:val="007F5176"/>
    <w:rsid w:val="007F6D00"/>
    <w:rsid w:val="007F76D8"/>
    <w:rsid w:val="008024AD"/>
    <w:rsid w:val="00806EBD"/>
    <w:rsid w:val="008116BC"/>
    <w:rsid w:val="0081231A"/>
    <w:rsid w:val="008127A9"/>
    <w:rsid w:val="00812C25"/>
    <w:rsid w:val="00816610"/>
    <w:rsid w:val="0081679A"/>
    <w:rsid w:val="008229EF"/>
    <w:rsid w:val="008230C3"/>
    <w:rsid w:val="008235F0"/>
    <w:rsid w:val="008259E2"/>
    <w:rsid w:val="00825C30"/>
    <w:rsid w:val="00827467"/>
    <w:rsid w:val="008309C4"/>
    <w:rsid w:val="00833FEE"/>
    <w:rsid w:val="00834181"/>
    <w:rsid w:val="0083561B"/>
    <w:rsid w:val="008371FD"/>
    <w:rsid w:val="00837D4D"/>
    <w:rsid w:val="00841057"/>
    <w:rsid w:val="00841538"/>
    <w:rsid w:val="008437BE"/>
    <w:rsid w:val="00846A44"/>
    <w:rsid w:val="00850A3D"/>
    <w:rsid w:val="00854467"/>
    <w:rsid w:val="00855367"/>
    <w:rsid w:val="00856209"/>
    <w:rsid w:val="00856C2A"/>
    <w:rsid w:val="00857BE3"/>
    <w:rsid w:val="0086338B"/>
    <w:rsid w:val="0086467F"/>
    <w:rsid w:val="00864D58"/>
    <w:rsid w:val="00865D55"/>
    <w:rsid w:val="0086682B"/>
    <w:rsid w:val="00867103"/>
    <w:rsid w:val="00870137"/>
    <w:rsid w:val="008712FD"/>
    <w:rsid w:val="008717D9"/>
    <w:rsid w:val="00871CD6"/>
    <w:rsid w:val="0087284C"/>
    <w:rsid w:val="00872B55"/>
    <w:rsid w:val="00875448"/>
    <w:rsid w:val="0087674B"/>
    <w:rsid w:val="00876CBE"/>
    <w:rsid w:val="00876EBE"/>
    <w:rsid w:val="008779B2"/>
    <w:rsid w:val="00880670"/>
    <w:rsid w:val="008809A4"/>
    <w:rsid w:val="00881B0C"/>
    <w:rsid w:val="00884964"/>
    <w:rsid w:val="008849BE"/>
    <w:rsid w:val="0088514B"/>
    <w:rsid w:val="00885E69"/>
    <w:rsid w:val="00887616"/>
    <w:rsid w:val="00887D19"/>
    <w:rsid w:val="00893FE0"/>
    <w:rsid w:val="008951AB"/>
    <w:rsid w:val="00895584"/>
    <w:rsid w:val="008974C0"/>
    <w:rsid w:val="008A0A9D"/>
    <w:rsid w:val="008A0F17"/>
    <w:rsid w:val="008A172F"/>
    <w:rsid w:val="008A1E16"/>
    <w:rsid w:val="008A42FB"/>
    <w:rsid w:val="008A46E3"/>
    <w:rsid w:val="008A499F"/>
    <w:rsid w:val="008A6622"/>
    <w:rsid w:val="008B0F4E"/>
    <w:rsid w:val="008B2758"/>
    <w:rsid w:val="008B371E"/>
    <w:rsid w:val="008B455D"/>
    <w:rsid w:val="008B5669"/>
    <w:rsid w:val="008B5B81"/>
    <w:rsid w:val="008B674B"/>
    <w:rsid w:val="008C0A7E"/>
    <w:rsid w:val="008C0D0E"/>
    <w:rsid w:val="008C0FAC"/>
    <w:rsid w:val="008C379C"/>
    <w:rsid w:val="008C3DCB"/>
    <w:rsid w:val="008C4D15"/>
    <w:rsid w:val="008C4E6D"/>
    <w:rsid w:val="008C527E"/>
    <w:rsid w:val="008C75DE"/>
    <w:rsid w:val="008D0A03"/>
    <w:rsid w:val="008D49DB"/>
    <w:rsid w:val="008D536C"/>
    <w:rsid w:val="008D56BB"/>
    <w:rsid w:val="008D65BF"/>
    <w:rsid w:val="008E19E7"/>
    <w:rsid w:val="008E32FF"/>
    <w:rsid w:val="008E53A2"/>
    <w:rsid w:val="008E7CCE"/>
    <w:rsid w:val="008F3C5A"/>
    <w:rsid w:val="008F4DB8"/>
    <w:rsid w:val="008F566A"/>
    <w:rsid w:val="008F72BE"/>
    <w:rsid w:val="008F76B7"/>
    <w:rsid w:val="009002A3"/>
    <w:rsid w:val="009015DB"/>
    <w:rsid w:val="00901DE0"/>
    <w:rsid w:val="009026AF"/>
    <w:rsid w:val="0090289C"/>
    <w:rsid w:val="00903235"/>
    <w:rsid w:val="00903C03"/>
    <w:rsid w:val="00905C80"/>
    <w:rsid w:val="0090623C"/>
    <w:rsid w:val="009109C0"/>
    <w:rsid w:val="00912188"/>
    <w:rsid w:val="009147CD"/>
    <w:rsid w:val="00914BCD"/>
    <w:rsid w:val="00914DF8"/>
    <w:rsid w:val="00916A59"/>
    <w:rsid w:val="00917699"/>
    <w:rsid w:val="00917EEC"/>
    <w:rsid w:val="009200F2"/>
    <w:rsid w:val="00920FAA"/>
    <w:rsid w:val="009221F4"/>
    <w:rsid w:val="009229AC"/>
    <w:rsid w:val="00927553"/>
    <w:rsid w:val="00927C1C"/>
    <w:rsid w:val="0093090C"/>
    <w:rsid w:val="00930DA7"/>
    <w:rsid w:val="0093114A"/>
    <w:rsid w:val="00931A67"/>
    <w:rsid w:val="00931C36"/>
    <w:rsid w:val="00934034"/>
    <w:rsid w:val="00934104"/>
    <w:rsid w:val="00934465"/>
    <w:rsid w:val="009345AF"/>
    <w:rsid w:val="00935CD8"/>
    <w:rsid w:val="00940B36"/>
    <w:rsid w:val="00942A9C"/>
    <w:rsid w:val="00943777"/>
    <w:rsid w:val="00943C0D"/>
    <w:rsid w:val="0094401E"/>
    <w:rsid w:val="009456B7"/>
    <w:rsid w:val="009458ED"/>
    <w:rsid w:val="00946329"/>
    <w:rsid w:val="0094656D"/>
    <w:rsid w:val="009510C8"/>
    <w:rsid w:val="00957CC0"/>
    <w:rsid w:val="009619CE"/>
    <w:rsid w:val="00961DA7"/>
    <w:rsid w:val="00962662"/>
    <w:rsid w:val="0096340F"/>
    <w:rsid w:val="009634FC"/>
    <w:rsid w:val="00963570"/>
    <w:rsid w:val="0096437C"/>
    <w:rsid w:val="009651D9"/>
    <w:rsid w:val="0096711A"/>
    <w:rsid w:val="00967379"/>
    <w:rsid w:val="009679A9"/>
    <w:rsid w:val="00971CA3"/>
    <w:rsid w:val="009739CB"/>
    <w:rsid w:val="00974AE7"/>
    <w:rsid w:val="0097647C"/>
    <w:rsid w:val="00976641"/>
    <w:rsid w:val="00980683"/>
    <w:rsid w:val="009832E8"/>
    <w:rsid w:val="00983384"/>
    <w:rsid w:val="00983728"/>
    <w:rsid w:val="00983BA9"/>
    <w:rsid w:val="00983BD3"/>
    <w:rsid w:val="00985F66"/>
    <w:rsid w:val="00987AC7"/>
    <w:rsid w:val="00991092"/>
    <w:rsid w:val="0099665E"/>
    <w:rsid w:val="0099708F"/>
    <w:rsid w:val="00997BA7"/>
    <w:rsid w:val="009A07A7"/>
    <w:rsid w:val="009A0E66"/>
    <w:rsid w:val="009A1799"/>
    <w:rsid w:val="009A44AA"/>
    <w:rsid w:val="009A4A85"/>
    <w:rsid w:val="009A5205"/>
    <w:rsid w:val="009A5B79"/>
    <w:rsid w:val="009B2C78"/>
    <w:rsid w:val="009B38AE"/>
    <w:rsid w:val="009B38EF"/>
    <w:rsid w:val="009B3F18"/>
    <w:rsid w:val="009B4699"/>
    <w:rsid w:val="009B6A0E"/>
    <w:rsid w:val="009C009C"/>
    <w:rsid w:val="009C3113"/>
    <w:rsid w:val="009C37F0"/>
    <w:rsid w:val="009C5120"/>
    <w:rsid w:val="009C7CD0"/>
    <w:rsid w:val="009D0A2A"/>
    <w:rsid w:val="009D1B33"/>
    <w:rsid w:val="009D201E"/>
    <w:rsid w:val="009D2334"/>
    <w:rsid w:val="009D3B01"/>
    <w:rsid w:val="009D3E84"/>
    <w:rsid w:val="009D3EFB"/>
    <w:rsid w:val="009D5C9F"/>
    <w:rsid w:val="009D71B1"/>
    <w:rsid w:val="009D7574"/>
    <w:rsid w:val="009E1201"/>
    <w:rsid w:val="009E22FA"/>
    <w:rsid w:val="009E3AC7"/>
    <w:rsid w:val="009E7FFE"/>
    <w:rsid w:val="009F0B57"/>
    <w:rsid w:val="009F1160"/>
    <w:rsid w:val="009F11F4"/>
    <w:rsid w:val="009F383B"/>
    <w:rsid w:val="009F4FA7"/>
    <w:rsid w:val="009F50E4"/>
    <w:rsid w:val="009F6C4B"/>
    <w:rsid w:val="009F70C8"/>
    <w:rsid w:val="00A07BAE"/>
    <w:rsid w:val="00A11D28"/>
    <w:rsid w:val="00A12196"/>
    <w:rsid w:val="00A1427E"/>
    <w:rsid w:val="00A142BF"/>
    <w:rsid w:val="00A17F13"/>
    <w:rsid w:val="00A20118"/>
    <w:rsid w:val="00A23BAC"/>
    <w:rsid w:val="00A24292"/>
    <w:rsid w:val="00A254C8"/>
    <w:rsid w:val="00A259A5"/>
    <w:rsid w:val="00A2660B"/>
    <w:rsid w:val="00A32B65"/>
    <w:rsid w:val="00A33071"/>
    <w:rsid w:val="00A34D98"/>
    <w:rsid w:val="00A366AC"/>
    <w:rsid w:val="00A40B30"/>
    <w:rsid w:val="00A42BDE"/>
    <w:rsid w:val="00A44ECE"/>
    <w:rsid w:val="00A4500E"/>
    <w:rsid w:val="00A45EFF"/>
    <w:rsid w:val="00A477FC"/>
    <w:rsid w:val="00A47FE9"/>
    <w:rsid w:val="00A50D22"/>
    <w:rsid w:val="00A523D1"/>
    <w:rsid w:val="00A527ED"/>
    <w:rsid w:val="00A533C6"/>
    <w:rsid w:val="00A53A17"/>
    <w:rsid w:val="00A54EAB"/>
    <w:rsid w:val="00A578B6"/>
    <w:rsid w:val="00A600F7"/>
    <w:rsid w:val="00A60983"/>
    <w:rsid w:val="00A61985"/>
    <w:rsid w:val="00A61AC6"/>
    <w:rsid w:val="00A6237B"/>
    <w:rsid w:val="00A63966"/>
    <w:rsid w:val="00A65D93"/>
    <w:rsid w:val="00A65E29"/>
    <w:rsid w:val="00A67694"/>
    <w:rsid w:val="00A67725"/>
    <w:rsid w:val="00A70405"/>
    <w:rsid w:val="00A70F4C"/>
    <w:rsid w:val="00A74393"/>
    <w:rsid w:val="00A7448C"/>
    <w:rsid w:val="00A771CD"/>
    <w:rsid w:val="00A77EBF"/>
    <w:rsid w:val="00A82753"/>
    <w:rsid w:val="00A82B49"/>
    <w:rsid w:val="00A84BBB"/>
    <w:rsid w:val="00A858EA"/>
    <w:rsid w:val="00A85BEE"/>
    <w:rsid w:val="00A86EAD"/>
    <w:rsid w:val="00A90659"/>
    <w:rsid w:val="00A935B9"/>
    <w:rsid w:val="00A93EC4"/>
    <w:rsid w:val="00A94F38"/>
    <w:rsid w:val="00A95183"/>
    <w:rsid w:val="00A966BA"/>
    <w:rsid w:val="00AA01D9"/>
    <w:rsid w:val="00AA0767"/>
    <w:rsid w:val="00AA1EA0"/>
    <w:rsid w:val="00AA380C"/>
    <w:rsid w:val="00AA409C"/>
    <w:rsid w:val="00AA4198"/>
    <w:rsid w:val="00AA54A2"/>
    <w:rsid w:val="00AA5787"/>
    <w:rsid w:val="00AA5F97"/>
    <w:rsid w:val="00AA6475"/>
    <w:rsid w:val="00AB09C1"/>
    <w:rsid w:val="00AB20D6"/>
    <w:rsid w:val="00AB2686"/>
    <w:rsid w:val="00AB2F51"/>
    <w:rsid w:val="00AB3042"/>
    <w:rsid w:val="00AB4B70"/>
    <w:rsid w:val="00AB7116"/>
    <w:rsid w:val="00AC02CB"/>
    <w:rsid w:val="00AC29D4"/>
    <w:rsid w:val="00AC3190"/>
    <w:rsid w:val="00AC3819"/>
    <w:rsid w:val="00AC5742"/>
    <w:rsid w:val="00AC6579"/>
    <w:rsid w:val="00AC6A64"/>
    <w:rsid w:val="00AC6FC1"/>
    <w:rsid w:val="00AD2EA3"/>
    <w:rsid w:val="00AD339E"/>
    <w:rsid w:val="00AD6110"/>
    <w:rsid w:val="00AE1184"/>
    <w:rsid w:val="00AE32C1"/>
    <w:rsid w:val="00AE4C2B"/>
    <w:rsid w:val="00AE4F49"/>
    <w:rsid w:val="00AE62BA"/>
    <w:rsid w:val="00AE6488"/>
    <w:rsid w:val="00AF1536"/>
    <w:rsid w:val="00AF2003"/>
    <w:rsid w:val="00AF2B23"/>
    <w:rsid w:val="00AF6559"/>
    <w:rsid w:val="00B04E36"/>
    <w:rsid w:val="00B108A2"/>
    <w:rsid w:val="00B1278F"/>
    <w:rsid w:val="00B16102"/>
    <w:rsid w:val="00B17D93"/>
    <w:rsid w:val="00B20A0D"/>
    <w:rsid w:val="00B22864"/>
    <w:rsid w:val="00B259E7"/>
    <w:rsid w:val="00B25D43"/>
    <w:rsid w:val="00B25F0A"/>
    <w:rsid w:val="00B27E00"/>
    <w:rsid w:val="00B30A91"/>
    <w:rsid w:val="00B31163"/>
    <w:rsid w:val="00B342CA"/>
    <w:rsid w:val="00B35569"/>
    <w:rsid w:val="00B355BD"/>
    <w:rsid w:val="00B37093"/>
    <w:rsid w:val="00B404FA"/>
    <w:rsid w:val="00B40E1D"/>
    <w:rsid w:val="00B43BBA"/>
    <w:rsid w:val="00B4782D"/>
    <w:rsid w:val="00B56D2E"/>
    <w:rsid w:val="00B615E3"/>
    <w:rsid w:val="00B629F2"/>
    <w:rsid w:val="00B632E1"/>
    <w:rsid w:val="00B63EBD"/>
    <w:rsid w:val="00B6485E"/>
    <w:rsid w:val="00B702EF"/>
    <w:rsid w:val="00B714BE"/>
    <w:rsid w:val="00B725EB"/>
    <w:rsid w:val="00B75912"/>
    <w:rsid w:val="00B76555"/>
    <w:rsid w:val="00B765C7"/>
    <w:rsid w:val="00B765DE"/>
    <w:rsid w:val="00B7662E"/>
    <w:rsid w:val="00B76741"/>
    <w:rsid w:val="00B77BB4"/>
    <w:rsid w:val="00B802AD"/>
    <w:rsid w:val="00B817B5"/>
    <w:rsid w:val="00B81C41"/>
    <w:rsid w:val="00B84A96"/>
    <w:rsid w:val="00B85664"/>
    <w:rsid w:val="00B86F39"/>
    <w:rsid w:val="00B87103"/>
    <w:rsid w:val="00B90ADB"/>
    <w:rsid w:val="00B91CAB"/>
    <w:rsid w:val="00B92E5B"/>
    <w:rsid w:val="00B931CC"/>
    <w:rsid w:val="00B939AD"/>
    <w:rsid w:val="00B94FCF"/>
    <w:rsid w:val="00B978A6"/>
    <w:rsid w:val="00B97BA8"/>
    <w:rsid w:val="00BA35F2"/>
    <w:rsid w:val="00BA442F"/>
    <w:rsid w:val="00BA5212"/>
    <w:rsid w:val="00BA5590"/>
    <w:rsid w:val="00BA65DA"/>
    <w:rsid w:val="00BA6A3F"/>
    <w:rsid w:val="00BB13B3"/>
    <w:rsid w:val="00BB15CB"/>
    <w:rsid w:val="00BB41F9"/>
    <w:rsid w:val="00BB4A66"/>
    <w:rsid w:val="00BB5B39"/>
    <w:rsid w:val="00BB5EC3"/>
    <w:rsid w:val="00BB78D6"/>
    <w:rsid w:val="00BB7F47"/>
    <w:rsid w:val="00BB7F63"/>
    <w:rsid w:val="00BC1312"/>
    <w:rsid w:val="00BC1B32"/>
    <w:rsid w:val="00BC1E86"/>
    <w:rsid w:val="00BC3E56"/>
    <w:rsid w:val="00BC5242"/>
    <w:rsid w:val="00BC7557"/>
    <w:rsid w:val="00BD28D3"/>
    <w:rsid w:val="00BD2CFE"/>
    <w:rsid w:val="00BD4E07"/>
    <w:rsid w:val="00BD560B"/>
    <w:rsid w:val="00BD7FB8"/>
    <w:rsid w:val="00BE074E"/>
    <w:rsid w:val="00BE1CB7"/>
    <w:rsid w:val="00BE24DA"/>
    <w:rsid w:val="00BE43DF"/>
    <w:rsid w:val="00BE4ADC"/>
    <w:rsid w:val="00BE5CC4"/>
    <w:rsid w:val="00BF1181"/>
    <w:rsid w:val="00BF17AA"/>
    <w:rsid w:val="00BF21A9"/>
    <w:rsid w:val="00BF23FB"/>
    <w:rsid w:val="00BF3825"/>
    <w:rsid w:val="00BF40DB"/>
    <w:rsid w:val="00BF5CFD"/>
    <w:rsid w:val="00BF76C3"/>
    <w:rsid w:val="00C00C56"/>
    <w:rsid w:val="00C01259"/>
    <w:rsid w:val="00C048C5"/>
    <w:rsid w:val="00C05115"/>
    <w:rsid w:val="00C06650"/>
    <w:rsid w:val="00C070F3"/>
    <w:rsid w:val="00C10427"/>
    <w:rsid w:val="00C1260B"/>
    <w:rsid w:val="00C1436B"/>
    <w:rsid w:val="00C144D3"/>
    <w:rsid w:val="00C163BC"/>
    <w:rsid w:val="00C17371"/>
    <w:rsid w:val="00C1761D"/>
    <w:rsid w:val="00C17D45"/>
    <w:rsid w:val="00C21196"/>
    <w:rsid w:val="00C23C8B"/>
    <w:rsid w:val="00C2515A"/>
    <w:rsid w:val="00C251A0"/>
    <w:rsid w:val="00C30AF8"/>
    <w:rsid w:val="00C3183C"/>
    <w:rsid w:val="00C32684"/>
    <w:rsid w:val="00C3294A"/>
    <w:rsid w:val="00C339DB"/>
    <w:rsid w:val="00C33E9E"/>
    <w:rsid w:val="00C34BF2"/>
    <w:rsid w:val="00C34E82"/>
    <w:rsid w:val="00C367AE"/>
    <w:rsid w:val="00C369E6"/>
    <w:rsid w:val="00C36B0C"/>
    <w:rsid w:val="00C415CB"/>
    <w:rsid w:val="00C41C18"/>
    <w:rsid w:val="00C420B8"/>
    <w:rsid w:val="00C42B22"/>
    <w:rsid w:val="00C42BAF"/>
    <w:rsid w:val="00C4406C"/>
    <w:rsid w:val="00C4440A"/>
    <w:rsid w:val="00C446FE"/>
    <w:rsid w:val="00C45C3B"/>
    <w:rsid w:val="00C55C37"/>
    <w:rsid w:val="00C57BF2"/>
    <w:rsid w:val="00C63AB8"/>
    <w:rsid w:val="00C63E6B"/>
    <w:rsid w:val="00C67644"/>
    <w:rsid w:val="00C67F28"/>
    <w:rsid w:val="00C73AC7"/>
    <w:rsid w:val="00C75DD8"/>
    <w:rsid w:val="00C80228"/>
    <w:rsid w:val="00C81B93"/>
    <w:rsid w:val="00C82E78"/>
    <w:rsid w:val="00C84375"/>
    <w:rsid w:val="00C86340"/>
    <w:rsid w:val="00C879BA"/>
    <w:rsid w:val="00C87A06"/>
    <w:rsid w:val="00C91E86"/>
    <w:rsid w:val="00C92A83"/>
    <w:rsid w:val="00C93140"/>
    <w:rsid w:val="00C94721"/>
    <w:rsid w:val="00C954A4"/>
    <w:rsid w:val="00C97E15"/>
    <w:rsid w:val="00CA01F7"/>
    <w:rsid w:val="00CA069A"/>
    <w:rsid w:val="00CA1140"/>
    <w:rsid w:val="00CA2588"/>
    <w:rsid w:val="00CA2CB6"/>
    <w:rsid w:val="00CA4A3D"/>
    <w:rsid w:val="00CA61DB"/>
    <w:rsid w:val="00CA6684"/>
    <w:rsid w:val="00CA714C"/>
    <w:rsid w:val="00CB5517"/>
    <w:rsid w:val="00CB57BD"/>
    <w:rsid w:val="00CC2C07"/>
    <w:rsid w:val="00CC3518"/>
    <w:rsid w:val="00CC3D5A"/>
    <w:rsid w:val="00CC6289"/>
    <w:rsid w:val="00CC6997"/>
    <w:rsid w:val="00CD17AB"/>
    <w:rsid w:val="00CD67F1"/>
    <w:rsid w:val="00CD6F8E"/>
    <w:rsid w:val="00CD7F51"/>
    <w:rsid w:val="00CD7FD2"/>
    <w:rsid w:val="00CE09C0"/>
    <w:rsid w:val="00CE3043"/>
    <w:rsid w:val="00CE3DC9"/>
    <w:rsid w:val="00CE6607"/>
    <w:rsid w:val="00CF02AE"/>
    <w:rsid w:val="00CF11BF"/>
    <w:rsid w:val="00CF1BDE"/>
    <w:rsid w:val="00CF35E3"/>
    <w:rsid w:val="00CF4B4E"/>
    <w:rsid w:val="00D06079"/>
    <w:rsid w:val="00D0751F"/>
    <w:rsid w:val="00D07C93"/>
    <w:rsid w:val="00D114C1"/>
    <w:rsid w:val="00D11D30"/>
    <w:rsid w:val="00D12EA1"/>
    <w:rsid w:val="00D13D62"/>
    <w:rsid w:val="00D14726"/>
    <w:rsid w:val="00D1536C"/>
    <w:rsid w:val="00D160F4"/>
    <w:rsid w:val="00D200EA"/>
    <w:rsid w:val="00D2335F"/>
    <w:rsid w:val="00D23B06"/>
    <w:rsid w:val="00D26EFA"/>
    <w:rsid w:val="00D27012"/>
    <w:rsid w:val="00D278DF"/>
    <w:rsid w:val="00D27C67"/>
    <w:rsid w:val="00D27EDD"/>
    <w:rsid w:val="00D30379"/>
    <w:rsid w:val="00D316C9"/>
    <w:rsid w:val="00D31702"/>
    <w:rsid w:val="00D3270D"/>
    <w:rsid w:val="00D32D80"/>
    <w:rsid w:val="00D33ACA"/>
    <w:rsid w:val="00D33F62"/>
    <w:rsid w:val="00D34A8E"/>
    <w:rsid w:val="00D34FD3"/>
    <w:rsid w:val="00D35498"/>
    <w:rsid w:val="00D37D57"/>
    <w:rsid w:val="00D37DA6"/>
    <w:rsid w:val="00D40116"/>
    <w:rsid w:val="00D425BE"/>
    <w:rsid w:val="00D42CC7"/>
    <w:rsid w:val="00D44E56"/>
    <w:rsid w:val="00D5049D"/>
    <w:rsid w:val="00D60100"/>
    <w:rsid w:val="00D60A0E"/>
    <w:rsid w:val="00D6115F"/>
    <w:rsid w:val="00D61233"/>
    <w:rsid w:val="00D61431"/>
    <w:rsid w:val="00D654DF"/>
    <w:rsid w:val="00D6649E"/>
    <w:rsid w:val="00D66AD7"/>
    <w:rsid w:val="00D66F03"/>
    <w:rsid w:val="00D700C5"/>
    <w:rsid w:val="00D71B82"/>
    <w:rsid w:val="00D71E41"/>
    <w:rsid w:val="00D729FA"/>
    <w:rsid w:val="00D73DD4"/>
    <w:rsid w:val="00D7423D"/>
    <w:rsid w:val="00D745FC"/>
    <w:rsid w:val="00D76903"/>
    <w:rsid w:val="00D8026F"/>
    <w:rsid w:val="00D8080B"/>
    <w:rsid w:val="00D80EB0"/>
    <w:rsid w:val="00D817FC"/>
    <w:rsid w:val="00D820FC"/>
    <w:rsid w:val="00D848F2"/>
    <w:rsid w:val="00D84EAE"/>
    <w:rsid w:val="00D90798"/>
    <w:rsid w:val="00D94E5F"/>
    <w:rsid w:val="00D96105"/>
    <w:rsid w:val="00DA0B5D"/>
    <w:rsid w:val="00DA1E44"/>
    <w:rsid w:val="00DA1F04"/>
    <w:rsid w:val="00DA27C2"/>
    <w:rsid w:val="00DA4775"/>
    <w:rsid w:val="00DA7245"/>
    <w:rsid w:val="00DB1DA1"/>
    <w:rsid w:val="00DB71F0"/>
    <w:rsid w:val="00DC0597"/>
    <w:rsid w:val="00DC1495"/>
    <w:rsid w:val="00DC4908"/>
    <w:rsid w:val="00DC6667"/>
    <w:rsid w:val="00DC7792"/>
    <w:rsid w:val="00DD0DB1"/>
    <w:rsid w:val="00DD2377"/>
    <w:rsid w:val="00DD399D"/>
    <w:rsid w:val="00DD4D6C"/>
    <w:rsid w:val="00DD6088"/>
    <w:rsid w:val="00DD6396"/>
    <w:rsid w:val="00DD6519"/>
    <w:rsid w:val="00DD6C2B"/>
    <w:rsid w:val="00DD7E8C"/>
    <w:rsid w:val="00DE0BD4"/>
    <w:rsid w:val="00DE0D1D"/>
    <w:rsid w:val="00DE1C3D"/>
    <w:rsid w:val="00DE2217"/>
    <w:rsid w:val="00DE330E"/>
    <w:rsid w:val="00DE480F"/>
    <w:rsid w:val="00DF0BCC"/>
    <w:rsid w:val="00DF0C0A"/>
    <w:rsid w:val="00DF133D"/>
    <w:rsid w:val="00DF14F4"/>
    <w:rsid w:val="00DF1708"/>
    <w:rsid w:val="00DF21B3"/>
    <w:rsid w:val="00DF29E3"/>
    <w:rsid w:val="00DF4A6F"/>
    <w:rsid w:val="00DF6518"/>
    <w:rsid w:val="00DF66D6"/>
    <w:rsid w:val="00DF78C1"/>
    <w:rsid w:val="00E00165"/>
    <w:rsid w:val="00E01DD6"/>
    <w:rsid w:val="00E03ABF"/>
    <w:rsid w:val="00E05E97"/>
    <w:rsid w:val="00E127E9"/>
    <w:rsid w:val="00E14FF3"/>
    <w:rsid w:val="00E16A46"/>
    <w:rsid w:val="00E17876"/>
    <w:rsid w:val="00E17974"/>
    <w:rsid w:val="00E17C88"/>
    <w:rsid w:val="00E2134F"/>
    <w:rsid w:val="00E21923"/>
    <w:rsid w:val="00E22AB5"/>
    <w:rsid w:val="00E244AD"/>
    <w:rsid w:val="00E26DB1"/>
    <w:rsid w:val="00E2760C"/>
    <w:rsid w:val="00E30F77"/>
    <w:rsid w:val="00E401B5"/>
    <w:rsid w:val="00E45B49"/>
    <w:rsid w:val="00E45D98"/>
    <w:rsid w:val="00E50F7B"/>
    <w:rsid w:val="00E52BC1"/>
    <w:rsid w:val="00E551F7"/>
    <w:rsid w:val="00E560A3"/>
    <w:rsid w:val="00E5610E"/>
    <w:rsid w:val="00E56328"/>
    <w:rsid w:val="00E5750D"/>
    <w:rsid w:val="00E606ED"/>
    <w:rsid w:val="00E62935"/>
    <w:rsid w:val="00E64CB2"/>
    <w:rsid w:val="00E6520C"/>
    <w:rsid w:val="00E65CDF"/>
    <w:rsid w:val="00E660AF"/>
    <w:rsid w:val="00E664D1"/>
    <w:rsid w:val="00E70575"/>
    <w:rsid w:val="00E73197"/>
    <w:rsid w:val="00E732EB"/>
    <w:rsid w:val="00E73E0C"/>
    <w:rsid w:val="00E762F2"/>
    <w:rsid w:val="00E76E8D"/>
    <w:rsid w:val="00E77958"/>
    <w:rsid w:val="00E8067A"/>
    <w:rsid w:val="00E806F5"/>
    <w:rsid w:val="00E80A2A"/>
    <w:rsid w:val="00E80D4F"/>
    <w:rsid w:val="00E868B3"/>
    <w:rsid w:val="00E86FB0"/>
    <w:rsid w:val="00E90674"/>
    <w:rsid w:val="00E913B4"/>
    <w:rsid w:val="00E93A49"/>
    <w:rsid w:val="00E93C3F"/>
    <w:rsid w:val="00E953F7"/>
    <w:rsid w:val="00E9558F"/>
    <w:rsid w:val="00E9564C"/>
    <w:rsid w:val="00E963DB"/>
    <w:rsid w:val="00E96826"/>
    <w:rsid w:val="00EA0247"/>
    <w:rsid w:val="00EA054C"/>
    <w:rsid w:val="00EA0E17"/>
    <w:rsid w:val="00EA25A5"/>
    <w:rsid w:val="00EA3BB4"/>
    <w:rsid w:val="00EB03DD"/>
    <w:rsid w:val="00EB21E8"/>
    <w:rsid w:val="00EB6E3A"/>
    <w:rsid w:val="00EB7618"/>
    <w:rsid w:val="00EC1A48"/>
    <w:rsid w:val="00EC2C1C"/>
    <w:rsid w:val="00EC3EBC"/>
    <w:rsid w:val="00EC57EC"/>
    <w:rsid w:val="00EC6B9A"/>
    <w:rsid w:val="00ED3EBE"/>
    <w:rsid w:val="00ED50A8"/>
    <w:rsid w:val="00ED512C"/>
    <w:rsid w:val="00ED542B"/>
    <w:rsid w:val="00ED6C42"/>
    <w:rsid w:val="00ED7032"/>
    <w:rsid w:val="00ED7B14"/>
    <w:rsid w:val="00EE1239"/>
    <w:rsid w:val="00EE34AF"/>
    <w:rsid w:val="00EE674C"/>
    <w:rsid w:val="00EE700C"/>
    <w:rsid w:val="00EF0662"/>
    <w:rsid w:val="00EF307B"/>
    <w:rsid w:val="00EF4614"/>
    <w:rsid w:val="00F00B7A"/>
    <w:rsid w:val="00F01B7E"/>
    <w:rsid w:val="00F02090"/>
    <w:rsid w:val="00F04873"/>
    <w:rsid w:val="00F04C66"/>
    <w:rsid w:val="00F05B2E"/>
    <w:rsid w:val="00F10429"/>
    <w:rsid w:val="00F11DC4"/>
    <w:rsid w:val="00F1367A"/>
    <w:rsid w:val="00F13C76"/>
    <w:rsid w:val="00F14857"/>
    <w:rsid w:val="00F155F8"/>
    <w:rsid w:val="00F1594C"/>
    <w:rsid w:val="00F15DE7"/>
    <w:rsid w:val="00F163BE"/>
    <w:rsid w:val="00F20560"/>
    <w:rsid w:val="00F215E4"/>
    <w:rsid w:val="00F21EC5"/>
    <w:rsid w:val="00F323D6"/>
    <w:rsid w:val="00F327DB"/>
    <w:rsid w:val="00F3447F"/>
    <w:rsid w:val="00F36056"/>
    <w:rsid w:val="00F3654D"/>
    <w:rsid w:val="00F378B9"/>
    <w:rsid w:val="00F404AB"/>
    <w:rsid w:val="00F42182"/>
    <w:rsid w:val="00F42D5E"/>
    <w:rsid w:val="00F44382"/>
    <w:rsid w:val="00F44590"/>
    <w:rsid w:val="00F52486"/>
    <w:rsid w:val="00F52667"/>
    <w:rsid w:val="00F53591"/>
    <w:rsid w:val="00F53B53"/>
    <w:rsid w:val="00F5459E"/>
    <w:rsid w:val="00F554A3"/>
    <w:rsid w:val="00F56F8F"/>
    <w:rsid w:val="00F578C9"/>
    <w:rsid w:val="00F60800"/>
    <w:rsid w:val="00F61A24"/>
    <w:rsid w:val="00F65511"/>
    <w:rsid w:val="00F65AA2"/>
    <w:rsid w:val="00F67985"/>
    <w:rsid w:val="00F700FA"/>
    <w:rsid w:val="00F70A04"/>
    <w:rsid w:val="00F751DD"/>
    <w:rsid w:val="00F7525F"/>
    <w:rsid w:val="00F76618"/>
    <w:rsid w:val="00F77675"/>
    <w:rsid w:val="00F81002"/>
    <w:rsid w:val="00F8168A"/>
    <w:rsid w:val="00F8289E"/>
    <w:rsid w:val="00F872B9"/>
    <w:rsid w:val="00F873E8"/>
    <w:rsid w:val="00F91408"/>
    <w:rsid w:val="00F915DA"/>
    <w:rsid w:val="00F916B4"/>
    <w:rsid w:val="00F93F6A"/>
    <w:rsid w:val="00F966EC"/>
    <w:rsid w:val="00FA0978"/>
    <w:rsid w:val="00FA2797"/>
    <w:rsid w:val="00FA3848"/>
    <w:rsid w:val="00FA3F28"/>
    <w:rsid w:val="00FA4A60"/>
    <w:rsid w:val="00FA5932"/>
    <w:rsid w:val="00FA67F7"/>
    <w:rsid w:val="00FB0FE7"/>
    <w:rsid w:val="00FB28F7"/>
    <w:rsid w:val="00FB2C9C"/>
    <w:rsid w:val="00FB2E94"/>
    <w:rsid w:val="00FB3FE4"/>
    <w:rsid w:val="00FB5C46"/>
    <w:rsid w:val="00FB78A3"/>
    <w:rsid w:val="00FC0C32"/>
    <w:rsid w:val="00FC4E4A"/>
    <w:rsid w:val="00FC6885"/>
    <w:rsid w:val="00FD01F1"/>
    <w:rsid w:val="00FD0F0B"/>
    <w:rsid w:val="00FD13B7"/>
    <w:rsid w:val="00FD141C"/>
    <w:rsid w:val="00FD2FC2"/>
    <w:rsid w:val="00FD50E8"/>
    <w:rsid w:val="00FD53DA"/>
    <w:rsid w:val="00FD5A0B"/>
    <w:rsid w:val="00FE0301"/>
    <w:rsid w:val="00FE5368"/>
    <w:rsid w:val="00FE5FF1"/>
    <w:rsid w:val="00FF466E"/>
    <w:rsid w:val="00FF4D9E"/>
    <w:rsid w:val="00FF6D40"/>
    <w:rsid w:val="01067C6D"/>
    <w:rsid w:val="011956F4"/>
    <w:rsid w:val="014B7E6E"/>
    <w:rsid w:val="01585C28"/>
    <w:rsid w:val="0159126E"/>
    <w:rsid w:val="016C0FA1"/>
    <w:rsid w:val="01C21423"/>
    <w:rsid w:val="01FF29AC"/>
    <w:rsid w:val="020935ED"/>
    <w:rsid w:val="020961A1"/>
    <w:rsid w:val="02443CCC"/>
    <w:rsid w:val="0244742A"/>
    <w:rsid w:val="024A1C35"/>
    <w:rsid w:val="02A143D0"/>
    <w:rsid w:val="02F45ACF"/>
    <w:rsid w:val="031C36CD"/>
    <w:rsid w:val="0360570B"/>
    <w:rsid w:val="03795BF7"/>
    <w:rsid w:val="037D56E7"/>
    <w:rsid w:val="03813C3D"/>
    <w:rsid w:val="03FC6B66"/>
    <w:rsid w:val="040614EC"/>
    <w:rsid w:val="04375EC0"/>
    <w:rsid w:val="0465449E"/>
    <w:rsid w:val="04690E60"/>
    <w:rsid w:val="04A86794"/>
    <w:rsid w:val="04C255C7"/>
    <w:rsid w:val="04C74740"/>
    <w:rsid w:val="04CD3744"/>
    <w:rsid w:val="04EE337B"/>
    <w:rsid w:val="04F4358F"/>
    <w:rsid w:val="05136426"/>
    <w:rsid w:val="052B6870"/>
    <w:rsid w:val="056F17B0"/>
    <w:rsid w:val="0598453C"/>
    <w:rsid w:val="05BD5E4A"/>
    <w:rsid w:val="0600172C"/>
    <w:rsid w:val="060E42D1"/>
    <w:rsid w:val="06295DB5"/>
    <w:rsid w:val="064A7F17"/>
    <w:rsid w:val="068A07C9"/>
    <w:rsid w:val="068E73D3"/>
    <w:rsid w:val="06A20FC1"/>
    <w:rsid w:val="06D407C4"/>
    <w:rsid w:val="06F20536"/>
    <w:rsid w:val="06F57DB9"/>
    <w:rsid w:val="073B4E77"/>
    <w:rsid w:val="07770226"/>
    <w:rsid w:val="07802CB0"/>
    <w:rsid w:val="07FE6CC8"/>
    <w:rsid w:val="081319C1"/>
    <w:rsid w:val="082219A2"/>
    <w:rsid w:val="0841392F"/>
    <w:rsid w:val="08872B64"/>
    <w:rsid w:val="08A93E68"/>
    <w:rsid w:val="08E04023"/>
    <w:rsid w:val="08E27D9B"/>
    <w:rsid w:val="0910543C"/>
    <w:rsid w:val="095D58D4"/>
    <w:rsid w:val="095F2FB8"/>
    <w:rsid w:val="0992356F"/>
    <w:rsid w:val="09AA058F"/>
    <w:rsid w:val="09C921F2"/>
    <w:rsid w:val="0A116C63"/>
    <w:rsid w:val="0A540E79"/>
    <w:rsid w:val="0A672CC9"/>
    <w:rsid w:val="0A6F7B5F"/>
    <w:rsid w:val="0AA07A1C"/>
    <w:rsid w:val="0AAC04B8"/>
    <w:rsid w:val="0ABB2844"/>
    <w:rsid w:val="0B136931"/>
    <w:rsid w:val="0B397784"/>
    <w:rsid w:val="0B3E03D4"/>
    <w:rsid w:val="0B722FA8"/>
    <w:rsid w:val="0B732640"/>
    <w:rsid w:val="0B833D61"/>
    <w:rsid w:val="0C1318F2"/>
    <w:rsid w:val="0C310148"/>
    <w:rsid w:val="0C7666AA"/>
    <w:rsid w:val="0C9D2956"/>
    <w:rsid w:val="0CAD5BD8"/>
    <w:rsid w:val="0CD14BC0"/>
    <w:rsid w:val="0CE45DC8"/>
    <w:rsid w:val="0D662D48"/>
    <w:rsid w:val="0D8F24F2"/>
    <w:rsid w:val="0DD04666"/>
    <w:rsid w:val="0DD82D35"/>
    <w:rsid w:val="0E01048D"/>
    <w:rsid w:val="0E035B28"/>
    <w:rsid w:val="0E076D8C"/>
    <w:rsid w:val="0E462F5C"/>
    <w:rsid w:val="0E48359D"/>
    <w:rsid w:val="0EE20AF5"/>
    <w:rsid w:val="0F001A17"/>
    <w:rsid w:val="0F7641D1"/>
    <w:rsid w:val="0F7E7576"/>
    <w:rsid w:val="102A7BBD"/>
    <w:rsid w:val="107E2A9F"/>
    <w:rsid w:val="10835994"/>
    <w:rsid w:val="10DD5A17"/>
    <w:rsid w:val="112137C2"/>
    <w:rsid w:val="112A0234"/>
    <w:rsid w:val="11371402"/>
    <w:rsid w:val="11495913"/>
    <w:rsid w:val="116425C0"/>
    <w:rsid w:val="11913071"/>
    <w:rsid w:val="11D97DE0"/>
    <w:rsid w:val="11EB18F0"/>
    <w:rsid w:val="11EB7CC0"/>
    <w:rsid w:val="11FC4931"/>
    <w:rsid w:val="123009B5"/>
    <w:rsid w:val="12C1412E"/>
    <w:rsid w:val="130D0523"/>
    <w:rsid w:val="131971D7"/>
    <w:rsid w:val="131D1D9C"/>
    <w:rsid w:val="132B7846"/>
    <w:rsid w:val="13571A4C"/>
    <w:rsid w:val="136207CB"/>
    <w:rsid w:val="1379528F"/>
    <w:rsid w:val="13862003"/>
    <w:rsid w:val="139520CD"/>
    <w:rsid w:val="13960275"/>
    <w:rsid w:val="13A33595"/>
    <w:rsid w:val="13C33AA4"/>
    <w:rsid w:val="13CC2020"/>
    <w:rsid w:val="13E57109"/>
    <w:rsid w:val="13F67DFD"/>
    <w:rsid w:val="13FD1084"/>
    <w:rsid w:val="140C01B6"/>
    <w:rsid w:val="14106DF2"/>
    <w:rsid w:val="14211375"/>
    <w:rsid w:val="14356CB9"/>
    <w:rsid w:val="144F1572"/>
    <w:rsid w:val="144F6A13"/>
    <w:rsid w:val="14B46A8F"/>
    <w:rsid w:val="14E8308C"/>
    <w:rsid w:val="15116D2C"/>
    <w:rsid w:val="153C6A85"/>
    <w:rsid w:val="153E0A4F"/>
    <w:rsid w:val="15890CA6"/>
    <w:rsid w:val="159D39C7"/>
    <w:rsid w:val="15A27B86"/>
    <w:rsid w:val="15BE1696"/>
    <w:rsid w:val="15C01464"/>
    <w:rsid w:val="15DE5F92"/>
    <w:rsid w:val="160D70CC"/>
    <w:rsid w:val="167475D3"/>
    <w:rsid w:val="16C805D0"/>
    <w:rsid w:val="172B6374"/>
    <w:rsid w:val="173322B0"/>
    <w:rsid w:val="176258D1"/>
    <w:rsid w:val="176E5996"/>
    <w:rsid w:val="17A133F8"/>
    <w:rsid w:val="17A378CD"/>
    <w:rsid w:val="17B69C9A"/>
    <w:rsid w:val="1816180F"/>
    <w:rsid w:val="181B6E25"/>
    <w:rsid w:val="1824217E"/>
    <w:rsid w:val="18493992"/>
    <w:rsid w:val="18995527"/>
    <w:rsid w:val="190761FA"/>
    <w:rsid w:val="1998580B"/>
    <w:rsid w:val="19BD34E9"/>
    <w:rsid w:val="19BF3EDF"/>
    <w:rsid w:val="19D26F99"/>
    <w:rsid w:val="1A1D4A3B"/>
    <w:rsid w:val="1A2202E0"/>
    <w:rsid w:val="1A270BFE"/>
    <w:rsid w:val="1A3768B4"/>
    <w:rsid w:val="1A6B03D4"/>
    <w:rsid w:val="1A8C5DB8"/>
    <w:rsid w:val="1AF6657F"/>
    <w:rsid w:val="1AFC1730"/>
    <w:rsid w:val="1B337243"/>
    <w:rsid w:val="1B444488"/>
    <w:rsid w:val="1B8327C8"/>
    <w:rsid w:val="1B85284F"/>
    <w:rsid w:val="1B8F77A5"/>
    <w:rsid w:val="1B917B2A"/>
    <w:rsid w:val="1BA0219E"/>
    <w:rsid w:val="1BC97423"/>
    <w:rsid w:val="1BE22969"/>
    <w:rsid w:val="1C567043"/>
    <w:rsid w:val="1C8354AF"/>
    <w:rsid w:val="1CA90EA4"/>
    <w:rsid w:val="1CAB2D55"/>
    <w:rsid w:val="1D0608B0"/>
    <w:rsid w:val="1D0B56BA"/>
    <w:rsid w:val="1D175AE2"/>
    <w:rsid w:val="1D23278B"/>
    <w:rsid w:val="1D5C2716"/>
    <w:rsid w:val="1D5D0510"/>
    <w:rsid w:val="1DB923D9"/>
    <w:rsid w:val="1DC87965"/>
    <w:rsid w:val="1DFB719B"/>
    <w:rsid w:val="1E206F43"/>
    <w:rsid w:val="1E26505A"/>
    <w:rsid w:val="1E340C41"/>
    <w:rsid w:val="1E734EF3"/>
    <w:rsid w:val="1EA025CB"/>
    <w:rsid w:val="1EB31068"/>
    <w:rsid w:val="1EDC72B0"/>
    <w:rsid w:val="1EF60F8D"/>
    <w:rsid w:val="1EFC46AB"/>
    <w:rsid w:val="1F1545CE"/>
    <w:rsid w:val="1F240CB5"/>
    <w:rsid w:val="1F357562"/>
    <w:rsid w:val="1F680C74"/>
    <w:rsid w:val="1F6920E8"/>
    <w:rsid w:val="1F77A22F"/>
    <w:rsid w:val="1F922433"/>
    <w:rsid w:val="1F9E3DCB"/>
    <w:rsid w:val="1F9F7862"/>
    <w:rsid w:val="1FBF453A"/>
    <w:rsid w:val="1FED8CE8"/>
    <w:rsid w:val="1FF22B62"/>
    <w:rsid w:val="1FF23067"/>
    <w:rsid w:val="2002519B"/>
    <w:rsid w:val="200E0EA6"/>
    <w:rsid w:val="203413CD"/>
    <w:rsid w:val="205331C7"/>
    <w:rsid w:val="20684DD7"/>
    <w:rsid w:val="20940162"/>
    <w:rsid w:val="20BC507A"/>
    <w:rsid w:val="20BC65C2"/>
    <w:rsid w:val="214F3D1D"/>
    <w:rsid w:val="21573A43"/>
    <w:rsid w:val="216A73CB"/>
    <w:rsid w:val="21894E00"/>
    <w:rsid w:val="21DA5DE6"/>
    <w:rsid w:val="221F5BAA"/>
    <w:rsid w:val="22391DDF"/>
    <w:rsid w:val="22485F16"/>
    <w:rsid w:val="224D0058"/>
    <w:rsid w:val="22517F9B"/>
    <w:rsid w:val="22626603"/>
    <w:rsid w:val="22EA6B37"/>
    <w:rsid w:val="23082C94"/>
    <w:rsid w:val="231150AD"/>
    <w:rsid w:val="232002B5"/>
    <w:rsid w:val="23683719"/>
    <w:rsid w:val="237D5B5C"/>
    <w:rsid w:val="23814F05"/>
    <w:rsid w:val="23A3150E"/>
    <w:rsid w:val="23B6453C"/>
    <w:rsid w:val="23E05F12"/>
    <w:rsid w:val="23E10F23"/>
    <w:rsid w:val="24507E57"/>
    <w:rsid w:val="24843761"/>
    <w:rsid w:val="24C34B21"/>
    <w:rsid w:val="24C774F3"/>
    <w:rsid w:val="24C92CD9"/>
    <w:rsid w:val="24EE5485"/>
    <w:rsid w:val="25475E94"/>
    <w:rsid w:val="255C563B"/>
    <w:rsid w:val="25A22934"/>
    <w:rsid w:val="25AE007B"/>
    <w:rsid w:val="25DC53BA"/>
    <w:rsid w:val="25F4065B"/>
    <w:rsid w:val="25FB20B3"/>
    <w:rsid w:val="26292C9A"/>
    <w:rsid w:val="26572E1C"/>
    <w:rsid w:val="268F476A"/>
    <w:rsid w:val="269F31BB"/>
    <w:rsid w:val="26A80AF7"/>
    <w:rsid w:val="26AA147D"/>
    <w:rsid w:val="26B858C1"/>
    <w:rsid w:val="274A47B4"/>
    <w:rsid w:val="27615517"/>
    <w:rsid w:val="27764DB2"/>
    <w:rsid w:val="279D055D"/>
    <w:rsid w:val="279F7E72"/>
    <w:rsid w:val="27B36263"/>
    <w:rsid w:val="27CB42B5"/>
    <w:rsid w:val="27DA7E77"/>
    <w:rsid w:val="27F21951"/>
    <w:rsid w:val="27FE3810"/>
    <w:rsid w:val="281F0EC6"/>
    <w:rsid w:val="28263387"/>
    <w:rsid w:val="282A6D6A"/>
    <w:rsid w:val="282C5D87"/>
    <w:rsid w:val="28E90A12"/>
    <w:rsid w:val="290C4750"/>
    <w:rsid w:val="294B69D4"/>
    <w:rsid w:val="294E51D7"/>
    <w:rsid w:val="298C3D32"/>
    <w:rsid w:val="29B10446"/>
    <w:rsid w:val="29E74DB9"/>
    <w:rsid w:val="29EC5F28"/>
    <w:rsid w:val="2A081C27"/>
    <w:rsid w:val="2A1E1CC9"/>
    <w:rsid w:val="2A341B8D"/>
    <w:rsid w:val="2AC62E5A"/>
    <w:rsid w:val="2AEA62BD"/>
    <w:rsid w:val="2AFD334A"/>
    <w:rsid w:val="2B0B0644"/>
    <w:rsid w:val="2B191FF8"/>
    <w:rsid w:val="2B63457A"/>
    <w:rsid w:val="2B8E129B"/>
    <w:rsid w:val="2BB12161"/>
    <w:rsid w:val="2BB12526"/>
    <w:rsid w:val="2BC863B6"/>
    <w:rsid w:val="2BE8369F"/>
    <w:rsid w:val="2C00055A"/>
    <w:rsid w:val="2C575892"/>
    <w:rsid w:val="2C6916DD"/>
    <w:rsid w:val="2C772F38"/>
    <w:rsid w:val="2C9C62B3"/>
    <w:rsid w:val="2CAE7E10"/>
    <w:rsid w:val="2CE51A84"/>
    <w:rsid w:val="2CFB4412"/>
    <w:rsid w:val="2CFC1D11"/>
    <w:rsid w:val="2D0222AD"/>
    <w:rsid w:val="2D481D26"/>
    <w:rsid w:val="2E4D3ADC"/>
    <w:rsid w:val="2EAC3989"/>
    <w:rsid w:val="2ED21D11"/>
    <w:rsid w:val="2EEB06DD"/>
    <w:rsid w:val="2EF0511E"/>
    <w:rsid w:val="2EFD2EFD"/>
    <w:rsid w:val="2F0B32F8"/>
    <w:rsid w:val="2F5538A6"/>
    <w:rsid w:val="2F634EE2"/>
    <w:rsid w:val="2F650DB1"/>
    <w:rsid w:val="2F656334"/>
    <w:rsid w:val="2F951AE7"/>
    <w:rsid w:val="2F9E56EB"/>
    <w:rsid w:val="2FA15A0A"/>
    <w:rsid w:val="2FA75BCE"/>
    <w:rsid w:val="2FAD0853"/>
    <w:rsid w:val="2FD933F6"/>
    <w:rsid w:val="2FE53B49"/>
    <w:rsid w:val="2FFFFA20"/>
    <w:rsid w:val="300102A6"/>
    <w:rsid w:val="30183682"/>
    <w:rsid w:val="302C5A80"/>
    <w:rsid w:val="303D4B26"/>
    <w:rsid w:val="30477ED3"/>
    <w:rsid w:val="30536D05"/>
    <w:rsid w:val="30AF2EF2"/>
    <w:rsid w:val="30E3277E"/>
    <w:rsid w:val="310B3EA9"/>
    <w:rsid w:val="312422AD"/>
    <w:rsid w:val="313A13D1"/>
    <w:rsid w:val="315C1C96"/>
    <w:rsid w:val="31813CA1"/>
    <w:rsid w:val="31AA329C"/>
    <w:rsid w:val="31BE11E2"/>
    <w:rsid w:val="31C816DA"/>
    <w:rsid w:val="31E6615F"/>
    <w:rsid w:val="31F65E40"/>
    <w:rsid w:val="31F961A1"/>
    <w:rsid w:val="31FB43A9"/>
    <w:rsid w:val="32005EE5"/>
    <w:rsid w:val="32045D7F"/>
    <w:rsid w:val="321A0B44"/>
    <w:rsid w:val="32396856"/>
    <w:rsid w:val="32534D28"/>
    <w:rsid w:val="326734D4"/>
    <w:rsid w:val="3275301D"/>
    <w:rsid w:val="3277458C"/>
    <w:rsid w:val="327C1E03"/>
    <w:rsid w:val="328B2D20"/>
    <w:rsid w:val="32930E34"/>
    <w:rsid w:val="32946CFD"/>
    <w:rsid w:val="32A55CDB"/>
    <w:rsid w:val="3303440D"/>
    <w:rsid w:val="33073C3B"/>
    <w:rsid w:val="331E109C"/>
    <w:rsid w:val="333E16DE"/>
    <w:rsid w:val="339A2E9C"/>
    <w:rsid w:val="33AC1B75"/>
    <w:rsid w:val="34034EE6"/>
    <w:rsid w:val="340718E5"/>
    <w:rsid w:val="34156638"/>
    <w:rsid w:val="34585947"/>
    <w:rsid w:val="346D1F7E"/>
    <w:rsid w:val="346D4391"/>
    <w:rsid w:val="347725B1"/>
    <w:rsid w:val="3498078D"/>
    <w:rsid w:val="352E3C58"/>
    <w:rsid w:val="358E75DC"/>
    <w:rsid w:val="35B364CF"/>
    <w:rsid w:val="35D103EA"/>
    <w:rsid w:val="35D805C4"/>
    <w:rsid w:val="36015249"/>
    <w:rsid w:val="361C5DEB"/>
    <w:rsid w:val="364D230A"/>
    <w:rsid w:val="366A124C"/>
    <w:rsid w:val="366B1B5B"/>
    <w:rsid w:val="369C788D"/>
    <w:rsid w:val="36C7044C"/>
    <w:rsid w:val="36EF4D24"/>
    <w:rsid w:val="372F4EDC"/>
    <w:rsid w:val="373649A0"/>
    <w:rsid w:val="373D24BC"/>
    <w:rsid w:val="377475CA"/>
    <w:rsid w:val="379D342B"/>
    <w:rsid w:val="37BD4309"/>
    <w:rsid w:val="37E74F56"/>
    <w:rsid w:val="380C3DD5"/>
    <w:rsid w:val="3825367C"/>
    <w:rsid w:val="3832211F"/>
    <w:rsid w:val="388278A7"/>
    <w:rsid w:val="38A960E1"/>
    <w:rsid w:val="38BF63A6"/>
    <w:rsid w:val="38D84AE3"/>
    <w:rsid w:val="39047736"/>
    <w:rsid w:val="392277D3"/>
    <w:rsid w:val="392C27E9"/>
    <w:rsid w:val="393511AA"/>
    <w:rsid w:val="39437F84"/>
    <w:rsid w:val="396C51B6"/>
    <w:rsid w:val="39B5EFC4"/>
    <w:rsid w:val="39FC040D"/>
    <w:rsid w:val="3A056434"/>
    <w:rsid w:val="3A4A7FD2"/>
    <w:rsid w:val="3A4B2127"/>
    <w:rsid w:val="3A5F4FF4"/>
    <w:rsid w:val="3AAC1EAE"/>
    <w:rsid w:val="3AC37B79"/>
    <w:rsid w:val="3AE956CD"/>
    <w:rsid w:val="3B072021"/>
    <w:rsid w:val="3B0E0ACB"/>
    <w:rsid w:val="3B8733EE"/>
    <w:rsid w:val="3BAE3A48"/>
    <w:rsid w:val="3BD5CE9C"/>
    <w:rsid w:val="3BF67882"/>
    <w:rsid w:val="3C0B57BC"/>
    <w:rsid w:val="3C243C4B"/>
    <w:rsid w:val="3C512016"/>
    <w:rsid w:val="3C5F111E"/>
    <w:rsid w:val="3C664263"/>
    <w:rsid w:val="3C803A8F"/>
    <w:rsid w:val="3C940106"/>
    <w:rsid w:val="3CB308EA"/>
    <w:rsid w:val="3CE600D4"/>
    <w:rsid w:val="3D127F47"/>
    <w:rsid w:val="3D141268"/>
    <w:rsid w:val="3D3B7D2D"/>
    <w:rsid w:val="3D3E2096"/>
    <w:rsid w:val="3D697CC1"/>
    <w:rsid w:val="3D70BD82"/>
    <w:rsid w:val="3DD7AD59"/>
    <w:rsid w:val="3DF253E0"/>
    <w:rsid w:val="3E3A59A8"/>
    <w:rsid w:val="3E3F1911"/>
    <w:rsid w:val="3E5E6010"/>
    <w:rsid w:val="3E663401"/>
    <w:rsid w:val="3E7D7D94"/>
    <w:rsid w:val="3E7FD670"/>
    <w:rsid w:val="3EDE04D1"/>
    <w:rsid w:val="3F207612"/>
    <w:rsid w:val="3F7F4DF1"/>
    <w:rsid w:val="3F9238A0"/>
    <w:rsid w:val="3F9D57ED"/>
    <w:rsid w:val="3FB7E9AF"/>
    <w:rsid w:val="3FDC4CC4"/>
    <w:rsid w:val="3FDD181E"/>
    <w:rsid w:val="3FDD8F5D"/>
    <w:rsid w:val="3FFB07B1"/>
    <w:rsid w:val="3FFD264E"/>
    <w:rsid w:val="4012098A"/>
    <w:rsid w:val="40364325"/>
    <w:rsid w:val="40875860"/>
    <w:rsid w:val="40AF2ACF"/>
    <w:rsid w:val="4154224F"/>
    <w:rsid w:val="419E0D19"/>
    <w:rsid w:val="420D3CC3"/>
    <w:rsid w:val="42282986"/>
    <w:rsid w:val="424E787A"/>
    <w:rsid w:val="427D6EE2"/>
    <w:rsid w:val="42B32FFC"/>
    <w:rsid w:val="42CD30A6"/>
    <w:rsid w:val="430A23F8"/>
    <w:rsid w:val="430B16C1"/>
    <w:rsid w:val="433D756E"/>
    <w:rsid w:val="43400AEF"/>
    <w:rsid w:val="434D6BDF"/>
    <w:rsid w:val="43670FED"/>
    <w:rsid w:val="437D5C90"/>
    <w:rsid w:val="438C20BD"/>
    <w:rsid w:val="439E42E3"/>
    <w:rsid w:val="43CC7E67"/>
    <w:rsid w:val="43FB7482"/>
    <w:rsid w:val="440A448F"/>
    <w:rsid w:val="44271EE4"/>
    <w:rsid w:val="449A050D"/>
    <w:rsid w:val="449A2CFC"/>
    <w:rsid w:val="44AD5BC8"/>
    <w:rsid w:val="44C17042"/>
    <w:rsid w:val="44C54977"/>
    <w:rsid w:val="44C9538F"/>
    <w:rsid w:val="44D0624C"/>
    <w:rsid w:val="44D2693A"/>
    <w:rsid w:val="44D509A2"/>
    <w:rsid w:val="44FB1742"/>
    <w:rsid w:val="452F5B3A"/>
    <w:rsid w:val="45642B8F"/>
    <w:rsid w:val="45957866"/>
    <w:rsid w:val="459F2081"/>
    <w:rsid w:val="45A52949"/>
    <w:rsid w:val="45B24EE0"/>
    <w:rsid w:val="45C21642"/>
    <w:rsid w:val="45D8519B"/>
    <w:rsid w:val="4625709D"/>
    <w:rsid w:val="468B460A"/>
    <w:rsid w:val="46902E7B"/>
    <w:rsid w:val="46945D85"/>
    <w:rsid w:val="46AD1CFD"/>
    <w:rsid w:val="46B70DBD"/>
    <w:rsid w:val="46B75456"/>
    <w:rsid w:val="46E65D02"/>
    <w:rsid w:val="46E9FAF6"/>
    <w:rsid w:val="47124561"/>
    <w:rsid w:val="478F6E5A"/>
    <w:rsid w:val="4794BA97"/>
    <w:rsid w:val="47A163CE"/>
    <w:rsid w:val="47A716D7"/>
    <w:rsid w:val="47AE364F"/>
    <w:rsid w:val="48195FF3"/>
    <w:rsid w:val="482145FA"/>
    <w:rsid w:val="483D0DC2"/>
    <w:rsid w:val="48827BC3"/>
    <w:rsid w:val="489020B3"/>
    <w:rsid w:val="48A26041"/>
    <w:rsid w:val="48A44149"/>
    <w:rsid w:val="48C565AE"/>
    <w:rsid w:val="491E2E23"/>
    <w:rsid w:val="49530D9E"/>
    <w:rsid w:val="49831448"/>
    <w:rsid w:val="498C368D"/>
    <w:rsid w:val="498C7E93"/>
    <w:rsid w:val="49A63EF1"/>
    <w:rsid w:val="49C158A5"/>
    <w:rsid w:val="49EF3BC6"/>
    <w:rsid w:val="4A285E14"/>
    <w:rsid w:val="4A3D486B"/>
    <w:rsid w:val="4A4E5776"/>
    <w:rsid w:val="4ADA20A4"/>
    <w:rsid w:val="4B304C8E"/>
    <w:rsid w:val="4B427CD8"/>
    <w:rsid w:val="4B447E66"/>
    <w:rsid w:val="4BB25DD6"/>
    <w:rsid w:val="4BD26583"/>
    <w:rsid w:val="4C1A29C9"/>
    <w:rsid w:val="4C1D7806"/>
    <w:rsid w:val="4C8B47B9"/>
    <w:rsid w:val="4C8B5009"/>
    <w:rsid w:val="4CBC5E5C"/>
    <w:rsid w:val="4CC6726F"/>
    <w:rsid w:val="4CF220BD"/>
    <w:rsid w:val="4D01600E"/>
    <w:rsid w:val="4D16138E"/>
    <w:rsid w:val="4D1B1649"/>
    <w:rsid w:val="4D1E0D61"/>
    <w:rsid w:val="4D38557A"/>
    <w:rsid w:val="4DD6297E"/>
    <w:rsid w:val="4DDB0B25"/>
    <w:rsid w:val="4DFD1324"/>
    <w:rsid w:val="4DFF1BFE"/>
    <w:rsid w:val="4E247890"/>
    <w:rsid w:val="4E8F41FD"/>
    <w:rsid w:val="4EC5611C"/>
    <w:rsid w:val="4EDF081E"/>
    <w:rsid w:val="4EF20061"/>
    <w:rsid w:val="4EF63567"/>
    <w:rsid w:val="4EFF0BE0"/>
    <w:rsid w:val="4F0B102A"/>
    <w:rsid w:val="4F3E67AC"/>
    <w:rsid w:val="4F4026F2"/>
    <w:rsid w:val="4F5539AB"/>
    <w:rsid w:val="4F580206"/>
    <w:rsid w:val="4F5D267E"/>
    <w:rsid w:val="4F78072F"/>
    <w:rsid w:val="4FBE1D1B"/>
    <w:rsid w:val="4FD722DC"/>
    <w:rsid w:val="4FEB7BBD"/>
    <w:rsid w:val="4FF1117B"/>
    <w:rsid w:val="4FF77255"/>
    <w:rsid w:val="500C007D"/>
    <w:rsid w:val="50601A18"/>
    <w:rsid w:val="509E5922"/>
    <w:rsid w:val="50A53155"/>
    <w:rsid w:val="50A90540"/>
    <w:rsid w:val="50BD7E87"/>
    <w:rsid w:val="50CD7CAF"/>
    <w:rsid w:val="510B18C6"/>
    <w:rsid w:val="51960260"/>
    <w:rsid w:val="519D598D"/>
    <w:rsid w:val="51CA399F"/>
    <w:rsid w:val="51E56409"/>
    <w:rsid w:val="52100AA2"/>
    <w:rsid w:val="521F6F37"/>
    <w:rsid w:val="52247727"/>
    <w:rsid w:val="525F70F2"/>
    <w:rsid w:val="52880BF8"/>
    <w:rsid w:val="52A64F62"/>
    <w:rsid w:val="52C03A38"/>
    <w:rsid w:val="52CD14AE"/>
    <w:rsid w:val="52D86E03"/>
    <w:rsid w:val="52DC1069"/>
    <w:rsid w:val="52FE2B9E"/>
    <w:rsid w:val="53015369"/>
    <w:rsid w:val="53357DA3"/>
    <w:rsid w:val="53675758"/>
    <w:rsid w:val="53C1187D"/>
    <w:rsid w:val="54086CE9"/>
    <w:rsid w:val="548A2B72"/>
    <w:rsid w:val="551710AD"/>
    <w:rsid w:val="55182EA1"/>
    <w:rsid w:val="5524243C"/>
    <w:rsid w:val="55300715"/>
    <w:rsid w:val="553B17BD"/>
    <w:rsid w:val="55603AEE"/>
    <w:rsid w:val="5586262C"/>
    <w:rsid w:val="55B1107B"/>
    <w:rsid w:val="56361EC5"/>
    <w:rsid w:val="56373A45"/>
    <w:rsid w:val="56406770"/>
    <w:rsid w:val="56B90C15"/>
    <w:rsid w:val="56BA1460"/>
    <w:rsid w:val="56BF4844"/>
    <w:rsid w:val="56F42D6C"/>
    <w:rsid w:val="56F815CC"/>
    <w:rsid w:val="574E2C46"/>
    <w:rsid w:val="57DB68EE"/>
    <w:rsid w:val="57FF616A"/>
    <w:rsid w:val="58403763"/>
    <w:rsid w:val="5863107A"/>
    <w:rsid w:val="58672C10"/>
    <w:rsid w:val="58845D45"/>
    <w:rsid w:val="588F2358"/>
    <w:rsid w:val="589542DE"/>
    <w:rsid w:val="58C5219C"/>
    <w:rsid w:val="58D0603F"/>
    <w:rsid w:val="594A4899"/>
    <w:rsid w:val="597153AB"/>
    <w:rsid w:val="597F3196"/>
    <w:rsid w:val="59A35689"/>
    <w:rsid w:val="59A85588"/>
    <w:rsid w:val="59BB04AF"/>
    <w:rsid w:val="59C32C4A"/>
    <w:rsid w:val="59E34D89"/>
    <w:rsid w:val="59ED71A8"/>
    <w:rsid w:val="5A0C522A"/>
    <w:rsid w:val="5A5D684E"/>
    <w:rsid w:val="5A8B13C4"/>
    <w:rsid w:val="5A8C7315"/>
    <w:rsid w:val="5A930F7E"/>
    <w:rsid w:val="5A9B697A"/>
    <w:rsid w:val="5AB74241"/>
    <w:rsid w:val="5AC01473"/>
    <w:rsid w:val="5AEC0157"/>
    <w:rsid w:val="5B021A57"/>
    <w:rsid w:val="5B09693D"/>
    <w:rsid w:val="5B286203"/>
    <w:rsid w:val="5B3E6997"/>
    <w:rsid w:val="5B7D7ACF"/>
    <w:rsid w:val="5BB64468"/>
    <w:rsid w:val="5BB90632"/>
    <w:rsid w:val="5BE03293"/>
    <w:rsid w:val="5BF7774F"/>
    <w:rsid w:val="5BFE7BBD"/>
    <w:rsid w:val="5C41415B"/>
    <w:rsid w:val="5C661498"/>
    <w:rsid w:val="5CAA28AA"/>
    <w:rsid w:val="5CE2303B"/>
    <w:rsid w:val="5CE40B61"/>
    <w:rsid w:val="5D5D3363"/>
    <w:rsid w:val="5D6879E4"/>
    <w:rsid w:val="5D691F2A"/>
    <w:rsid w:val="5D6B691F"/>
    <w:rsid w:val="5D7A3273"/>
    <w:rsid w:val="5D8753C0"/>
    <w:rsid w:val="5D975A8D"/>
    <w:rsid w:val="5DFCF9E1"/>
    <w:rsid w:val="5E227B93"/>
    <w:rsid w:val="5E2571CF"/>
    <w:rsid w:val="5E3504DE"/>
    <w:rsid w:val="5E3D6193"/>
    <w:rsid w:val="5E587A58"/>
    <w:rsid w:val="5E5A64F9"/>
    <w:rsid w:val="5E695A3A"/>
    <w:rsid w:val="5E6D2627"/>
    <w:rsid w:val="5E7FDAC6"/>
    <w:rsid w:val="5E8575A0"/>
    <w:rsid w:val="5EA846F5"/>
    <w:rsid w:val="5EAF519E"/>
    <w:rsid w:val="5EBA0CFC"/>
    <w:rsid w:val="5EBF89C2"/>
    <w:rsid w:val="5EE16C44"/>
    <w:rsid w:val="5EEB0E9B"/>
    <w:rsid w:val="5EF5068B"/>
    <w:rsid w:val="5EFB03E4"/>
    <w:rsid w:val="5EFECF93"/>
    <w:rsid w:val="5F027FF2"/>
    <w:rsid w:val="5F0320CC"/>
    <w:rsid w:val="5F083828"/>
    <w:rsid w:val="5F373BED"/>
    <w:rsid w:val="5F451724"/>
    <w:rsid w:val="5F734355"/>
    <w:rsid w:val="5F7D22AA"/>
    <w:rsid w:val="5F9BD821"/>
    <w:rsid w:val="5FCB48D5"/>
    <w:rsid w:val="5FD127B8"/>
    <w:rsid w:val="5FD35E63"/>
    <w:rsid w:val="5FDD83D4"/>
    <w:rsid w:val="5FDD8AD9"/>
    <w:rsid w:val="5FE70D86"/>
    <w:rsid w:val="5FFDD617"/>
    <w:rsid w:val="601551CD"/>
    <w:rsid w:val="602B0FEA"/>
    <w:rsid w:val="60505AA3"/>
    <w:rsid w:val="60624BBE"/>
    <w:rsid w:val="608E65CB"/>
    <w:rsid w:val="60912538"/>
    <w:rsid w:val="60AA6982"/>
    <w:rsid w:val="60C969EB"/>
    <w:rsid w:val="60F066C9"/>
    <w:rsid w:val="6117142C"/>
    <w:rsid w:val="612956DC"/>
    <w:rsid w:val="61572324"/>
    <w:rsid w:val="6164379E"/>
    <w:rsid w:val="61686280"/>
    <w:rsid w:val="6177EDB5"/>
    <w:rsid w:val="619F14FA"/>
    <w:rsid w:val="61AE52F7"/>
    <w:rsid w:val="61F03094"/>
    <w:rsid w:val="620D321D"/>
    <w:rsid w:val="621E4B15"/>
    <w:rsid w:val="624607EB"/>
    <w:rsid w:val="62570884"/>
    <w:rsid w:val="62886847"/>
    <w:rsid w:val="6290368F"/>
    <w:rsid w:val="62A30E36"/>
    <w:rsid w:val="62B31701"/>
    <w:rsid w:val="62B362F6"/>
    <w:rsid w:val="62D17DD9"/>
    <w:rsid w:val="62E75249"/>
    <w:rsid w:val="630B32EB"/>
    <w:rsid w:val="633778FF"/>
    <w:rsid w:val="6384309D"/>
    <w:rsid w:val="649642DE"/>
    <w:rsid w:val="64A13EE3"/>
    <w:rsid w:val="64B63858"/>
    <w:rsid w:val="64B85ADA"/>
    <w:rsid w:val="64B9733A"/>
    <w:rsid w:val="65092761"/>
    <w:rsid w:val="65152045"/>
    <w:rsid w:val="652C579B"/>
    <w:rsid w:val="65401246"/>
    <w:rsid w:val="656A774E"/>
    <w:rsid w:val="65995E7E"/>
    <w:rsid w:val="65A069A6"/>
    <w:rsid w:val="65AB3F40"/>
    <w:rsid w:val="65B52FA7"/>
    <w:rsid w:val="65C94DC8"/>
    <w:rsid w:val="66080897"/>
    <w:rsid w:val="660D51C9"/>
    <w:rsid w:val="6626696D"/>
    <w:rsid w:val="66C4164D"/>
    <w:rsid w:val="670631FF"/>
    <w:rsid w:val="67140294"/>
    <w:rsid w:val="671E0C9B"/>
    <w:rsid w:val="672B2B37"/>
    <w:rsid w:val="673F4B52"/>
    <w:rsid w:val="67506824"/>
    <w:rsid w:val="6776E230"/>
    <w:rsid w:val="67915D89"/>
    <w:rsid w:val="67BF38D4"/>
    <w:rsid w:val="67CC1FBF"/>
    <w:rsid w:val="67D46132"/>
    <w:rsid w:val="67D6573E"/>
    <w:rsid w:val="67D84E23"/>
    <w:rsid w:val="67D945D4"/>
    <w:rsid w:val="67D96B4D"/>
    <w:rsid w:val="67DF6765"/>
    <w:rsid w:val="681F15E7"/>
    <w:rsid w:val="6830627A"/>
    <w:rsid w:val="68376930"/>
    <w:rsid w:val="68602436"/>
    <w:rsid w:val="687E7F15"/>
    <w:rsid w:val="68A90204"/>
    <w:rsid w:val="68C006D4"/>
    <w:rsid w:val="68C03193"/>
    <w:rsid w:val="68EF720B"/>
    <w:rsid w:val="68F41963"/>
    <w:rsid w:val="690A5DF3"/>
    <w:rsid w:val="69265399"/>
    <w:rsid w:val="693465ED"/>
    <w:rsid w:val="697B5150"/>
    <w:rsid w:val="6A0A32A1"/>
    <w:rsid w:val="6A2B7DCF"/>
    <w:rsid w:val="6A6D1E28"/>
    <w:rsid w:val="6A9020DB"/>
    <w:rsid w:val="6ABE6E95"/>
    <w:rsid w:val="6B112018"/>
    <w:rsid w:val="6B1B7CF6"/>
    <w:rsid w:val="6B5E2C7F"/>
    <w:rsid w:val="6B6F4633"/>
    <w:rsid w:val="6B9C5C0D"/>
    <w:rsid w:val="6BA83AA4"/>
    <w:rsid w:val="6BBDA5F4"/>
    <w:rsid w:val="6BED6959"/>
    <w:rsid w:val="6BF1329A"/>
    <w:rsid w:val="6BFD28AC"/>
    <w:rsid w:val="6C411B2C"/>
    <w:rsid w:val="6C476C5D"/>
    <w:rsid w:val="6C5C6966"/>
    <w:rsid w:val="6C9662DF"/>
    <w:rsid w:val="6D201CB3"/>
    <w:rsid w:val="6D3451EC"/>
    <w:rsid w:val="6D491550"/>
    <w:rsid w:val="6D4F5AFD"/>
    <w:rsid w:val="6D5D244A"/>
    <w:rsid w:val="6D73D447"/>
    <w:rsid w:val="6DC60E86"/>
    <w:rsid w:val="6E3828B1"/>
    <w:rsid w:val="6E487E59"/>
    <w:rsid w:val="6E9543B1"/>
    <w:rsid w:val="6E9955D3"/>
    <w:rsid w:val="6EA45A8E"/>
    <w:rsid w:val="6EAB3EB2"/>
    <w:rsid w:val="6EB83073"/>
    <w:rsid w:val="6ED76BF5"/>
    <w:rsid w:val="6EFD1089"/>
    <w:rsid w:val="6F0466D1"/>
    <w:rsid w:val="6F046C9E"/>
    <w:rsid w:val="6F0E7CBF"/>
    <w:rsid w:val="6F131A93"/>
    <w:rsid w:val="6F178217"/>
    <w:rsid w:val="6F2E2BE2"/>
    <w:rsid w:val="6F8040FB"/>
    <w:rsid w:val="6F9905C7"/>
    <w:rsid w:val="6FBB1BF5"/>
    <w:rsid w:val="6FDC3B2B"/>
    <w:rsid w:val="6FE26462"/>
    <w:rsid w:val="6FF2313D"/>
    <w:rsid w:val="6FFF2D1A"/>
    <w:rsid w:val="70323176"/>
    <w:rsid w:val="703B4AE4"/>
    <w:rsid w:val="706608DC"/>
    <w:rsid w:val="708539A9"/>
    <w:rsid w:val="70C25012"/>
    <w:rsid w:val="712C43C0"/>
    <w:rsid w:val="71437D5B"/>
    <w:rsid w:val="716413DE"/>
    <w:rsid w:val="71723612"/>
    <w:rsid w:val="71824BBE"/>
    <w:rsid w:val="7192363C"/>
    <w:rsid w:val="71A147C0"/>
    <w:rsid w:val="71A17ED7"/>
    <w:rsid w:val="71B1FE68"/>
    <w:rsid w:val="71B86B63"/>
    <w:rsid w:val="71BC2C47"/>
    <w:rsid w:val="71E51514"/>
    <w:rsid w:val="7206689E"/>
    <w:rsid w:val="723F247A"/>
    <w:rsid w:val="724B56F7"/>
    <w:rsid w:val="724C122A"/>
    <w:rsid w:val="727837EB"/>
    <w:rsid w:val="72DA4A88"/>
    <w:rsid w:val="73055A71"/>
    <w:rsid w:val="730B2152"/>
    <w:rsid w:val="7381231F"/>
    <w:rsid w:val="738970AE"/>
    <w:rsid w:val="73B41CA5"/>
    <w:rsid w:val="73C42B25"/>
    <w:rsid w:val="740718AD"/>
    <w:rsid w:val="740C1E2B"/>
    <w:rsid w:val="74277859"/>
    <w:rsid w:val="7451720D"/>
    <w:rsid w:val="74690725"/>
    <w:rsid w:val="7485681A"/>
    <w:rsid w:val="748779A4"/>
    <w:rsid w:val="74912FD9"/>
    <w:rsid w:val="74A21AFC"/>
    <w:rsid w:val="74F20488"/>
    <w:rsid w:val="74F3DA33"/>
    <w:rsid w:val="75063912"/>
    <w:rsid w:val="759C09C3"/>
    <w:rsid w:val="75C1681A"/>
    <w:rsid w:val="75DF9162"/>
    <w:rsid w:val="75EB89B2"/>
    <w:rsid w:val="75F277F2"/>
    <w:rsid w:val="75F399B3"/>
    <w:rsid w:val="75FFEC91"/>
    <w:rsid w:val="76075A89"/>
    <w:rsid w:val="766D095B"/>
    <w:rsid w:val="767B72AC"/>
    <w:rsid w:val="76EFEAE7"/>
    <w:rsid w:val="77302EC9"/>
    <w:rsid w:val="776565EF"/>
    <w:rsid w:val="777F4846"/>
    <w:rsid w:val="77A66817"/>
    <w:rsid w:val="77E36060"/>
    <w:rsid w:val="77FBC2D1"/>
    <w:rsid w:val="77FF323B"/>
    <w:rsid w:val="780B71CD"/>
    <w:rsid w:val="78103500"/>
    <w:rsid w:val="782E252F"/>
    <w:rsid w:val="78465BFB"/>
    <w:rsid w:val="788F1E71"/>
    <w:rsid w:val="78975F1C"/>
    <w:rsid w:val="78B56E9D"/>
    <w:rsid w:val="78EBD50B"/>
    <w:rsid w:val="78F769BD"/>
    <w:rsid w:val="79202DED"/>
    <w:rsid w:val="797606A0"/>
    <w:rsid w:val="79992037"/>
    <w:rsid w:val="79D11210"/>
    <w:rsid w:val="7A1F3792"/>
    <w:rsid w:val="7A2066F5"/>
    <w:rsid w:val="7A5073DE"/>
    <w:rsid w:val="7AA918C6"/>
    <w:rsid w:val="7AD307F4"/>
    <w:rsid w:val="7AF64429"/>
    <w:rsid w:val="7B1232EB"/>
    <w:rsid w:val="7B386DBB"/>
    <w:rsid w:val="7B3B3AF3"/>
    <w:rsid w:val="7B3D000D"/>
    <w:rsid w:val="7B5DCB3D"/>
    <w:rsid w:val="7B7759CD"/>
    <w:rsid w:val="7BABB02C"/>
    <w:rsid w:val="7BBE54C6"/>
    <w:rsid w:val="7BEA1191"/>
    <w:rsid w:val="7BEF4FC5"/>
    <w:rsid w:val="7BF34810"/>
    <w:rsid w:val="7BFE57F2"/>
    <w:rsid w:val="7C116841"/>
    <w:rsid w:val="7C1834C1"/>
    <w:rsid w:val="7C191192"/>
    <w:rsid w:val="7C413783"/>
    <w:rsid w:val="7C512970"/>
    <w:rsid w:val="7C6F5C99"/>
    <w:rsid w:val="7C894226"/>
    <w:rsid w:val="7C896BD7"/>
    <w:rsid w:val="7CC724E5"/>
    <w:rsid w:val="7D164E35"/>
    <w:rsid w:val="7D1943FF"/>
    <w:rsid w:val="7D3F122D"/>
    <w:rsid w:val="7D4476CE"/>
    <w:rsid w:val="7D47190C"/>
    <w:rsid w:val="7D492090"/>
    <w:rsid w:val="7D4D1C9B"/>
    <w:rsid w:val="7D54440C"/>
    <w:rsid w:val="7D571AA3"/>
    <w:rsid w:val="7D76A23C"/>
    <w:rsid w:val="7D9DD455"/>
    <w:rsid w:val="7DA0242A"/>
    <w:rsid w:val="7DBFC979"/>
    <w:rsid w:val="7DF346B0"/>
    <w:rsid w:val="7DFFEB80"/>
    <w:rsid w:val="7E1B12DB"/>
    <w:rsid w:val="7E2400DD"/>
    <w:rsid w:val="7E600FBB"/>
    <w:rsid w:val="7E6FA122"/>
    <w:rsid w:val="7E851D70"/>
    <w:rsid w:val="7EB78589"/>
    <w:rsid w:val="7ED6BD8B"/>
    <w:rsid w:val="7ED7AFE7"/>
    <w:rsid w:val="7EDBD0CB"/>
    <w:rsid w:val="7EEC2DF8"/>
    <w:rsid w:val="7EED9D19"/>
    <w:rsid w:val="7EFE2453"/>
    <w:rsid w:val="7F03597F"/>
    <w:rsid w:val="7F111831"/>
    <w:rsid w:val="7F3DA91C"/>
    <w:rsid w:val="7F3FFE2C"/>
    <w:rsid w:val="7F411D58"/>
    <w:rsid w:val="7F59261F"/>
    <w:rsid w:val="7F7E2234"/>
    <w:rsid w:val="7F871C42"/>
    <w:rsid w:val="7F877EAE"/>
    <w:rsid w:val="7F8F5EE7"/>
    <w:rsid w:val="7F991163"/>
    <w:rsid w:val="7F9A4098"/>
    <w:rsid w:val="7FAC1B8E"/>
    <w:rsid w:val="7FD72B76"/>
    <w:rsid w:val="7FE6934B"/>
    <w:rsid w:val="7FE7E0E9"/>
    <w:rsid w:val="7FE8C48C"/>
    <w:rsid w:val="7FEECD58"/>
    <w:rsid w:val="7FF006AB"/>
    <w:rsid w:val="7FF4621E"/>
    <w:rsid w:val="7FF762AE"/>
    <w:rsid w:val="7FF7F0C5"/>
    <w:rsid w:val="96DFDF0E"/>
    <w:rsid w:val="971B2CCA"/>
    <w:rsid w:val="99DF150F"/>
    <w:rsid w:val="9B5FD835"/>
    <w:rsid w:val="9EA77025"/>
    <w:rsid w:val="9EBB7091"/>
    <w:rsid w:val="A6FF698C"/>
    <w:rsid w:val="A7B9D7B0"/>
    <w:rsid w:val="ABD1CE42"/>
    <w:rsid w:val="ADF7EE52"/>
    <w:rsid w:val="AEBFF611"/>
    <w:rsid w:val="AEF26ECD"/>
    <w:rsid w:val="B2E7644E"/>
    <w:rsid w:val="B3FDF71C"/>
    <w:rsid w:val="B433A646"/>
    <w:rsid w:val="BADF01AC"/>
    <w:rsid w:val="BAFF25B2"/>
    <w:rsid w:val="BBFAD52A"/>
    <w:rsid w:val="BBFB8EDB"/>
    <w:rsid w:val="BBFEF8F3"/>
    <w:rsid w:val="BC4E68E4"/>
    <w:rsid w:val="BCF5149D"/>
    <w:rsid w:val="BDDF439E"/>
    <w:rsid w:val="BE3F7300"/>
    <w:rsid w:val="BEDE8232"/>
    <w:rsid w:val="BEEF6A2B"/>
    <w:rsid w:val="BF2FD52D"/>
    <w:rsid w:val="BF670945"/>
    <w:rsid w:val="BF9CE5E7"/>
    <w:rsid w:val="BFD479F3"/>
    <w:rsid w:val="BFDA96AF"/>
    <w:rsid w:val="BFEE850D"/>
    <w:rsid w:val="BFFBAE56"/>
    <w:rsid w:val="BFFF8631"/>
    <w:rsid w:val="BFFFFB38"/>
    <w:rsid w:val="C5EFA8F7"/>
    <w:rsid w:val="CA9F377C"/>
    <w:rsid w:val="CBF74D7F"/>
    <w:rsid w:val="CE9BB0D7"/>
    <w:rsid w:val="CF7D4AA7"/>
    <w:rsid w:val="CF7E435D"/>
    <w:rsid w:val="CFDD94E0"/>
    <w:rsid w:val="D2575B64"/>
    <w:rsid w:val="D34F0965"/>
    <w:rsid w:val="D5AD46FA"/>
    <w:rsid w:val="D67F32CD"/>
    <w:rsid w:val="D71FFA3B"/>
    <w:rsid w:val="D75593A0"/>
    <w:rsid w:val="D77C7B31"/>
    <w:rsid w:val="D7FDDA48"/>
    <w:rsid w:val="D83C9427"/>
    <w:rsid w:val="DAEF7CF3"/>
    <w:rsid w:val="DB5913DB"/>
    <w:rsid w:val="DB8E41C1"/>
    <w:rsid w:val="DBBE0E2F"/>
    <w:rsid w:val="DBFE8B40"/>
    <w:rsid w:val="DDDDDEE7"/>
    <w:rsid w:val="DF3FB995"/>
    <w:rsid w:val="DF6F053C"/>
    <w:rsid w:val="DF7BD196"/>
    <w:rsid w:val="DFBEF2AF"/>
    <w:rsid w:val="DFFD3895"/>
    <w:rsid w:val="E10E9B8E"/>
    <w:rsid w:val="E2A78EF1"/>
    <w:rsid w:val="E77C7936"/>
    <w:rsid w:val="E9FF6F56"/>
    <w:rsid w:val="EAFE7151"/>
    <w:rsid w:val="EB3E255F"/>
    <w:rsid w:val="EBDE916F"/>
    <w:rsid w:val="EC6E0001"/>
    <w:rsid w:val="EC9B0846"/>
    <w:rsid w:val="ECDB5CE9"/>
    <w:rsid w:val="ECFE05FB"/>
    <w:rsid w:val="EDFF5A3A"/>
    <w:rsid w:val="EECF7748"/>
    <w:rsid w:val="EEF70F8C"/>
    <w:rsid w:val="EF5FF497"/>
    <w:rsid w:val="EF6F5CD0"/>
    <w:rsid w:val="EFCD0ACF"/>
    <w:rsid w:val="EFE959E4"/>
    <w:rsid w:val="EFEE6156"/>
    <w:rsid w:val="EFFD0B43"/>
    <w:rsid w:val="F3EFC375"/>
    <w:rsid w:val="F4BBFBED"/>
    <w:rsid w:val="F6FB4209"/>
    <w:rsid w:val="F6FFD2DE"/>
    <w:rsid w:val="F7A671FC"/>
    <w:rsid w:val="F7B55D8A"/>
    <w:rsid w:val="F7BE435C"/>
    <w:rsid w:val="F7CA5DD5"/>
    <w:rsid w:val="F7D663D1"/>
    <w:rsid w:val="F7F288D3"/>
    <w:rsid w:val="F7F7C126"/>
    <w:rsid w:val="F7FF1677"/>
    <w:rsid w:val="F7FF9188"/>
    <w:rsid w:val="F8BEFD98"/>
    <w:rsid w:val="F9677BEE"/>
    <w:rsid w:val="F9938C8C"/>
    <w:rsid w:val="F9FCF3AB"/>
    <w:rsid w:val="F9FFC168"/>
    <w:rsid w:val="FAEE5BF1"/>
    <w:rsid w:val="FB1B56BD"/>
    <w:rsid w:val="FB470F8E"/>
    <w:rsid w:val="FB868899"/>
    <w:rsid w:val="FBA6E5D7"/>
    <w:rsid w:val="FBBABBD8"/>
    <w:rsid w:val="FBFBCB15"/>
    <w:rsid w:val="FBFE40A5"/>
    <w:rsid w:val="FBFFF696"/>
    <w:rsid w:val="FD5E4EF2"/>
    <w:rsid w:val="FD5F3D37"/>
    <w:rsid w:val="FD7F10BF"/>
    <w:rsid w:val="FD8A92C2"/>
    <w:rsid w:val="FDA916A8"/>
    <w:rsid w:val="FDAAFCAD"/>
    <w:rsid w:val="FDBDEDFA"/>
    <w:rsid w:val="FDDD2A74"/>
    <w:rsid w:val="FDDE353F"/>
    <w:rsid w:val="FDEF6216"/>
    <w:rsid w:val="FDFB1776"/>
    <w:rsid w:val="FE3C0C8D"/>
    <w:rsid w:val="FE518A07"/>
    <w:rsid w:val="FE7647B1"/>
    <w:rsid w:val="FEBFAE3C"/>
    <w:rsid w:val="FED5122D"/>
    <w:rsid w:val="FEF656C6"/>
    <w:rsid w:val="FF3D8645"/>
    <w:rsid w:val="FF3DC7CC"/>
    <w:rsid w:val="FF4E84EB"/>
    <w:rsid w:val="FF636284"/>
    <w:rsid w:val="FF7B97E8"/>
    <w:rsid w:val="FF7F485B"/>
    <w:rsid w:val="FF9B69B6"/>
    <w:rsid w:val="FFBF1FAB"/>
    <w:rsid w:val="FFDEF3CD"/>
    <w:rsid w:val="FFEA0A6E"/>
    <w:rsid w:val="FFEC6B36"/>
    <w:rsid w:val="FFEF6BD6"/>
    <w:rsid w:val="FFF54AE6"/>
    <w:rsid w:val="FFF7833F"/>
    <w:rsid w:val="FFFB7257"/>
    <w:rsid w:val="FFFC6EF6"/>
    <w:rsid w:val="FFFC9779"/>
    <w:rsid w:val="FFFF47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b/>
      <w:kern w:val="0"/>
      <w:sz w:val="36"/>
      <w:szCs w:val="20"/>
    </w:rPr>
  </w:style>
  <w:style w:type="paragraph" w:styleId="4">
    <w:name w:val="heading 3"/>
    <w:basedOn w:val="1"/>
    <w:next w:val="1"/>
    <w:link w:val="50"/>
    <w:qFormat/>
    <w:uiPriority w:val="0"/>
    <w:pPr>
      <w:keepNext/>
      <w:keepLines/>
      <w:spacing w:line="360" w:lineRule="auto"/>
      <w:outlineLvl w:val="2"/>
    </w:pPr>
    <w:rPr>
      <w:b/>
      <w:bCs/>
      <w:kern w:val="0"/>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7">
    <w:name w:val="caption"/>
    <w:basedOn w:val="1"/>
    <w:next w:val="1"/>
    <w:qFormat/>
    <w:uiPriority w:val="0"/>
    <w:pPr>
      <w:widowControl w:val="0"/>
      <w:spacing w:line="360" w:lineRule="auto"/>
      <w:ind w:firstLine="420" w:firstLineChars="200"/>
      <w:jc w:val="both"/>
    </w:pPr>
    <w:rPr>
      <w:rFonts w:ascii="Cambria" w:hAnsi="Cambria" w:eastAsia="黑体"/>
      <w:kern w:val="2"/>
      <w:lang w:val="en-US" w:eastAsia="zh-CN" w:bidi="ar-SA"/>
    </w:rPr>
  </w:style>
  <w:style w:type="paragraph" w:styleId="8">
    <w:name w:val="annotation text"/>
    <w:basedOn w:val="1"/>
    <w:link w:val="51"/>
    <w:qFormat/>
    <w:uiPriority w:val="0"/>
    <w:pPr>
      <w:jc w:val="left"/>
    </w:pPr>
  </w:style>
  <w:style w:type="paragraph" w:styleId="9">
    <w:name w:val="Body Text"/>
    <w:basedOn w:val="1"/>
    <w:qFormat/>
    <w:uiPriority w:val="99"/>
    <w:pPr>
      <w:spacing w:after="120" w:afterLines="0"/>
    </w:pPr>
  </w:style>
  <w:style w:type="paragraph" w:styleId="10">
    <w:name w:val="Body Text Indent"/>
    <w:basedOn w:val="1"/>
    <w:unhideWhenUsed/>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szCs w:val="21"/>
    </w:rPr>
  </w:style>
  <w:style w:type="paragraph" w:styleId="13">
    <w:name w:val="Date"/>
    <w:basedOn w:val="1"/>
    <w:next w:val="1"/>
    <w:link w:val="52"/>
    <w:qFormat/>
    <w:uiPriority w:val="0"/>
    <w:pPr>
      <w:ind w:left="100" w:leftChars="2500"/>
    </w:pPr>
  </w:style>
  <w:style w:type="paragraph" w:styleId="14">
    <w:name w:val="Body Text Indent 2"/>
    <w:basedOn w:val="1"/>
    <w:qFormat/>
    <w:uiPriority w:val="0"/>
    <w:pPr>
      <w:spacing w:after="120" w:line="480" w:lineRule="auto"/>
      <w:ind w:left="420" w:leftChars="200"/>
    </w:pPr>
    <w:rPr>
      <w:rFonts w:ascii="Calibri" w:hAnsi="Calibri" w:eastAsia="宋体" w:cs="黑体"/>
      <w:szCs w:val="22"/>
    </w:rPr>
  </w:style>
  <w:style w:type="paragraph" w:styleId="15">
    <w:name w:val="Balloon Text"/>
    <w:basedOn w:val="1"/>
    <w:link w:val="53"/>
    <w:qFormat/>
    <w:uiPriority w:val="0"/>
    <w:rPr>
      <w:sz w:val="18"/>
      <w:szCs w:val="18"/>
    </w:rPr>
  </w:style>
  <w:style w:type="paragraph" w:styleId="16">
    <w:name w:val="footer"/>
    <w:basedOn w:val="1"/>
    <w:link w:val="54"/>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footnote text"/>
    <w:basedOn w:val="1"/>
    <w:qFormat/>
    <w:uiPriority w:val="0"/>
    <w:pPr>
      <w:snapToGrid w:val="0"/>
      <w:jc w:val="left"/>
    </w:pPr>
    <w:rPr>
      <w:kern w:val="2"/>
      <w:sz w:val="18"/>
      <w:szCs w:val="18"/>
    </w:rPr>
  </w:style>
  <w:style w:type="paragraph" w:styleId="21">
    <w:name w:val="toc 2"/>
    <w:basedOn w:val="1"/>
    <w:next w:val="1"/>
    <w:qFormat/>
    <w:uiPriority w:val="0"/>
    <w:pPr>
      <w:ind w:left="420" w:leftChars="200"/>
    </w:pPr>
  </w:style>
  <w:style w:type="paragraph" w:styleId="22">
    <w:name w:val="Body Text 2"/>
    <w:basedOn w:val="1"/>
    <w:qFormat/>
    <w:uiPriority w:val="0"/>
    <w:rPr>
      <w:sz w:val="28"/>
      <w:szCs w:val="20"/>
    </w:rPr>
  </w:style>
  <w:style w:type="paragraph" w:styleId="23">
    <w:name w:val="Normal (Web)"/>
    <w:basedOn w:val="1"/>
    <w:qFormat/>
    <w:uiPriority w:val="99"/>
    <w:pPr>
      <w:autoSpaceDE w:val="0"/>
      <w:autoSpaceDN w:val="0"/>
      <w:jc w:val="left"/>
    </w:pPr>
    <w:rPr>
      <w:rFonts w:ascii="Calibri" w:hAnsi="Calibri" w:cs="宋体"/>
      <w:kern w:val="0"/>
      <w:sz w:val="24"/>
      <w:szCs w:val="22"/>
      <w:lang w:val="zh-CN" w:bidi="zh-CN"/>
    </w:rPr>
  </w:style>
  <w:style w:type="paragraph" w:styleId="24">
    <w:name w:val="annotation subject"/>
    <w:basedOn w:val="8"/>
    <w:next w:val="8"/>
    <w:link w:val="55"/>
    <w:qFormat/>
    <w:uiPriority w:val="0"/>
    <w:rPr>
      <w:b/>
      <w:bCs/>
      <w:kern w:val="0"/>
      <w:sz w:val="20"/>
      <w:szCs w:val="20"/>
    </w:rPr>
  </w:style>
  <w:style w:type="paragraph" w:styleId="25">
    <w:name w:val="Body Text First Indent"/>
    <w:basedOn w:val="9"/>
    <w:next w:val="26"/>
    <w:qFormat/>
    <w:uiPriority w:val="0"/>
    <w:pPr>
      <w:ind w:firstLine="420" w:firstLineChars="100"/>
    </w:pPr>
  </w:style>
  <w:style w:type="paragraph" w:styleId="26">
    <w:name w:val="Body Text First Indent 2"/>
    <w:basedOn w:val="10"/>
    <w:next w:val="27"/>
    <w:unhideWhenUsed/>
    <w:qFormat/>
    <w:uiPriority w:val="99"/>
    <w:pPr>
      <w:ind w:firstLine="420" w:firstLineChars="200"/>
    </w:pPr>
  </w:style>
  <w:style w:type="paragraph" w:customStyle="1" w:styleId="27">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style>
  <w:style w:type="character" w:styleId="32">
    <w:name w:val="page number"/>
    <w:qFormat/>
    <w:uiPriority w:val="0"/>
  </w:style>
  <w:style w:type="character" w:styleId="33">
    <w:name w:val="FollowedHyperlink"/>
    <w:basedOn w:val="30"/>
    <w:qFormat/>
    <w:uiPriority w:val="0"/>
    <w:rPr>
      <w:color w:val="5C5C5C"/>
      <w:u w:val="none"/>
    </w:rPr>
  </w:style>
  <w:style w:type="character" w:styleId="34">
    <w:name w:val="Emphasis"/>
    <w:basedOn w:val="30"/>
    <w:qFormat/>
    <w:uiPriority w:val="0"/>
    <w:rPr>
      <w:b/>
      <w:bCs/>
    </w:rPr>
  </w:style>
  <w:style w:type="character" w:styleId="35">
    <w:name w:val="HTML Definition"/>
    <w:basedOn w:val="30"/>
    <w:qFormat/>
    <w:uiPriority w:val="0"/>
  </w:style>
  <w:style w:type="character" w:styleId="36">
    <w:name w:val="HTML Typewriter"/>
    <w:basedOn w:val="30"/>
    <w:qFormat/>
    <w:uiPriority w:val="0"/>
    <w:rPr>
      <w:rFonts w:hint="default" w:ascii="monospace" w:hAnsi="monospace" w:eastAsia="monospace" w:cs="monospace"/>
      <w:sz w:val="20"/>
    </w:rPr>
  </w:style>
  <w:style w:type="character" w:styleId="37">
    <w:name w:val="HTML Acronym"/>
    <w:basedOn w:val="30"/>
    <w:qFormat/>
    <w:uiPriority w:val="0"/>
  </w:style>
  <w:style w:type="character" w:styleId="38">
    <w:name w:val="HTML Variable"/>
    <w:basedOn w:val="30"/>
    <w:qFormat/>
    <w:uiPriority w:val="0"/>
  </w:style>
  <w:style w:type="character" w:styleId="39">
    <w:name w:val="Hyperlink"/>
    <w:basedOn w:val="30"/>
    <w:qFormat/>
    <w:uiPriority w:val="0"/>
    <w:rPr>
      <w:color w:val="5C5C5C"/>
      <w:u w:val="none"/>
    </w:rPr>
  </w:style>
  <w:style w:type="character" w:styleId="40">
    <w:name w:val="HTML Code"/>
    <w:basedOn w:val="30"/>
    <w:qFormat/>
    <w:uiPriority w:val="0"/>
    <w:rPr>
      <w:rFonts w:hint="default" w:ascii="monospace" w:hAnsi="monospace" w:eastAsia="monospace" w:cs="monospace"/>
      <w:sz w:val="20"/>
    </w:rPr>
  </w:style>
  <w:style w:type="character" w:styleId="41">
    <w:name w:val="annotation reference"/>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ascii="monospace" w:hAnsi="monospace" w:eastAsia="monospace" w:cs="monospace"/>
      <w:sz w:val="20"/>
    </w:rPr>
  </w:style>
  <w:style w:type="character" w:styleId="44">
    <w:name w:val="HTML Sample"/>
    <w:basedOn w:val="30"/>
    <w:qFormat/>
    <w:uiPriority w:val="0"/>
    <w:rPr>
      <w:rFonts w:hint="default" w:ascii="monospace" w:hAnsi="monospace" w:eastAsia="monospace" w:cs="monospace"/>
    </w:rPr>
  </w:style>
  <w:style w:type="paragraph" w:customStyle="1" w:styleId="45">
    <w:name w:val="style4"/>
    <w:basedOn w:val="46"/>
    <w:next w:val="47"/>
    <w:qFormat/>
    <w:uiPriority w:val="0"/>
    <w:pPr>
      <w:widowControl/>
      <w:spacing w:before="280" w:after="280"/>
    </w:pPr>
    <w:rPr>
      <w:rFonts w:ascii="宋体"/>
      <w:sz w:val="18"/>
    </w:rPr>
  </w:style>
  <w:style w:type="paragraph" w:customStyle="1" w:styleId="46">
    <w:name w:val="Normal"/>
    <w:next w:val="25"/>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4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
    <w:name w:val="Body Text First Indent1"/>
    <w:basedOn w:val="9"/>
    <w:qFormat/>
    <w:uiPriority w:val="0"/>
    <w:pPr>
      <w:ind w:firstLine="420"/>
    </w:pPr>
  </w:style>
  <w:style w:type="character" w:customStyle="1" w:styleId="49">
    <w:name w:val="标题 1 Char"/>
    <w:link w:val="2"/>
    <w:qFormat/>
    <w:uiPriority w:val="0"/>
    <w:rPr>
      <w:b/>
      <w:bCs/>
      <w:kern w:val="44"/>
      <w:sz w:val="44"/>
      <w:szCs w:val="44"/>
    </w:rPr>
  </w:style>
  <w:style w:type="character" w:customStyle="1" w:styleId="50">
    <w:name w:val="标题 3 Char"/>
    <w:link w:val="4"/>
    <w:qFormat/>
    <w:uiPriority w:val="0"/>
    <w:rPr>
      <w:b/>
      <w:bCs/>
      <w:sz w:val="24"/>
      <w:szCs w:val="32"/>
    </w:rPr>
  </w:style>
  <w:style w:type="character" w:customStyle="1" w:styleId="51">
    <w:name w:val="批注文字 Char1"/>
    <w:link w:val="8"/>
    <w:qFormat/>
    <w:uiPriority w:val="0"/>
    <w:rPr>
      <w:kern w:val="2"/>
      <w:sz w:val="21"/>
      <w:szCs w:val="24"/>
    </w:rPr>
  </w:style>
  <w:style w:type="character" w:customStyle="1" w:styleId="52">
    <w:name w:val="日期 Char"/>
    <w:link w:val="13"/>
    <w:qFormat/>
    <w:uiPriority w:val="0"/>
    <w:rPr>
      <w:kern w:val="2"/>
      <w:sz w:val="21"/>
      <w:szCs w:val="24"/>
    </w:rPr>
  </w:style>
  <w:style w:type="character" w:customStyle="1" w:styleId="53">
    <w:name w:val="批注框文本 Char"/>
    <w:link w:val="15"/>
    <w:qFormat/>
    <w:uiPriority w:val="0"/>
    <w:rPr>
      <w:kern w:val="2"/>
      <w:sz w:val="18"/>
      <w:szCs w:val="18"/>
    </w:rPr>
  </w:style>
  <w:style w:type="character" w:customStyle="1" w:styleId="54">
    <w:name w:val="页脚 Char"/>
    <w:link w:val="16"/>
    <w:qFormat/>
    <w:uiPriority w:val="99"/>
    <w:rPr>
      <w:kern w:val="2"/>
      <w:sz w:val="18"/>
      <w:szCs w:val="18"/>
    </w:rPr>
  </w:style>
  <w:style w:type="character" w:customStyle="1" w:styleId="55">
    <w:name w:val="批注主题 Char"/>
    <w:link w:val="24"/>
    <w:qFormat/>
    <w:uiPriority w:val="0"/>
    <w:rPr>
      <w:b/>
      <w:bCs/>
    </w:rPr>
  </w:style>
  <w:style w:type="paragraph" w:customStyle="1" w:styleId="56">
    <w:name w:val="Body Text First Indent"/>
    <w:basedOn w:val="9"/>
    <w:qFormat/>
    <w:uiPriority w:val="0"/>
    <w:pPr>
      <w:ind w:firstLine="420"/>
    </w:pPr>
  </w:style>
  <w:style w:type="paragraph" w:customStyle="1" w:styleId="57">
    <w:name w:val="Blockquote"/>
    <w:basedOn w:val="1"/>
    <w:next w:val="1"/>
    <w:qFormat/>
    <w:uiPriority w:val="0"/>
    <w:pPr>
      <w:autoSpaceDE w:val="0"/>
      <w:autoSpaceDN w:val="0"/>
      <w:spacing w:before="100" w:after="100"/>
      <w:ind w:left="360" w:right="360"/>
    </w:pPr>
    <w:rPr>
      <w:kern w:val="0"/>
      <w:sz w:val="24"/>
      <w:szCs w:val="20"/>
    </w:rPr>
  </w:style>
  <w:style w:type="paragraph" w:customStyle="1" w:styleId="58">
    <w:name w:val="正文文本1"/>
    <w:basedOn w:val="1"/>
    <w:next w:val="1"/>
    <w:qFormat/>
    <w:uiPriority w:val="0"/>
    <w:pPr>
      <w:spacing w:after="120"/>
    </w:pPr>
    <w:rPr>
      <w:rFonts w:ascii="Times New Roman" w:hAnsi="Times New Roman" w:eastAsia="宋体" w:cs="Times New Roman"/>
    </w:rPr>
  </w:style>
  <w:style w:type="paragraph" w:customStyle="1" w:styleId="59">
    <w:name w:val="正文文本 21"/>
    <w:basedOn w:val="1"/>
    <w:qFormat/>
    <w:uiPriority w:val="0"/>
    <w:pPr>
      <w:widowControl/>
      <w:numPr>
        <w:ilvl w:val="0"/>
        <w:numId w:val="1"/>
      </w:numPr>
      <w:spacing w:before="156" w:beforeLines="50" w:line="336" w:lineRule="auto"/>
      <w:ind w:left="0" w:firstLine="0"/>
    </w:pPr>
    <w:rPr>
      <w:rFonts w:eastAsia="仿宋_GB2312" w:cs="仿宋"/>
      <w:kern w:val="0"/>
      <w:szCs w:val="20"/>
      <w:lang w:eastAsia="en-US"/>
    </w:rPr>
  </w:style>
  <w:style w:type="character" w:customStyle="1" w:styleId="60">
    <w:name w:val="font01"/>
    <w:qFormat/>
    <w:uiPriority w:val="0"/>
    <w:rPr>
      <w:rFonts w:hint="default" w:ascii="Cambria" w:hAnsi="Cambria" w:eastAsia="Cambria" w:cs="Cambria"/>
      <w:color w:val="191919"/>
      <w:sz w:val="24"/>
      <w:szCs w:val="24"/>
      <w:u w:val="none"/>
      <w:vertAlign w:val="subscript"/>
    </w:rPr>
  </w:style>
  <w:style w:type="character" w:customStyle="1" w:styleId="61">
    <w:name w:val="font21"/>
    <w:qFormat/>
    <w:uiPriority w:val="0"/>
    <w:rPr>
      <w:rFonts w:hint="eastAsia" w:ascii="宋体" w:hAnsi="宋体" w:eastAsia="宋体" w:cs="宋体"/>
      <w:color w:val="191919"/>
      <w:sz w:val="21"/>
      <w:szCs w:val="21"/>
      <w:u w:val="none"/>
    </w:rPr>
  </w:style>
  <w:style w:type="character" w:customStyle="1" w:styleId="62">
    <w:name w:val="font31"/>
    <w:qFormat/>
    <w:uiPriority w:val="0"/>
    <w:rPr>
      <w:rFonts w:hint="default" w:ascii="Cambria" w:hAnsi="Cambria" w:eastAsia="Cambria" w:cs="Cambria"/>
      <w:color w:val="191919"/>
      <w:sz w:val="24"/>
      <w:szCs w:val="24"/>
      <w:u w:val="none"/>
    </w:rPr>
  </w:style>
  <w:style w:type="character" w:customStyle="1" w:styleId="63">
    <w:name w:val="批注文字 Char"/>
    <w:qFormat/>
    <w:uiPriority w:val="0"/>
    <w:rPr>
      <w:kern w:val="2"/>
      <w:sz w:val="21"/>
      <w:szCs w:val="24"/>
    </w:rPr>
  </w:style>
  <w:style w:type="paragraph" w:customStyle="1" w:styleId="64">
    <w:name w:val="WPSOffice手动目录 2"/>
    <w:qFormat/>
    <w:uiPriority w:val="0"/>
    <w:pPr>
      <w:ind w:leftChars="200"/>
    </w:pPr>
    <w:rPr>
      <w:rFonts w:ascii="Times New Roman" w:hAnsi="Times New Roman" w:eastAsia="宋体" w:cs="Times New Roman"/>
      <w:lang w:val="en-US" w:eastAsia="zh-CN" w:bidi="ar-SA"/>
    </w:rPr>
  </w:style>
  <w:style w:type="paragraph" w:customStyle="1" w:styleId="65">
    <w:name w:val="无间隔1"/>
    <w:basedOn w:val="66"/>
    <w:next w:val="7"/>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66">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7">
    <w:name w:val="*正文"/>
    <w:basedOn w:val="1"/>
    <w:next w:val="1"/>
    <w:qFormat/>
    <w:uiPriority w:val="0"/>
    <w:pPr>
      <w:widowControl/>
      <w:ind w:firstLine="482"/>
    </w:pPr>
    <w:rPr>
      <w:rFonts w:ascii="微软雅黑" w:hAnsi="微软雅黑" w:eastAsia="微软雅黑"/>
    </w:rPr>
  </w:style>
  <w:style w:type="paragraph" w:customStyle="1" w:styleId="68">
    <w:name w:val="Default"/>
    <w:qFormat/>
    <w:uiPriority w:val="0"/>
    <w:pPr>
      <w:widowControl w:val="0"/>
      <w:autoSpaceDE w:val="0"/>
      <w:autoSpaceDN w:val="0"/>
      <w:adjustRightInd w:val="0"/>
    </w:pPr>
    <w:rPr>
      <w:rFonts w:ascii="宋体" w:hAnsi="Calibri" w:eastAsia="等线" w:cs="Times New Roman"/>
      <w:color w:val="000000"/>
      <w:sz w:val="24"/>
      <w:szCs w:val="22"/>
      <w:lang w:val="en-US" w:eastAsia="zh-CN" w:bidi="ar-SA"/>
    </w:rPr>
  </w:style>
  <w:style w:type="paragraph" w:customStyle="1" w:styleId="69">
    <w:name w:val="大标题"/>
    <w:basedOn w:val="1"/>
    <w:next w:val="26"/>
    <w:qFormat/>
    <w:uiPriority w:val="0"/>
    <w:pPr>
      <w:jc w:val="center"/>
    </w:pPr>
    <w:rPr>
      <w:rFonts w:ascii="Arial" w:hAnsi="Arial" w:eastAsia="宋体"/>
      <w:b/>
      <w:sz w:val="28"/>
      <w:szCs w:val="24"/>
    </w:rPr>
  </w:style>
  <w:style w:type="paragraph" w:customStyle="1" w:styleId="7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71">
    <w:name w:val="_Style 2"/>
    <w:basedOn w:val="2"/>
    <w:next w:val="1"/>
    <w:qFormat/>
    <w:uiPriority w:val="0"/>
    <w:pPr>
      <w:outlineLvl w:val="9"/>
    </w:pPr>
  </w:style>
  <w:style w:type="paragraph" w:customStyle="1" w:styleId="72">
    <w:name w:val="正文_9_0"/>
    <w:basedOn w:val="1"/>
    <w:qFormat/>
    <w:uiPriority w:val="0"/>
    <w:rPr>
      <w:rFonts w:ascii="Calibri" w:hAnsi="Calibri" w:cs="Calibri"/>
      <w:szCs w:val="21"/>
    </w:rPr>
  </w:style>
  <w:style w:type="paragraph" w:customStyle="1" w:styleId="73">
    <w:name w:val="Body text|1"/>
    <w:basedOn w:val="1"/>
    <w:qFormat/>
    <w:uiPriority w:val="0"/>
    <w:pPr>
      <w:spacing w:line="480" w:lineRule="auto"/>
      <w:ind w:firstLine="400"/>
    </w:pPr>
    <w:rPr>
      <w:rFonts w:ascii="宋体" w:hAnsi="宋体" w:eastAsia="宋体" w:cs="宋体"/>
      <w:sz w:val="19"/>
      <w:szCs w:val="19"/>
      <w:lang w:val="zh-TW" w:eastAsia="zh-TW" w:bidi="zh-TW"/>
    </w:rPr>
  </w:style>
  <w:style w:type="paragraph" w:customStyle="1" w:styleId="74">
    <w:name w:val="WPSOffice手动目录 3"/>
    <w:qFormat/>
    <w:uiPriority w:val="0"/>
    <w:pPr>
      <w:ind w:leftChars="400"/>
    </w:pPr>
    <w:rPr>
      <w:rFonts w:ascii="Times New Roman" w:hAnsi="Times New Roman" w:eastAsia="宋体" w:cs="Times New Roman"/>
      <w:lang w:val="en-US" w:eastAsia="zh-CN" w:bidi="ar-SA"/>
    </w:rPr>
  </w:style>
  <w:style w:type="paragraph" w:customStyle="1" w:styleId="75">
    <w:name w:val="21"/>
    <w:basedOn w:val="1"/>
    <w:qFormat/>
    <w:uiPriority w:val="0"/>
    <w:pPr>
      <w:widowControl/>
      <w:spacing w:before="100" w:beforeAutospacing="1" w:after="100" w:afterAutospacing="1"/>
      <w:jc w:val="left"/>
    </w:pPr>
    <w:rPr>
      <w:rFonts w:ascii="宋体" w:hAnsi="宋体" w:cs="宋体"/>
      <w:kern w:val="0"/>
      <w:sz w:val="24"/>
    </w:rPr>
  </w:style>
  <w:style w:type="paragraph" w:customStyle="1" w:styleId="76">
    <w:name w:val="正文_8"/>
    <w:basedOn w:val="1"/>
    <w:qFormat/>
    <w:uiPriority w:val="0"/>
    <w:rPr>
      <w:rFonts w:ascii="Calibri" w:hAnsi="Calibri" w:cs="Calibri"/>
      <w:szCs w:val="21"/>
    </w:rPr>
  </w:style>
  <w:style w:type="paragraph" w:customStyle="1" w:styleId="77">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78">
    <w:name w:val="WPSOffice手动目录 1"/>
    <w:qFormat/>
    <w:uiPriority w:val="0"/>
    <w:rPr>
      <w:rFonts w:ascii="Times New Roman" w:hAnsi="Times New Roman" w:eastAsia="宋体" w:cs="Times New Roman"/>
      <w:lang w:val="en-US" w:eastAsia="zh-CN" w:bidi="ar-SA"/>
    </w:rPr>
  </w:style>
  <w:style w:type="paragraph" w:customStyle="1" w:styleId="79">
    <w:name w:val="样式 标题 2 + Times New Roman 四号 非加粗 段前: 5 磅 段后: 0 磅 行距: 固定值 20..."/>
    <w:basedOn w:val="3"/>
    <w:qFormat/>
    <w:uiPriority w:val="99"/>
    <w:pPr>
      <w:spacing w:before="100" w:after="0" w:line="400" w:lineRule="exact"/>
    </w:pPr>
    <w:rPr>
      <w:rFonts w:ascii="Times New Roman" w:hAnsi="Times New Roman"/>
      <w:sz w:val="28"/>
      <w:szCs w:val="28"/>
    </w:rPr>
  </w:style>
  <w:style w:type="paragraph" w:styleId="80">
    <w:name w:val="List Paragraph"/>
    <w:basedOn w:val="1"/>
    <w:qFormat/>
    <w:uiPriority w:val="99"/>
    <w:pPr>
      <w:ind w:firstLine="420" w:firstLineChars="200"/>
    </w:pPr>
  </w:style>
  <w:style w:type="paragraph" w:customStyle="1" w:styleId="81">
    <w:name w:val="Table Text"/>
    <w:basedOn w:val="1"/>
    <w:semiHidden/>
    <w:qFormat/>
    <w:uiPriority w:val="0"/>
    <w:rPr>
      <w:rFonts w:ascii="宋体" w:hAnsi="宋体" w:eastAsia="宋体" w:cs="宋体"/>
      <w:sz w:val="20"/>
      <w:szCs w:val="20"/>
      <w:lang w:val="en-US" w:eastAsia="en-US" w:bidi="ar-SA"/>
    </w:rPr>
  </w:style>
  <w:style w:type="paragraph" w:customStyle="1" w:styleId="82">
    <w:name w:val="_Style 77"/>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表格文字"/>
    <w:basedOn w:val="1"/>
    <w:qFormat/>
    <w:uiPriority w:val="0"/>
    <w:pPr>
      <w:adjustRightInd w:val="0"/>
      <w:spacing w:line="420" w:lineRule="atLeast"/>
      <w:jc w:val="left"/>
      <w:textAlignment w:val="baseline"/>
    </w:pPr>
    <w:rPr>
      <w:kern w:val="0"/>
    </w:rPr>
  </w:style>
  <w:style w:type="table" w:customStyle="1" w:styleId="84">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85">
    <w:name w:val="表格字体-靠左"/>
    <w:basedOn w:val="86"/>
    <w:next w:val="1"/>
    <w:qFormat/>
    <w:uiPriority w:val="0"/>
    <w:pPr>
      <w:ind w:firstLine="280" w:firstLineChars="100"/>
      <w:jc w:val="left"/>
    </w:pPr>
  </w:style>
  <w:style w:type="paragraph" w:customStyle="1" w:styleId="86">
    <w:name w:val="表格字体-居中"/>
    <w:basedOn w:val="1"/>
    <w:next w:val="1"/>
    <w:qFormat/>
    <w:uiPriority w:val="0"/>
    <w:pPr>
      <w:spacing w:line="240" w:lineRule="auto"/>
      <w:ind w:firstLine="0" w:firstLineChars="0"/>
      <w:jc w:val="center"/>
    </w:pPr>
  </w:style>
  <w:style w:type="character" w:customStyle="1" w:styleId="87">
    <w:name w:val="font61"/>
    <w:qFormat/>
    <w:uiPriority w:val="0"/>
    <w:rPr>
      <w:rFonts w:hint="default" w:ascii="Cambria" w:hAnsi="Cambria" w:eastAsia="Cambria" w:cs="Cambria"/>
      <w:color w:val="191919"/>
      <w:sz w:val="21"/>
      <w:szCs w:val="21"/>
      <w:u w:val="none"/>
    </w:rPr>
  </w:style>
  <w:style w:type="paragraph" w:customStyle="1" w:styleId="88">
    <w:name w:val="_Style 6"/>
    <w:basedOn w:val="2"/>
    <w:next w:val="1"/>
    <w:qFormat/>
    <w:uiPriority w:val="0"/>
    <w:pPr>
      <w:outlineLvl w:val="9"/>
    </w:pPr>
  </w:style>
  <w:style w:type="paragraph" w:customStyle="1" w:styleId="89">
    <w:name w:val="标题3-1"/>
    <w:basedOn w:val="4"/>
    <w:qFormat/>
    <w:uiPriority w:val="0"/>
    <w:pPr>
      <w:numPr>
        <w:ilvl w:val="0"/>
        <w:numId w:val="2"/>
      </w:numPr>
    </w:pPr>
    <w:rPr>
      <w:sz w:val="24"/>
    </w:rPr>
  </w:style>
  <w:style w:type="paragraph" w:customStyle="1" w:styleId="90">
    <w:name w:val="Table Paragraph"/>
    <w:basedOn w:val="1"/>
    <w:qFormat/>
    <w:uiPriority w:val="1"/>
    <w:pPr>
      <w:autoSpaceDE w:val="0"/>
      <w:autoSpaceDN w:val="0"/>
      <w:adjustRightInd w:val="0"/>
      <w:jc w:val="left"/>
    </w:pPr>
    <w:rPr>
      <w:rFonts w:ascii="宋体" w:eastAsia="宋体" w:cs="宋体"/>
      <w:kern w:val="0"/>
      <w:sz w:val="24"/>
      <w:szCs w:val="24"/>
    </w:rPr>
  </w:style>
  <w:style w:type="character" w:customStyle="1" w:styleId="91">
    <w:name w:val="NormalCharacter"/>
    <w:semiHidden/>
    <w:qFormat/>
    <w:uiPriority w:val="0"/>
    <w:rPr>
      <w:kern w:val="2"/>
      <w:sz w:val="21"/>
      <w:szCs w:val="24"/>
      <w:lang w:val="en-US" w:eastAsia="zh-CN" w:bidi="ar-SA"/>
    </w:rPr>
  </w:style>
  <w:style w:type="character" w:customStyle="1" w:styleId="92">
    <w:name w:val="hover1"/>
    <w:basedOn w:val="30"/>
    <w:qFormat/>
    <w:uiPriority w:val="0"/>
    <w:rPr>
      <w:color w:val="2590EB"/>
    </w:rPr>
  </w:style>
  <w:style w:type="character" w:customStyle="1" w:styleId="93">
    <w:name w:val="hover2"/>
    <w:basedOn w:val="30"/>
    <w:qFormat/>
    <w:uiPriority w:val="0"/>
    <w:rPr>
      <w:color w:val="2590EB"/>
    </w:rPr>
  </w:style>
  <w:style w:type="character" w:customStyle="1" w:styleId="94">
    <w:name w:val="hover3"/>
    <w:basedOn w:val="30"/>
    <w:qFormat/>
    <w:uiPriority w:val="0"/>
  </w:style>
  <w:style w:type="character" w:customStyle="1" w:styleId="95">
    <w:name w:val="hover4"/>
    <w:basedOn w:val="30"/>
    <w:qFormat/>
    <w:uiPriority w:val="0"/>
    <w:rPr>
      <w:color w:val="2590EB"/>
      <w:shd w:val="clear" w:color="auto" w:fill="E9F4FD"/>
    </w:rPr>
  </w:style>
  <w:style w:type="character" w:customStyle="1" w:styleId="96">
    <w:name w:val="hover"/>
    <w:basedOn w:val="30"/>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166</Pages>
  <Words>19755</Words>
  <Characters>21814</Characters>
  <Lines>558</Lines>
  <Paragraphs>157</Paragraphs>
  <TotalTime>1</TotalTime>
  <ScaleCrop>false</ScaleCrop>
  <LinksUpToDate>false</LinksUpToDate>
  <CharactersWithSpaces>22210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2025-12-19T18:04:00Z</dcterms:created>
  <dc:creator>User</dc:creator>
  <cp:lastModifiedBy>木水吉</cp:lastModifiedBy>
  <cp:lastPrinted>2026-08-24T01:35:00Z</cp:lastPrinted>
  <dcterms:modified xsi:type="dcterms:W3CDTF">2026-08-26T10:54:58Z</dcterms:modified>
  <dc:title>第二章  投标人须知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9F7C3EC818584FA38CD670745EBE2D16_13</vt:lpwstr>
  </property>
  <property fmtid="{D5CDD505-2E9C-101B-9397-08002B2CF9AE}" pid="4" name="KSOTemplateDocerSaveRecord">
    <vt:lpwstr>eyJoZGlkIjoiMDI2MWYyMzM4ZDVhNDdjODYzMDJhMmE0NzkxNzQ0YTYiLCJ1c2VySWQiOiIzNzEzODgxODIifQ==</vt:lpwstr>
  </property>
</Properties>
</file>