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69A3EF1">
      <w:pPr>
        <w:wordWrap w:val="0"/>
        <w:spacing w:line="360" w:lineRule="auto"/>
        <w:jc w:val="center"/>
        <w:rPr>
          <w:rFonts w:hint="eastAsia" w:ascii="宋体" w:hAnsi="宋体" w:eastAsia="宋体" w:cs="宋体"/>
          <w:b/>
          <w:bCs/>
          <w:color w:val="auto"/>
          <w:sz w:val="24"/>
          <w:szCs w:val="24"/>
          <w:highlight w:val="none"/>
        </w:rPr>
      </w:pPr>
      <w:bookmarkStart w:id="0" w:name="_Toc228337068"/>
      <w:bookmarkStart w:id="1" w:name="_Toc228881132"/>
      <w:bookmarkStart w:id="2" w:name="_Toc227492213"/>
      <w:bookmarkStart w:id="3" w:name="_Toc272772543"/>
      <w:bookmarkStart w:id="4" w:name="_Toc214433856"/>
      <w:bookmarkStart w:id="5" w:name="_Toc228591628"/>
      <w:bookmarkStart w:id="6" w:name="_Toc228589134"/>
      <w:bookmarkStart w:id="7" w:name="_Toc228591480"/>
      <w:bookmarkStart w:id="8" w:name="_Toc227657456"/>
    </w:p>
    <w:p w14:paraId="09319CD6">
      <w:pPr>
        <w:wordWrap w:val="0"/>
        <w:spacing w:line="360" w:lineRule="auto"/>
        <w:jc w:val="center"/>
        <w:rPr>
          <w:rFonts w:hint="default" w:ascii="宋体" w:hAnsi="宋体" w:eastAsia="宋体" w:cs="宋体"/>
          <w:b/>
          <w:bCs/>
          <w:color w:val="auto"/>
          <w:sz w:val="56"/>
          <w:szCs w:val="56"/>
          <w:highlight w:val="none"/>
          <w:lang w:val="en-US" w:eastAsia="zh-CN"/>
        </w:rPr>
      </w:pPr>
      <w:r>
        <w:rPr>
          <w:rFonts w:hint="default" w:ascii="宋体" w:hAnsi="宋体" w:eastAsia="宋体" w:cs="宋体"/>
          <w:b/>
          <w:bCs/>
          <w:color w:val="auto"/>
          <w:sz w:val="52"/>
          <w:szCs w:val="52"/>
          <w:highlight w:val="none"/>
          <w:lang w:val="en-US" w:eastAsia="zh-CN"/>
        </w:rPr>
        <w:t>西平县宋集镇人民政府2026年西平县宋集镇启明肉牛产业园建设项目</w:t>
      </w:r>
    </w:p>
    <w:p w14:paraId="7A1E3C0E">
      <w:pPr>
        <w:pStyle w:val="42"/>
        <w:spacing w:after="0" w:line="360" w:lineRule="auto"/>
        <w:ind w:firstLine="201"/>
        <w:rPr>
          <w:rFonts w:hint="eastAsia" w:ascii="宋体" w:hAnsi="宋体" w:eastAsia="宋体" w:cs="宋体"/>
          <w:b/>
          <w:bCs/>
          <w:color w:val="auto"/>
          <w:szCs w:val="21"/>
          <w:highlight w:val="none"/>
        </w:rPr>
      </w:pPr>
    </w:p>
    <w:p w14:paraId="3539A0F4">
      <w:pPr>
        <w:spacing w:line="360" w:lineRule="auto"/>
        <w:rPr>
          <w:rFonts w:hint="eastAsia" w:ascii="宋体" w:hAnsi="宋体" w:eastAsia="宋体" w:cs="宋体"/>
          <w:b/>
          <w:bCs/>
          <w:color w:val="auto"/>
          <w:szCs w:val="21"/>
          <w:highlight w:val="none"/>
        </w:rPr>
      </w:pPr>
    </w:p>
    <w:p w14:paraId="6EB5D8AD">
      <w:pPr>
        <w:pStyle w:val="42"/>
        <w:spacing w:after="0" w:line="360" w:lineRule="auto"/>
        <w:ind w:firstLine="200"/>
        <w:rPr>
          <w:rFonts w:hint="eastAsia" w:ascii="宋体" w:hAnsi="宋体" w:eastAsia="宋体" w:cs="宋体"/>
          <w:color w:val="auto"/>
          <w:highlight w:val="none"/>
        </w:rPr>
      </w:pPr>
    </w:p>
    <w:p w14:paraId="619F49A6">
      <w:pPr>
        <w:spacing w:line="360" w:lineRule="auto"/>
        <w:rPr>
          <w:rFonts w:hint="eastAsia" w:ascii="宋体" w:hAnsi="宋体" w:eastAsia="宋体" w:cs="宋体"/>
          <w:b/>
          <w:bCs/>
          <w:color w:val="auto"/>
          <w:szCs w:val="21"/>
          <w:highlight w:val="none"/>
        </w:rPr>
      </w:pPr>
    </w:p>
    <w:p w14:paraId="278E7227">
      <w:pPr>
        <w:pStyle w:val="42"/>
        <w:spacing w:after="0" w:line="360" w:lineRule="auto"/>
        <w:ind w:firstLine="201"/>
        <w:rPr>
          <w:rFonts w:hint="eastAsia" w:ascii="宋体" w:hAnsi="宋体" w:eastAsia="宋体" w:cs="宋体"/>
          <w:b/>
          <w:bCs/>
          <w:color w:val="auto"/>
          <w:szCs w:val="21"/>
          <w:highlight w:val="none"/>
        </w:rPr>
      </w:pPr>
    </w:p>
    <w:p w14:paraId="3FF6393E">
      <w:pPr>
        <w:spacing w:line="360" w:lineRule="auto"/>
        <w:rPr>
          <w:rFonts w:hint="eastAsia" w:ascii="宋体" w:hAnsi="宋体" w:eastAsia="宋体" w:cs="宋体"/>
          <w:b/>
          <w:bCs/>
          <w:color w:val="auto"/>
          <w:szCs w:val="21"/>
          <w:highlight w:val="none"/>
        </w:rPr>
      </w:pPr>
    </w:p>
    <w:p w14:paraId="6DFDB10A">
      <w:pPr>
        <w:pStyle w:val="42"/>
        <w:spacing w:after="0" w:line="360" w:lineRule="auto"/>
        <w:ind w:firstLine="200"/>
        <w:rPr>
          <w:rFonts w:hint="eastAsia" w:ascii="宋体" w:hAnsi="宋体" w:eastAsia="宋体" w:cs="宋体"/>
          <w:color w:val="auto"/>
          <w:highlight w:val="none"/>
        </w:rPr>
      </w:pPr>
    </w:p>
    <w:p w14:paraId="03E3F3A5">
      <w:pPr>
        <w:wordWrap w:val="0"/>
        <w:spacing w:line="360" w:lineRule="auto"/>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施工招标文件</w:t>
      </w:r>
    </w:p>
    <w:p w14:paraId="688BCA09">
      <w:pPr>
        <w:pStyle w:val="43"/>
        <w:wordWrap w:val="0"/>
        <w:spacing w:after="0" w:line="360" w:lineRule="auto"/>
        <w:jc w:val="center"/>
        <w:rPr>
          <w:rFonts w:hint="default" w:ascii="宋体" w:hAnsi="宋体" w:eastAsia="宋体" w:cs="宋体"/>
          <w:color w:val="auto"/>
          <w:sz w:val="28"/>
          <w:szCs w:val="24"/>
          <w:highlight w:val="none"/>
          <w:lang w:val="en-US" w:eastAsia="zh-CN"/>
        </w:rPr>
      </w:pPr>
      <w:r>
        <w:rPr>
          <w:rFonts w:hint="eastAsia" w:ascii="宋体" w:hAnsi="宋体" w:eastAsia="宋体" w:cs="宋体"/>
          <w:color w:val="auto"/>
          <w:sz w:val="28"/>
          <w:szCs w:val="24"/>
          <w:highlight w:val="none"/>
        </w:rPr>
        <w:t>项目编号：</w:t>
      </w:r>
      <w:r>
        <w:rPr>
          <w:rFonts w:hint="eastAsia" w:ascii="宋体" w:hAnsi="宋体" w:cs="宋体"/>
          <w:color w:val="auto"/>
          <w:sz w:val="28"/>
          <w:szCs w:val="24"/>
          <w:highlight w:val="none"/>
          <w:lang w:eastAsia="zh-CN"/>
        </w:rPr>
        <w:t>XPGC-2026-</w:t>
      </w:r>
      <w:r>
        <w:rPr>
          <w:rFonts w:hint="eastAsia" w:ascii="宋体" w:hAnsi="宋体" w:cs="宋体"/>
          <w:color w:val="auto"/>
          <w:sz w:val="28"/>
          <w:szCs w:val="24"/>
          <w:highlight w:val="none"/>
          <w:lang w:val="en-US" w:eastAsia="zh-CN"/>
        </w:rPr>
        <w:t>058</w:t>
      </w:r>
    </w:p>
    <w:p w14:paraId="047E0A9D">
      <w:pPr>
        <w:wordWrap w:val="0"/>
        <w:spacing w:line="360" w:lineRule="auto"/>
        <w:rPr>
          <w:rFonts w:hint="eastAsia" w:ascii="宋体" w:hAnsi="宋体" w:eastAsia="宋体" w:cs="宋体"/>
          <w:color w:val="auto"/>
          <w:highlight w:val="none"/>
        </w:rPr>
      </w:pPr>
    </w:p>
    <w:p w14:paraId="7069AA20">
      <w:pPr>
        <w:wordWrap w:val="0"/>
        <w:spacing w:line="360" w:lineRule="auto"/>
        <w:jc w:val="center"/>
        <w:rPr>
          <w:rFonts w:hint="eastAsia" w:ascii="宋体" w:hAnsi="宋体" w:eastAsia="宋体" w:cs="宋体"/>
          <w:b/>
          <w:bCs/>
          <w:color w:val="auto"/>
          <w:highlight w:val="none"/>
        </w:rPr>
      </w:pPr>
    </w:p>
    <w:p w14:paraId="6DC4ACCE">
      <w:pPr>
        <w:wordWrap w:val="0"/>
        <w:spacing w:line="360" w:lineRule="auto"/>
        <w:jc w:val="center"/>
        <w:rPr>
          <w:rFonts w:hint="eastAsia" w:ascii="宋体" w:hAnsi="宋体" w:eastAsia="宋体" w:cs="宋体"/>
          <w:b/>
          <w:bCs/>
          <w:color w:val="auto"/>
          <w:highlight w:val="none"/>
        </w:rPr>
      </w:pPr>
    </w:p>
    <w:p w14:paraId="1F5FCAFF">
      <w:pPr>
        <w:wordWrap w:val="0"/>
        <w:spacing w:line="360" w:lineRule="auto"/>
        <w:jc w:val="center"/>
        <w:rPr>
          <w:rFonts w:hint="eastAsia" w:ascii="宋体" w:hAnsi="宋体" w:eastAsia="宋体" w:cs="宋体"/>
          <w:b/>
          <w:bCs/>
          <w:color w:val="auto"/>
          <w:highlight w:val="none"/>
        </w:rPr>
      </w:pPr>
    </w:p>
    <w:p w14:paraId="6487CB44">
      <w:pPr>
        <w:wordWrap w:val="0"/>
        <w:spacing w:line="360" w:lineRule="auto"/>
        <w:jc w:val="center"/>
        <w:rPr>
          <w:rFonts w:hint="eastAsia" w:ascii="宋体" w:hAnsi="宋体" w:eastAsia="宋体" w:cs="宋体"/>
          <w:b/>
          <w:bCs/>
          <w:color w:val="auto"/>
          <w:highlight w:val="none"/>
        </w:rPr>
      </w:pPr>
    </w:p>
    <w:p w14:paraId="64AD2A25">
      <w:pPr>
        <w:wordWrap w:val="0"/>
        <w:spacing w:line="360" w:lineRule="auto"/>
        <w:jc w:val="center"/>
        <w:rPr>
          <w:rFonts w:hint="eastAsia" w:ascii="宋体" w:hAnsi="宋体" w:eastAsia="宋体" w:cs="宋体"/>
          <w:b/>
          <w:bCs/>
          <w:color w:val="auto"/>
          <w:highlight w:val="none"/>
        </w:rPr>
      </w:pPr>
    </w:p>
    <w:p w14:paraId="7FAAAF5A">
      <w:pPr>
        <w:pStyle w:val="43"/>
        <w:wordWrap w:val="0"/>
        <w:spacing w:after="0" w:line="360" w:lineRule="auto"/>
        <w:rPr>
          <w:rFonts w:hint="eastAsia" w:ascii="宋体" w:hAnsi="宋体" w:eastAsia="宋体" w:cs="宋体"/>
          <w:color w:val="auto"/>
          <w:highlight w:val="none"/>
        </w:rPr>
      </w:pPr>
    </w:p>
    <w:p w14:paraId="009284EE">
      <w:pPr>
        <w:pStyle w:val="42"/>
        <w:wordWrap w:val="0"/>
        <w:spacing w:after="0" w:line="360" w:lineRule="auto"/>
        <w:ind w:firstLine="200"/>
        <w:rPr>
          <w:rFonts w:hint="eastAsia" w:ascii="宋体" w:hAnsi="宋体" w:eastAsia="宋体" w:cs="宋体"/>
          <w:color w:val="auto"/>
          <w:highlight w:val="none"/>
        </w:rPr>
      </w:pPr>
    </w:p>
    <w:p w14:paraId="1A4E943E">
      <w:pPr>
        <w:pStyle w:val="43"/>
        <w:spacing w:after="0" w:line="360" w:lineRule="auto"/>
        <w:rPr>
          <w:rFonts w:hint="eastAsia" w:ascii="宋体" w:hAnsi="宋体" w:eastAsia="宋体" w:cs="宋体"/>
          <w:color w:val="auto"/>
          <w:highlight w:val="none"/>
        </w:rPr>
      </w:pPr>
    </w:p>
    <w:p w14:paraId="12567512">
      <w:pPr>
        <w:pStyle w:val="43"/>
        <w:wordWrap w:val="0"/>
        <w:spacing w:after="0" w:line="360" w:lineRule="auto"/>
        <w:rPr>
          <w:rFonts w:hint="eastAsia" w:ascii="宋体" w:hAnsi="宋体" w:eastAsia="宋体" w:cs="宋体"/>
          <w:color w:val="auto"/>
          <w:highlight w:val="none"/>
        </w:rPr>
      </w:pPr>
    </w:p>
    <w:p w14:paraId="75827F23">
      <w:pPr>
        <w:wordWrap w:val="0"/>
        <w:spacing w:line="360" w:lineRule="auto"/>
        <w:ind w:firstLine="1080" w:firstLineChars="300"/>
        <w:rPr>
          <w:rFonts w:hint="eastAsia" w:ascii="宋体" w:hAnsi="宋体" w:eastAsia="宋体" w:cs="宋体"/>
          <w:color w:val="auto"/>
          <w:sz w:val="36"/>
          <w:szCs w:val="36"/>
          <w:highlight w:val="none"/>
          <w:u w:val="none"/>
          <w:lang w:eastAsia="zh-CN"/>
        </w:rPr>
      </w:pPr>
      <w:r>
        <w:rPr>
          <w:rFonts w:hint="eastAsia" w:ascii="宋体" w:hAnsi="宋体" w:eastAsia="宋体" w:cs="宋体"/>
          <w:color w:val="auto"/>
          <w:sz w:val="36"/>
          <w:szCs w:val="36"/>
          <w:highlight w:val="none"/>
          <w:u w:val="none"/>
        </w:rPr>
        <w:t xml:space="preserve">招 </w:t>
      </w:r>
      <w:r>
        <w:rPr>
          <w:rFonts w:hint="eastAsia" w:ascii="宋体" w:hAnsi="宋体" w:eastAsia="宋体" w:cs="宋体"/>
          <w:color w:val="auto"/>
          <w:sz w:val="36"/>
          <w:szCs w:val="36"/>
          <w:highlight w:val="none"/>
          <w:u w:val="none"/>
          <w:lang w:val="en-US" w:eastAsia="zh-CN"/>
        </w:rPr>
        <w:t xml:space="preserve">  </w:t>
      </w:r>
      <w:r>
        <w:rPr>
          <w:rFonts w:hint="eastAsia" w:ascii="宋体" w:hAnsi="宋体" w:eastAsia="宋体" w:cs="宋体"/>
          <w:color w:val="auto"/>
          <w:sz w:val="36"/>
          <w:szCs w:val="36"/>
          <w:highlight w:val="none"/>
          <w:u w:val="none"/>
        </w:rPr>
        <w:t>标</w:t>
      </w:r>
      <w:r>
        <w:rPr>
          <w:rFonts w:hint="eastAsia" w:ascii="宋体" w:hAnsi="宋体" w:eastAsia="宋体" w:cs="宋体"/>
          <w:color w:val="auto"/>
          <w:sz w:val="36"/>
          <w:szCs w:val="36"/>
          <w:highlight w:val="none"/>
          <w:u w:val="none"/>
          <w:lang w:val="en-US" w:eastAsia="zh-CN"/>
        </w:rPr>
        <w:t xml:space="preserve">  </w:t>
      </w:r>
      <w:r>
        <w:rPr>
          <w:rFonts w:hint="eastAsia" w:ascii="宋体" w:hAnsi="宋体" w:eastAsia="宋体" w:cs="宋体"/>
          <w:color w:val="auto"/>
          <w:sz w:val="36"/>
          <w:szCs w:val="36"/>
          <w:highlight w:val="none"/>
          <w:u w:val="none"/>
        </w:rPr>
        <w:t xml:space="preserve"> 人：</w:t>
      </w:r>
      <w:r>
        <w:rPr>
          <w:rFonts w:hint="eastAsia" w:ascii="宋体" w:hAnsi="宋体" w:cs="宋体"/>
          <w:color w:val="auto"/>
          <w:sz w:val="36"/>
          <w:szCs w:val="36"/>
          <w:highlight w:val="none"/>
          <w:u w:val="none"/>
          <w:lang w:eastAsia="zh-CN"/>
        </w:rPr>
        <w:t>西平县宋集镇人民政府</w:t>
      </w:r>
    </w:p>
    <w:p w14:paraId="1507E303">
      <w:pPr>
        <w:pStyle w:val="42"/>
        <w:wordWrap w:val="0"/>
        <w:spacing w:after="0" w:line="360" w:lineRule="auto"/>
        <w:ind w:firstLine="1080" w:firstLineChars="300"/>
        <w:rPr>
          <w:rFonts w:hint="eastAsia" w:ascii="宋体" w:hAnsi="宋体" w:eastAsia="宋体" w:cs="宋体"/>
          <w:color w:val="auto"/>
          <w:sz w:val="36"/>
          <w:szCs w:val="36"/>
          <w:highlight w:val="none"/>
          <w:u w:val="none"/>
          <w:lang w:eastAsia="zh-CN"/>
        </w:rPr>
      </w:pPr>
      <w:r>
        <w:rPr>
          <w:rFonts w:hint="eastAsia" w:ascii="宋体" w:hAnsi="宋体" w:eastAsia="宋体" w:cs="宋体"/>
          <w:color w:val="auto"/>
          <w:sz w:val="36"/>
          <w:szCs w:val="36"/>
          <w:highlight w:val="none"/>
          <w:u w:val="none"/>
          <w:lang w:val="en-US" w:eastAsia="zh-CN"/>
        </w:rPr>
        <w:t>招标</w:t>
      </w:r>
      <w:r>
        <w:rPr>
          <w:rFonts w:hint="eastAsia" w:ascii="宋体" w:hAnsi="宋体" w:eastAsia="宋体" w:cs="宋体"/>
          <w:color w:val="auto"/>
          <w:sz w:val="36"/>
          <w:szCs w:val="36"/>
          <w:highlight w:val="none"/>
          <w:u w:val="none"/>
        </w:rPr>
        <w:t>代理机构：</w:t>
      </w:r>
      <w:r>
        <w:rPr>
          <w:rFonts w:hint="eastAsia" w:ascii="宋体" w:hAnsi="宋体" w:eastAsia="宋体" w:cs="宋体"/>
          <w:color w:val="auto"/>
          <w:sz w:val="36"/>
          <w:szCs w:val="36"/>
          <w:highlight w:val="none"/>
          <w:u w:val="none"/>
          <w:lang w:val="en-US" w:eastAsia="zh-CN"/>
        </w:rPr>
        <w:t>河南良智行工程管理咨询有限公司</w:t>
      </w:r>
    </w:p>
    <w:p w14:paraId="140B9116">
      <w:pPr>
        <w:pStyle w:val="42"/>
        <w:wordWrap w:val="0"/>
        <w:spacing w:after="0" w:line="360" w:lineRule="auto"/>
        <w:ind w:firstLine="1080" w:firstLineChars="300"/>
        <w:rPr>
          <w:rFonts w:hint="eastAsia" w:ascii="宋体" w:hAnsi="宋体" w:eastAsia="宋体" w:cs="宋体"/>
          <w:b/>
          <w:color w:val="auto"/>
          <w:sz w:val="36"/>
          <w:highlight w:val="none"/>
          <w:u w:val="none"/>
        </w:rPr>
      </w:pPr>
      <w:r>
        <w:rPr>
          <w:rFonts w:hint="eastAsia" w:ascii="宋体" w:hAnsi="宋体" w:eastAsia="宋体" w:cs="宋体"/>
          <w:color w:val="auto"/>
          <w:sz w:val="36"/>
          <w:szCs w:val="36"/>
          <w:highlight w:val="none"/>
          <w:u w:val="none"/>
        </w:rPr>
        <w:t xml:space="preserve">日  </w:t>
      </w:r>
      <w:r>
        <w:rPr>
          <w:rFonts w:hint="eastAsia" w:ascii="宋体" w:hAnsi="宋体" w:eastAsia="宋体" w:cs="宋体"/>
          <w:color w:val="auto"/>
          <w:sz w:val="36"/>
          <w:szCs w:val="36"/>
          <w:highlight w:val="none"/>
          <w:u w:val="none"/>
          <w:lang w:val="en-US" w:eastAsia="zh-CN"/>
        </w:rPr>
        <w:t xml:space="preserve">    </w:t>
      </w:r>
      <w:r>
        <w:rPr>
          <w:rFonts w:hint="eastAsia" w:ascii="宋体" w:hAnsi="宋体" w:eastAsia="宋体" w:cs="宋体"/>
          <w:color w:val="auto"/>
          <w:sz w:val="36"/>
          <w:szCs w:val="36"/>
          <w:highlight w:val="none"/>
          <w:u w:val="none"/>
        </w:rPr>
        <w:t xml:space="preserve">  期：二〇二</w:t>
      </w:r>
      <w:r>
        <w:rPr>
          <w:rFonts w:hint="eastAsia" w:ascii="宋体" w:hAnsi="宋体" w:eastAsia="宋体" w:cs="宋体"/>
          <w:color w:val="auto"/>
          <w:sz w:val="36"/>
          <w:szCs w:val="36"/>
          <w:highlight w:val="none"/>
          <w:u w:val="none"/>
          <w:lang w:val="en-US" w:eastAsia="zh-CN"/>
        </w:rPr>
        <w:t>六</w:t>
      </w:r>
      <w:r>
        <w:rPr>
          <w:rFonts w:hint="eastAsia" w:ascii="宋体" w:hAnsi="宋体" w:eastAsia="宋体" w:cs="宋体"/>
          <w:color w:val="auto"/>
          <w:sz w:val="36"/>
          <w:szCs w:val="36"/>
          <w:highlight w:val="none"/>
          <w:u w:val="none"/>
        </w:rPr>
        <w:t>年</w:t>
      </w:r>
      <w:r>
        <w:rPr>
          <w:rFonts w:hint="eastAsia" w:ascii="宋体" w:hAnsi="宋体" w:cs="宋体"/>
          <w:color w:val="auto"/>
          <w:sz w:val="36"/>
          <w:szCs w:val="36"/>
          <w:highlight w:val="none"/>
          <w:u w:val="none"/>
          <w:lang w:val="en-US" w:eastAsia="zh-CN"/>
        </w:rPr>
        <w:t>九</w:t>
      </w:r>
      <w:r>
        <w:rPr>
          <w:rFonts w:hint="eastAsia" w:ascii="宋体" w:hAnsi="宋体" w:eastAsia="宋体" w:cs="宋体"/>
          <w:color w:val="auto"/>
          <w:sz w:val="36"/>
          <w:szCs w:val="36"/>
          <w:highlight w:val="none"/>
          <w:u w:val="none"/>
        </w:rPr>
        <w:t>月</w:t>
      </w:r>
    </w:p>
    <w:p w14:paraId="05A00DDE">
      <w:pPr>
        <w:pStyle w:val="42"/>
        <w:spacing w:after="0" w:line="360" w:lineRule="auto"/>
        <w:ind w:firstLine="200"/>
        <w:rPr>
          <w:rFonts w:hint="eastAsia" w:ascii="宋体" w:hAnsi="宋体" w:eastAsia="宋体" w:cs="宋体"/>
          <w:color w:val="auto"/>
          <w:highlight w:val="none"/>
        </w:rPr>
      </w:pPr>
    </w:p>
    <w:p w14:paraId="1F39157B">
      <w:pPr>
        <w:spacing w:line="360" w:lineRule="auto"/>
        <w:jc w:val="center"/>
        <w:outlineLvl w:val="0"/>
        <w:rPr>
          <w:rFonts w:hint="eastAsia" w:ascii="宋体" w:hAnsi="宋体" w:eastAsia="宋体" w:cs="宋体"/>
          <w:b/>
          <w:color w:val="auto"/>
          <w:sz w:val="36"/>
          <w:highlight w:val="none"/>
        </w:rPr>
        <w:sectPr>
          <w:headerReference r:id="rId5" w:type="first"/>
          <w:headerReference r:id="rId3" w:type="default"/>
          <w:headerReference r:id="rId4" w:type="even"/>
          <w:footerReference r:id="rId6" w:type="even"/>
          <w:pgSz w:w="11905" w:h="16838"/>
          <w:pgMar w:top="1440" w:right="1423" w:bottom="1440" w:left="1366" w:header="1077" w:footer="1077" w:gutter="0"/>
          <w:pgNumType w:fmt="decimal" w:start="1"/>
          <w:cols w:space="720" w:num="1"/>
          <w:titlePg/>
        </w:sectPr>
      </w:pPr>
    </w:p>
    <w:p w14:paraId="5F253221">
      <w:pPr>
        <w:pageBreakBefore w:val="0"/>
        <w:kinsoku/>
        <w:wordWrap w:val="0"/>
        <w:overflowPunct/>
        <w:topLinePunct w:val="0"/>
        <w:bidi w:val="0"/>
        <w:spacing w:line="360" w:lineRule="auto"/>
        <w:ind w:right="-34" w:rightChars="-16" w:firstLine="2570" w:firstLineChars="800"/>
        <w:outlineLvl w:val="0"/>
        <w:rPr>
          <w:rFonts w:hint="eastAsia" w:ascii="宋体" w:hAnsi="宋体" w:eastAsia="宋体" w:cs="宋体"/>
          <w:b/>
          <w:color w:val="auto"/>
          <w:sz w:val="32"/>
          <w:szCs w:val="32"/>
          <w:highlight w:val="none"/>
        </w:rPr>
      </w:pPr>
      <w:bookmarkStart w:id="9" w:name="_Toc22034"/>
      <w:bookmarkStart w:id="10" w:name="_Toc30106"/>
      <w:r>
        <w:rPr>
          <w:rFonts w:hint="eastAsia" w:ascii="宋体" w:hAnsi="宋体" w:eastAsia="宋体" w:cs="宋体"/>
          <w:b/>
          <w:color w:val="auto"/>
          <w:sz w:val="32"/>
          <w:szCs w:val="32"/>
          <w:highlight w:val="none"/>
        </w:rPr>
        <w:t>招标代理项目部人员组成</w:t>
      </w:r>
      <w:bookmarkEnd w:id="9"/>
      <w:bookmarkEnd w:id="10"/>
    </w:p>
    <w:p w14:paraId="5F68DDD3">
      <w:pPr>
        <w:pageBreakBefore w:val="0"/>
        <w:kinsoku/>
        <w:wordWrap w:val="0"/>
        <w:overflowPunct/>
        <w:topLinePunct w:val="0"/>
        <w:bidi w:val="0"/>
        <w:spacing w:line="360" w:lineRule="auto"/>
        <w:ind w:right="-34" w:rightChars="-16" w:firstLine="663" w:firstLineChars="150"/>
        <w:rPr>
          <w:rFonts w:hint="eastAsia" w:ascii="宋体" w:hAnsi="宋体" w:eastAsia="宋体" w:cs="宋体"/>
          <w:b/>
          <w:color w:val="auto"/>
          <w:sz w:val="44"/>
          <w:szCs w:val="44"/>
          <w:highlight w:val="none"/>
        </w:rPr>
      </w:pPr>
    </w:p>
    <w:p w14:paraId="3C114474">
      <w:pPr>
        <w:pageBreakBefore w:val="0"/>
        <w:numPr>
          <w:ilvl w:val="0"/>
          <w:numId w:val="0"/>
        </w:numPr>
        <w:kinsoku/>
        <w:wordWrap w:val="0"/>
        <w:topLinePunct w:val="0"/>
        <w:bidi w:val="0"/>
        <w:spacing w:line="480" w:lineRule="exact"/>
        <w:ind w:right="-34" w:rightChars="-16" w:firstLine="1120" w:firstLineChars="400"/>
        <w:rPr>
          <w:rFonts w:hint="eastAsia" w:ascii="宋体" w:hAnsi="宋体" w:eastAsia="宋体" w:cs="Times New Roman"/>
          <w:color w:val="auto"/>
          <w:sz w:val="28"/>
          <w:szCs w:val="28"/>
          <w:highlight w:val="none"/>
        </w:rPr>
      </w:pPr>
      <w:r>
        <w:rPr>
          <w:rFonts w:hint="default" w:ascii="宋体" w:hAnsi="宋体" w:eastAsia="宋体" w:cs="Times New Roman"/>
          <w:color w:val="auto"/>
          <w:kern w:val="2"/>
          <w:sz w:val="28"/>
          <w:szCs w:val="28"/>
          <w:highlight w:val="none"/>
          <w:lang w:val="en-US" w:eastAsia="zh-CN" w:bidi="ar-SA"/>
        </w:rPr>
        <w:t>一、</w:t>
      </w:r>
      <w:r>
        <w:rPr>
          <w:rFonts w:hint="eastAsia" w:ascii="宋体" w:hAnsi="宋体" w:eastAsia="宋体" w:cs="Times New Roman"/>
          <w:color w:val="auto"/>
          <w:sz w:val="28"/>
          <w:szCs w:val="28"/>
          <w:highlight w:val="none"/>
        </w:rPr>
        <w:t>项目负责人：</w:t>
      </w:r>
      <w:r>
        <w:rPr>
          <w:rFonts w:hint="eastAsia" w:ascii="宋体" w:hAnsi="宋体" w:eastAsia="宋体" w:cs="Times New Roman"/>
          <w:color w:val="auto"/>
          <w:sz w:val="28"/>
          <w:szCs w:val="28"/>
          <w:highlight w:val="none"/>
          <w:u w:val="single"/>
          <w:lang w:val="en-US" w:eastAsia="zh-CN"/>
        </w:rPr>
        <w:t>李桀</w:t>
      </w:r>
      <w:r>
        <w:rPr>
          <w:rFonts w:hint="eastAsia" w:ascii="宋体" w:hAnsi="宋体" w:eastAsia="宋体" w:cs="Times New Roman"/>
          <w:color w:val="auto"/>
          <w:sz w:val="28"/>
          <w:szCs w:val="28"/>
          <w:highlight w:val="none"/>
          <w:u w:val="single"/>
        </w:rPr>
        <w:t xml:space="preserve"> </w:t>
      </w:r>
      <w:r>
        <w:rPr>
          <w:rFonts w:hint="eastAsia" w:ascii="宋体" w:hAnsi="宋体" w:eastAsia="宋体" w:cs="Times New Roman"/>
          <w:color w:val="auto"/>
          <w:sz w:val="28"/>
          <w:szCs w:val="28"/>
          <w:highlight w:val="none"/>
        </w:rPr>
        <w:t>（资格证号：</w:t>
      </w:r>
      <w:r>
        <w:rPr>
          <w:rFonts w:hint="eastAsia" w:ascii="宋体" w:hAnsi="宋体" w:eastAsia="宋体" w:cs="Times New Roman"/>
          <w:color w:val="auto"/>
          <w:sz w:val="28"/>
          <w:szCs w:val="28"/>
          <w:highlight w:val="none"/>
          <w:u w:val="single"/>
        </w:rPr>
        <w:t xml:space="preserve"> 建[造]11214100003131 </w:t>
      </w:r>
      <w:r>
        <w:rPr>
          <w:rFonts w:hint="eastAsia" w:ascii="宋体" w:hAnsi="宋体" w:eastAsia="宋体" w:cs="Times New Roman"/>
          <w:color w:val="auto"/>
          <w:sz w:val="28"/>
          <w:szCs w:val="28"/>
          <w:highlight w:val="none"/>
        </w:rPr>
        <w:t>）</w:t>
      </w:r>
    </w:p>
    <w:p w14:paraId="2C8C22DE">
      <w:pPr>
        <w:pageBreakBefore w:val="0"/>
        <w:kinsoku/>
        <w:wordWrap w:val="0"/>
        <w:topLinePunct w:val="0"/>
        <w:bidi w:val="0"/>
        <w:spacing w:line="480" w:lineRule="exact"/>
        <w:ind w:left="178" w:leftChars="85" w:right="-34" w:rightChars="-16" w:firstLine="420" w:firstLineChars="150"/>
        <w:rPr>
          <w:rFonts w:hint="eastAsia" w:ascii="宋体" w:hAnsi="宋体" w:eastAsia="宋体" w:cs="Times New Roman"/>
          <w:color w:val="auto"/>
          <w:sz w:val="28"/>
          <w:szCs w:val="28"/>
          <w:highlight w:val="none"/>
        </w:rPr>
      </w:pPr>
    </w:p>
    <w:p w14:paraId="5E21304C">
      <w:pPr>
        <w:pageBreakBefore w:val="0"/>
        <w:numPr>
          <w:ilvl w:val="0"/>
          <w:numId w:val="0"/>
        </w:numPr>
        <w:tabs>
          <w:tab w:val="left" w:pos="899"/>
        </w:tabs>
        <w:kinsoku/>
        <w:wordWrap w:val="0"/>
        <w:topLinePunct w:val="0"/>
        <w:bidi w:val="0"/>
        <w:spacing w:line="480" w:lineRule="exact"/>
        <w:ind w:left="179" w:leftChars="0" w:right="-34" w:rightChars="-16" w:firstLine="840" w:firstLineChars="300"/>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lang w:val="en-US" w:eastAsia="zh-CN"/>
        </w:rPr>
        <w:t>二、</w:t>
      </w:r>
      <w:r>
        <w:rPr>
          <w:rFonts w:hint="eastAsia" w:ascii="宋体" w:hAnsi="宋体" w:eastAsia="宋体" w:cs="Times New Roman"/>
          <w:color w:val="auto"/>
          <w:sz w:val="28"/>
          <w:szCs w:val="28"/>
          <w:highlight w:val="none"/>
        </w:rPr>
        <w:t>其他人员</w:t>
      </w:r>
    </w:p>
    <w:p w14:paraId="26939B1A">
      <w:pPr>
        <w:pageBreakBefore w:val="0"/>
        <w:kinsoku/>
        <w:wordWrap w:val="0"/>
        <w:topLinePunct w:val="0"/>
        <w:bidi w:val="0"/>
        <w:spacing w:before="480" w:beforeLines="200" w:after="480" w:afterLines="200" w:line="480" w:lineRule="exact"/>
        <w:ind w:left="178" w:leftChars="85" w:right="-34" w:rightChars="-16" w:firstLine="280" w:firstLineChars="100"/>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 </w:t>
      </w:r>
      <w:r>
        <w:rPr>
          <w:rFonts w:hint="eastAsia" w:ascii="宋体" w:hAnsi="宋体" w:eastAsia="宋体" w:cs="Times New Roman"/>
          <w:color w:val="auto"/>
          <w:sz w:val="28"/>
          <w:szCs w:val="28"/>
          <w:highlight w:val="none"/>
          <w:lang w:val="en-US" w:eastAsia="zh-CN"/>
        </w:rPr>
        <w:t xml:space="preserve">  </w:t>
      </w:r>
      <w:r>
        <w:rPr>
          <w:rFonts w:hint="eastAsia" w:ascii="宋体" w:hAnsi="宋体" w:eastAsia="宋体" w:cs="Times New Roman"/>
          <w:color w:val="auto"/>
          <w:sz w:val="28"/>
          <w:szCs w:val="28"/>
          <w:highlight w:val="none"/>
        </w:rPr>
        <w:t xml:space="preserve"> </w:t>
      </w:r>
      <w:r>
        <w:rPr>
          <w:rFonts w:hint="eastAsia" w:ascii="宋体" w:hAnsi="宋体" w:eastAsia="宋体" w:cs="Times New Roman"/>
          <w:color w:val="auto"/>
          <w:sz w:val="28"/>
          <w:szCs w:val="28"/>
          <w:highlight w:val="none"/>
          <w:lang w:val="en-US" w:eastAsia="zh-CN"/>
        </w:rPr>
        <w:t xml:space="preserve">  1</w:t>
      </w:r>
      <w:r>
        <w:rPr>
          <w:rFonts w:hint="eastAsia" w:ascii="宋体" w:hAnsi="宋体" w:eastAsia="宋体" w:cs="Times New Roman"/>
          <w:color w:val="auto"/>
          <w:sz w:val="28"/>
          <w:szCs w:val="28"/>
          <w:highlight w:val="none"/>
        </w:rPr>
        <w:t>、姓名：</w:t>
      </w:r>
      <w:r>
        <w:rPr>
          <w:rFonts w:hint="eastAsia" w:ascii="宋体" w:hAnsi="宋体" w:eastAsia="宋体" w:cs="Times New Roman"/>
          <w:color w:val="auto"/>
          <w:sz w:val="28"/>
          <w:szCs w:val="28"/>
          <w:highlight w:val="none"/>
          <w:u w:val="single"/>
        </w:rPr>
        <w:t xml:space="preserve">陈鹏 </w:t>
      </w:r>
      <w:r>
        <w:rPr>
          <w:rFonts w:hint="eastAsia" w:ascii="宋体" w:hAnsi="宋体" w:eastAsia="宋体" w:cs="Times New Roman"/>
          <w:color w:val="auto"/>
          <w:sz w:val="28"/>
          <w:szCs w:val="28"/>
          <w:highlight w:val="none"/>
        </w:rPr>
        <w:t xml:space="preserve">   </w:t>
      </w:r>
      <w:r>
        <w:rPr>
          <w:rFonts w:hint="eastAsia" w:ascii="宋体" w:hAnsi="宋体" w:eastAsia="宋体" w:cs="Times New Roman"/>
          <w:color w:val="auto"/>
          <w:sz w:val="28"/>
          <w:szCs w:val="28"/>
          <w:highlight w:val="none"/>
          <w:lang w:val="en-US" w:eastAsia="zh-CN"/>
        </w:rPr>
        <w:t xml:space="preserve"> </w:t>
      </w:r>
      <w:r>
        <w:rPr>
          <w:rFonts w:hint="eastAsia" w:ascii="宋体" w:hAnsi="宋体" w:eastAsia="宋体" w:cs="宋体"/>
          <w:bCs/>
          <w:color w:val="auto"/>
          <w:sz w:val="28"/>
          <w:szCs w:val="28"/>
          <w:highlight w:val="none"/>
          <w:u w:val="single"/>
          <w:lang w:val="en-US" w:eastAsia="zh-CN"/>
        </w:rPr>
        <w:t>Z45020260459</w:t>
      </w:r>
      <w:r>
        <w:rPr>
          <w:rFonts w:hint="eastAsia" w:ascii="宋体" w:hAnsi="宋体" w:eastAsia="宋体" w:cs="Times New Roman"/>
          <w:color w:val="auto"/>
          <w:sz w:val="28"/>
          <w:szCs w:val="28"/>
          <w:highlight w:val="none"/>
        </w:rPr>
        <w:t>（</w:t>
      </w:r>
      <w:r>
        <w:rPr>
          <w:rFonts w:hint="eastAsia" w:ascii="宋体" w:hAnsi="宋体" w:eastAsia="宋体" w:cs="Times New Roman"/>
          <w:color w:val="auto"/>
          <w:sz w:val="28"/>
          <w:szCs w:val="28"/>
          <w:highlight w:val="none"/>
          <w:lang w:val="en-US" w:eastAsia="zh-CN"/>
        </w:rPr>
        <w:t>证书</w:t>
      </w:r>
      <w:r>
        <w:rPr>
          <w:rFonts w:hint="eastAsia" w:ascii="宋体" w:hAnsi="宋体" w:eastAsia="宋体" w:cs="Times New Roman"/>
          <w:color w:val="auto"/>
          <w:sz w:val="28"/>
          <w:szCs w:val="28"/>
          <w:highlight w:val="none"/>
        </w:rPr>
        <w:t>证号）</w:t>
      </w:r>
    </w:p>
    <w:p w14:paraId="30CF59A0">
      <w:pPr>
        <w:pageBreakBefore w:val="0"/>
        <w:kinsoku/>
        <w:wordWrap w:val="0"/>
        <w:topLinePunct w:val="0"/>
        <w:bidi w:val="0"/>
        <w:spacing w:before="480" w:beforeLines="200" w:after="480" w:afterLines="200" w:line="480" w:lineRule="exact"/>
        <w:ind w:left="178" w:leftChars="85" w:right="-34" w:rightChars="-16" w:firstLine="1120" w:firstLineChars="400"/>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2、姓名：</w:t>
      </w:r>
      <w:r>
        <w:rPr>
          <w:rFonts w:hint="eastAsia" w:ascii="宋体" w:hAnsi="宋体" w:eastAsia="宋体" w:cs="Times New Roman"/>
          <w:color w:val="auto"/>
          <w:sz w:val="28"/>
          <w:szCs w:val="28"/>
          <w:highlight w:val="none"/>
          <w:u w:val="single"/>
        </w:rPr>
        <w:t xml:space="preserve">李军柱 </w:t>
      </w:r>
      <w:r>
        <w:rPr>
          <w:rFonts w:hint="eastAsia" w:ascii="宋体" w:hAnsi="宋体" w:eastAsia="宋体" w:cs="Times New Roman"/>
          <w:color w:val="auto"/>
          <w:sz w:val="28"/>
          <w:szCs w:val="28"/>
          <w:highlight w:val="none"/>
        </w:rPr>
        <w:t xml:space="preserve">  </w:t>
      </w:r>
      <w:r>
        <w:rPr>
          <w:rFonts w:hint="eastAsia" w:ascii="宋体" w:hAnsi="宋体" w:eastAsia="宋体" w:cs="Times New Roman"/>
          <w:color w:val="auto"/>
          <w:sz w:val="28"/>
          <w:szCs w:val="28"/>
          <w:highlight w:val="none"/>
          <w:u w:val="single"/>
          <w:lang w:val="en-US" w:eastAsia="zh-CN"/>
        </w:rPr>
        <w:t>Z45020240589</w:t>
      </w:r>
      <w:r>
        <w:rPr>
          <w:rFonts w:hint="eastAsia" w:ascii="宋体" w:hAnsi="宋体" w:eastAsia="宋体" w:cs="Times New Roman"/>
          <w:color w:val="auto"/>
          <w:sz w:val="28"/>
          <w:szCs w:val="28"/>
          <w:highlight w:val="none"/>
        </w:rPr>
        <w:t>（</w:t>
      </w:r>
      <w:r>
        <w:rPr>
          <w:rFonts w:hint="eastAsia" w:ascii="宋体" w:hAnsi="宋体" w:eastAsia="宋体" w:cs="Times New Roman"/>
          <w:color w:val="auto"/>
          <w:sz w:val="28"/>
          <w:szCs w:val="28"/>
          <w:highlight w:val="none"/>
          <w:lang w:val="en-US" w:eastAsia="zh-CN"/>
        </w:rPr>
        <w:t>证书</w:t>
      </w:r>
      <w:r>
        <w:rPr>
          <w:rFonts w:hint="eastAsia" w:ascii="宋体" w:hAnsi="宋体" w:eastAsia="宋体" w:cs="Times New Roman"/>
          <w:color w:val="auto"/>
          <w:sz w:val="28"/>
          <w:szCs w:val="28"/>
          <w:highlight w:val="none"/>
        </w:rPr>
        <w:t>证号）</w:t>
      </w:r>
    </w:p>
    <w:p w14:paraId="14A8D05D">
      <w:pPr>
        <w:pageBreakBefore w:val="0"/>
        <w:kinsoku/>
        <w:wordWrap w:val="0"/>
        <w:overflowPunct/>
        <w:topLinePunct w:val="0"/>
        <w:bidi w:val="0"/>
        <w:spacing w:line="360" w:lineRule="auto"/>
        <w:ind w:firstLine="1120" w:firstLineChars="400"/>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lang w:val="en-US" w:eastAsia="zh-CN"/>
        </w:rPr>
        <w:t>3、</w:t>
      </w:r>
      <w:r>
        <w:rPr>
          <w:rFonts w:hint="eastAsia" w:ascii="宋体" w:hAnsi="宋体" w:eastAsia="宋体" w:cs="Times New Roman"/>
          <w:color w:val="auto"/>
          <w:sz w:val="28"/>
          <w:szCs w:val="28"/>
          <w:highlight w:val="none"/>
        </w:rPr>
        <w:t>姓名：</w:t>
      </w:r>
      <w:r>
        <w:rPr>
          <w:rFonts w:hint="eastAsia" w:ascii="宋体" w:hAnsi="宋体" w:eastAsia="宋体" w:cs="Times New Roman"/>
          <w:color w:val="auto"/>
          <w:sz w:val="28"/>
          <w:szCs w:val="28"/>
          <w:highlight w:val="none"/>
          <w:u w:val="single"/>
        </w:rPr>
        <w:t xml:space="preserve">罗薇 </w:t>
      </w:r>
      <w:r>
        <w:rPr>
          <w:rFonts w:hint="eastAsia" w:ascii="宋体" w:hAnsi="宋体" w:eastAsia="宋体" w:cs="Times New Roman"/>
          <w:color w:val="auto"/>
          <w:sz w:val="28"/>
          <w:szCs w:val="28"/>
          <w:highlight w:val="none"/>
        </w:rPr>
        <w:t xml:space="preserve"> </w:t>
      </w:r>
      <w:r>
        <w:rPr>
          <w:rFonts w:hint="eastAsia" w:ascii="宋体" w:hAnsi="宋体" w:eastAsia="宋体" w:cs="Times New Roman"/>
          <w:color w:val="auto"/>
          <w:sz w:val="28"/>
          <w:szCs w:val="28"/>
          <w:highlight w:val="none"/>
          <w:lang w:val="en-US" w:eastAsia="zh-CN"/>
        </w:rPr>
        <w:t xml:space="preserve">  </w:t>
      </w:r>
      <w:r>
        <w:rPr>
          <w:rFonts w:hint="eastAsia" w:ascii="宋体" w:hAnsi="宋体" w:eastAsia="宋体" w:cs="Times New Roman"/>
          <w:color w:val="auto"/>
          <w:sz w:val="28"/>
          <w:szCs w:val="28"/>
          <w:highlight w:val="none"/>
        </w:rPr>
        <w:t xml:space="preserve"> </w:t>
      </w:r>
      <w:r>
        <w:rPr>
          <w:rFonts w:hint="eastAsia" w:ascii="宋体" w:hAnsi="宋体" w:eastAsia="宋体" w:cs="Times New Roman"/>
          <w:color w:val="auto"/>
          <w:sz w:val="28"/>
          <w:szCs w:val="28"/>
          <w:highlight w:val="none"/>
          <w:u w:val="single"/>
          <w:lang w:val="en-US" w:eastAsia="zh-CN"/>
        </w:rPr>
        <w:t xml:space="preserve"> Z45020260458</w:t>
      </w:r>
      <w:r>
        <w:rPr>
          <w:rFonts w:hint="eastAsia" w:ascii="宋体" w:hAnsi="宋体" w:eastAsia="宋体" w:cs="Times New Roman"/>
          <w:color w:val="auto"/>
          <w:sz w:val="28"/>
          <w:szCs w:val="28"/>
          <w:highlight w:val="none"/>
        </w:rPr>
        <w:t>（</w:t>
      </w:r>
      <w:r>
        <w:rPr>
          <w:rFonts w:hint="eastAsia" w:ascii="宋体" w:hAnsi="宋体" w:eastAsia="宋体" w:cs="Times New Roman"/>
          <w:color w:val="auto"/>
          <w:sz w:val="28"/>
          <w:szCs w:val="28"/>
          <w:highlight w:val="none"/>
          <w:lang w:val="en-US" w:eastAsia="zh-CN"/>
        </w:rPr>
        <w:t>证书</w:t>
      </w:r>
      <w:r>
        <w:rPr>
          <w:rFonts w:hint="eastAsia" w:ascii="宋体" w:hAnsi="宋体" w:eastAsia="宋体" w:cs="Times New Roman"/>
          <w:color w:val="auto"/>
          <w:sz w:val="28"/>
          <w:szCs w:val="28"/>
          <w:highlight w:val="none"/>
        </w:rPr>
        <w:t>证号）</w:t>
      </w:r>
    </w:p>
    <w:p w14:paraId="1E9B77B0">
      <w:pPr>
        <w:pageBreakBefore w:val="0"/>
        <w:kinsoku/>
        <w:wordWrap w:val="0"/>
        <w:overflowPunct/>
        <w:topLinePunct w:val="0"/>
        <w:bidi w:val="0"/>
        <w:spacing w:line="360" w:lineRule="auto"/>
        <w:ind w:firstLine="1120" w:firstLineChars="400"/>
        <w:rPr>
          <w:rFonts w:hint="eastAsia" w:ascii="宋体" w:hAnsi="宋体" w:eastAsia="宋体" w:cs="Times New Roman"/>
          <w:color w:val="auto"/>
          <w:sz w:val="28"/>
          <w:szCs w:val="28"/>
          <w:highlight w:val="none"/>
        </w:rPr>
      </w:pPr>
    </w:p>
    <w:p w14:paraId="21F20066">
      <w:pPr>
        <w:pageBreakBefore w:val="0"/>
        <w:kinsoku/>
        <w:wordWrap w:val="0"/>
        <w:overflowPunct/>
        <w:topLinePunct w:val="0"/>
        <w:bidi w:val="0"/>
        <w:spacing w:line="360" w:lineRule="auto"/>
        <w:ind w:firstLine="1120" w:firstLineChars="400"/>
        <w:rPr>
          <w:rFonts w:hint="eastAsia" w:ascii="宋体" w:hAnsi="宋体" w:eastAsia="宋体" w:cs="Times New Roman"/>
          <w:color w:val="auto"/>
          <w:sz w:val="28"/>
          <w:szCs w:val="28"/>
          <w:highlight w:val="none"/>
        </w:rPr>
      </w:pPr>
    </w:p>
    <w:p w14:paraId="43D39ACA">
      <w:pPr>
        <w:pageBreakBefore w:val="0"/>
        <w:kinsoku/>
        <w:wordWrap w:val="0"/>
        <w:overflowPunct/>
        <w:topLinePunct w:val="0"/>
        <w:bidi w:val="0"/>
        <w:spacing w:line="360" w:lineRule="auto"/>
        <w:ind w:firstLine="840" w:firstLineChars="400"/>
        <w:rPr>
          <w:rFonts w:hint="eastAsia" w:ascii="宋体" w:hAnsi="宋体" w:eastAsia="宋体" w:cs="Times New Roman"/>
          <w:color w:val="auto"/>
          <w:sz w:val="28"/>
          <w:szCs w:val="28"/>
          <w:highlight w:val="none"/>
        </w:rPr>
      </w:pPr>
      <w:r>
        <w:rPr>
          <w:color w:val="auto"/>
          <w:highlight w:val="none"/>
        </w:rPr>
        <w:drawing>
          <wp:anchor distT="0" distB="0" distL="114300" distR="114300" simplePos="0" relativeHeight="251667456" behindDoc="0" locked="0" layoutInCell="1" allowOverlap="1">
            <wp:simplePos x="0" y="0"/>
            <wp:positionH relativeFrom="column">
              <wp:posOffset>-187325</wp:posOffset>
            </wp:positionH>
            <wp:positionV relativeFrom="paragraph">
              <wp:posOffset>51435</wp:posOffset>
            </wp:positionV>
            <wp:extent cx="6465570" cy="3979545"/>
            <wp:effectExtent l="0" t="0" r="11430" b="1905"/>
            <wp:wrapNone/>
            <wp:docPr id="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
                    <pic:cNvPicPr>
                      <a:picLocks noChangeAspect="1"/>
                    </pic:cNvPicPr>
                  </pic:nvPicPr>
                  <pic:blipFill>
                    <a:blip r:embed="rId21"/>
                    <a:stretch>
                      <a:fillRect/>
                    </a:stretch>
                  </pic:blipFill>
                  <pic:spPr>
                    <a:xfrm>
                      <a:off x="0" y="0"/>
                      <a:ext cx="6465570" cy="3979545"/>
                    </a:xfrm>
                    <a:prstGeom prst="rect">
                      <a:avLst/>
                    </a:prstGeom>
                    <a:noFill/>
                    <a:ln>
                      <a:noFill/>
                    </a:ln>
                  </pic:spPr>
                </pic:pic>
              </a:graphicData>
            </a:graphic>
          </wp:anchor>
        </w:drawing>
      </w:r>
    </w:p>
    <w:p w14:paraId="70D59A56">
      <w:pPr>
        <w:pageBreakBefore w:val="0"/>
        <w:kinsoku/>
        <w:wordWrap w:val="0"/>
        <w:overflowPunct/>
        <w:topLinePunct w:val="0"/>
        <w:bidi w:val="0"/>
        <w:spacing w:line="360" w:lineRule="auto"/>
        <w:ind w:firstLine="1120" w:firstLineChars="400"/>
        <w:rPr>
          <w:rFonts w:hint="eastAsia" w:ascii="宋体" w:hAnsi="宋体" w:eastAsia="宋体" w:cs="Times New Roman"/>
          <w:color w:val="auto"/>
          <w:sz w:val="28"/>
          <w:szCs w:val="28"/>
          <w:highlight w:val="none"/>
        </w:rPr>
      </w:pPr>
    </w:p>
    <w:p w14:paraId="706C23F0">
      <w:pPr>
        <w:pageBreakBefore w:val="0"/>
        <w:kinsoku/>
        <w:wordWrap w:val="0"/>
        <w:overflowPunct/>
        <w:topLinePunct w:val="0"/>
        <w:bidi w:val="0"/>
        <w:spacing w:line="360" w:lineRule="auto"/>
        <w:ind w:firstLine="1120" w:firstLineChars="400"/>
        <w:rPr>
          <w:rFonts w:hint="eastAsia" w:ascii="宋体" w:hAnsi="宋体" w:eastAsia="宋体" w:cs="Times New Roman"/>
          <w:color w:val="auto"/>
          <w:sz w:val="28"/>
          <w:szCs w:val="28"/>
          <w:highlight w:val="none"/>
        </w:rPr>
      </w:pPr>
    </w:p>
    <w:p w14:paraId="277A5729">
      <w:pPr>
        <w:pageBreakBefore w:val="0"/>
        <w:kinsoku/>
        <w:wordWrap w:val="0"/>
        <w:overflowPunct/>
        <w:topLinePunct w:val="0"/>
        <w:bidi w:val="0"/>
        <w:spacing w:line="360" w:lineRule="auto"/>
        <w:ind w:firstLine="1120" w:firstLineChars="400"/>
        <w:rPr>
          <w:rFonts w:hint="eastAsia" w:ascii="宋体" w:hAnsi="宋体" w:eastAsia="宋体" w:cs="Times New Roman"/>
          <w:color w:val="auto"/>
          <w:sz w:val="28"/>
          <w:szCs w:val="28"/>
          <w:highlight w:val="none"/>
        </w:rPr>
      </w:pPr>
    </w:p>
    <w:p w14:paraId="2D4BE560">
      <w:pPr>
        <w:pageBreakBefore w:val="0"/>
        <w:kinsoku/>
        <w:wordWrap w:val="0"/>
        <w:overflowPunct/>
        <w:topLinePunct w:val="0"/>
        <w:bidi w:val="0"/>
        <w:spacing w:line="360" w:lineRule="auto"/>
        <w:ind w:firstLine="1120" w:firstLineChars="400"/>
        <w:rPr>
          <w:rFonts w:hint="eastAsia" w:ascii="宋体" w:hAnsi="宋体" w:eastAsia="宋体" w:cs="Times New Roman"/>
          <w:color w:val="auto"/>
          <w:sz w:val="28"/>
          <w:szCs w:val="28"/>
          <w:highlight w:val="none"/>
        </w:rPr>
      </w:pPr>
    </w:p>
    <w:p w14:paraId="4A8E25C6">
      <w:pPr>
        <w:pageBreakBefore w:val="0"/>
        <w:kinsoku/>
        <w:wordWrap w:val="0"/>
        <w:overflowPunct/>
        <w:topLinePunct w:val="0"/>
        <w:bidi w:val="0"/>
        <w:spacing w:line="360" w:lineRule="auto"/>
        <w:ind w:firstLine="1120" w:firstLineChars="400"/>
        <w:rPr>
          <w:rFonts w:hint="eastAsia" w:ascii="宋体" w:hAnsi="宋体" w:eastAsia="宋体" w:cs="Times New Roman"/>
          <w:color w:val="auto"/>
          <w:sz w:val="28"/>
          <w:szCs w:val="28"/>
          <w:highlight w:val="none"/>
        </w:rPr>
      </w:pPr>
    </w:p>
    <w:p w14:paraId="25603FAB">
      <w:pPr>
        <w:pageBreakBefore w:val="0"/>
        <w:kinsoku/>
        <w:wordWrap w:val="0"/>
        <w:overflowPunct/>
        <w:topLinePunct w:val="0"/>
        <w:bidi w:val="0"/>
        <w:spacing w:line="360" w:lineRule="auto"/>
        <w:ind w:firstLine="1120" w:firstLineChars="400"/>
        <w:rPr>
          <w:rFonts w:hint="eastAsia" w:ascii="宋体" w:hAnsi="宋体" w:eastAsia="宋体" w:cs="Times New Roman"/>
          <w:color w:val="auto"/>
          <w:sz w:val="28"/>
          <w:szCs w:val="28"/>
          <w:highlight w:val="none"/>
        </w:rPr>
      </w:pPr>
    </w:p>
    <w:p w14:paraId="5ABEEE8A">
      <w:pPr>
        <w:pageBreakBefore w:val="0"/>
        <w:kinsoku/>
        <w:wordWrap w:val="0"/>
        <w:overflowPunct/>
        <w:topLinePunct w:val="0"/>
        <w:bidi w:val="0"/>
        <w:spacing w:line="360" w:lineRule="auto"/>
        <w:ind w:firstLine="1120" w:firstLineChars="400"/>
        <w:rPr>
          <w:rFonts w:hint="eastAsia" w:ascii="宋体" w:hAnsi="宋体" w:eastAsia="宋体" w:cs="Times New Roman"/>
          <w:color w:val="auto"/>
          <w:sz w:val="28"/>
          <w:szCs w:val="28"/>
          <w:highlight w:val="none"/>
        </w:rPr>
      </w:pPr>
    </w:p>
    <w:p w14:paraId="3D0D96F6">
      <w:pPr>
        <w:pageBreakBefore w:val="0"/>
        <w:kinsoku/>
        <w:wordWrap w:val="0"/>
        <w:overflowPunct/>
        <w:topLinePunct w:val="0"/>
        <w:bidi w:val="0"/>
        <w:spacing w:line="360" w:lineRule="auto"/>
        <w:ind w:firstLine="1120" w:firstLineChars="400"/>
        <w:rPr>
          <w:rFonts w:hint="eastAsia" w:ascii="宋体" w:hAnsi="宋体" w:eastAsia="宋体" w:cs="Times New Roman"/>
          <w:color w:val="auto"/>
          <w:sz w:val="28"/>
          <w:szCs w:val="28"/>
          <w:highlight w:val="none"/>
        </w:rPr>
      </w:pPr>
    </w:p>
    <w:p w14:paraId="0C02D6FB">
      <w:pPr>
        <w:pageBreakBefore w:val="0"/>
        <w:kinsoku/>
        <w:wordWrap w:val="0"/>
        <w:overflowPunct/>
        <w:topLinePunct w:val="0"/>
        <w:bidi w:val="0"/>
        <w:spacing w:line="360" w:lineRule="auto"/>
        <w:ind w:firstLine="1120" w:firstLineChars="400"/>
        <w:rPr>
          <w:rFonts w:hint="eastAsia" w:ascii="宋体" w:hAnsi="宋体" w:eastAsia="宋体" w:cs="Times New Roman"/>
          <w:color w:val="auto"/>
          <w:sz w:val="28"/>
          <w:szCs w:val="28"/>
          <w:highlight w:val="none"/>
        </w:rPr>
      </w:pPr>
    </w:p>
    <w:p w14:paraId="415DA1E4">
      <w:pPr>
        <w:pageBreakBefore w:val="0"/>
        <w:kinsoku/>
        <w:wordWrap w:val="0"/>
        <w:overflowPunct/>
        <w:topLinePunct w:val="0"/>
        <w:bidi w:val="0"/>
        <w:spacing w:line="360" w:lineRule="auto"/>
        <w:ind w:firstLine="1120" w:firstLineChars="400"/>
        <w:rPr>
          <w:rFonts w:hint="eastAsia" w:ascii="宋体" w:hAnsi="宋体" w:eastAsia="宋体" w:cs="Times New Roman"/>
          <w:color w:val="auto"/>
          <w:sz w:val="28"/>
          <w:szCs w:val="28"/>
          <w:highlight w:val="none"/>
        </w:rPr>
      </w:pPr>
    </w:p>
    <w:p w14:paraId="10A8ECCB">
      <w:pPr>
        <w:pageBreakBefore w:val="0"/>
        <w:kinsoku/>
        <w:wordWrap w:val="0"/>
        <w:overflowPunct/>
        <w:topLinePunct w:val="0"/>
        <w:bidi w:val="0"/>
        <w:spacing w:line="360" w:lineRule="auto"/>
        <w:ind w:firstLine="1120" w:firstLineChars="400"/>
        <w:rPr>
          <w:rFonts w:hint="eastAsia" w:ascii="宋体" w:hAnsi="宋体" w:eastAsia="宋体" w:cs="Times New Roman"/>
          <w:color w:val="auto"/>
          <w:sz w:val="28"/>
          <w:szCs w:val="28"/>
          <w:highlight w:val="none"/>
        </w:rPr>
      </w:pPr>
    </w:p>
    <w:p w14:paraId="7182305C">
      <w:pPr>
        <w:pageBreakBefore w:val="0"/>
        <w:kinsoku/>
        <w:wordWrap w:val="0"/>
        <w:overflowPunct/>
        <w:topLinePunct w:val="0"/>
        <w:bidi w:val="0"/>
        <w:spacing w:line="360" w:lineRule="auto"/>
        <w:ind w:firstLine="1120" w:firstLineChars="400"/>
        <w:rPr>
          <w:rFonts w:hint="eastAsia" w:ascii="宋体" w:hAnsi="宋体" w:eastAsia="宋体" w:cs="Times New Roman"/>
          <w:color w:val="auto"/>
          <w:sz w:val="28"/>
          <w:szCs w:val="28"/>
          <w:highlight w:val="none"/>
          <w:lang w:val="en-US" w:eastAsia="zh-CN"/>
        </w:rPr>
      </w:pPr>
    </w:p>
    <w:p w14:paraId="26D0EDBF">
      <w:pPr>
        <w:pageBreakBefore w:val="0"/>
        <w:kinsoku/>
        <w:wordWrap w:val="0"/>
        <w:overflowPunct/>
        <w:topLinePunct w:val="0"/>
        <w:bidi w:val="0"/>
        <w:spacing w:line="360" w:lineRule="auto"/>
        <w:ind w:left="2583" w:leftChars="380" w:right="-34" w:rightChars="-16" w:hanging="1785" w:hangingChars="850"/>
        <w:rPr>
          <w:rFonts w:ascii="Calibri" w:hAnsi="Calibri" w:cs="Times New Roman"/>
          <w:color w:val="auto"/>
          <w:szCs w:val="24"/>
          <w:highlight w:val="none"/>
        </w:rPr>
      </w:pPr>
      <w:r>
        <w:rPr>
          <w:rFonts w:ascii="Calibri" w:hAnsi="Calibri" w:cs="Times New Roman"/>
          <w:color w:val="auto"/>
          <w:szCs w:val="24"/>
          <w:highlight w:val="none"/>
        </w:rPr>
        <w:drawing>
          <wp:anchor distT="0" distB="0" distL="114300" distR="114300" simplePos="0" relativeHeight="251665408" behindDoc="0" locked="0" layoutInCell="1" allowOverlap="1">
            <wp:simplePos x="0" y="0"/>
            <wp:positionH relativeFrom="column">
              <wp:posOffset>-487680</wp:posOffset>
            </wp:positionH>
            <wp:positionV relativeFrom="paragraph">
              <wp:posOffset>-508635</wp:posOffset>
            </wp:positionV>
            <wp:extent cx="6715125" cy="4493260"/>
            <wp:effectExtent l="0" t="0" r="9525" b="2540"/>
            <wp:wrapNone/>
            <wp:docPr id="1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4"/>
                    <pic:cNvPicPr>
                      <a:picLocks noChangeAspect="1"/>
                    </pic:cNvPicPr>
                  </pic:nvPicPr>
                  <pic:blipFill>
                    <a:blip r:embed="rId22"/>
                    <a:stretch>
                      <a:fillRect/>
                    </a:stretch>
                  </pic:blipFill>
                  <pic:spPr>
                    <a:xfrm>
                      <a:off x="0" y="0"/>
                      <a:ext cx="6715125" cy="4493260"/>
                    </a:xfrm>
                    <a:prstGeom prst="rect">
                      <a:avLst/>
                    </a:prstGeom>
                    <a:noFill/>
                    <a:ln>
                      <a:noFill/>
                    </a:ln>
                  </pic:spPr>
                </pic:pic>
              </a:graphicData>
            </a:graphic>
          </wp:anchor>
        </w:drawing>
      </w:r>
      <w:r>
        <w:rPr>
          <w:rFonts w:ascii="Calibri" w:hAnsi="Calibri" w:cs="Times New Roman"/>
          <w:color w:val="auto"/>
          <w:szCs w:val="24"/>
          <w:highlight w:val="none"/>
        </w:rPr>
        <w:drawing>
          <wp:inline distT="0" distB="0" distL="114300" distR="114300">
            <wp:extent cx="5820410" cy="3582670"/>
            <wp:effectExtent l="0" t="0" r="8890" b="177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21"/>
                    <a:stretch>
                      <a:fillRect/>
                    </a:stretch>
                  </pic:blipFill>
                  <pic:spPr>
                    <a:xfrm>
                      <a:off x="0" y="0"/>
                      <a:ext cx="5820410" cy="3582670"/>
                    </a:xfrm>
                    <a:prstGeom prst="rect">
                      <a:avLst/>
                    </a:prstGeom>
                    <a:noFill/>
                    <a:ln>
                      <a:noFill/>
                    </a:ln>
                  </pic:spPr>
                </pic:pic>
              </a:graphicData>
            </a:graphic>
          </wp:inline>
        </w:drawing>
      </w:r>
    </w:p>
    <w:p w14:paraId="59340D90">
      <w:pPr>
        <w:spacing w:line="600" w:lineRule="auto"/>
        <w:ind w:left="178" w:leftChars="85" w:firstLine="560" w:firstLineChars="200"/>
        <w:rPr>
          <w:rFonts w:hint="eastAsia" w:ascii="宋体" w:hAnsi="宋体" w:cs="宋体"/>
          <w:color w:val="auto"/>
          <w:sz w:val="28"/>
          <w:szCs w:val="28"/>
          <w:highlight w:val="none"/>
          <w:u w:val="single"/>
          <w:lang w:val="en-US" w:eastAsia="zh-CN"/>
        </w:rPr>
      </w:pPr>
    </w:p>
    <w:p w14:paraId="2F9F0231">
      <w:pPr>
        <w:rPr>
          <w:color w:val="auto"/>
          <w:highlight w:val="none"/>
        </w:rPr>
      </w:pPr>
    </w:p>
    <w:p w14:paraId="3C9B4633">
      <w:pPr>
        <w:wordWrap w:val="0"/>
        <w:spacing w:line="360" w:lineRule="auto"/>
        <w:ind w:left="4198" w:leftChars="380" w:right="-34" w:rightChars="-16" w:hanging="3400" w:hangingChars="850"/>
        <w:rPr>
          <w:rFonts w:hint="eastAsia" w:ascii="宋体" w:hAnsi="宋体" w:eastAsia="宋体" w:cs="宋体"/>
          <w:color w:val="auto"/>
          <w:sz w:val="40"/>
          <w:szCs w:val="28"/>
          <w:highlight w:val="none"/>
        </w:rPr>
      </w:pPr>
    </w:p>
    <w:p w14:paraId="47250D66">
      <w:pPr>
        <w:wordWrap w:val="0"/>
        <w:spacing w:line="360" w:lineRule="auto"/>
        <w:ind w:left="4198" w:leftChars="380" w:right="-34" w:rightChars="-16" w:hanging="3400" w:hangingChars="850"/>
        <w:rPr>
          <w:rFonts w:hint="eastAsia" w:ascii="宋体" w:hAnsi="宋体" w:eastAsia="宋体" w:cs="宋体"/>
          <w:color w:val="auto"/>
          <w:sz w:val="40"/>
          <w:szCs w:val="28"/>
          <w:highlight w:val="none"/>
        </w:rPr>
      </w:pPr>
    </w:p>
    <w:p w14:paraId="1987EDA8">
      <w:pPr>
        <w:wordWrap w:val="0"/>
        <w:spacing w:line="360" w:lineRule="auto"/>
        <w:ind w:left="2583" w:leftChars="380" w:right="-34" w:rightChars="-16" w:hanging="1785" w:hangingChars="850"/>
        <w:rPr>
          <w:rFonts w:hint="eastAsia" w:ascii="宋体" w:hAnsi="宋体" w:eastAsia="宋体" w:cs="宋体"/>
          <w:color w:val="auto"/>
          <w:sz w:val="40"/>
          <w:szCs w:val="28"/>
          <w:highlight w:val="none"/>
        </w:rPr>
      </w:pPr>
      <w:r>
        <w:rPr>
          <w:rFonts w:ascii="Calibri" w:hAnsi="Calibri" w:cs="Times New Roman"/>
          <w:color w:val="auto"/>
          <w:szCs w:val="24"/>
          <w:highlight w:val="none"/>
        </w:rPr>
        <w:drawing>
          <wp:anchor distT="0" distB="0" distL="114300" distR="114300" simplePos="0" relativeHeight="251666432" behindDoc="0" locked="0" layoutInCell="1" allowOverlap="1">
            <wp:simplePos x="0" y="0"/>
            <wp:positionH relativeFrom="column">
              <wp:posOffset>167640</wp:posOffset>
            </wp:positionH>
            <wp:positionV relativeFrom="paragraph">
              <wp:posOffset>390525</wp:posOffset>
            </wp:positionV>
            <wp:extent cx="5379720" cy="3735070"/>
            <wp:effectExtent l="0" t="0" r="11430" b="1778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23"/>
                    <a:stretch>
                      <a:fillRect/>
                    </a:stretch>
                  </pic:blipFill>
                  <pic:spPr>
                    <a:xfrm>
                      <a:off x="0" y="0"/>
                      <a:ext cx="5379720" cy="3735070"/>
                    </a:xfrm>
                    <a:prstGeom prst="rect">
                      <a:avLst/>
                    </a:prstGeom>
                    <a:noFill/>
                    <a:ln>
                      <a:noFill/>
                    </a:ln>
                  </pic:spPr>
                </pic:pic>
              </a:graphicData>
            </a:graphic>
          </wp:anchor>
        </w:drawing>
      </w:r>
    </w:p>
    <w:p w14:paraId="63346370">
      <w:pPr>
        <w:wordWrap w:val="0"/>
        <w:spacing w:line="360" w:lineRule="auto"/>
        <w:ind w:left="4198" w:leftChars="380" w:right="-34" w:rightChars="-16" w:hanging="3400" w:hangingChars="850"/>
        <w:rPr>
          <w:rFonts w:hint="eastAsia" w:ascii="宋体" w:hAnsi="宋体" w:eastAsia="宋体" w:cs="宋体"/>
          <w:color w:val="auto"/>
          <w:sz w:val="40"/>
          <w:szCs w:val="28"/>
          <w:highlight w:val="none"/>
        </w:rPr>
      </w:pPr>
    </w:p>
    <w:p w14:paraId="0BDE75DF">
      <w:pPr>
        <w:wordWrap w:val="0"/>
        <w:spacing w:line="360" w:lineRule="auto"/>
        <w:ind w:right="-34" w:rightChars="-16"/>
        <w:jc w:val="center"/>
        <w:rPr>
          <w:rFonts w:hint="eastAsia" w:ascii="宋体" w:hAnsi="宋体" w:eastAsia="宋体" w:cs="宋体"/>
          <w:color w:val="auto"/>
          <w:sz w:val="28"/>
          <w:szCs w:val="28"/>
          <w:highlight w:val="none"/>
        </w:rPr>
      </w:pPr>
    </w:p>
    <w:p w14:paraId="058E6F5D">
      <w:pPr>
        <w:wordWrap w:val="0"/>
        <w:spacing w:line="360" w:lineRule="auto"/>
        <w:ind w:right="-34" w:rightChars="-16"/>
        <w:jc w:val="center"/>
        <w:rPr>
          <w:rFonts w:hint="eastAsia" w:ascii="宋体" w:hAnsi="宋体" w:eastAsia="宋体" w:cs="宋体"/>
          <w:color w:val="auto"/>
          <w:sz w:val="28"/>
          <w:szCs w:val="28"/>
          <w:highlight w:val="none"/>
        </w:rPr>
      </w:pPr>
    </w:p>
    <w:p w14:paraId="37478739">
      <w:pPr>
        <w:wordWrap w:val="0"/>
        <w:spacing w:line="360" w:lineRule="auto"/>
        <w:ind w:right="-34" w:rightChars="-16"/>
        <w:jc w:val="center"/>
        <w:rPr>
          <w:rFonts w:hint="eastAsia" w:ascii="宋体" w:hAnsi="宋体" w:eastAsia="宋体" w:cs="宋体"/>
          <w:color w:val="auto"/>
          <w:sz w:val="28"/>
          <w:szCs w:val="28"/>
          <w:highlight w:val="none"/>
        </w:rPr>
      </w:pPr>
    </w:p>
    <w:p w14:paraId="0DA4D041">
      <w:pPr>
        <w:wordWrap w:val="0"/>
        <w:spacing w:line="360" w:lineRule="auto"/>
        <w:ind w:right="-34" w:rightChars="-16"/>
        <w:jc w:val="center"/>
        <w:rPr>
          <w:rFonts w:hint="eastAsia" w:ascii="宋体" w:hAnsi="宋体" w:eastAsia="宋体" w:cs="宋体"/>
          <w:color w:val="auto"/>
          <w:sz w:val="28"/>
          <w:szCs w:val="28"/>
          <w:highlight w:val="none"/>
        </w:rPr>
      </w:pPr>
    </w:p>
    <w:p w14:paraId="185AEFC3">
      <w:pPr>
        <w:wordWrap w:val="0"/>
        <w:spacing w:line="360" w:lineRule="auto"/>
        <w:ind w:right="-34" w:rightChars="-16"/>
        <w:jc w:val="center"/>
        <w:rPr>
          <w:rFonts w:hint="eastAsia" w:ascii="宋体" w:hAnsi="宋体" w:eastAsia="宋体" w:cs="宋体"/>
          <w:color w:val="auto"/>
          <w:sz w:val="28"/>
          <w:szCs w:val="28"/>
          <w:highlight w:val="none"/>
        </w:rPr>
      </w:pPr>
    </w:p>
    <w:p w14:paraId="0E5AE8FE">
      <w:pPr>
        <w:wordWrap w:val="0"/>
        <w:spacing w:line="360" w:lineRule="auto"/>
        <w:ind w:right="-34" w:rightChars="-16"/>
        <w:jc w:val="center"/>
        <w:rPr>
          <w:rFonts w:hint="eastAsia" w:ascii="宋体" w:hAnsi="宋体" w:eastAsia="宋体" w:cs="宋体"/>
          <w:color w:val="auto"/>
          <w:sz w:val="28"/>
          <w:szCs w:val="28"/>
          <w:highlight w:val="none"/>
        </w:rPr>
      </w:pPr>
    </w:p>
    <w:p w14:paraId="4EA8B966">
      <w:pPr>
        <w:wordWrap w:val="0"/>
        <w:spacing w:line="360" w:lineRule="auto"/>
        <w:ind w:right="-34" w:rightChars="-16"/>
        <w:jc w:val="center"/>
        <w:rPr>
          <w:rFonts w:hint="eastAsia" w:ascii="宋体" w:hAnsi="宋体" w:eastAsia="宋体" w:cs="宋体"/>
          <w:color w:val="auto"/>
          <w:sz w:val="28"/>
          <w:szCs w:val="28"/>
          <w:highlight w:val="none"/>
        </w:rPr>
      </w:pPr>
    </w:p>
    <w:p w14:paraId="2B1B142F">
      <w:pPr>
        <w:wordWrap w:val="0"/>
        <w:spacing w:line="360" w:lineRule="auto"/>
        <w:ind w:right="-34" w:rightChars="-16"/>
        <w:jc w:val="center"/>
        <w:rPr>
          <w:rFonts w:hint="eastAsia" w:ascii="宋体" w:hAnsi="宋体" w:eastAsia="宋体" w:cs="宋体"/>
          <w:color w:val="auto"/>
          <w:sz w:val="22"/>
          <w:szCs w:val="22"/>
          <w:highlight w:val="none"/>
        </w:rPr>
      </w:pPr>
      <w:r>
        <w:rPr>
          <w:rFonts w:hint="eastAsia" w:ascii="宋体" w:hAnsi="宋体" w:eastAsia="宋体" w:cs="宋体"/>
          <w:color w:val="auto"/>
          <w:sz w:val="28"/>
          <w:szCs w:val="28"/>
          <w:highlight w:val="none"/>
        </w:rPr>
        <w:t>目  录</w:t>
      </w:r>
    </w:p>
    <w:p w14:paraId="2E90C6C2">
      <w:pPr>
        <w:pStyle w:val="32"/>
        <w:tabs>
          <w:tab w:val="right" w:leader="dot" w:pos="9258"/>
        </w:tabs>
        <w:wordWrap w:val="0"/>
        <w:spacing w:line="360" w:lineRule="auto"/>
        <w:rPr>
          <w:rFonts w:hint="eastAsia" w:ascii="宋体" w:hAnsi="宋体" w:eastAsia="宋体" w:cs="宋体"/>
          <w:color w:val="auto"/>
          <w:kern w:val="0"/>
          <w:sz w:val="22"/>
          <w:szCs w:val="21"/>
          <w:highlight w:val="none"/>
        </w:rPr>
      </w:pPr>
      <w:r>
        <w:rPr>
          <w:rFonts w:hint="eastAsia" w:ascii="宋体" w:hAnsi="宋体" w:eastAsia="宋体" w:cs="宋体"/>
          <w:color w:val="auto"/>
          <w:kern w:val="0"/>
          <w:sz w:val="48"/>
          <w:szCs w:val="21"/>
          <w:highlight w:val="none"/>
        </w:rPr>
        <w:fldChar w:fldCharType="begin"/>
      </w:r>
      <w:r>
        <w:rPr>
          <w:rFonts w:hint="eastAsia" w:ascii="宋体" w:hAnsi="宋体" w:eastAsia="宋体" w:cs="宋体"/>
          <w:color w:val="auto"/>
          <w:kern w:val="0"/>
          <w:sz w:val="48"/>
          <w:szCs w:val="21"/>
          <w:highlight w:val="none"/>
        </w:rPr>
        <w:instrText xml:space="preserve"> TOC \o "1-3" \h \z \u </w:instrText>
      </w:r>
      <w:r>
        <w:rPr>
          <w:rFonts w:hint="eastAsia" w:ascii="宋体" w:hAnsi="宋体" w:eastAsia="宋体" w:cs="宋体"/>
          <w:color w:val="auto"/>
          <w:kern w:val="0"/>
          <w:sz w:val="48"/>
          <w:szCs w:val="21"/>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"_Toc30152"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第一章 招标公告</w:t>
      </w:r>
      <w:r>
        <w:rPr>
          <w:rFonts w:hint="eastAsia" w:ascii="宋体" w:hAnsi="宋体" w:eastAsia="宋体" w:cs="宋体"/>
          <w:color w:val="auto"/>
          <w:kern w:val="0"/>
          <w:sz w:val="22"/>
          <w:szCs w:val="21"/>
          <w:highlight w:val="none"/>
        </w:rPr>
        <w:tab/>
      </w:r>
      <w:r>
        <w:rPr>
          <w:rFonts w:hint="eastAsia" w:ascii="宋体" w:hAnsi="宋体" w:cs="宋体"/>
          <w:color w:val="auto"/>
          <w:kern w:val="0"/>
          <w:sz w:val="22"/>
          <w:szCs w:val="21"/>
          <w:highlight w:val="none"/>
          <w:lang w:val="en-US" w:eastAsia="zh-CN"/>
        </w:rPr>
        <w:t>4</w:t>
      </w:r>
      <w:r>
        <w:rPr>
          <w:rFonts w:hint="eastAsia" w:ascii="宋体" w:hAnsi="宋体" w:eastAsia="宋体" w:cs="宋体"/>
          <w:color w:val="auto"/>
          <w:kern w:val="0"/>
          <w:sz w:val="22"/>
          <w:szCs w:val="21"/>
          <w:highlight w:val="none"/>
        </w:rPr>
        <w:fldChar w:fldCharType="end"/>
      </w:r>
    </w:p>
    <w:p w14:paraId="3A1DD3BB">
      <w:pPr>
        <w:pStyle w:val="32"/>
        <w:tabs>
          <w:tab w:val="right" w:leader="dot" w:pos="9258"/>
        </w:tabs>
        <w:wordWrap w:val="0"/>
        <w:spacing w:line="360" w:lineRule="auto"/>
        <w:rPr>
          <w:rFonts w:hint="eastAsia" w:ascii="宋体" w:hAnsi="宋体" w:eastAsia="宋体" w:cs="宋体"/>
          <w:color w:val="auto"/>
          <w:kern w:val="0"/>
          <w:sz w:val="22"/>
          <w:szCs w:val="21"/>
          <w:highlight w:val="none"/>
        </w:rPr>
      </w:pPr>
      <w:r>
        <w:rPr>
          <w:rFonts w:hint="eastAsia" w:ascii="宋体" w:hAnsi="宋体" w:eastAsia="宋体" w:cs="宋体"/>
          <w:color w:val="auto"/>
          <w:kern w:val="0"/>
          <w:sz w:val="22"/>
          <w:szCs w:val="21"/>
          <w:highlight w:val="none"/>
        </w:rPr>
        <w:t xml:space="preserve">第二章 </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"_Toc19087"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投标人须知</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begin"/>
      </w:r>
      <w:r>
        <w:rPr>
          <w:rFonts w:hint="eastAsia" w:ascii="宋体" w:hAnsi="宋体" w:eastAsia="宋体" w:cs="宋体"/>
          <w:color w:val="auto"/>
          <w:kern w:val="0"/>
          <w:sz w:val="22"/>
          <w:szCs w:val="21"/>
          <w:highlight w:val="none"/>
        </w:rPr>
        <w:instrText xml:space="preserve"> PAGEREF _Toc19087 </w:instrText>
      </w:r>
      <w:r>
        <w:rPr>
          <w:rFonts w:hint="eastAsia" w:ascii="宋体" w:hAnsi="宋体" w:eastAsia="宋体" w:cs="宋体"/>
          <w:color w:val="auto"/>
          <w:kern w:val="0"/>
          <w:sz w:val="22"/>
          <w:szCs w:val="21"/>
          <w:highlight w:val="none"/>
        </w:rPr>
        <w:fldChar w:fldCharType="separate"/>
      </w:r>
      <w:r>
        <w:rPr>
          <w:rFonts w:hint="eastAsia" w:ascii="宋体" w:hAnsi="宋体" w:eastAsia="宋体" w:cs="宋体"/>
          <w:color w:val="auto"/>
          <w:kern w:val="0"/>
          <w:sz w:val="22"/>
          <w:szCs w:val="21"/>
          <w:highlight w:val="none"/>
        </w:rPr>
        <w:t>8</w:t>
      </w:r>
      <w:r>
        <w:rPr>
          <w:rFonts w:hint="eastAsia" w:ascii="宋体" w:hAnsi="宋体" w:eastAsia="宋体" w:cs="宋体"/>
          <w:color w:val="auto"/>
          <w:kern w:val="0"/>
          <w:sz w:val="22"/>
          <w:szCs w:val="21"/>
          <w:highlight w:val="none"/>
        </w:rPr>
        <w:fldChar w:fldCharType="end"/>
      </w:r>
      <w:r>
        <w:rPr>
          <w:rFonts w:hint="eastAsia" w:ascii="宋体" w:hAnsi="宋体" w:eastAsia="宋体" w:cs="宋体"/>
          <w:color w:val="auto"/>
          <w:kern w:val="0"/>
          <w:sz w:val="22"/>
          <w:szCs w:val="21"/>
          <w:highlight w:val="none"/>
        </w:rPr>
        <w:fldChar w:fldCharType="end"/>
      </w:r>
    </w:p>
    <w:p w14:paraId="3A971980">
      <w:pPr>
        <w:pStyle w:val="32"/>
        <w:tabs>
          <w:tab w:val="right" w:leader="dot" w:pos="9258"/>
        </w:tabs>
        <w:wordWrap w:val="0"/>
        <w:spacing w:line="360" w:lineRule="auto"/>
        <w:ind w:firstLine="210" w:firstLineChars="100"/>
        <w:rPr>
          <w:rFonts w:hint="eastAsia" w:ascii="宋体" w:hAnsi="宋体" w:eastAsia="宋体" w:cs="宋体"/>
          <w:color w:val="auto"/>
          <w:kern w:val="0"/>
          <w:sz w:val="22"/>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"_Toc19087"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投标人须知前附表</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begin"/>
      </w:r>
      <w:r>
        <w:rPr>
          <w:rFonts w:hint="eastAsia" w:ascii="宋体" w:hAnsi="宋体" w:eastAsia="宋体" w:cs="宋体"/>
          <w:color w:val="auto"/>
          <w:kern w:val="0"/>
          <w:sz w:val="22"/>
          <w:szCs w:val="21"/>
          <w:highlight w:val="none"/>
        </w:rPr>
        <w:instrText xml:space="preserve"> PAGEREF _Toc19087 </w:instrText>
      </w:r>
      <w:r>
        <w:rPr>
          <w:rFonts w:hint="eastAsia" w:ascii="宋体" w:hAnsi="宋体" w:eastAsia="宋体" w:cs="宋体"/>
          <w:color w:val="auto"/>
          <w:kern w:val="0"/>
          <w:sz w:val="22"/>
          <w:szCs w:val="21"/>
          <w:highlight w:val="none"/>
        </w:rPr>
        <w:fldChar w:fldCharType="separate"/>
      </w:r>
      <w:r>
        <w:rPr>
          <w:rFonts w:hint="eastAsia" w:ascii="宋体" w:hAnsi="宋体" w:eastAsia="宋体" w:cs="宋体"/>
          <w:color w:val="auto"/>
          <w:kern w:val="0"/>
          <w:sz w:val="22"/>
          <w:szCs w:val="21"/>
          <w:highlight w:val="none"/>
        </w:rPr>
        <w:t>8</w:t>
      </w:r>
      <w:r>
        <w:rPr>
          <w:rFonts w:hint="eastAsia" w:ascii="宋体" w:hAnsi="宋体" w:eastAsia="宋体" w:cs="宋体"/>
          <w:color w:val="auto"/>
          <w:kern w:val="0"/>
          <w:sz w:val="22"/>
          <w:szCs w:val="21"/>
          <w:highlight w:val="none"/>
        </w:rPr>
        <w:fldChar w:fldCharType="end"/>
      </w:r>
      <w:r>
        <w:rPr>
          <w:rFonts w:hint="eastAsia" w:ascii="宋体" w:hAnsi="宋体" w:eastAsia="宋体" w:cs="宋体"/>
          <w:color w:val="auto"/>
          <w:kern w:val="0"/>
          <w:sz w:val="22"/>
          <w:szCs w:val="21"/>
          <w:highlight w:val="none"/>
        </w:rPr>
        <w:fldChar w:fldCharType="end"/>
      </w:r>
    </w:p>
    <w:p w14:paraId="4A7F2981">
      <w:pPr>
        <w:pStyle w:val="32"/>
        <w:tabs>
          <w:tab w:val="right" w:leader="dot" w:pos="9258"/>
        </w:tabs>
        <w:wordWrap w:val="0"/>
        <w:spacing w:line="360" w:lineRule="auto"/>
        <w:ind w:firstLine="420" w:firstLineChars="200"/>
        <w:rPr>
          <w:rFonts w:hint="eastAsia" w:ascii="宋体" w:hAnsi="宋体" w:eastAsia="宋体" w:cs="宋体"/>
          <w:color w:val="auto"/>
          <w:kern w:val="0"/>
          <w:sz w:val="22"/>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"_Toc30479"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1.总则</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begin"/>
      </w:r>
      <w:r>
        <w:rPr>
          <w:rFonts w:hint="eastAsia" w:ascii="宋体" w:hAnsi="宋体" w:eastAsia="宋体" w:cs="宋体"/>
          <w:color w:val="auto"/>
          <w:kern w:val="0"/>
          <w:sz w:val="22"/>
          <w:szCs w:val="21"/>
          <w:highlight w:val="none"/>
        </w:rPr>
        <w:instrText xml:space="preserve"> PAGEREF _Toc30479 </w:instrText>
      </w:r>
      <w:r>
        <w:rPr>
          <w:rFonts w:hint="eastAsia" w:ascii="宋体" w:hAnsi="宋体" w:eastAsia="宋体" w:cs="宋体"/>
          <w:color w:val="auto"/>
          <w:kern w:val="0"/>
          <w:sz w:val="22"/>
          <w:szCs w:val="21"/>
          <w:highlight w:val="none"/>
        </w:rPr>
        <w:fldChar w:fldCharType="separate"/>
      </w:r>
      <w:r>
        <w:rPr>
          <w:rFonts w:hint="eastAsia" w:ascii="宋体" w:hAnsi="宋体" w:eastAsia="宋体" w:cs="宋体"/>
          <w:color w:val="auto"/>
          <w:kern w:val="0"/>
          <w:sz w:val="22"/>
          <w:szCs w:val="21"/>
          <w:highlight w:val="none"/>
        </w:rPr>
        <w:t>17</w:t>
      </w:r>
      <w:r>
        <w:rPr>
          <w:rFonts w:hint="eastAsia" w:ascii="宋体" w:hAnsi="宋体" w:eastAsia="宋体" w:cs="宋体"/>
          <w:color w:val="auto"/>
          <w:kern w:val="0"/>
          <w:sz w:val="22"/>
          <w:szCs w:val="21"/>
          <w:highlight w:val="none"/>
        </w:rPr>
        <w:fldChar w:fldCharType="end"/>
      </w:r>
      <w:r>
        <w:rPr>
          <w:rFonts w:hint="eastAsia" w:ascii="宋体" w:hAnsi="宋体" w:eastAsia="宋体" w:cs="宋体"/>
          <w:color w:val="auto"/>
          <w:kern w:val="0"/>
          <w:sz w:val="22"/>
          <w:szCs w:val="21"/>
          <w:highlight w:val="none"/>
        </w:rPr>
        <w:fldChar w:fldCharType="end"/>
      </w:r>
    </w:p>
    <w:p w14:paraId="1594AAF0">
      <w:pPr>
        <w:pStyle w:val="32"/>
        <w:tabs>
          <w:tab w:val="right" w:leader="dot" w:pos="9258"/>
        </w:tabs>
        <w:wordWrap w:val="0"/>
        <w:spacing w:line="360" w:lineRule="auto"/>
        <w:ind w:firstLine="420" w:firstLineChars="200"/>
        <w:rPr>
          <w:rFonts w:hint="eastAsia" w:ascii="宋体" w:hAnsi="宋体" w:eastAsia="宋体" w:cs="宋体"/>
          <w:color w:val="auto"/>
          <w:kern w:val="0"/>
          <w:sz w:val="22"/>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"_Toc1388"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2.招标文件</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begin"/>
      </w:r>
      <w:r>
        <w:rPr>
          <w:rFonts w:hint="eastAsia" w:ascii="宋体" w:hAnsi="宋体" w:eastAsia="宋体" w:cs="宋体"/>
          <w:color w:val="auto"/>
          <w:kern w:val="0"/>
          <w:sz w:val="22"/>
          <w:szCs w:val="21"/>
          <w:highlight w:val="none"/>
        </w:rPr>
        <w:instrText xml:space="preserve"> PAGEREF _Toc1388 </w:instrText>
      </w:r>
      <w:r>
        <w:rPr>
          <w:rFonts w:hint="eastAsia" w:ascii="宋体" w:hAnsi="宋体" w:eastAsia="宋体" w:cs="宋体"/>
          <w:color w:val="auto"/>
          <w:kern w:val="0"/>
          <w:sz w:val="22"/>
          <w:szCs w:val="21"/>
          <w:highlight w:val="none"/>
        </w:rPr>
        <w:fldChar w:fldCharType="separate"/>
      </w:r>
      <w:r>
        <w:rPr>
          <w:rFonts w:hint="eastAsia" w:ascii="宋体" w:hAnsi="宋体" w:eastAsia="宋体" w:cs="宋体"/>
          <w:color w:val="auto"/>
          <w:kern w:val="0"/>
          <w:sz w:val="22"/>
          <w:szCs w:val="21"/>
          <w:highlight w:val="none"/>
        </w:rPr>
        <w:t>19</w:t>
      </w:r>
      <w:r>
        <w:rPr>
          <w:rFonts w:hint="eastAsia" w:ascii="宋体" w:hAnsi="宋体" w:eastAsia="宋体" w:cs="宋体"/>
          <w:color w:val="auto"/>
          <w:kern w:val="0"/>
          <w:sz w:val="22"/>
          <w:szCs w:val="21"/>
          <w:highlight w:val="none"/>
        </w:rPr>
        <w:fldChar w:fldCharType="end"/>
      </w:r>
      <w:r>
        <w:rPr>
          <w:rFonts w:hint="eastAsia" w:ascii="宋体" w:hAnsi="宋体" w:eastAsia="宋体" w:cs="宋体"/>
          <w:color w:val="auto"/>
          <w:kern w:val="0"/>
          <w:sz w:val="22"/>
          <w:szCs w:val="21"/>
          <w:highlight w:val="none"/>
        </w:rPr>
        <w:fldChar w:fldCharType="end"/>
      </w:r>
    </w:p>
    <w:p w14:paraId="02855A4D">
      <w:pPr>
        <w:pStyle w:val="32"/>
        <w:tabs>
          <w:tab w:val="right" w:leader="dot" w:pos="9258"/>
        </w:tabs>
        <w:wordWrap w:val="0"/>
        <w:spacing w:line="360" w:lineRule="auto"/>
        <w:ind w:firstLine="420" w:firstLineChars="200"/>
        <w:rPr>
          <w:rFonts w:hint="eastAsia" w:ascii="宋体" w:hAnsi="宋体" w:eastAsia="宋体" w:cs="宋体"/>
          <w:color w:val="auto"/>
          <w:kern w:val="0"/>
          <w:sz w:val="22"/>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"_Toc6457"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3.投标文件</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begin"/>
      </w:r>
      <w:r>
        <w:rPr>
          <w:rFonts w:hint="eastAsia" w:ascii="宋体" w:hAnsi="宋体" w:eastAsia="宋体" w:cs="宋体"/>
          <w:color w:val="auto"/>
          <w:kern w:val="0"/>
          <w:sz w:val="22"/>
          <w:szCs w:val="21"/>
          <w:highlight w:val="none"/>
        </w:rPr>
        <w:instrText xml:space="preserve"> PAGEREF _Toc6457 </w:instrText>
      </w:r>
      <w:r>
        <w:rPr>
          <w:rFonts w:hint="eastAsia" w:ascii="宋体" w:hAnsi="宋体" w:eastAsia="宋体" w:cs="宋体"/>
          <w:color w:val="auto"/>
          <w:kern w:val="0"/>
          <w:sz w:val="22"/>
          <w:szCs w:val="21"/>
          <w:highlight w:val="none"/>
        </w:rPr>
        <w:fldChar w:fldCharType="separate"/>
      </w:r>
      <w:r>
        <w:rPr>
          <w:rFonts w:hint="eastAsia" w:ascii="宋体" w:hAnsi="宋体" w:eastAsia="宋体" w:cs="宋体"/>
          <w:color w:val="auto"/>
          <w:kern w:val="0"/>
          <w:sz w:val="22"/>
          <w:szCs w:val="21"/>
          <w:highlight w:val="none"/>
        </w:rPr>
        <w:t>20</w:t>
      </w:r>
      <w:r>
        <w:rPr>
          <w:rFonts w:hint="eastAsia" w:ascii="宋体" w:hAnsi="宋体" w:eastAsia="宋体" w:cs="宋体"/>
          <w:color w:val="auto"/>
          <w:kern w:val="0"/>
          <w:sz w:val="22"/>
          <w:szCs w:val="21"/>
          <w:highlight w:val="none"/>
        </w:rPr>
        <w:fldChar w:fldCharType="end"/>
      </w:r>
      <w:r>
        <w:rPr>
          <w:rFonts w:hint="eastAsia" w:ascii="宋体" w:hAnsi="宋体" w:eastAsia="宋体" w:cs="宋体"/>
          <w:color w:val="auto"/>
          <w:kern w:val="0"/>
          <w:sz w:val="22"/>
          <w:szCs w:val="21"/>
          <w:highlight w:val="none"/>
        </w:rPr>
        <w:fldChar w:fldCharType="end"/>
      </w:r>
    </w:p>
    <w:p w14:paraId="0CDD0F18">
      <w:pPr>
        <w:pStyle w:val="32"/>
        <w:tabs>
          <w:tab w:val="right" w:leader="dot" w:pos="9258"/>
        </w:tabs>
        <w:wordWrap w:val="0"/>
        <w:spacing w:line="360" w:lineRule="auto"/>
        <w:ind w:firstLine="420" w:firstLineChars="200"/>
        <w:rPr>
          <w:rFonts w:hint="eastAsia" w:ascii="宋体" w:hAnsi="宋体" w:eastAsia="宋体" w:cs="宋体"/>
          <w:color w:val="auto"/>
          <w:kern w:val="0"/>
          <w:sz w:val="22"/>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"_Toc511"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4.投标</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begin"/>
      </w:r>
      <w:r>
        <w:rPr>
          <w:rFonts w:hint="eastAsia" w:ascii="宋体" w:hAnsi="宋体" w:eastAsia="宋体" w:cs="宋体"/>
          <w:color w:val="auto"/>
          <w:kern w:val="0"/>
          <w:sz w:val="22"/>
          <w:szCs w:val="21"/>
          <w:highlight w:val="none"/>
        </w:rPr>
        <w:instrText xml:space="preserve"> PAGEREF _Toc511 </w:instrText>
      </w:r>
      <w:r>
        <w:rPr>
          <w:rFonts w:hint="eastAsia" w:ascii="宋体" w:hAnsi="宋体" w:eastAsia="宋体" w:cs="宋体"/>
          <w:color w:val="auto"/>
          <w:kern w:val="0"/>
          <w:sz w:val="22"/>
          <w:szCs w:val="21"/>
          <w:highlight w:val="none"/>
        </w:rPr>
        <w:fldChar w:fldCharType="separate"/>
      </w:r>
      <w:r>
        <w:rPr>
          <w:rFonts w:hint="eastAsia" w:ascii="宋体" w:hAnsi="宋体" w:eastAsia="宋体" w:cs="宋体"/>
          <w:color w:val="auto"/>
          <w:kern w:val="0"/>
          <w:sz w:val="22"/>
          <w:szCs w:val="21"/>
          <w:highlight w:val="none"/>
        </w:rPr>
        <w:t>22</w:t>
      </w:r>
      <w:r>
        <w:rPr>
          <w:rFonts w:hint="eastAsia" w:ascii="宋体" w:hAnsi="宋体" w:eastAsia="宋体" w:cs="宋体"/>
          <w:color w:val="auto"/>
          <w:kern w:val="0"/>
          <w:sz w:val="22"/>
          <w:szCs w:val="21"/>
          <w:highlight w:val="none"/>
        </w:rPr>
        <w:fldChar w:fldCharType="end"/>
      </w:r>
      <w:r>
        <w:rPr>
          <w:rFonts w:hint="eastAsia" w:ascii="宋体" w:hAnsi="宋体" w:eastAsia="宋体" w:cs="宋体"/>
          <w:color w:val="auto"/>
          <w:kern w:val="0"/>
          <w:sz w:val="22"/>
          <w:szCs w:val="21"/>
          <w:highlight w:val="none"/>
        </w:rPr>
        <w:fldChar w:fldCharType="end"/>
      </w:r>
    </w:p>
    <w:p w14:paraId="59790F1B">
      <w:pPr>
        <w:pStyle w:val="32"/>
        <w:tabs>
          <w:tab w:val="right" w:leader="dot" w:pos="9258"/>
        </w:tabs>
        <w:wordWrap w:val="0"/>
        <w:spacing w:line="360" w:lineRule="auto"/>
        <w:ind w:firstLine="420" w:firstLineChars="200"/>
        <w:rPr>
          <w:rFonts w:hint="eastAsia" w:ascii="宋体" w:hAnsi="宋体" w:eastAsia="宋体" w:cs="宋体"/>
          <w:color w:val="auto"/>
          <w:kern w:val="0"/>
          <w:sz w:val="22"/>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"_Toc19918"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5.开标</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begin"/>
      </w:r>
      <w:r>
        <w:rPr>
          <w:rFonts w:hint="eastAsia" w:ascii="宋体" w:hAnsi="宋体" w:eastAsia="宋体" w:cs="宋体"/>
          <w:color w:val="auto"/>
          <w:kern w:val="0"/>
          <w:sz w:val="22"/>
          <w:szCs w:val="21"/>
          <w:highlight w:val="none"/>
        </w:rPr>
        <w:instrText xml:space="preserve"> PAGEREF _Toc19918 </w:instrText>
      </w:r>
      <w:r>
        <w:rPr>
          <w:rFonts w:hint="eastAsia" w:ascii="宋体" w:hAnsi="宋体" w:eastAsia="宋体" w:cs="宋体"/>
          <w:color w:val="auto"/>
          <w:kern w:val="0"/>
          <w:sz w:val="22"/>
          <w:szCs w:val="21"/>
          <w:highlight w:val="none"/>
        </w:rPr>
        <w:fldChar w:fldCharType="separate"/>
      </w:r>
      <w:r>
        <w:rPr>
          <w:rFonts w:hint="eastAsia" w:ascii="宋体" w:hAnsi="宋体" w:eastAsia="宋体" w:cs="宋体"/>
          <w:color w:val="auto"/>
          <w:kern w:val="0"/>
          <w:sz w:val="22"/>
          <w:szCs w:val="21"/>
          <w:highlight w:val="none"/>
        </w:rPr>
        <w:t>23</w:t>
      </w:r>
      <w:r>
        <w:rPr>
          <w:rFonts w:hint="eastAsia" w:ascii="宋体" w:hAnsi="宋体" w:eastAsia="宋体" w:cs="宋体"/>
          <w:color w:val="auto"/>
          <w:kern w:val="0"/>
          <w:sz w:val="22"/>
          <w:szCs w:val="21"/>
          <w:highlight w:val="none"/>
        </w:rPr>
        <w:fldChar w:fldCharType="end"/>
      </w:r>
      <w:r>
        <w:rPr>
          <w:rFonts w:hint="eastAsia" w:ascii="宋体" w:hAnsi="宋体" w:eastAsia="宋体" w:cs="宋体"/>
          <w:color w:val="auto"/>
          <w:kern w:val="0"/>
          <w:sz w:val="22"/>
          <w:szCs w:val="21"/>
          <w:highlight w:val="none"/>
        </w:rPr>
        <w:fldChar w:fldCharType="end"/>
      </w:r>
    </w:p>
    <w:p w14:paraId="7B13959A">
      <w:pPr>
        <w:pStyle w:val="32"/>
        <w:tabs>
          <w:tab w:val="right" w:leader="dot" w:pos="9258"/>
        </w:tabs>
        <w:wordWrap w:val="0"/>
        <w:spacing w:line="360" w:lineRule="auto"/>
        <w:ind w:firstLine="420" w:firstLineChars="200"/>
        <w:rPr>
          <w:rFonts w:hint="eastAsia" w:ascii="宋体" w:hAnsi="宋体" w:eastAsia="宋体" w:cs="宋体"/>
          <w:color w:val="auto"/>
          <w:kern w:val="0"/>
          <w:sz w:val="22"/>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"_Toc18521"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6.评标</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begin"/>
      </w:r>
      <w:r>
        <w:rPr>
          <w:rFonts w:hint="eastAsia" w:ascii="宋体" w:hAnsi="宋体" w:eastAsia="宋体" w:cs="宋体"/>
          <w:color w:val="auto"/>
          <w:kern w:val="0"/>
          <w:sz w:val="22"/>
          <w:szCs w:val="21"/>
          <w:highlight w:val="none"/>
        </w:rPr>
        <w:instrText xml:space="preserve"> PAGEREF _Toc18521 </w:instrText>
      </w:r>
      <w:r>
        <w:rPr>
          <w:rFonts w:hint="eastAsia" w:ascii="宋体" w:hAnsi="宋体" w:eastAsia="宋体" w:cs="宋体"/>
          <w:color w:val="auto"/>
          <w:kern w:val="0"/>
          <w:sz w:val="22"/>
          <w:szCs w:val="21"/>
          <w:highlight w:val="none"/>
        </w:rPr>
        <w:fldChar w:fldCharType="separate"/>
      </w:r>
      <w:r>
        <w:rPr>
          <w:rFonts w:hint="eastAsia" w:ascii="宋体" w:hAnsi="宋体" w:eastAsia="宋体" w:cs="宋体"/>
          <w:color w:val="auto"/>
          <w:kern w:val="0"/>
          <w:sz w:val="22"/>
          <w:szCs w:val="21"/>
          <w:highlight w:val="none"/>
        </w:rPr>
        <w:t>24</w:t>
      </w:r>
      <w:r>
        <w:rPr>
          <w:rFonts w:hint="eastAsia" w:ascii="宋体" w:hAnsi="宋体" w:eastAsia="宋体" w:cs="宋体"/>
          <w:color w:val="auto"/>
          <w:kern w:val="0"/>
          <w:sz w:val="22"/>
          <w:szCs w:val="21"/>
          <w:highlight w:val="none"/>
        </w:rPr>
        <w:fldChar w:fldCharType="end"/>
      </w:r>
      <w:r>
        <w:rPr>
          <w:rFonts w:hint="eastAsia" w:ascii="宋体" w:hAnsi="宋体" w:eastAsia="宋体" w:cs="宋体"/>
          <w:color w:val="auto"/>
          <w:kern w:val="0"/>
          <w:sz w:val="22"/>
          <w:szCs w:val="21"/>
          <w:highlight w:val="none"/>
        </w:rPr>
        <w:fldChar w:fldCharType="end"/>
      </w:r>
    </w:p>
    <w:p w14:paraId="0FF30E92">
      <w:pPr>
        <w:pStyle w:val="32"/>
        <w:tabs>
          <w:tab w:val="right" w:leader="dot" w:pos="9258"/>
        </w:tabs>
        <w:wordWrap w:val="0"/>
        <w:spacing w:line="360" w:lineRule="auto"/>
        <w:ind w:firstLine="420" w:firstLineChars="200"/>
        <w:rPr>
          <w:rFonts w:hint="eastAsia" w:ascii="宋体" w:hAnsi="宋体" w:eastAsia="宋体" w:cs="宋体"/>
          <w:color w:val="auto"/>
          <w:kern w:val="0"/>
          <w:sz w:val="22"/>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"_Toc9404"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7.合同授予</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begin"/>
      </w:r>
      <w:r>
        <w:rPr>
          <w:rFonts w:hint="eastAsia" w:ascii="宋体" w:hAnsi="宋体" w:eastAsia="宋体" w:cs="宋体"/>
          <w:color w:val="auto"/>
          <w:kern w:val="0"/>
          <w:sz w:val="22"/>
          <w:szCs w:val="21"/>
          <w:highlight w:val="none"/>
        </w:rPr>
        <w:instrText xml:space="preserve"> PAGEREF _Toc9404 </w:instrText>
      </w:r>
      <w:r>
        <w:rPr>
          <w:rFonts w:hint="eastAsia" w:ascii="宋体" w:hAnsi="宋体" w:eastAsia="宋体" w:cs="宋体"/>
          <w:color w:val="auto"/>
          <w:kern w:val="0"/>
          <w:sz w:val="22"/>
          <w:szCs w:val="21"/>
          <w:highlight w:val="none"/>
        </w:rPr>
        <w:fldChar w:fldCharType="separate"/>
      </w:r>
      <w:r>
        <w:rPr>
          <w:rFonts w:hint="eastAsia" w:ascii="宋体" w:hAnsi="宋体" w:eastAsia="宋体" w:cs="宋体"/>
          <w:color w:val="auto"/>
          <w:kern w:val="0"/>
          <w:sz w:val="22"/>
          <w:szCs w:val="21"/>
          <w:highlight w:val="none"/>
        </w:rPr>
        <w:t>25</w:t>
      </w:r>
      <w:r>
        <w:rPr>
          <w:rFonts w:hint="eastAsia" w:ascii="宋体" w:hAnsi="宋体" w:eastAsia="宋体" w:cs="宋体"/>
          <w:color w:val="auto"/>
          <w:kern w:val="0"/>
          <w:sz w:val="22"/>
          <w:szCs w:val="21"/>
          <w:highlight w:val="none"/>
        </w:rPr>
        <w:fldChar w:fldCharType="end"/>
      </w:r>
      <w:r>
        <w:rPr>
          <w:rFonts w:hint="eastAsia" w:ascii="宋体" w:hAnsi="宋体" w:eastAsia="宋体" w:cs="宋体"/>
          <w:color w:val="auto"/>
          <w:kern w:val="0"/>
          <w:sz w:val="22"/>
          <w:szCs w:val="21"/>
          <w:highlight w:val="none"/>
        </w:rPr>
        <w:fldChar w:fldCharType="end"/>
      </w:r>
    </w:p>
    <w:p w14:paraId="3C12665D">
      <w:pPr>
        <w:pStyle w:val="32"/>
        <w:tabs>
          <w:tab w:val="right" w:leader="dot" w:pos="9258"/>
        </w:tabs>
        <w:wordWrap w:val="0"/>
        <w:spacing w:line="360" w:lineRule="auto"/>
        <w:ind w:firstLine="420" w:firstLineChars="200"/>
        <w:rPr>
          <w:rFonts w:hint="eastAsia" w:ascii="宋体" w:hAnsi="宋体" w:eastAsia="宋体" w:cs="宋体"/>
          <w:color w:val="auto"/>
          <w:kern w:val="0"/>
          <w:sz w:val="22"/>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"_Toc30077"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8.重新招标和不再招标</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begin"/>
      </w:r>
      <w:r>
        <w:rPr>
          <w:rFonts w:hint="eastAsia" w:ascii="宋体" w:hAnsi="宋体" w:eastAsia="宋体" w:cs="宋体"/>
          <w:color w:val="auto"/>
          <w:kern w:val="0"/>
          <w:sz w:val="22"/>
          <w:szCs w:val="21"/>
          <w:highlight w:val="none"/>
        </w:rPr>
        <w:instrText xml:space="preserve"> PAGEREF _Toc30077 </w:instrText>
      </w:r>
      <w:r>
        <w:rPr>
          <w:rFonts w:hint="eastAsia" w:ascii="宋体" w:hAnsi="宋体" w:eastAsia="宋体" w:cs="宋体"/>
          <w:color w:val="auto"/>
          <w:kern w:val="0"/>
          <w:sz w:val="22"/>
          <w:szCs w:val="21"/>
          <w:highlight w:val="none"/>
        </w:rPr>
        <w:fldChar w:fldCharType="separate"/>
      </w:r>
      <w:r>
        <w:rPr>
          <w:rFonts w:hint="eastAsia" w:ascii="宋体" w:hAnsi="宋体" w:eastAsia="宋体" w:cs="宋体"/>
          <w:color w:val="auto"/>
          <w:kern w:val="0"/>
          <w:sz w:val="22"/>
          <w:szCs w:val="21"/>
          <w:highlight w:val="none"/>
        </w:rPr>
        <w:t>26</w:t>
      </w:r>
      <w:r>
        <w:rPr>
          <w:rFonts w:hint="eastAsia" w:ascii="宋体" w:hAnsi="宋体" w:eastAsia="宋体" w:cs="宋体"/>
          <w:color w:val="auto"/>
          <w:kern w:val="0"/>
          <w:sz w:val="22"/>
          <w:szCs w:val="21"/>
          <w:highlight w:val="none"/>
        </w:rPr>
        <w:fldChar w:fldCharType="end"/>
      </w:r>
      <w:r>
        <w:rPr>
          <w:rFonts w:hint="eastAsia" w:ascii="宋体" w:hAnsi="宋体" w:eastAsia="宋体" w:cs="宋体"/>
          <w:color w:val="auto"/>
          <w:kern w:val="0"/>
          <w:sz w:val="22"/>
          <w:szCs w:val="21"/>
          <w:highlight w:val="none"/>
        </w:rPr>
        <w:fldChar w:fldCharType="end"/>
      </w:r>
    </w:p>
    <w:p w14:paraId="2D23767C">
      <w:pPr>
        <w:pStyle w:val="32"/>
        <w:tabs>
          <w:tab w:val="right" w:leader="dot" w:pos="9258"/>
        </w:tabs>
        <w:wordWrap w:val="0"/>
        <w:spacing w:line="360" w:lineRule="auto"/>
        <w:ind w:firstLine="420" w:firstLineChars="200"/>
        <w:rPr>
          <w:rFonts w:hint="eastAsia" w:ascii="宋体" w:hAnsi="宋体" w:eastAsia="宋体" w:cs="宋体"/>
          <w:color w:val="auto"/>
          <w:kern w:val="0"/>
          <w:sz w:val="22"/>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"_Toc19552"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9.纪律和监督</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begin"/>
      </w:r>
      <w:r>
        <w:rPr>
          <w:rFonts w:hint="eastAsia" w:ascii="宋体" w:hAnsi="宋体" w:eastAsia="宋体" w:cs="宋体"/>
          <w:color w:val="auto"/>
          <w:kern w:val="0"/>
          <w:sz w:val="22"/>
          <w:szCs w:val="21"/>
          <w:highlight w:val="none"/>
        </w:rPr>
        <w:instrText xml:space="preserve"> PAGEREF _Toc19552 </w:instrText>
      </w:r>
      <w:r>
        <w:rPr>
          <w:rFonts w:hint="eastAsia" w:ascii="宋体" w:hAnsi="宋体" w:eastAsia="宋体" w:cs="宋体"/>
          <w:color w:val="auto"/>
          <w:kern w:val="0"/>
          <w:sz w:val="22"/>
          <w:szCs w:val="21"/>
          <w:highlight w:val="none"/>
        </w:rPr>
        <w:fldChar w:fldCharType="separate"/>
      </w:r>
      <w:r>
        <w:rPr>
          <w:rFonts w:hint="eastAsia" w:ascii="宋体" w:hAnsi="宋体" w:eastAsia="宋体" w:cs="宋体"/>
          <w:color w:val="auto"/>
          <w:kern w:val="0"/>
          <w:sz w:val="22"/>
          <w:szCs w:val="21"/>
          <w:highlight w:val="none"/>
        </w:rPr>
        <w:t>26</w:t>
      </w:r>
      <w:r>
        <w:rPr>
          <w:rFonts w:hint="eastAsia" w:ascii="宋体" w:hAnsi="宋体" w:eastAsia="宋体" w:cs="宋体"/>
          <w:color w:val="auto"/>
          <w:kern w:val="0"/>
          <w:sz w:val="22"/>
          <w:szCs w:val="21"/>
          <w:highlight w:val="none"/>
        </w:rPr>
        <w:fldChar w:fldCharType="end"/>
      </w:r>
      <w:r>
        <w:rPr>
          <w:rFonts w:hint="eastAsia" w:ascii="宋体" w:hAnsi="宋体" w:eastAsia="宋体" w:cs="宋体"/>
          <w:color w:val="auto"/>
          <w:kern w:val="0"/>
          <w:sz w:val="22"/>
          <w:szCs w:val="21"/>
          <w:highlight w:val="none"/>
        </w:rPr>
        <w:fldChar w:fldCharType="end"/>
      </w:r>
    </w:p>
    <w:p w14:paraId="247246C0">
      <w:pPr>
        <w:pStyle w:val="32"/>
        <w:tabs>
          <w:tab w:val="right" w:leader="dot" w:pos="9258"/>
        </w:tabs>
        <w:wordWrap w:val="0"/>
        <w:spacing w:line="360" w:lineRule="auto"/>
        <w:ind w:firstLine="420" w:firstLineChars="200"/>
        <w:rPr>
          <w:rFonts w:hint="eastAsia" w:ascii="宋体" w:hAnsi="宋体" w:eastAsia="宋体" w:cs="宋体"/>
          <w:color w:val="auto"/>
          <w:kern w:val="0"/>
          <w:sz w:val="22"/>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"_Toc9424"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10.需要补充的其他内容</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begin"/>
      </w:r>
      <w:r>
        <w:rPr>
          <w:rFonts w:hint="eastAsia" w:ascii="宋体" w:hAnsi="宋体" w:eastAsia="宋体" w:cs="宋体"/>
          <w:color w:val="auto"/>
          <w:kern w:val="0"/>
          <w:sz w:val="22"/>
          <w:szCs w:val="21"/>
          <w:highlight w:val="none"/>
        </w:rPr>
        <w:instrText xml:space="preserve"> PAGEREF _Toc9424 </w:instrText>
      </w:r>
      <w:r>
        <w:rPr>
          <w:rFonts w:hint="eastAsia" w:ascii="宋体" w:hAnsi="宋体" w:eastAsia="宋体" w:cs="宋体"/>
          <w:color w:val="auto"/>
          <w:kern w:val="0"/>
          <w:sz w:val="22"/>
          <w:szCs w:val="21"/>
          <w:highlight w:val="none"/>
        </w:rPr>
        <w:fldChar w:fldCharType="separate"/>
      </w:r>
      <w:r>
        <w:rPr>
          <w:rFonts w:hint="eastAsia" w:ascii="宋体" w:hAnsi="宋体" w:eastAsia="宋体" w:cs="宋体"/>
          <w:color w:val="auto"/>
          <w:kern w:val="0"/>
          <w:sz w:val="22"/>
          <w:szCs w:val="21"/>
          <w:highlight w:val="none"/>
        </w:rPr>
        <w:t>27</w:t>
      </w:r>
      <w:r>
        <w:rPr>
          <w:rFonts w:hint="eastAsia" w:ascii="宋体" w:hAnsi="宋体" w:eastAsia="宋体" w:cs="宋体"/>
          <w:color w:val="auto"/>
          <w:kern w:val="0"/>
          <w:sz w:val="22"/>
          <w:szCs w:val="21"/>
          <w:highlight w:val="none"/>
        </w:rPr>
        <w:fldChar w:fldCharType="end"/>
      </w:r>
      <w:r>
        <w:rPr>
          <w:rFonts w:hint="eastAsia" w:ascii="宋体" w:hAnsi="宋体" w:eastAsia="宋体" w:cs="宋体"/>
          <w:color w:val="auto"/>
          <w:kern w:val="0"/>
          <w:sz w:val="22"/>
          <w:szCs w:val="21"/>
          <w:highlight w:val="none"/>
        </w:rPr>
        <w:fldChar w:fldCharType="end"/>
      </w:r>
    </w:p>
    <w:p w14:paraId="6355C67A">
      <w:pPr>
        <w:pStyle w:val="32"/>
        <w:tabs>
          <w:tab w:val="right" w:leader="dot" w:pos="9258"/>
        </w:tabs>
        <w:wordWrap w:val="0"/>
        <w:spacing w:line="360" w:lineRule="auto"/>
        <w:rPr>
          <w:rFonts w:hint="eastAsia" w:ascii="宋体" w:hAnsi="宋体" w:eastAsia="宋体" w:cs="宋体"/>
          <w:color w:val="auto"/>
          <w:kern w:val="0"/>
          <w:sz w:val="22"/>
          <w:szCs w:val="21"/>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"_Toc6044"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第三章 评标办法（</w:t>
      </w:r>
      <w:r>
        <w:rPr>
          <w:rFonts w:hint="eastAsia" w:ascii="宋体" w:hAnsi="宋体" w:eastAsia="宋体" w:cs="宋体"/>
          <w:color w:val="auto"/>
          <w:kern w:val="0"/>
          <w:sz w:val="22"/>
          <w:szCs w:val="21"/>
          <w:highlight w:val="none"/>
          <w:lang w:val="en-US" w:eastAsia="zh-CN"/>
        </w:rPr>
        <w:t>综合评估法</w:t>
      </w:r>
      <w:r>
        <w:rPr>
          <w:rFonts w:hint="eastAsia" w:ascii="宋体" w:hAnsi="宋体" w:eastAsia="宋体" w:cs="宋体"/>
          <w:color w:val="auto"/>
          <w:kern w:val="0"/>
          <w:sz w:val="22"/>
          <w:szCs w:val="21"/>
          <w:highlight w:val="none"/>
        </w:rPr>
        <w:t>）</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t>.......</w:t>
      </w:r>
      <w:r>
        <w:rPr>
          <w:rFonts w:hint="eastAsia" w:ascii="宋体" w:hAnsi="宋体" w:eastAsia="宋体" w:cs="宋体"/>
          <w:color w:val="auto"/>
          <w:kern w:val="0"/>
          <w:sz w:val="22"/>
          <w:szCs w:val="21"/>
          <w:highlight w:val="none"/>
          <w:lang w:val="en-US" w:eastAsia="zh-CN"/>
        </w:rPr>
        <w:t>3</w:t>
      </w:r>
      <w:r>
        <w:rPr>
          <w:rFonts w:hint="eastAsia" w:ascii="宋体" w:hAnsi="宋体" w:eastAsia="宋体" w:cs="宋体"/>
          <w:color w:val="auto"/>
          <w:kern w:val="0"/>
          <w:sz w:val="22"/>
          <w:szCs w:val="21"/>
          <w:highlight w:val="none"/>
        </w:rPr>
        <w:fldChar w:fldCharType="end"/>
      </w:r>
      <w:r>
        <w:rPr>
          <w:rFonts w:hint="eastAsia" w:ascii="宋体" w:hAnsi="宋体" w:cs="宋体"/>
          <w:color w:val="auto"/>
          <w:kern w:val="0"/>
          <w:sz w:val="22"/>
          <w:szCs w:val="21"/>
          <w:highlight w:val="none"/>
          <w:lang w:val="en-US" w:eastAsia="zh-CN"/>
        </w:rPr>
        <w:t>2</w:t>
      </w:r>
    </w:p>
    <w:p w14:paraId="2B75F8CF">
      <w:pPr>
        <w:pStyle w:val="32"/>
        <w:tabs>
          <w:tab w:val="right" w:leader="dot" w:pos="9258"/>
        </w:tabs>
        <w:wordWrap w:val="0"/>
        <w:spacing w:line="360" w:lineRule="auto"/>
        <w:ind w:firstLine="210" w:firstLineChars="100"/>
        <w:rPr>
          <w:rFonts w:hint="eastAsia" w:ascii="宋体" w:hAnsi="宋体" w:eastAsia="宋体" w:cs="宋体"/>
          <w:color w:val="auto"/>
          <w:kern w:val="0"/>
          <w:sz w:val="22"/>
          <w:szCs w:val="21"/>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"_Toc25714"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评标办法前附表</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lang w:val="en-US" w:eastAsia="zh-CN"/>
        </w:rPr>
        <w:t>3</w:t>
      </w:r>
      <w:r>
        <w:rPr>
          <w:rFonts w:hint="eastAsia" w:ascii="宋体" w:hAnsi="宋体" w:eastAsia="宋体" w:cs="宋体"/>
          <w:color w:val="auto"/>
          <w:kern w:val="0"/>
          <w:sz w:val="22"/>
          <w:szCs w:val="21"/>
          <w:highlight w:val="none"/>
        </w:rPr>
        <w:fldChar w:fldCharType="end"/>
      </w:r>
      <w:r>
        <w:rPr>
          <w:rFonts w:hint="eastAsia" w:ascii="宋体" w:hAnsi="宋体" w:cs="宋体"/>
          <w:color w:val="auto"/>
          <w:kern w:val="0"/>
          <w:sz w:val="22"/>
          <w:szCs w:val="21"/>
          <w:highlight w:val="none"/>
          <w:lang w:val="en-US" w:eastAsia="zh-CN"/>
        </w:rPr>
        <w:t>2</w:t>
      </w:r>
    </w:p>
    <w:p w14:paraId="54FF33D9">
      <w:pPr>
        <w:pStyle w:val="32"/>
        <w:tabs>
          <w:tab w:val="right" w:leader="dot" w:pos="9258"/>
        </w:tabs>
        <w:wordWrap w:val="0"/>
        <w:spacing w:line="360" w:lineRule="auto"/>
        <w:rPr>
          <w:rFonts w:hint="eastAsia" w:ascii="宋体" w:hAnsi="宋体" w:eastAsia="宋体" w:cs="宋体"/>
          <w:color w:val="auto"/>
          <w:kern w:val="0"/>
          <w:sz w:val="22"/>
          <w:szCs w:val="21"/>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"_Toc13936"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第四章 定标办法（核查随机法）</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begin"/>
      </w:r>
      <w:r>
        <w:rPr>
          <w:rFonts w:hint="eastAsia" w:ascii="宋体" w:hAnsi="宋体" w:eastAsia="宋体" w:cs="宋体"/>
          <w:color w:val="auto"/>
          <w:kern w:val="0"/>
          <w:sz w:val="22"/>
          <w:szCs w:val="21"/>
          <w:highlight w:val="none"/>
        </w:rPr>
        <w:instrText xml:space="preserve"> PAGEREF _Toc13936 \h </w:instrText>
      </w:r>
      <w:r>
        <w:rPr>
          <w:rFonts w:hint="eastAsia" w:ascii="宋体" w:hAnsi="宋体" w:eastAsia="宋体" w:cs="宋体"/>
          <w:color w:val="auto"/>
          <w:kern w:val="0"/>
          <w:sz w:val="22"/>
          <w:szCs w:val="21"/>
          <w:highlight w:val="none"/>
        </w:rPr>
        <w:fldChar w:fldCharType="separate"/>
      </w:r>
      <w:r>
        <w:rPr>
          <w:rFonts w:hint="eastAsia" w:ascii="宋体" w:hAnsi="宋体" w:eastAsia="宋体" w:cs="宋体"/>
          <w:color w:val="auto"/>
          <w:kern w:val="0"/>
          <w:sz w:val="22"/>
          <w:szCs w:val="21"/>
          <w:highlight w:val="none"/>
        </w:rPr>
        <w:t>40</w:t>
      </w:r>
      <w:r>
        <w:rPr>
          <w:rFonts w:hint="eastAsia" w:ascii="宋体" w:hAnsi="宋体" w:eastAsia="宋体" w:cs="宋体"/>
          <w:color w:val="auto"/>
          <w:kern w:val="0"/>
          <w:sz w:val="22"/>
          <w:szCs w:val="21"/>
          <w:highlight w:val="none"/>
        </w:rPr>
        <w:fldChar w:fldCharType="end"/>
      </w:r>
      <w:r>
        <w:rPr>
          <w:rFonts w:hint="eastAsia" w:ascii="宋体" w:hAnsi="宋体" w:eastAsia="宋体" w:cs="宋体"/>
          <w:color w:val="auto"/>
          <w:kern w:val="0"/>
          <w:sz w:val="22"/>
          <w:szCs w:val="21"/>
          <w:highlight w:val="none"/>
        </w:rPr>
        <w:fldChar w:fldCharType="end"/>
      </w:r>
      <w:r>
        <w:rPr>
          <w:rFonts w:hint="eastAsia" w:ascii="宋体" w:hAnsi="宋体" w:cs="宋体"/>
          <w:color w:val="auto"/>
          <w:kern w:val="0"/>
          <w:sz w:val="22"/>
          <w:szCs w:val="21"/>
          <w:highlight w:val="none"/>
          <w:lang w:val="en-US" w:eastAsia="zh-CN"/>
        </w:rPr>
        <w:t>9</w:t>
      </w:r>
    </w:p>
    <w:p w14:paraId="2FDC914E">
      <w:pPr>
        <w:pStyle w:val="32"/>
        <w:tabs>
          <w:tab w:val="right" w:leader="dot" w:pos="9258"/>
        </w:tabs>
        <w:wordWrap w:val="0"/>
        <w:spacing w:line="360" w:lineRule="auto"/>
        <w:rPr>
          <w:rFonts w:hint="default" w:ascii="宋体" w:hAnsi="宋体" w:eastAsia="宋体" w:cs="宋体"/>
          <w:color w:val="auto"/>
          <w:kern w:val="0"/>
          <w:sz w:val="22"/>
          <w:szCs w:val="21"/>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"_Toc5772"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第五章 合同条款及格式</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end"/>
      </w:r>
      <w:r>
        <w:rPr>
          <w:rFonts w:hint="eastAsia" w:ascii="宋体" w:hAnsi="宋体" w:cs="宋体"/>
          <w:color w:val="auto"/>
          <w:kern w:val="0"/>
          <w:sz w:val="22"/>
          <w:szCs w:val="21"/>
          <w:highlight w:val="none"/>
          <w:lang w:val="en-US" w:eastAsia="zh-CN"/>
        </w:rPr>
        <w:t>43</w:t>
      </w:r>
    </w:p>
    <w:p w14:paraId="4A33BC33">
      <w:pPr>
        <w:pStyle w:val="32"/>
        <w:tabs>
          <w:tab w:val="right" w:leader="dot" w:pos="9258"/>
        </w:tabs>
        <w:wordWrap w:val="0"/>
        <w:spacing w:line="360" w:lineRule="auto"/>
        <w:rPr>
          <w:rFonts w:hint="default" w:ascii="宋体" w:hAnsi="宋体" w:eastAsia="宋体" w:cs="宋体"/>
          <w:color w:val="auto"/>
          <w:kern w:val="0"/>
          <w:sz w:val="22"/>
          <w:szCs w:val="21"/>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"_Toc5959"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第六章 工程量清单（交易平台下载）</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end"/>
      </w:r>
      <w:r>
        <w:rPr>
          <w:rFonts w:hint="eastAsia" w:ascii="宋体" w:hAnsi="宋体" w:cs="宋体"/>
          <w:color w:val="auto"/>
          <w:kern w:val="0"/>
          <w:sz w:val="22"/>
          <w:szCs w:val="21"/>
          <w:highlight w:val="none"/>
          <w:lang w:val="en-US" w:eastAsia="zh-CN"/>
        </w:rPr>
        <w:t>74</w:t>
      </w:r>
    </w:p>
    <w:p w14:paraId="619EA651">
      <w:pPr>
        <w:pStyle w:val="32"/>
        <w:tabs>
          <w:tab w:val="right" w:leader="dot" w:pos="9258"/>
        </w:tabs>
        <w:wordWrap w:val="0"/>
        <w:spacing w:line="360" w:lineRule="auto"/>
        <w:rPr>
          <w:rFonts w:hint="default" w:ascii="宋体" w:hAnsi="宋体" w:eastAsia="宋体" w:cs="宋体"/>
          <w:color w:val="auto"/>
          <w:kern w:val="0"/>
          <w:sz w:val="22"/>
          <w:szCs w:val="21"/>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"_Toc10873"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第七章 图纸（交易平台下载）</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end"/>
      </w:r>
      <w:r>
        <w:rPr>
          <w:rFonts w:hint="eastAsia" w:ascii="宋体" w:hAnsi="宋体" w:cs="宋体"/>
          <w:color w:val="auto"/>
          <w:kern w:val="0"/>
          <w:sz w:val="22"/>
          <w:szCs w:val="21"/>
          <w:highlight w:val="none"/>
          <w:lang w:val="en-US" w:eastAsia="zh-CN"/>
        </w:rPr>
        <w:t>75</w:t>
      </w:r>
    </w:p>
    <w:p w14:paraId="2AC4569D">
      <w:pPr>
        <w:pStyle w:val="32"/>
        <w:tabs>
          <w:tab w:val="right" w:leader="dot" w:pos="9258"/>
        </w:tabs>
        <w:wordWrap w:val="0"/>
        <w:spacing w:line="360" w:lineRule="auto"/>
        <w:rPr>
          <w:rFonts w:hint="default" w:ascii="宋体" w:hAnsi="宋体" w:eastAsia="宋体" w:cs="宋体"/>
          <w:color w:val="auto"/>
          <w:kern w:val="0"/>
          <w:sz w:val="22"/>
          <w:szCs w:val="21"/>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"_Toc301"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第八章 技术标准和要求</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end"/>
      </w:r>
      <w:r>
        <w:rPr>
          <w:rFonts w:hint="eastAsia" w:ascii="宋体" w:hAnsi="宋体" w:cs="宋体"/>
          <w:color w:val="auto"/>
          <w:kern w:val="0"/>
          <w:sz w:val="22"/>
          <w:szCs w:val="21"/>
          <w:highlight w:val="none"/>
          <w:lang w:val="en-US" w:eastAsia="zh-CN"/>
        </w:rPr>
        <w:t>76</w:t>
      </w:r>
    </w:p>
    <w:p w14:paraId="63CBFE25">
      <w:pPr>
        <w:pStyle w:val="32"/>
        <w:tabs>
          <w:tab w:val="right" w:leader="dot" w:pos="9258"/>
        </w:tabs>
        <w:wordWrap w:val="0"/>
        <w:spacing w:line="360" w:lineRule="auto"/>
        <w:rPr>
          <w:rFonts w:hint="default" w:ascii="宋体" w:hAnsi="宋体" w:eastAsia="宋体" w:cs="宋体"/>
          <w:color w:val="auto"/>
          <w:kern w:val="0"/>
          <w:sz w:val="22"/>
          <w:szCs w:val="21"/>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"_Toc15424"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第九章 投标文件格式</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end"/>
      </w:r>
      <w:r>
        <w:rPr>
          <w:rFonts w:hint="eastAsia" w:ascii="宋体" w:hAnsi="宋体" w:cs="宋体"/>
          <w:color w:val="auto"/>
          <w:kern w:val="0"/>
          <w:sz w:val="22"/>
          <w:szCs w:val="21"/>
          <w:highlight w:val="none"/>
          <w:lang w:val="en-US" w:eastAsia="zh-CN"/>
        </w:rPr>
        <w:t>77</w:t>
      </w:r>
    </w:p>
    <w:p w14:paraId="0D88CD7A">
      <w:pPr>
        <w:pStyle w:val="32"/>
        <w:tabs>
          <w:tab w:val="right" w:leader="dot" w:pos="9258"/>
        </w:tabs>
        <w:wordWrap w:val="0"/>
        <w:spacing w:line="360" w:lineRule="auto"/>
        <w:rPr>
          <w:rFonts w:hint="eastAsia" w:ascii="宋体" w:hAnsi="宋体" w:eastAsia="宋体" w:cs="宋体"/>
          <w:b/>
          <w:bCs/>
          <w:color w:val="auto"/>
          <w:kern w:val="0"/>
          <w:highlight w:val="none"/>
        </w:rPr>
      </w:pPr>
      <w:r>
        <w:rPr>
          <w:rFonts w:hint="eastAsia" w:ascii="宋体" w:hAnsi="宋体" w:eastAsia="宋体" w:cs="宋体"/>
          <w:color w:val="auto"/>
          <w:kern w:val="0"/>
          <w:sz w:val="22"/>
          <w:szCs w:val="21"/>
          <w:highlight w:val="none"/>
        </w:rPr>
        <w:fldChar w:fldCharType="end"/>
      </w:r>
    </w:p>
    <w:p w14:paraId="533D427A">
      <w:pPr>
        <w:pStyle w:val="32"/>
        <w:tabs>
          <w:tab w:val="right" w:leader="dot" w:pos="9258"/>
        </w:tabs>
        <w:wordWrap w:val="0"/>
        <w:spacing w:line="360" w:lineRule="auto"/>
        <w:rPr>
          <w:rFonts w:hint="eastAsia" w:ascii="宋体" w:hAnsi="宋体" w:eastAsia="宋体" w:cs="宋体"/>
          <w:b/>
          <w:bCs/>
          <w:color w:val="auto"/>
          <w:kern w:val="0"/>
          <w:highlight w:val="none"/>
        </w:rPr>
        <w:sectPr>
          <w:footerReference r:id="rId8" w:type="first"/>
          <w:footerReference r:id="rId7" w:type="default"/>
          <w:pgSz w:w="11905" w:h="16838"/>
          <w:pgMar w:top="1440" w:right="1423" w:bottom="1440" w:left="1366" w:header="1077" w:footer="1077" w:gutter="0"/>
          <w:pgNumType w:fmt="decimal" w:start="1"/>
          <w:cols w:space="720" w:num="1"/>
          <w:titlePg/>
        </w:sectPr>
      </w:pPr>
    </w:p>
    <w:bookmarkEnd w:id="0"/>
    <w:bookmarkEnd w:id="1"/>
    <w:bookmarkEnd w:id="2"/>
    <w:bookmarkEnd w:id="3"/>
    <w:bookmarkEnd w:id="4"/>
    <w:bookmarkEnd w:id="5"/>
    <w:bookmarkEnd w:id="6"/>
    <w:bookmarkEnd w:id="7"/>
    <w:bookmarkEnd w:id="8"/>
    <w:p w14:paraId="20ED3ACD">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32"/>
          <w:szCs w:val="21"/>
          <w:highlight w:val="none"/>
        </w:rPr>
      </w:pPr>
      <w:bookmarkStart w:id="11" w:name="_Toc30152"/>
      <w:bookmarkStart w:id="12" w:name="_Toc6560"/>
      <w:bookmarkStart w:id="13" w:name="_Toc272772545"/>
      <w:bookmarkStart w:id="14" w:name="_Toc227492215"/>
      <w:bookmarkStart w:id="15" w:name="_Toc214433858"/>
      <w:bookmarkStart w:id="16" w:name="_Toc227657458"/>
      <w:r>
        <w:rPr>
          <w:rFonts w:hint="eastAsia" w:ascii="宋体" w:hAnsi="宋体" w:eastAsia="宋体" w:cs="宋体"/>
          <w:b/>
          <w:color w:val="auto"/>
          <w:kern w:val="0"/>
          <w:sz w:val="36"/>
          <w:highlight w:val="none"/>
        </w:rPr>
        <w:t>第一章 招标公告</w:t>
      </w:r>
      <w:bookmarkEnd w:id="11"/>
      <w:bookmarkEnd w:id="12"/>
      <w:bookmarkStart w:id="17" w:name="_Toc980"/>
      <w:bookmarkStart w:id="18" w:name="_Toc22439"/>
      <w:bookmarkStart w:id="19" w:name="OLE_LINK2"/>
      <w:bookmarkStart w:id="20" w:name="_Toc418520722"/>
      <w:bookmarkStart w:id="21" w:name="_Toc500865775"/>
      <w:bookmarkStart w:id="22" w:name="_Toc434136590"/>
    </w:p>
    <w:bookmarkEnd w:id="17"/>
    <w:bookmarkEnd w:id="18"/>
    <w:bookmarkEnd w:id="19"/>
    <w:bookmarkEnd w:id="20"/>
    <w:bookmarkEnd w:id="21"/>
    <w:bookmarkEnd w:id="22"/>
    <w:p w14:paraId="5DBC8565">
      <w:pPr>
        <w:wordWrap w:val="0"/>
        <w:spacing w:line="360" w:lineRule="auto"/>
        <w:jc w:val="center"/>
        <w:rPr>
          <w:rFonts w:hint="eastAsia" w:ascii="宋体" w:hAnsi="宋体" w:cs="宋体"/>
          <w:b/>
          <w:color w:val="auto"/>
          <w:kern w:val="0"/>
          <w:sz w:val="32"/>
          <w:szCs w:val="32"/>
          <w:highlight w:val="none"/>
          <w:lang w:eastAsia="zh-CN"/>
        </w:rPr>
      </w:pPr>
      <w:bookmarkStart w:id="23" w:name="_Toc4006"/>
      <w:r>
        <w:rPr>
          <w:rFonts w:hint="eastAsia" w:ascii="宋体" w:hAnsi="宋体" w:cs="宋体"/>
          <w:b/>
          <w:color w:val="auto"/>
          <w:kern w:val="0"/>
          <w:sz w:val="32"/>
          <w:szCs w:val="32"/>
          <w:highlight w:val="none"/>
          <w:lang w:val="en-US" w:eastAsia="zh-CN"/>
        </w:rPr>
        <w:t>西平县宋集镇人民政府2026年西平县宋集镇启明肉牛产业园建设项目</w:t>
      </w:r>
    </w:p>
    <w:p w14:paraId="251F6657">
      <w:pPr>
        <w:wordWrap w:val="0"/>
        <w:spacing w:line="360" w:lineRule="auto"/>
        <w:jc w:val="center"/>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32"/>
          <w:szCs w:val="32"/>
          <w:highlight w:val="none"/>
        </w:rPr>
        <w:t>招标公告</w:t>
      </w:r>
    </w:p>
    <w:p w14:paraId="4303E29F">
      <w:pPr>
        <w:wordWrap w:val="0"/>
        <w:spacing w:line="360" w:lineRule="auto"/>
        <w:jc w:val="center"/>
        <w:rPr>
          <w:rFonts w:hint="default" w:ascii="宋体" w:hAnsi="宋体" w:eastAsia="宋体" w:cs="宋体"/>
          <w:color w:val="auto"/>
          <w:sz w:val="22"/>
          <w:szCs w:val="22"/>
          <w:highlight w:val="none"/>
          <w:lang w:val="en-US" w:eastAsia="zh-CN"/>
        </w:rPr>
      </w:pPr>
      <w:r>
        <w:rPr>
          <w:rFonts w:hint="eastAsia" w:ascii="宋体" w:hAnsi="宋体" w:eastAsia="宋体" w:cs="宋体"/>
          <w:b/>
          <w:color w:val="auto"/>
          <w:kern w:val="0"/>
          <w:sz w:val="22"/>
          <w:szCs w:val="22"/>
          <w:highlight w:val="none"/>
        </w:rPr>
        <w:t>项目编号：</w:t>
      </w:r>
      <w:r>
        <w:rPr>
          <w:rFonts w:hint="eastAsia" w:ascii="宋体" w:hAnsi="宋体" w:cs="宋体"/>
          <w:b/>
          <w:color w:val="auto"/>
          <w:kern w:val="0"/>
          <w:sz w:val="22"/>
          <w:szCs w:val="22"/>
          <w:highlight w:val="none"/>
          <w:lang w:eastAsia="zh-CN"/>
        </w:rPr>
        <w:t>XPGC-2026-</w:t>
      </w:r>
      <w:r>
        <w:rPr>
          <w:rFonts w:hint="eastAsia" w:ascii="宋体" w:hAnsi="宋体" w:cs="宋体"/>
          <w:b/>
          <w:color w:val="auto"/>
          <w:kern w:val="0"/>
          <w:sz w:val="22"/>
          <w:szCs w:val="22"/>
          <w:highlight w:val="none"/>
          <w:lang w:val="en-US" w:eastAsia="zh-CN"/>
        </w:rPr>
        <w:t>058</w:t>
      </w:r>
    </w:p>
    <w:p w14:paraId="3E728D52">
      <w:pPr>
        <w:wordWrap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1.招标条件</w:t>
      </w:r>
    </w:p>
    <w:p w14:paraId="5C08FB07">
      <w:pPr>
        <w:wordWrap w:val="0"/>
        <w:spacing w:line="360" w:lineRule="auto"/>
        <w:ind w:firstLine="420" w:firstLineChars="20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本招标项目</w:t>
      </w:r>
      <w:r>
        <w:rPr>
          <w:rFonts w:hint="eastAsia" w:ascii="宋体" w:hAnsi="宋体" w:cs="宋体"/>
          <w:color w:val="auto"/>
          <w:sz w:val="21"/>
          <w:szCs w:val="21"/>
          <w:highlight w:val="none"/>
          <w:lang w:eastAsia="zh-CN"/>
        </w:rPr>
        <w:t>西平县宋集镇人民政府2026年西平县宋集镇启明肉牛产业园建设项目</w:t>
      </w:r>
      <w:r>
        <w:rPr>
          <w:rFonts w:hint="eastAsia" w:ascii="宋体" w:hAnsi="宋体" w:eastAsia="宋体" w:cs="宋体"/>
          <w:bCs/>
          <w:color w:val="auto"/>
          <w:sz w:val="21"/>
          <w:szCs w:val="21"/>
          <w:highlight w:val="none"/>
        </w:rPr>
        <w:t>已由相关主管部门批准建设</w:t>
      </w:r>
      <w:r>
        <w:rPr>
          <w:rFonts w:hint="eastAsia" w:ascii="宋体" w:hAnsi="宋体" w:eastAsia="宋体" w:cs="宋体"/>
          <w:color w:val="auto"/>
          <w:sz w:val="21"/>
          <w:szCs w:val="21"/>
          <w:highlight w:val="none"/>
        </w:rPr>
        <w:t>，项目代码为：2607-411721-04-01-285871，招标人为</w:t>
      </w:r>
      <w:r>
        <w:rPr>
          <w:rFonts w:hint="eastAsia" w:ascii="宋体" w:hAnsi="宋体" w:cs="宋体"/>
          <w:color w:val="auto"/>
          <w:sz w:val="21"/>
          <w:szCs w:val="21"/>
          <w:highlight w:val="none"/>
          <w:lang w:eastAsia="zh-CN"/>
        </w:rPr>
        <w:t>西平县宋集镇人民政府</w:t>
      </w:r>
      <w:r>
        <w:rPr>
          <w:rFonts w:hint="eastAsia" w:ascii="宋体" w:hAnsi="宋体" w:eastAsia="宋体" w:cs="宋体"/>
          <w:color w:val="auto"/>
          <w:sz w:val="21"/>
          <w:szCs w:val="21"/>
          <w:highlight w:val="none"/>
        </w:rPr>
        <w:t>，资金来源：</w:t>
      </w:r>
      <w:r>
        <w:rPr>
          <w:rFonts w:hint="eastAsia" w:ascii="宋体" w:hAnsi="宋体" w:eastAsia="宋体" w:cs="宋体"/>
          <w:color w:val="auto"/>
          <w:sz w:val="21"/>
          <w:szCs w:val="21"/>
          <w:highlight w:val="none"/>
          <w:lang w:val="en-US" w:eastAsia="zh-CN"/>
        </w:rPr>
        <w:t>财政资金</w:t>
      </w:r>
      <w:r>
        <w:rPr>
          <w:rFonts w:hint="eastAsia" w:ascii="宋体" w:hAnsi="宋体" w:eastAsia="宋体" w:cs="宋体"/>
          <w:color w:val="auto"/>
          <w:sz w:val="21"/>
          <w:szCs w:val="21"/>
          <w:highlight w:val="none"/>
        </w:rPr>
        <w:t>，资金已落实。项目已具备招标条件，现对该项目施工进行公开招标。</w:t>
      </w:r>
    </w:p>
    <w:p w14:paraId="324364B1">
      <w:pPr>
        <w:wordWrap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2.项目概况与招标范围</w:t>
      </w:r>
    </w:p>
    <w:p w14:paraId="3CC0054D">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2.1项目名称：</w:t>
      </w:r>
      <w:r>
        <w:rPr>
          <w:rFonts w:hint="eastAsia" w:ascii="宋体" w:hAnsi="宋体" w:cs="宋体"/>
          <w:color w:val="auto"/>
          <w:sz w:val="21"/>
          <w:szCs w:val="21"/>
          <w:highlight w:val="none"/>
          <w:lang w:eastAsia="zh-CN"/>
        </w:rPr>
        <w:t>西平县宋集镇人民政府2026年西平县宋集镇启明肉牛产业园建设项目</w:t>
      </w:r>
    </w:p>
    <w:p w14:paraId="04B3C164">
      <w:pPr>
        <w:wordWrap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2.2项目概况：</w:t>
      </w:r>
      <w:r>
        <w:rPr>
          <w:rFonts w:hint="eastAsia" w:ascii="宋体" w:hAnsi="宋体" w:eastAsia="宋体" w:cs="宋体"/>
          <w:color w:val="auto"/>
          <w:sz w:val="21"/>
          <w:szCs w:val="21"/>
          <w:highlight w:val="none"/>
          <w:lang w:val="en-US" w:eastAsia="zh-CN"/>
        </w:rPr>
        <w:t>新建3号牛舍10922</w:t>
      </w:r>
      <w:r>
        <w:rPr>
          <w:rFonts w:hint="eastAsia" w:ascii="宋体" w:hAnsi="宋体" w:cs="宋体"/>
          <w:color w:val="auto"/>
          <w:sz w:val="21"/>
          <w:szCs w:val="21"/>
          <w:highlight w:val="none"/>
          <w:lang w:val="en-US" w:eastAsia="zh-CN"/>
        </w:rPr>
        <w:t>平方米</w:t>
      </w:r>
      <w:r>
        <w:rPr>
          <w:rFonts w:hint="eastAsia" w:ascii="宋体" w:hAnsi="宋体" w:eastAsia="宋体" w:cs="宋体"/>
          <w:color w:val="auto"/>
          <w:sz w:val="21"/>
          <w:szCs w:val="21"/>
          <w:highlight w:val="none"/>
          <w:lang w:val="en-US" w:eastAsia="zh-CN"/>
        </w:rPr>
        <w:t>、4号牛舍9437.36</w:t>
      </w:r>
      <w:r>
        <w:rPr>
          <w:rFonts w:hint="eastAsia" w:ascii="宋体" w:hAnsi="宋体" w:cs="宋体"/>
          <w:color w:val="auto"/>
          <w:sz w:val="21"/>
          <w:szCs w:val="21"/>
          <w:highlight w:val="none"/>
          <w:lang w:val="en-US" w:eastAsia="zh-CN"/>
        </w:rPr>
        <w:t>平方米</w:t>
      </w:r>
      <w:r>
        <w:rPr>
          <w:rFonts w:hint="eastAsia" w:ascii="宋体" w:hAnsi="宋体" w:eastAsia="宋体" w:cs="宋体"/>
          <w:color w:val="auto"/>
          <w:sz w:val="21"/>
          <w:szCs w:val="21"/>
          <w:highlight w:val="none"/>
          <w:lang w:val="en-US" w:eastAsia="zh-CN"/>
        </w:rPr>
        <w:t xml:space="preserve">、2号堆粪棚3337.4 </w:t>
      </w:r>
      <w:r>
        <w:rPr>
          <w:rFonts w:hint="eastAsia" w:ascii="宋体" w:hAnsi="宋体" w:cs="宋体"/>
          <w:color w:val="auto"/>
          <w:sz w:val="21"/>
          <w:szCs w:val="21"/>
          <w:highlight w:val="none"/>
          <w:lang w:val="en-US" w:eastAsia="zh-CN"/>
        </w:rPr>
        <w:t>平方米</w:t>
      </w:r>
      <w:r>
        <w:rPr>
          <w:rFonts w:hint="eastAsia" w:ascii="宋体" w:hAnsi="宋体" w:eastAsia="宋体" w:cs="宋体"/>
          <w:color w:val="auto"/>
          <w:sz w:val="21"/>
          <w:szCs w:val="21"/>
          <w:highlight w:val="none"/>
          <w:lang w:val="en-US" w:eastAsia="zh-CN"/>
        </w:rPr>
        <w:t>、东区堆粪棚2581.5</w:t>
      </w:r>
      <w:r>
        <w:rPr>
          <w:rFonts w:hint="eastAsia" w:ascii="宋体" w:hAnsi="宋体" w:cs="宋体"/>
          <w:color w:val="auto"/>
          <w:sz w:val="21"/>
          <w:szCs w:val="21"/>
          <w:highlight w:val="none"/>
          <w:lang w:val="en-US" w:eastAsia="zh-CN"/>
        </w:rPr>
        <w:t>平方米</w:t>
      </w:r>
      <w:r>
        <w:rPr>
          <w:rFonts w:hint="eastAsia" w:ascii="宋体" w:hAnsi="宋体" w:eastAsia="宋体" w:cs="宋体"/>
          <w:color w:val="auto"/>
          <w:sz w:val="21"/>
          <w:szCs w:val="21"/>
          <w:highlight w:val="none"/>
          <w:lang w:val="en-US" w:eastAsia="zh-CN"/>
        </w:rPr>
        <w:t>、青饲料加工间4521.79</w:t>
      </w:r>
      <w:r>
        <w:rPr>
          <w:rFonts w:hint="eastAsia" w:ascii="宋体" w:hAnsi="宋体" w:cs="宋体"/>
          <w:color w:val="auto"/>
          <w:sz w:val="21"/>
          <w:szCs w:val="21"/>
          <w:highlight w:val="none"/>
          <w:lang w:val="en-US" w:eastAsia="zh-CN"/>
        </w:rPr>
        <w:t>平方米</w:t>
      </w:r>
      <w:r>
        <w:rPr>
          <w:rFonts w:hint="eastAsia" w:ascii="宋体" w:hAnsi="宋体" w:eastAsia="宋体" w:cs="宋体"/>
          <w:color w:val="auto"/>
          <w:sz w:val="21"/>
          <w:szCs w:val="21"/>
          <w:highlight w:val="none"/>
          <w:lang w:val="en-US" w:eastAsia="zh-CN"/>
        </w:rPr>
        <w:t>、室外雨污水工程、室外电气照明给水工程、室外大门七座、室外围墙2700米、消毒池两个等。</w:t>
      </w:r>
    </w:p>
    <w:p w14:paraId="3BCEC90D">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w:t>
      </w:r>
      <w:r>
        <w:rPr>
          <w:rFonts w:hint="eastAsia" w:ascii="宋体" w:hAnsi="宋体" w:eastAsia="宋体" w:cs="宋体"/>
          <w:color w:val="auto"/>
          <w:sz w:val="21"/>
          <w:szCs w:val="21"/>
          <w:highlight w:val="none"/>
          <w:lang w:val="en-US" w:eastAsia="zh-CN"/>
        </w:rPr>
        <w:t>建设地点：西平县宋集镇后胡村</w:t>
      </w:r>
      <w:r>
        <w:rPr>
          <w:rFonts w:hint="eastAsia" w:ascii="宋体" w:hAnsi="宋体" w:cs="宋体"/>
          <w:color w:val="auto"/>
          <w:sz w:val="21"/>
          <w:szCs w:val="21"/>
          <w:highlight w:val="none"/>
          <w:lang w:val="en-US" w:eastAsia="zh-CN"/>
        </w:rPr>
        <w:t>；</w:t>
      </w:r>
    </w:p>
    <w:p w14:paraId="4C3D93EF">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2.4标段划分：本</w:t>
      </w:r>
      <w:r>
        <w:rPr>
          <w:rFonts w:hint="eastAsia" w:ascii="宋体" w:hAnsi="宋体" w:eastAsia="宋体" w:cs="宋体"/>
          <w:color w:val="auto"/>
          <w:sz w:val="21"/>
          <w:szCs w:val="21"/>
          <w:highlight w:val="none"/>
          <w:lang w:val="en-US" w:eastAsia="zh-CN"/>
        </w:rPr>
        <w:t>项目</w:t>
      </w:r>
      <w:r>
        <w:rPr>
          <w:rFonts w:hint="eastAsia" w:ascii="宋体" w:hAnsi="宋体" w:eastAsia="宋体" w:cs="宋体"/>
          <w:color w:val="auto"/>
          <w:sz w:val="21"/>
          <w:szCs w:val="21"/>
          <w:highlight w:val="none"/>
        </w:rPr>
        <w:t>共划分</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个</w:t>
      </w:r>
      <w:r>
        <w:rPr>
          <w:rFonts w:hint="eastAsia" w:ascii="宋体" w:hAnsi="宋体" w:eastAsia="宋体" w:cs="宋体"/>
          <w:color w:val="auto"/>
          <w:sz w:val="21"/>
          <w:szCs w:val="21"/>
          <w:highlight w:val="none"/>
          <w:lang w:val="en-US" w:eastAsia="zh-CN"/>
        </w:rPr>
        <w:t>施工</w:t>
      </w:r>
      <w:r>
        <w:rPr>
          <w:rFonts w:hint="eastAsia" w:ascii="宋体" w:hAnsi="宋体" w:eastAsia="宋体" w:cs="宋体"/>
          <w:color w:val="auto"/>
          <w:sz w:val="21"/>
          <w:szCs w:val="21"/>
          <w:highlight w:val="none"/>
        </w:rPr>
        <w:t>标段</w:t>
      </w:r>
    </w:p>
    <w:p w14:paraId="1CB66A66">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质量要求：合格；</w:t>
      </w:r>
    </w:p>
    <w:p w14:paraId="79690B25">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计划工期：</w:t>
      </w:r>
      <w:r>
        <w:rPr>
          <w:rFonts w:hint="eastAsia" w:ascii="宋体" w:hAnsi="宋体" w:cs="宋体"/>
          <w:color w:val="auto"/>
          <w:sz w:val="21"/>
          <w:szCs w:val="21"/>
          <w:highlight w:val="none"/>
          <w:lang w:val="en-US" w:eastAsia="zh-CN"/>
        </w:rPr>
        <w:t>180</w:t>
      </w:r>
      <w:r>
        <w:rPr>
          <w:rFonts w:hint="eastAsia" w:ascii="宋体" w:hAnsi="宋体" w:eastAsia="宋体" w:cs="宋体"/>
          <w:color w:val="auto"/>
          <w:sz w:val="21"/>
          <w:szCs w:val="21"/>
          <w:highlight w:val="none"/>
        </w:rPr>
        <w:t>日历天；</w:t>
      </w:r>
    </w:p>
    <w:p w14:paraId="42D1A825">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招标范围：本项目招标文件、施工图纸及工程量清单所含全部内容（最终以工程量清单、施工图纸内容和施工招标答疑纪要为准）</w:t>
      </w:r>
      <w:r>
        <w:rPr>
          <w:rFonts w:hint="eastAsia" w:ascii="宋体" w:hAnsi="宋体" w:eastAsia="宋体" w:cs="宋体"/>
          <w:color w:val="auto"/>
          <w:sz w:val="21"/>
          <w:szCs w:val="21"/>
          <w:highlight w:val="none"/>
          <w:lang w:val="en-US" w:eastAsia="zh-CN"/>
        </w:rPr>
        <w:t>；</w:t>
      </w:r>
    </w:p>
    <w:p w14:paraId="346514C2">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2.8本项目采用“评定分离”</w:t>
      </w:r>
      <w:r>
        <w:rPr>
          <w:rFonts w:hint="eastAsia" w:ascii="宋体" w:hAnsi="宋体" w:cs="宋体"/>
          <w:color w:val="auto"/>
          <w:sz w:val="21"/>
          <w:szCs w:val="21"/>
          <w:highlight w:val="none"/>
          <w:lang w:val="en-US" w:eastAsia="zh-CN"/>
        </w:rPr>
        <w:t>核查随机法</w:t>
      </w:r>
      <w:r>
        <w:rPr>
          <w:rFonts w:hint="eastAsia" w:ascii="宋体" w:hAnsi="宋体" w:eastAsia="宋体" w:cs="宋体"/>
          <w:color w:val="auto"/>
          <w:sz w:val="21"/>
          <w:szCs w:val="21"/>
          <w:highlight w:val="none"/>
        </w:rPr>
        <w:t>确定中标人。</w:t>
      </w:r>
    </w:p>
    <w:p w14:paraId="4961017E">
      <w:pPr>
        <w:wordWrap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3.投标人资格要求</w:t>
      </w:r>
    </w:p>
    <w:p w14:paraId="00BAD61C">
      <w:pPr>
        <w:keepNext w:val="0"/>
        <w:keepLines w:val="0"/>
        <w:pageBreakBefore w:val="0"/>
        <w:widowControl w:val="0"/>
        <w:kinsoku/>
        <w:wordWrap w:val="0"/>
        <w:overflowPunct/>
        <w:topLinePunct w:val="0"/>
        <w:autoSpaceDE/>
        <w:autoSpaceDN/>
        <w:bidi w:val="0"/>
        <w:adjustRightInd/>
        <w:snapToGrid/>
        <w:spacing w:line="360" w:lineRule="auto"/>
        <w:ind w:firstLine="422" w:firstLineChars="200"/>
        <w:textAlignment w:val="auto"/>
        <w:outlineLvl w:val="9"/>
        <w:rPr>
          <w:rFonts w:hint="eastAsia" w:ascii="宋体" w:hAnsi="宋体" w:eastAsia="宋体" w:cs="宋体"/>
          <w:color w:val="auto"/>
          <w:sz w:val="21"/>
          <w:szCs w:val="21"/>
          <w:highlight w:val="none"/>
          <w:lang w:val="en-US" w:eastAsia="zh-CN"/>
        </w:rPr>
      </w:pPr>
      <w:bookmarkStart w:id="24" w:name="_Toc26447355"/>
      <w:r>
        <w:rPr>
          <w:rFonts w:hint="eastAsia" w:ascii="宋体" w:hAnsi="宋体" w:eastAsia="宋体" w:cs="宋体"/>
          <w:b/>
          <w:bCs/>
          <w:color w:val="auto"/>
          <w:sz w:val="21"/>
          <w:szCs w:val="21"/>
          <w:highlight w:val="none"/>
          <w:lang w:val="en-US" w:eastAsia="zh-CN"/>
        </w:rPr>
        <w:t>3.</w:t>
      </w:r>
      <w:r>
        <w:rPr>
          <w:rFonts w:hint="eastAsia" w:ascii="宋体" w:hAnsi="宋体" w:cs="宋体"/>
          <w:b/>
          <w:bCs/>
          <w:color w:val="auto"/>
          <w:sz w:val="21"/>
          <w:szCs w:val="21"/>
          <w:highlight w:val="none"/>
          <w:lang w:val="en-US" w:eastAsia="zh-CN"/>
        </w:rPr>
        <w:t>1</w:t>
      </w:r>
      <w:r>
        <w:rPr>
          <w:rFonts w:hint="eastAsia" w:ascii="宋体" w:hAnsi="宋体" w:eastAsia="宋体" w:cs="宋体"/>
          <w:b/>
          <w:bCs/>
          <w:color w:val="auto"/>
          <w:sz w:val="21"/>
          <w:szCs w:val="21"/>
          <w:highlight w:val="none"/>
          <w:lang w:val="en-US" w:eastAsia="zh-CN"/>
        </w:rPr>
        <w:t>资质要求：</w:t>
      </w:r>
      <w:r>
        <w:rPr>
          <w:rFonts w:hint="eastAsia" w:ascii="宋体" w:hAnsi="宋体" w:eastAsia="宋体" w:cs="宋体"/>
          <w:color w:val="auto"/>
          <w:sz w:val="21"/>
          <w:szCs w:val="21"/>
          <w:highlight w:val="none"/>
          <w:lang w:val="en-US" w:eastAsia="zh-CN"/>
        </w:rPr>
        <w:t>投标人具有独立企业法人资格并具有有效的营业执照。具有建筑工程施工总承包贰级及以上资质，具有有效的安全生产许可证；并在人员、设备、资金等方面具有相应的施工能力。</w:t>
      </w:r>
    </w:p>
    <w:p w14:paraId="1496BA2C">
      <w:pPr>
        <w:keepNext w:val="0"/>
        <w:keepLines w:val="0"/>
        <w:pageBreakBefore w:val="0"/>
        <w:kinsoku/>
        <w:wordWrap w:val="0"/>
        <w:overflowPunct/>
        <w:topLinePunct w:val="0"/>
        <w:autoSpaceDE/>
        <w:autoSpaceDN/>
        <w:bidi w:val="0"/>
        <w:adjustRightInd/>
        <w:spacing w:line="360" w:lineRule="auto"/>
        <w:ind w:firstLine="422"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3.2项目经理要求：</w:t>
      </w:r>
      <w:r>
        <w:rPr>
          <w:rFonts w:hint="eastAsia" w:ascii="宋体" w:hAnsi="宋体" w:eastAsia="宋体" w:cs="宋体"/>
          <w:color w:val="auto"/>
          <w:sz w:val="21"/>
          <w:szCs w:val="21"/>
          <w:highlight w:val="none"/>
          <w:lang w:val="en-US" w:eastAsia="zh-CN"/>
        </w:rPr>
        <w:t>拟派项目经理须具备建筑工程专业贰级及以上注册建造师执业资格，具有有效的安全生产考核合格证书（B证），且未担任其他在施建设工程项目的项目经理（自行承诺），并提供劳动合同及本单位近三个月任意一个月为其缴纳的社保证明。</w:t>
      </w:r>
    </w:p>
    <w:p w14:paraId="2789B806">
      <w:pPr>
        <w:keepNext w:val="0"/>
        <w:keepLines w:val="0"/>
        <w:pageBreakBefore w:val="0"/>
        <w:kinsoku/>
        <w:wordWrap w:val="0"/>
        <w:overflowPunct/>
        <w:topLinePunct w:val="0"/>
        <w:autoSpaceDE/>
        <w:autoSpaceDN/>
        <w:bidi w:val="0"/>
        <w:adjustRightInd/>
        <w:spacing w:line="360" w:lineRule="auto"/>
        <w:ind w:firstLine="422"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3.3技术负责人要求：</w:t>
      </w:r>
      <w:r>
        <w:rPr>
          <w:rFonts w:hint="eastAsia" w:ascii="宋体" w:hAnsi="宋体" w:eastAsia="宋体" w:cs="宋体"/>
          <w:b w:val="0"/>
          <w:bCs w:val="0"/>
          <w:color w:val="auto"/>
          <w:sz w:val="21"/>
          <w:szCs w:val="21"/>
          <w:highlight w:val="none"/>
          <w:lang w:val="en-US" w:eastAsia="zh-CN"/>
        </w:rPr>
        <w:t>拟派项目技术负责人具有工程系列相关专业中级或以上职称，并提供劳动合</w:t>
      </w:r>
      <w:r>
        <w:rPr>
          <w:rFonts w:hint="eastAsia" w:ascii="宋体" w:hAnsi="宋体" w:eastAsia="宋体" w:cs="宋体"/>
          <w:color w:val="auto"/>
          <w:sz w:val="21"/>
          <w:szCs w:val="21"/>
          <w:highlight w:val="none"/>
          <w:lang w:val="en-US" w:eastAsia="zh-CN"/>
        </w:rPr>
        <w:t>同及本单位近三个月任意一个月为其缴纳的社保证明。</w:t>
      </w:r>
    </w:p>
    <w:p w14:paraId="4B01B3DE">
      <w:pPr>
        <w:keepNext w:val="0"/>
        <w:keepLines w:val="0"/>
        <w:pageBreakBefore w:val="0"/>
        <w:kinsoku/>
        <w:wordWrap w:val="0"/>
        <w:overflowPunct/>
        <w:topLinePunct w:val="0"/>
        <w:autoSpaceDE/>
        <w:autoSpaceDN/>
        <w:bidi w:val="0"/>
        <w:adjustRightInd/>
        <w:spacing w:line="360" w:lineRule="auto"/>
        <w:ind w:firstLine="422"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r>
        <w:rPr>
          <w:rFonts w:hint="eastAsia" w:ascii="宋体" w:hAnsi="宋体" w:cs="宋体"/>
          <w:b/>
          <w:bCs/>
          <w:color w:val="auto"/>
          <w:sz w:val="21"/>
          <w:szCs w:val="21"/>
          <w:highlight w:val="none"/>
          <w:lang w:val="en-US" w:eastAsia="zh-CN"/>
        </w:rPr>
        <w:t>4</w:t>
      </w:r>
      <w:r>
        <w:rPr>
          <w:rFonts w:hint="eastAsia" w:ascii="宋体" w:hAnsi="宋体" w:eastAsia="宋体" w:cs="宋体"/>
          <w:b/>
          <w:bCs/>
          <w:color w:val="auto"/>
          <w:sz w:val="21"/>
          <w:szCs w:val="21"/>
          <w:highlight w:val="none"/>
          <w:lang w:val="en-US" w:eastAsia="zh-CN"/>
        </w:rPr>
        <w:t>财务要求：</w:t>
      </w:r>
      <w:r>
        <w:rPr>
          <w:rFonts w:hint="eastAsia" w:ascii="宋体" w:hAnsi="宋体" w:eastAsia="宋体" w:cs="宋体"/>
          <w:b w:val="0"/>
          <w:bCs w:val="0"/>
          <w:color w:val="auto"/>
          <w:sz w:val="21"/>
          <w:szCs w:val="21"/>
          <w:highlight w:val="none"/>
          <w:lang w:val="en-US" w:eastAsia="zh-CN"/>
        </w:rPr>
        <w:t>具有良好的商业信誉和健全的财务会计制度，没有财务被接管、冻结、破产状态，提供企业近三年（2023、2024、2025年度）经会计师事务所或审计机构审计的年度财务审计报告及公司财务制度（公司成立不足三年的，从成立年份开始提供；无法提供财务审计报告的按实际情况提供银行资信证明即可）。</w:t>
      </w:r>
    </w:p>
    <w:p w14:paraId="4CB85629">
      <w:pPr>
        <w:widowControl w:val="0"/>
        <w:spacing w:line="360" w:lineRule="auto"/>
        <w:ind w:firstLine="422" w:firstLineChars="200"/>
        <w:jc w:val="both"/>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3.5 信誉要求：</w:t>
      </w:r>
      <w:r>
        <w:rPr>
          <w:rFonts w:hint="default" w:ascii="宋体" w:hAnsi="宋体" w:eastAsia="宋体" w:cs="宋体"/>
          <w:b w:val="0"/>
          <w:bCs w:val="0"/>
          <w:color w:val="auto"/>
          <w:kern w:val="2"/>
          <w:sz w:val="21"/>
          <w:szCs w:val="21"/>
          <w:highlight w:val="none"/>
          <w:lang w:val="en-US" w:eastAsia="zh-CN" w:bidi="ar-SA"/>
        </w:rPr>
        <w:t>投标人及其法定代表人和拟派项目经理不得存在以下情形之一：</w:t>
      </w:r>
    </w:p>
    <w:p w14:paraId="2A27B59D">
      <w:pPr>
        <w:widowControl w:val="0"/>
        <w:spacing w:line="360" w:lineRule="auto"/>
        <w:ind w:firstLine="630" w:firstLineChars="300"/>
        <w:jc w:val="both"/>
        <w:rPr>
          <w:rFonts w:hint="default" w:ascii="宋体" w:hAnsi="宋体" w:eastAsia="宋体" w:cs="宋体"/>
          <w:b w:val="0"/>
          <w:bCs w:val="0"/>
          <w:color w:val="auto"/>
          <w:kern w:val="2"/>
          <w:sz w:val="21"/>
          <w:szCs w:val="21"/>
          <w:highlight w:val="none"/>
          <w:lang w:val="en-US" w:eastAsia="zh-CN" w:bidi="ar-SA"/>
        </w:rPr>
      </w:pPr>
      <w:r>
        <w:rPr>
          <w:rFonts w:hint="default" w:ascii="宋体" w:hAnsi="宋体" w:eastAsia="宋体" w:cs="宋体"/>
          <w:b w:val="0"/>
          <w:bCs w:val="0"/>
          <w:color w:val="auto"/>
          <w:kern w:val="2"/>
          <w:sz w:val="21"/>
          <w:szCs w:val="21"/>
          <w:highlight w:val="none"/>
          <w:lang w:val="en-US" w:eastAsia="zh-CN" w:bidi="ar-SA"/>
        </w:rPr>
        <w:t>3.</w:t>
      </w:r>
      <w:r>
        <w:rPr>
          <w:rFonts w:hint="eastAsia" w:ascii="宋体" w:hAnsi="宋体" w:eastAsia="宋体" w:cs="宋体"/>
          <w:b w:val="0"/>
          <w:bCs w:val="0"/>
          <w:color w:val="auto"/>
          <w:kern w:val="2"/>
          <w:sz w:val="21"/>
          <w:szCs w:val="21"/>
          <w:highlight w:val="none"/>
          <w:lang w:val="en-US" w:eastAsia="zh-CN" w:bidi="ar-SA"/>
        </w:rPr>
        <w:t>5</w:t>
      </w:r>
      <w:r>
        <w:rPr>
          <w:rFonts w:hint="default" w:ascii="宋体" w:hAnsi="宋体" w:eastAsia="宋体" w:cs="宋体"/>
          <w:b w:val="0"/>
          <w:bCs w:val="0"/>
          <w:color w:val="auto"/>
          <w:kern w:val="2"/>
          <w:sz w:val="21"/>
          <w:szCs w:val="21"/>
          <w:highlight w:val="none"/>
          <w:lang w:val="en-US" w:eastAsia="zh-CN" w:bidi="ar-SA"/>
        </w:rPr>
        <w:t>.1被列入</w:t>
      </w:r>
      <w:bookmarkStart w:id="25" w:name="OLE_LINK3"/>
      <w:r>
        <w:rPr>
          <w:rFonts w:hint="default" w:ascii="宋体" w:hAnsi="宋体" w:eastAsia="宋体" w:cs="宋体"/>
          <w:b w:val="0"/>
          <w:bCs w:val="0"/>
          <w:color w:val="auto"/>
          <w:kern w:val="2"/>
          <w:sz w:val="21"/>
          <w:szCs w:val="21"/>
          <w:highlight w:val="none"/>
          <w:lang w:val="en-US" w:eastAsia="zh-CN" w:bidi="ar-SA"/>
        </w:rPr>
        <w:t>全国或省级建筑市场监管公共服务平台</w:t>
      </w:r>
      <w:bookmarkEnd w:id="25"/>
      <w:r>
        <w:rPr>
          <w:rFonts w:hint="eastAsia" w:ascii="宋体" w:hAnsi="宋体" w:eastAsia="宋体" w:cs="宋体"/>
          <w:b w:val="0"/>
          <w:bCs w:val="0"/>
          <w:color w:val="auto"/>
          <w:kern w:val="2"/>
          <w:sz w:val="21"/>
          <w:szCs w:val="21"/>
          <w:highlight w:val="none"/>
          <w:lang w:val="en-US" w:eastAsia="zh-CN" w:bidi="ar-SA"/>
        </w:rPr>
        <w:t>“</w:t>
      </w:r>
      <w:r>
        <w:rPr>
          <w:rFonts w:hint="default" w:ascii="宋体" w:hAnsi="宋体" w:eastAsia="宋体" w:cs="宋体"/>
          <w:b w:val="0"/>
          <w:bCs w:val="0"/>
          <w:color w:val="auto"/>
          <w:kern w:val="2"/>
          <w:sz w:val="21"/>
          <w:szCs w:val="21"/>
          <w:highlight w:val="none"/>
          <w:lang w:val="en-US" w:eastAsia="zh-CN" w:bidi="ar-SA"/>
        </w:rPr>
        <w:t>黑名单</w:t>
      </w:r>
      <w:r>
        <w:rPr>
          <w:rFonts w:hint="eastAsia" w:ascii="宋体" w:hAnsi="宋体" w:eastAsia="宋体" w:cs="宋体"/>
          <w:b w:val="0"/>
          <w:bCs w:val="0"/>
          <w:color w:val="auto"/>
          <w:kern w:val="2"/>
          <w:sz w:val="21"/>
          <w:szCs w:val="21"/>
          <w:highlight w:val="none"/>
          <w:lang w:val="en-US" w:eastAsia="zh-CN" w:bidi="ar-SA"/>
        </w:rPr>
        <w:t>”</w:t>
      </w:r>
      <w:r>
        <w:rPr>
          <w:rFonts w:hint="default" w:ascii="宋体" w:hAnsi="宋体" w:eastAsia="宋体" w:cs="宋体"/>
          <w:b w:val="0"/>
          <w:bCs w:val="0"/>
          <w:color w:val="auto"/>
          <w:kern w:val="2"/>
          <w:sz w:val="21"/>
          <w:szCs w:val="21"/>
          <w:highlight w:val="none"/>
          <w:lang w:val="en-US" w:eastAsia="zh-CN" w:bidi="ar-SA"/>
        </w:rPr>
        <w:t>且在管理期限内的（投标人、拟派项目经理）；</w:t>
      </w:r>
    </w:p>
    <w:p w14:paraId="399B8404">
      <w:pPr>
        <w:widowControl w:val="0"/>
        <w:spacing w:line="360" w:lineRule="auto"/>
        <w:ind w:firstLine="630" w:firstLineChars="300"/>
        <w:jc w:val="both"/>
        <w:rPr>
          <w:rFonts w:hint="default" w:ascii="宋体" w:hAnsi="宋体" w:eastAsia="宋体" w:cs="宋体"/>
          <w:b w:val="0"/>
          <w:bCs w:val="0"/>
          <w:color w:val="auto"/>
          <w:kern w:val="2"/>
          <w:sz w:val="21"/>
          <w:szCs w:val="21"/>
          <w:highlight w:val="none"/>
          <w:lang w:val="en-US" w:eastAsia="zh-CN" w:bidi="ar-SA"/>
        </w:rPr>
      </w:pPr>
      <w:r>
        <w:rPr>
          <w:rFonts w:hint="default" w:ascii="宋体" w:hAnsi="宋体" w:eastAsia="宋体" w:cs="宋体"/>
          <w:b w:val="0"/>
          <w:bCs w:val="0"/>
          <w:color w:val="auto"/>
          <w:kern w:val="2"/>
          <w:sz w:val="21"/>
          <w:szCs w:val="21"/>
          <w:highlight w:val="none"/>
          <w:lang w:val="en-US" w:eastAsia="zh-CN" w:bidi="ar-SA"/>
        </w:rPr>
        <w:t>3.</w:t>
      </w:r>
      <w:r>
        <w:rPr>
          <w:rFonts w:hint="eastAsia" w:ascii="宋体" w:hAnsi="宋体" w:eastAsia="宋体" w:cs="宋体"/>
          <w:b w:val="0"/>
          <w:bCs w:val="0"/>
          <w:color w:val="auto"/>
          <w:kern w:val="2"/>
          <w:sz w:val="21"/>
          <w:szCs w:val="21"/>
          <w:highlight w:val="none"/>
          <w:lang w:val="en-US" w:eastAsia="zh-CN" w:bidi="ar-SA"/>
        </w:rPr>
        <w:t>5</w:t>
      </w:r>
      <w:r>
        <w:rPr>
          <w:rFonts w:hint="default" w:ascii="宋体" w:hAnsi="宋体" w:eastAsia="宋体" w:cs="宋体"/>
          <w:b w:val="0"/>
          <w:bCs w:val="0"/>
          <w:color w:val="auto"/>
          <w:kern w:val="2"/>
          <w:sz w:val="21"/>
          <w:szCs w:val="21"/>
          <w:highlight w:val="none"/>
          <w:lang w:val="en-US" w:eastAsia="zh-CN" w:bidi="ar-SA"/>
        </w:rPr>
        <w:t>.2被列入</w:t>
      </w:r>
      <w:bookmarkStart w:id="26" w:name="OLE_LINK10"/>
      <w:bookmarkStart w:id="27" w:name="OLE_LINK11"/>
      <w:r>
        <w:rPr>
          <w:rFonts w:hint="default" w:ascii="宋体" w:hAnsi="宋体" w:eastAsia="宋体" w:cs="宋体"/>
          <w:b w:val="0"/>
          <w:bCs w:val="0"/>
          <w:color w:val="auto"/>
          <w:kern w:val="2"/>
          <w:sz w:val="21"/>
          <w:szCs w:val="21"/>
          <w:highlight w:val="none"/>
          <w:lang w:val="en-US" w:eastAsia="zh-CN" w:bidi="ar-SA"/>
        </w:rPr>
        <w:t>国家企业信用信息公示系统</w:t>
      </w:r>
      <w:bookmarkEnd w:id="26"/>
      <w:bookmarkEnd w:id="27"/>
      <w:r>
        <w:rPr>
          <w:rFonts w:hint="eastAsia" w:ascii="宋体" w:hAnsi="宋体" w:eastAsia="宋体" w:cs="宋体"/>
          <w:b w:val="0"/>
          <w:bCs w:val="0"/>
          <w:color w:val="auto"/>
          <w:kern w:val="2"/>
          <w:sz w:val="21"/>
          <w:szCs w:val="21"/>
          <w:highlight w:val="none"/>
          <w:lang w:val="en-US" w:eastAsia="zh-CN" w:bidi="ar-SA"/>
        </w:rPr>
        <w:t>“</w:t>
      </w:r>
      <w:r>
        <w:rPr>
          <w:rFonts w:hint="default" w:ascii="宋体" w:hAnsi="宋体" w:eastAsia="宋体" w:cs="宋体"/>
          <w:b w:val="0"/>
          <w:bCs w:val="0"/>
          <w:color w:val="auto"/>
          <w:kern w:val="2"/>
          <w:sz w:val="21"/>
          <w:szCs w:val="21"/>
          <w:highlight w:val="none"/>
          <w:lang w:val="en-US" w:eastAsia="zh-CN" w:bidi="ar-SA"/>
        </w:rPr>
        <w:t>严重违法失信名单</w:t>
      </w:r>
      <w:r>
        <w:rPr>
          <w:rFonts w:hint="eastAsia" w:ascii="宋体" w:hAnsi="宋体" w:eastAsia="宋体" w:cs="宋体"/>
          <w:b w:val="0"/>
          <w:bCs w:val="0"/>
          <w:color w:val="auto"/>
          <w:kern w:val="2"/>
          <w:sz w:val="21"/>
          <w:szCs w:val="21"/>
          <w:highlight w:val="none"/>
          <w:lang w:val="en-US" w:eastAsia="zh-CN" w:bidi="ar-SA"/>
        </w:rPr>
        <w:t>”</w:t>
      </w:r>
      <w:r>
        <w:rPr>
          <w:rFonts w:hint="default" w:ascii="宋体" w:hAnsi="宋体" w:eastAsia="宋体" w:cs="宋体"/>
          <w:b w:val="0"/>
          <w:bCs w:val="0"/>
          <w:color w:val="auto"/>
          <w:kern w:val="2"/>
          <w:sz w:val="21"/>
          <w:szCs w:val="21"/>
          <w:highlight w:val="none"/>
          <w:lang w:val="en-US" w:eastAsia="zh-CN" w:bidi="ar-SA"/>
        </w:rPr>
        <w:t>且在管理期限内的；</w:t>
      </w:r>
    </w:p>
    <w:p w14:paraId="036C792C">
      <w:pPr>
        <w:keepNext w:val="0"/>
        <w:keepLines w:val="0"/>
        <w:pageBreakBefore w:val="0"/>
        <w:kinsoku/>
        <w:wordWrap w:val="0"/>
        <w:overflowPunct/>
        <w:topLinePunct w:val="0"/>
        <w:autoSpaceDE/>
        <w:autoSpaceDN/>
        <w:bidi w:val="0"/>
        <w:adjustRightInd/>
        <w:spacing w:line="360" w:lineRule="auto"/>
        <w:ind w:firstLine="630" w:firstLineChars="300"/>
        <w:textAlignment w:val="auto"/>
        <w:outlineLvl w:val="9"/>
        <w:rPr>
          <w:rFonts w:hint="eastAsia" w:ascii="宋体" w:hAnsi="宋体" w:eastAsia="宋体" w:cs="宋体"/>
          <w:b w:val="0"/>
          <w:bCs w:val="0"/>
          <w:color w:val="auto"/>
          <w:kern w:val="2"/>
          <w:sz w:val="21"/>
          <w:szCs w:val="21"/>
          <w:highlight w:val="none"/>
          <w:lang w:val="en-US" w:eastAsia="zh-CN" w:bidi="ar-SA"/>
        </w:rPr>
      </w:pPr>
      <w:r>
        <w:rPr>
          <w:rFonts w:hint="default" w:ascii="宋体" w:hAnsi="宋体" w:eastAsia="宋体" w:cs="宋体"/>
          <w:b w:val="0"/>
          <w:bCs w:val="0"/>
          <w:color w:val="auto"/>
          <w:kern w:val="2"/>
          <w:sz w:val="21"/>
          <w:szCs w:val="21"/>
          <w:highlight w:val="none"/>
          <w:lang w:val="en-US" w:eastAsia="zh-CN" w:bidi="ar-SA"/>
        </w:rPr>
        <w:t>3.</w:t>
      </w:r>
      <w:r>
        <w:rPr>
          <w:rFonts w:hint="eastAsia" w:ascii="宋体" w:hAnsi="宋体" w:cs="宋体"/>
          <w:b w:val="0"/>
          <w:bCs w:val="0"/>
          <w:color w:val="auto"/>
          <w:kern w:val="2"/>
          <w:sz w:val="21"/>
          <w:szCs w:val="21"/>
          <w:highlight w:val="none"/>
          <w:lang w:val="en-US" w:eastAsia="zh-CN" w:bidi="ar-SA"/>
        </w:rPr>
        <w:t>5</w:t>
      </w:r>
      <w:r>
        <w:rPr>
          <w:rFonts w:hint="default" w:ascii="宋体" w:hAnsi="宋体" w:eastAsia="宋体" w:cs="宋体"/>
          <w:b w:val="0"/>
          <w:bCs w:val="0"/>
          <w:color w:val="auto"/>
          <w:kern w:val="2"/>
          <w:sz w:val="21"/>
          <w:szCs w:val="21"/>
          <w:highlight w:val="none"/>
          <w:lang w:val="en-US" w:eastAsia="zh-CN" w:bidi="ar-SA"/>
        </w:rPr>
        <w:t>.3被列入信用中国网站</w:t>
      </w:r>
      <w:r>
        <w:rPr>
          <w:rFonts w:hint="eastAsia" w:ascii="宋体" w:hAnsi="宋体" w:eastAsia="宋体" w:cs="宋体"/>
          <w:b w:val="0"/>
          <w:bCs w:val="0"/>
          <w:color w:val="auto"/>
          <w:kern w:val="2"/>
          <w:sz w:val="21"/>
          <w:szCs w:val="21"/>
          <w:highlight w:val="none"/>
          <w:lang w:val="en-US" w:eastAsia="zh-CN" w:bidi="ar-SA"/>
        </w:rPr>
        <w:t>“</w:t>
      </w:r>
      <w:r>
        <w:rPr>
          <w:rFonts w:hint="default" w:ascii="宋体" w:hAnsi="宋体" w:eastAsia="宋体" w:cs="宋体"/>
          <w:b w:val="0"/>
          <w:bCs w:val="0"/>
          <w:color w:val="auto"/>
          <w:kern w:val="2"/>
          <w:sz w:val="21"/>
          <w:szCs w:val="21"/>
          <w:highlight w:val="none"/>
          <w:lang w:val="en-US" w:eastAsia="zh-CN" w:bidi="ar-SA"/>
        </w:rPr>
        <w:t>失信被执行人</w:t>
      </w:r>
      <w:r>
        <w:rPr>
          <w:rFonts w:hint="eastAsia" w:ascii="宋体" w:hAnsi="宋体" w:eastAsia="宋体" w:cs="宋体"/>
          <w:b w:val="0"/>
          <w:bCs w:val="0"/>
          <w:color w:val="auto"/>
          <w:kern w:val="2"/>
          <w:sz w:val="21"/>
          <w:szCs w:val="21"/>
          <w:highlight w:val="none"/>
          <w:lang w:val="en-US" w:eastAsia="zh-CN" w:bidi="ar-SA"/>
        </w:rPr>
        <w:t>”</w:t>
      </w:r>
      <w:r>
        <w:rPr>
          <w:rFonts w:hint="default" w:ascii="宋体" w:hAnsi="宋体" w:eastAsia="宋体" w:cs="宋体"/>
          <w:b w:val="0"/>
          <w:bCs w:val="0"/>
          <w:color w:val="auto"/>
          <w:kern w:val="2"/>
          <w:sz w:val="21"/>
          <w:szCs w:val="21"/>
          <w:highlight w:val="none"/>
          <w:lang w:val="en-US" w:eastAsia="zh-CN" w:bidi="ar-SA"/>
        </w:rPr>
        <w:t>且在管理期限内的；</w:t>
      </w:r>
    </w:p>
    <w:p w14:paraId="463928A9">
      <w:pPr>
        <w:keepNext w:val="0"/>
        <w:keepLines w:val="0"/>
        <w:pageBreakBefore w:val="0"/>
        <w:kinsoku/>
        <w:wordWrap w:val="0"/>
        <w:overflowPunct/>
        <w:topLinePunct w:val="0"/>
        <w:autoSpaceDE/>
        <w:autoSpaceDN/>
        <w:bidi w:val="0"/>
        <w:adjustRightInd/>
        <w:spacing w:line="360" w:lineRule="auto"/>
        <w:ind w:firstLine="630" w:firstLineChars="300"/>
        <w:textAlignment w:val="auto"/>
        <w:outlineLvl w:val="9"/>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w:t>
      </w:r>
      <w:r>
        <w:rPr>
          <w:rFonts w:hint="eastAsia" w:ascii="宋体" w:hAnsi="宋体" w:cs="宋体"/>
          <w:b w:val="0"/>
          <w:bCs w:val="0"/>
          <w:color w:val="auto"/>
          <w:kern w:val="2"/>
          <w:sz w:val="21"/>
          <w:szCs w:val="21"/>
          <w:highlight w:val="none"/>
          <w:lang w:val="en-US" w:eastAsia="zh-CN" w:bidi="ar-SA"/>
        </w:rPr>
        <w:t>5</w:t>
      </w:r>
      <w:r>
        <w:rPr>
          <w:rFonts w:hint="eastAsia" w:ascii="宋体" w:hAnsi="宋体" w:eastAsia="宋体" w:cs="宋体"/>
          <w:b w:val="0"/>
          <w:bCs w:val="0"/>
          <w:color w:val="auto"/>
          <w:kern w:val="2"/>
          <w:sz w:val="21"/>
          <w:szCs w:val="21"/>
          <w:highlight w:val="none"/>
          <w:lang w:val="en-US" w:eastAsia="zh-CN" w:bidi="ar-SA"/>
        </w:rPr>
        <w:t>.4</w:t>
      </w:r>
      <w:r>
        <w:rPr>
          <w:rFonts w:hint="default" w:ascii="宋体" w:hAnsi="宋体" w:eastAsia="宋体" w:cs="宋体"/>
          <w:b w:val="0"/>
          <w:bCs w:val="0"/>
          <w:color w:val="auto"/>
          <w:kern w:val="2"/>
          <w:sz w:val="21"/>
          <w:szCs w:val="21"/>
          <w:highlight w:val="none"/>
          <w:lang w:val="en-US" w:eastAsia="zh-CN" w:bidi="ar-SA"/>
        </w:rPr>
        <w:t>根据《河南省住房和城乡建设厅关于进一步规范建设工程企业资质管理的通知》(豫建行规(2024)7号)规定，被全国或河南省建筑市场监管公共服务平台标注为资质异常的，不能使用标注异常资质承揽本工程，具体要求详见豫建行规(2024)7号相关内容</w:t>
      </w:r>
      <w:r>
        <w:rPr>
          <w:rFonts w:hint="eastAsia" w:ascii="宋体" w:hAnsi="宋体" w:eastAsia="宋体" w:cs="宋体"/>
          <w:b w:val="0"/>
          <w:bCs w:val="0"/>
          <w:color w:val="auto"/>
          <w:kern w:val="2"/>
          <w:sz w:val="21"/>
          <w:szCs w:val="21"/>
          <w:highlight w:val="none"/>
          <w:lang w:val="en-US" w:eastAsia="zh-CN" w:bidi="ar-SA"/>
        </w:rPr>
        <w:t>（投标人</w:t>
      </w:r>
      <w:r>
        <w:rPr>
          <w:rFonts w:hint="default" w:ascii="宋体" w:hAnsi="宋体" w:eastAsia="宋体" w:cs="宋体"/>
          <w:b w:val="0"/>
          <w:bCs w:val="0"/>
          <w:color w:val="auto"/>
          <w:kern w:val="2"/>
          <w:sz w:val="21"/>
          <w:szCs w:val="21"/>
          <w:highlight w:val="none"/>
          <w:lang w:val="en-US" w:eastAsia="zh-CN" w:bidi="ar-SA"/>
        </w:rPr>
        <w:t>提供全国或河南省建筑市场监管公共服务平台查询证明)</w:t>
      </w:r>
      <w:r>
        <w:rPr>
          <w:rFonts w:hint="eastAsia" w:ascii="宋体" w:hAnsi="宋体" w:eastAsia="宋体" w:cs="宋体"/>
          <w:b w:val="0"/>
          <w:bCs w:val="0"/>
          <w:color w:val="auto"/>
          <w:kern w:val="2"/>
          <w:sz w:val="21"/>
          <w:szCs w:val="21"/>
          <w:highlight w:val="none"/>
          <w:lang w:val="en-US" w:eastAsia="zh-CN" w:bidi="ar-SA"/>
        </w:rPr>
        <w:t>；</w:t>
      </w:r>
    </w:p>
    <w:p w14:paraId="2930F310">
      <w:pPr>
        <w:widowControl w:val="0"/>
        <w:spacing w:line="360" w:lineRule="auto"/>
        <w:ind w:firstLine="420" w:firstLineChars="200"/>
        <w:jc w:val="both"/>
        <w:rPr>
          <w:rFonts w:hint="default" w:ascii="宋体" w:hAnsi="宋体" w:eastAsia="宋体" w:cs="宋体"/>
          <w:b w:val="0"/>
          <w:bCs w:val="0"/>
          <w:color w:val="auto"/>
          <w:kern w:val="2"/>
          <w:sz w:val="21"/>
          <w:szCs w:val="21"/>
          <w:highlight w:val="none"/>
          <w:lang w:val="en-US" w:eastAsia="zh-CN" w:bidi="ar-SA"/>
        </w:rPr>
      </w:pPr>
      <w:r>
        <w:rPr>
          <w:rFonts w:hint="default" w:ascii="宋体" w:hAnsi="宋体" w:eastAsia="宋体" w:cs="宋体"/>
          <w:b w:val="0"/>
          <w:bCs w:val="0"/>
          <w:color w:val="auto"/>
          <w:kern w:val="2"/>
          <w:sz w:val="21"/>
          <w:szCs w:val="21"/>
          <w:highlight w:val="none"/>
          <w:lang w:val="en-US" w:eastAsia="zh-CN" w:bidi="ar-SA"/>
        </w:rPr>
        <w:t>投标人需提供上述途径查询结果截图，并对其真实性负责。查询时间为招标公告发布之日后，投标截止时间前，查询结果需显示时间。若存在一个及以上记录的，其投标资格应予以否决。</w:t>
      </w:r>
    </w:p>
    <w:p w14:paraId="03BBB86E">
      <w:pPr>
        <w:keepNext w:val="0"/>
        <w:keepLines w:val="0"/>
        <w:pageBreakBefore w:val="0"/>
        <w:kinsoku/>
        <w:wordWrap w:val="0"/>
        <w:overflowPunct/>
        <w:topLinePunct w:val="0"/>
        <w:autoSpaceDE/>
        <w:autoSpaceDN/>
        <w:bidi w:val="0"/>
        <w:adjustRightInd/>
        <w:spacing w:line="360" w:lineRule="auto"/>
        <w:ind w:firstLine="422" w:firstLineChars="200"/>
        <w:textAlignment w:val="auto"/>
        <w:outlineLvl w:val="9"/>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w:t>
      </w:r>
      <w:r>
        <w:rPr>
          <w:rFonts w:hint="eastAsia" w:ascii="宋体" w:hAnsi="宋体" w:cs="宋体"/>
          <w:b/>
          <w:bCs/>
          <w:color w:val="auto"/>
          <w:kern w:val="2"/>
          <w:sz w:val="21"/>
          <w:szCs w:val="21"/>
          <w:highlight w:val="none"/>
          <w:lang w:val="en-US" w:eastAsia="zh-CN" w:bidi="ar-SA"/>
        </w:rPr>
        <w:t>6</w:t>
      </w:r>
      <w:r>
        <w:rPr>
          <w:rFonts w:hint="eastAsia" w:ascii="宋体" w:hAnsi="宋体" w:eastAsia="宋体" w:cs="宋体"/>
          <w:b/>
          <w:bCs/>
          <w:color w:val="auto"/>
          <w:kern w:val="2"/>
          <w:sz w:val="21"/>
          <w:szCs w:val="21"/>
          <w:highlight w:val="none"/>
          <w:lang w:val="en-US" w:eastAsia="zh-CN" w:bidi="ar-SA"/>
        </w:rPr>
        <w:t>其他要求：</w:t>
      </w:r>
    </w:p>
    <w:p w14:paraId="3CB38CA7">
      <w:pPr>
        <w:spacing w:line="360" w:lineRule="auto"/>
        <w:ind w:firstLine="420" w:firstLineChars="200"/>
        <w:rPr>
          <w:rFonts w:hint="eastAsia" w:ascii="宋体" w:hAnsi="宋体" w:eastAsia="宋体" w:cs="宋体"/>
          <w:b w:val="0"/>
          <w:bCs w:val="0"/>
          <w:color w:val="auto"/>
          <w:kern w:val="2"/>
          <w:sz w:val="21"/>
          <w:szCs w:val="21"/>
          <w:highlight w:val="none"/>
          <w:lang w:val="en-US" w:eastAsia="zh-CN" w:bidi="ar-SA"/>
        </w:rPr>
      </w:pPr>
      <w:r>
        <w:rPr>
          <w:rFonts w:hint="default" w:ascii="宋体" w:hAnsi="宋体" w:eastAsia="宋体" w:cs="宋体"/>
          <w:b w:val="0"/>
          <w:bCs w:val="0"/>
          <w:color w:val="auto"/>
          <w:kern w:val="2"/>
          <w:sz w:val="21"/>
          <w:szCs w:val="21"/>
          <w:highlight w:val="none"/>
          <w:lang w:val="en-US" w:eastAsia="zh-CN" w:bidi="ar-SA"/>
        </w:rPr>
        <w:t>（1）</w:t>
      </w:r>
      <w:r>
        <w:rPr>
          <w:rFonts w:hint="eastAsia" w:ascii="宋体" w:hAnsi="宋体" w:eastAsia="宋体" w:cs="宋体"/>
          <w:b w:val="0"/>
          <w:bCs w:val="0"/>
          <w:color w:val="auto"/>
          <w:kern w:val="2"/>
          <w:sz w:val="21"/>
          <w:szCs w:val="21"/>
          <w:highlight w:val="none"/>
          <w:lang w:val="en-US" w:eastAsia="zh-CN" w:bidi="ar-SA"/>
        </w:rPr>
        <w:t>单位负责人为同一人或者存在控股、管理关系的不同单位，不得参加同一标段投标或者未划分标段的同一招标项目投标（提供“国家企业信用信息公示系统”网站查询结果网页截图，需显示公司基本信息、主要人员信息、股东信息）。</w:t>
      </w:r>
    </w:p>
    <w:p w14:paraId="5DB34CAC">
      <w:pPr>
        <w:spacing w:line="360" w:lineRule="auto"/>
        <w:ind w:firstLine="420" w:firstLineChars="200"/>
        <w:rPr>
          <w:rFonts w:hint="default" w:ascii="宋体" w:hAnsi="宋体" w:eastAsia="宋体" w:cs="宋体"/>
          <w:b w:val="0"/>
          <w:bCs w:val="0"/>
          <w:color w:val="auto"/>
          <w:kern w:val="2"/>
          <w:sz w:val="21"/>
          <w:szCs w:val="21"/>
          <w:highlight w:val="none"/>
          <w:lang w:val="en-US" w:eastAsia="zh-CN" w:bidi="ar-SA"/>
        </w:rPr>
      </w:pPr>
      <w:r>
        <w:rPr>
          <w:rFonts w:hint="default" w:ascii="宋体" w:hAnsi="宋体" w:eastAsia="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2</w:t>
      </w:r>
      <w:r>
        <w:rPr>
          <w:rFonts w:hint="default" w:ascii="宋体" w:hAnsi="宋体" w:eastAsia="宋体" w:cs="宋体"/>
          <w:b w:val="0"/>
          <w:bCs w:val="0"/>
          <w:color w:val="auto"/>
          <w:kern w:val="2"/>
          <w:sz w:val="21"/>
          <w:szCs w:val="21"/>
          <w:highlight w:val="none"/>
          <w:lang w:val="en-US" w:eastAsia="zh-CN" w:bidi="ar-SA"/>
        </w:rPr>
        <w:t>）招标人应对该项目中标候选人的资格、业绩等信息进行审查，发现投标人不符合招标文件资格审查标准、存在虚假或不实材料的，招标人将取消中标候选人资格，并将违法违规情况移交至行政监督部门。</w:t>
      </w:r>
    </w:p>
    <w:p w14:paraId="7F7AECB4">
      <w:pPr>
        <w:spacing w:line="360" w:lineRule="auto"/>
        <w:ind w:firstLine="420" w:firstLineChars="200"/>
        <w:rPr>
          <w:rFonts w:hint="eastAsia" w:ascii="Times New Roman" w:hAnsi="Times New Roman" w:eastAsia="宋体" w:cs="Times New Roman"/>
          <w:color w:val="auto"/>
          <w:sz w:val="21"/>
          <w:szCs w:val="21"/>
          <w:highlight w:val="none"/>
          <w:lang w:val="en-US" w:eastAsia="zh-CN"/>
        </w:rPr>
      </w:pPr>
      <w:r>
        <w:rPr>
          <w:rFonts w:hint="default" w:ascii="宋体" w:hAnsi="宋体" w:eastAsia="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3</w:t>
      </w:r>
      <w:r>
        <w:rPr>
          <w:rFonts w:hint="default" w:ascii="宋体" w:hAnsi="宋体" w:eastAsia="宋体" w:cs="宋体"/>
          <w:b w:val="0"/>
          <w:bCs w:val="0"/>
          <w:color w:val="auto"/>
          <w:kern w:val="2"/>
          <w:sz w:val="21"/>
          <w:szCs w:val="21"/>
          <w:highlight w:val="none"/>
          <w:lang w:val="en-US" w:eastAsia="zh-CN" w:bidi="ar-SA"/>
        </w:rPr>
        <w:t>）合同签订前，招标人有权对该项目中标人的资格、人员信息等进行核查，发现有虚假或不实信息的，招标人将取消其中标人资格，并重新组织定标或重新招标。</w:t>
      </w:r>
    </w:p>
    <w:p w14:paraId="3F716327">
      <w:pPr>
        <w:keepNext w:val="0"/>
        <w:keepLines w:val="0"/>
        <w:pageBreakBefore w:val="0"/>
        <w:widowControl/>
        <w:kinsoku/>
        <w:wordWrap w:val="0"/>
        <w:overflowPunct/>
        <w:topLinePunct w:val="0"/>
        <w:autoSpaceDE/>
        <w:autoSpaceDN/>
        <w:bidi w:val="0"/>
        <w:adjustRightInd/>
        <w:spacing w:line="360" w:lineRule="auto"/>
        <w:ind w:firstLine="369" w:firstLineChars="175"/>
        <w:jc w:val="left"/>
        <w:textAlignment w:val="auto"/>
        <w:outlineLvl w:val="9"/>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3.</w:t>
      </w:r>
      <w:r>
        <w:rPr>
          <w:rFonts w:hint="eastAsia" w:ascii="宋体" w:hAnsi="宋体" w:cs="宋体"/>
          <w:b/>
          <w:bCs/>
          <w:color w:val="auto"/>
          <w:kern w:val="0"/>
          <w:sz w:val="21"/>
          <w:szCs w:val="21"/>
          <w:highlight w:val="none"/>
          <w:lang w:val="en-US" w:eastAsia="zh-CN"/>
        </w:rPr>
        <w:t>7</w:t>
      </w:r>
      <w:r>
        <w:rPr>
          <w:rFonts w:hint="eastAsia" w:ascii="宋体" w:hAnsi="宋体" w:eastAsia="宋体" w:cs="宋体"/>
          <w:b/>
          <w:bCs/>
          <w:color w:val="auto"/>
          <w:kern w:val="0"/>
          <w:sz w:val="21"/>
          <w:szCs w:val="21"/>
          <w:highlight w:val="none"/>
        </w:rPr>
        <w:t>本项目</w:t>
      </w:r>
      <w:r>
        <w:rPr>
          <w:rFonts w:hint="eastAsia" w:ascii="宋体" w:hAnsi="宋体" w:eastAsia="宋体" w:cs="宋体"/>
          <w:b/>
          <w:bCs/>
          <w:color w:val="auto"/>
          <w:kern w:val="0"/>
          <w:sz w:val="21"/>
          <w:szCs w:val="21"/>
          <w:highlight w:val="none"/>
          <w:lang w:val="en-US" w:eastAsia="zh-CN"/>
        </w:rPr>
        <w:t>不</w:t>
      </w:r>
      <w:r>
        <w:rPr>
          <w:rFonts w:hint="eastAsia" w:ascii="宋体" w:hAnsi="宋体" w:eastAsia="宋体" w:cs="宋体"/>
          <w:b/>
          <w:bCs/>
          <w:color w:val="auto"/>
          <w:kern w:val="0"/>
          <w:sz w:val="21"/>
          <w:szCs w:val="21"/>
          <w:highlight w:val="none"/>
        </w:rPr>
        <w:t>接受联合体投标。</w:t>
      </w:r>
    </w:p>
    <w:p w14:paraId="343FA8DD">
      <w:pPr>
        <w:wordWrap w:val="0"/>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4.企业注册</w:t>
      </w:r>
      <w:bookmarkEnd w:id="24"/>
    </w:p>
    <w:p w14:paraId="589404C3">
      <w:pPr>
        <w:wordWrap w:val="0"/>
        <w:spacing w:line="360" w:lineRule="auto"/>
        <w:ind w:right="325" w:rightChars="155"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投标人首先通过驻马店市公共资源交易中心电子招投标交易平台网站(以下简称“交易平台网站”)（https://ggzy.zhumadian.gov.cn/TPFront/）进行交易主体注册，然后按网站通知公告及下载中心有关要求填报企业信息和上传有关扫描件原件，提交并完善企业投标所需资料信息,由企业自行核验通过，最后自行选择CA锁发布机构（信安CA、华测CA、深圳CA、北京CA），并沟通CA办理所需资料与办理方式(信安CA：0371-96596  华测CA：4006202211  深圳CA：4001123838  北京CA：4009197888)，完成CA密钥的办理，完成注册。</w:t>
      </w:r>
    </w:p>
    <w:p w14:paraId="7C316C7D">
      <w:pPr>
        <w:wordWrap w:val="0"/>
        <w:spacing w:line="360" w:lineRule="auto"/>
        <w:ind w:right="325" w:rightChars="155"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4.2请各投标人注意完善主体信息（如开户银行及开户账号等），以免未填写或错误导致系统判定废标。</w:t>
      </w:r>
    </w:p>
    <w:p w14:paraId="1C30AD37">
      <w:pPr>
        <w:wordWrap w:val="0"/>
        <w:spacing w:line="360" w:lineRule="auto"/>
        <w:ind w:right="325" w:rightChars="155"/>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5.招标文件的获取</w:t>
      </w:r>
    </w:p>
    <w:p w14:paraId="462117F1">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5.1招标文件获取时间：凡有意参加投标者，请于202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 xml:space="preserve"> 9 </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 xml:space="preserve"> 8 </w:t>
      </w:r>
      <w:r>
        <w:rPr>
          <w:rFonts w:hint="eastAsia" w:ascii="宋体" w:hAnsi="宋体" w:eastAsia="宋体" w:cs="宋体"/>
          <w:color w:val="auto"/>
          <w:sz w:val="21"/>
          <w:szCs w:val="21"/>
          <w:highlight w:val="none"/>
        </w:rPr>
        <w:t>日8：00时至202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 xml:space="preserve">9 </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 xml:space="preserve"> 14 </w:t>
      </w:r>
      <w:r>
        <w:rPr>
          <w:rFonts w:hint="eastAsia" w:ascii="宋体" w:hAnsi="宋体" w:eastAsia="宋体" w:cs="宋体"/>
          <w:color w:val="auto"/>
          <w:sz w:val="21"/>
          <w:szCs w:val="21"/>
          <w:highlight w:val="none"/>
        </w:rPr>
        <w:t>日1</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0时，登录“交易平台网站”（https://ggzy.zhumadian.gov.cn/TPFront/），凭领取的企业身份认证锁（CA密钥）登录系统进行免费下载招标文件。投标人未按规定在网上下载招标文件的，其投标将被拒绝。</w:t>
      </w:r>
    </w:p>
    <w:p w14:paraId="0FDCD203">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5.2招标文件获取方式：凭CA密钥登</w:t>
      </w:r>
      <w:r>
        <w:rPr>
          <w:rFonts w:hint="eastAsia" w:ascii="宋体" w:hAnsi="宋体" w:cs="宋体"/>
          <w:color w:val="auto"/>
          <w:sz w:val="21"/>
          <w:szCs w:val="21"/>
          <w:highlight w:val="none"/>
          <w:lang w:val="en-US" w:eastAsia="zh-CN"/>
        </w:rPr>
        <w:t>录</w:t>
      </w:r>
      <w:r>
        <w:rPr>
          <w:rFonts w:hint="eastAsia" w:ascii="宋体" w:hAnsi="宋体" w:eastAsia="宋体" w:cs="宋体"/>
          <w:color w:val="auto"/>
          <w:sz w:val="21"/>
          <w:szCs w:val="21"/>
          <w:highlight w:val="none"/>
        </w:rPr>
        <w:t>会员系统并按网上提示下载招标文件及资料。（详见交易平台网站</w:t>
      </w:r>
      <w:r>
        <w:rPr>
          <w:rFonts w:hint="eastAsia" w:ascii="宋体" w:hAnsi="宋体" w:eastAsia="宋体" w:cs="宋体"/>
          <w:bCs/>
          <w:color w:val="auto"/>
          <w:sz w:val="21"/>
          <w:szCs w:val="21"/>
          <w:highlight w:val="none"/>
        </w:rPr>
        <w:t>下载中心</w:t>
      </w:r>
      <w:r>
        <w:rPr>
          <w:rFonts w:hint="eastAsia" w:ascii="宋体" w:hAnsi="宋体" w:eastAsia="宋体" w:cs="宋体"/>
          <w:color w:val="auto"/>
          <w:sz w:val="21"/>
          <w:szCs w:val="21"/>
          <w:highlight w:val="none"/>
        </w:rPr>
        <w:t>栏目里投标人操作手册）。</w:t>
      </w:r>
    </w:p>
    <w:p w14:paraId="2F5C4536">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获取招标文件后，投标人请到“交易平台网站”（https://ggzy.zhumadian.gov.cn/TPFront/）下载中心栏目下载最新版本的投标文件制作工具安装包，并使用安装后的最新版本投标文件制作工具以及CA密钥制作电子投标文件。</w:t>
      </w:r>
    </w:p>
    <w:p w14:paraId="7C7944DD">
      <w:pPr>
        <w:wordWrap w:val="0"/>
        <w:spacing w:line="360" w:lineRule="auto"/>
        <w:ind w:right="325" w:rightChars="155"/>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6.资格审查方式</w:t>
      </w:r>
    </w:p>
    <w:p w14:paraId="6AFBDB56">
      <w:pPr>
        <w:wordWrap w:val="0"/>
        <w:spacing w:line="360" w:lineRule="auto"/>
        <w:ind w:firstLine="354" w:firstLineChars="16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本招标工程项目对投标申请人的资格审查采用资格后审方式，主要资格审查标准和内容详见招标文件，只有资格审查合格的投标申请人才有可能被授予合同。</w:t>
      </w:r>
    </w:p>
    <w:p w14:paraId="5584634F">
      <w:pPr>
        <w:widowControl/>
        <w:wordWrap w:val="0"/>
        <w:spacing w:line="360" w:lineRule="auto"/>
        <w:ind w:firstLine="315" w:firstLineChars="15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本项目采用不见面开标，投标人无需递交纸质投标文件及原件，投标企业应在项目开标前，将项目经理、人员、资质、业绩、财</w:t>
      </w:r>
      <w:r>
        <w:rPr>
          <w:rFonts w:hint="eastAsia" w:ascii="宋体" w:hAnsi="宋体" w:eastAsia="宋体" w:cs="宋体"/>
          <w:color w:val="auto"/>
          <w:kern w:val="0"/>
          <w:sz w:val="21"/>
          <w:szCs w:val="21"/>
          <w:highlight w:val="none"/>
        </w:rPr>
        <w:t>务等投标所需材料扫描件，上传至驻马店市公共资源电子交易平台诚信库中，同时在“资格审查材料（不见面开标）”菜单下按标段从诚信库中挑选该标段投标所用资格审查材料，以供评标过程中评委查阅。评标时以电子投标文件及“资格审查材料（不见面开标）”菜单中选取的信息为准。</w:t>
      </w:r>
    </w:p>
    <w:p w14:paraId="1DFF8253">
      <w:pPr>
        <w:wordWrap w:val="0"/>
        <w:spacing w:line="360" w:lineRule="auto"/>
        <w:ind w:right="325" w:rightChars="155"/>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7.投标文件的上传/递交</w:t>
      </w:r>
    </w:p>
    <w:p w14:paraId="37A43B6B">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7.1本项目采用不见面开标、投标人需要递交电子投标文件，无需递交纸质文件。</w:t>
      </w:r>
    </w:p>
    <w:p w14:paraId="55402126">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投标文件的上传/递交截止时间（投标截止时间，下同）和地点见招标文件。加密电子投标文件（*.ZMDTF格式）应在投标截止时间前通过驻马店市公共资源交易电子交易平台（http://ggzy.zhumadian.gov.cn:8820/TPbidder）上传完成。</w:t>
      </w:r>
    </w:p>
    <w:p w14:paraId="6B9A5DCF">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本项目采用远程不见面交易的模式。开标当日，投标人无需到达开标现场，仅需在任意地点通过驻马店不见面开标系统（http://ggzy.zhumadian.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24AC8C0C">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7.4远程开标前，投标人务必在驻马店市公共资源交易电子交易平台（http://ggzy.zhumadian.gov.cn:8820/TPbidder）投标文件上传模块中使用“模拟解密”功能，验证本机远程自助解密环境。</w:t>
      </w:r>
    </w:p>
    <w:p w14:paraId="0E3AB844">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7.5逾期上传/送达的或者未上传/未送达指定地点的投标文件，招标人不予受理。</w:t>
      </w:r>
    </w:p>
    <w:p w14:paraId="52D6F5BB">
      <w:pPr>
        <w:pStyle w:val="39"/>
        <w:wordWrap w:val="0"/>
        <w:spacing w:before="0" w:beforeAutospacing="0" w:after="0" w:afterAutospacing="0" w:line="360" w:lineRule="auto"/>
        <w:ind w:right="42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8.发布公告的媒介</w:t>
      </w:r>
    </w:p>
    <w:p w14:paraId="74A2D98A">
      <w:pPr>
        <w:widowControl/>
        <w:wordWrap w:val="0"/>
        <w:spacing w:line="360" w:lineRule="auto"/>
        <w:ind w:right="325" w:rightChars="155" w:firstLine="420" w:firstLineChars="200"/>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本招标公告同时在《中国招标投标公共服务平台》、《河南省政府采购网》、《驻马店市公共资源交易平台》</w:t>
      </w:r>
      <w:r>
        <w:rPr>
          <w:rFonts w:hint="eastAsia" w:ascii="宋体" w:hAnsi="宋体" w:eastAsia="宋体" w:cs="宋体"/>
          <w:color w:val="auto"/>
          <w:sz w:val="21"/>
          <w:szCs w:val="21"/>
          <w:highlight w:val="none"/>
          <w:shd w:val="clear" w:color="auto" w:fill="FFFFFF"/>
          <w:lang w:val="en-US" w:eastAsia="zh-CN"/>
        </w:rPr>
        <w:t>上</w:t>
      </w:r>
      <w:r>
        <w:rPr>
          <w:rFonts w:hint="eastAsia" w:ascii="宋体" w:hAnsi="宋体" w:eastAsia="宋体" w:cs="宋体"/>
          <w:color w:val="auto"/>
          <w:sz w:val="21"/>
          <w:szCs w:val="21"/>
          <w:highlight w:val="none"/>
          <w:shd w:val="clear" w:color="auto" w:fill="FFFFFF"/>
        </w:rPr>
        <w:t>发布。</w:t>
      </w:r>
    </w:p>
    <w:p w14:paraId="34E99724">
      <w:pPr>
        <w:widowControl/>
        <w:wordWrap w:val="0"/>
        <w:spacing w:line="360" w:lineRule="auto"/>
        <w:ind w:right="420"/>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9</w:t>
      </w:r>
      <w:r>
        <w:rPr>
          <w:rFonts w:hint="eastAsia" w:ascii="宋体" w:hAnsi="宋体" w:eastAsia="宋体" w:cs="宋体"/>
          <w:b/>
          <w:bCs/>
          <w:color w:val="auto"/>
          <w:sz w:val="21"/>
          <w:szCs w:val="21"/>
          <w:highlight w:val="none"/>
        </w:rPr>
        <w:t>.特别提醒：</w:t>
      </w:r>
    </w:p>
    <w:p w14:paraId="3227F88C">
      <w:pPr>
        <w:widowControl/>
        <w:wordWrap w:val="0"/>
        <w:spacing w:line="360" w:lineRule="auto"/>
        <w:ind w:firstLine="461"/>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因驻马店不见面交易系统具备视频直播、语音通话等，对网络带宽及硬件要求相对较高的功能，故投标人在参与使用不见面交易系统开标的项目时，需确认是否满足如下要求：</w:t>
      </w:r>
    </w:p>
    <w:p w14:paraId="1DB922DA">
      <w:pPr>
        <w:widowControl/>
        <w:wordWrap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1、网络要求：网络带宽4M以上。</w:t>
      </w:r>
    </w:p>
    <w:p w14:paraId="62260D71">
      <w:pPr>
        <w:widowControl/>
        <w:wordWrap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2、硬件要求：电脑要求内存4G及以上，且需配套网络摄像头、麦克风、音箱等，并确保其均能正常运转。操作系统要求Windows7及以上，IE浏览器IE11及以上。</w:t>
      </w:r>
    </w:p>
    <w:p w14:paraId="6D63A843">
      <w:pPr>
        <w:widowControl/>
        <w:wordWrap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3、人员要求：对于参与驻马店不见面交易系统开标的投标企业代表，要求能熟练掌握电脑基础操作。不见面开标操作手册下载地址：</w:t>
      </w:r>
      <w:r>
        <w:rPr>
          <w:rFonts w:hint="eastAsia" w:ascii="宋体" w:hAnsi="宋体" w:eastAsia="宋体" w:cs="宋体"/>
          <w:color w:val="auto"/>
          <w:sz w:val="21"/>
          <w:szCs w:val="21"/>
          <w:highlight w:val="none"/>
        </w:rPr>
        <w:t>（https://ggzy.zhumadian.gov.cn/TPFront/InfoDetail/?InfoID=09eaacd6-a524-447f-a5fd-776c58eb1582&amp;CategoryNum=026001）</w:t>
      </w:r>
    </w:p>
    <w:p w14:paraId="78BE9362">
      <w:pPr>
        <w:widowControl/>
        <w:wordWrap w:val="0"/>
        <w:spacing w:line="360" w:lineRule="auto"/>
        <w:ind w:right="325" w:rightChars="155"/>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10.联系方式</w:t>
      </w:r>
    </w:p>
    <w:p w14:paraId="1DF90BF2">
      <w:pPr>
        <w:widowControl/>
        <w:wordWrap w:val="0"/>
        <w:spacing w:line="360" w:lineRule="auto"/>
        <w:ind w:right="325" w:rightChars="155" w:firstLine="420" w:firstLineChars="200"/>
        <w:jc w:val="left"/>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rPr>
        <w:t>招 标 人：</w:t>
      </w:r>
      <w:r>
        <w:rPr>
          <w:rFonts w:hint="eastAsia" w:ascii="宋体" w:hAnsi="宋体" w:cs="宋体"/>
          <w:color w:val="auto"/>
          <w:sz w:val="21"/>
          <w:szCs w:val="21"/>
          <w:highlight w:val="none"/>
          <w:shd w:val="clear" w:color="auto" w:fill="FFFFFF"/>
          <w:lang w:eastAsia="zh-CN"/>
        </w:rPr>
        <w:t>西平县宋集镇人民政府</w:t>
      </w:r>
    </w:p>
    <w:p w14:paraId="0054B3E8">
      <w:pPr>
        <w:widowControl/>
        <w:wordWrap w:val="0"/>
        <w:spacing w:line="360" w:lineRule="auto"/>
        <w:ind w:right="325" w:rightChars="155" w:firstLine="420" w:firstLineChars="200"/>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办公地址：西平县宋集镇</w:t>
      </w:r>
    </w:p>
    <w:p w14:paraId="03A2FC50">
      <w:pPr>
        <w:widowControl/>
        <w:wordWrap w:val="0"/>
        <w:spacing w:line="360" w:lineRule="auto"/>
        <w:ind w:right="325" w:rightChars="155" w:firstLine="420" w:firstLineChars="200"/>
        <w:jc w:val="left"/>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rPr>
        <w:t>联 系 人：程先生</w:t>
      </w:r>
    </w:p>
    <w:p w14:paraId="38F74212">
      <w:pPr>
        <w:widowControl/>
        <w:wordWrap w:val="0"/>
        <w:spacing w:line="360" w:lineRule="auto"/>
        <w:ind w:right="325" w:rightChars="155" w:firstLine="420" w:firstLineChars="200"/>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电    话：18639960010</w:t>
      </w:r>
    </w:p>
    <w:p w14:paraId="2A36949D">
      <w:pPr>
        <w:widowControl/>
        <w:wordWrap w:val="0"/>
        <w:spacing w:line="360" w:lineRule="auto"/>
        <w:ind w:right="325" w:rightChars="155" w:firstLine="420" w:firstLineChars="200"/>
        <w:jc w:val="left"/>
        <w:rPr>
          <w:rFonts w:hint="eastAsia" w:ascii="宋体" w:hAnsi="宋体" w:eastAsia="宋体" w:cs="宋体"/>
          <w:color w:val="auto"/>
          <w:sz w:val="21"/>
          <w:szCs w:val="21"/>
          <w:highlight w:val="none"/>
          <w:shd w:val="clear" w:color="auto" w:fill="FFFFFF"/>
        </w:rPr>
      </w:pPr>
    </w:p>
    <w:p w14:paraId="70783D67">
      <w:pPr>
        <w:widowControl/>
        <w:wordWrap w:val="0"/>
        <w:spacing w:line="360" w:lineRule="auto"/>
        <w:ind w:right="325" w:rightChars="155" w:firstLine="420" w:firstLineChars="200"/>
        <w:jc w:val="left"/>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招标代理机构：河南良智行工程管理咨询有限公司</w:t>
      </w:r>
    </w:p>
    <w:p w14:paraId="129F7E33">
      <w:pPr>
        <w:widowControl/>
        <w:wordWrap w:val="0"/>
        <w:spacing w:line="360" w:lineRule="auto"/>
        <w:ind w:right="325" w:rightChars="155" w:firstLine="420" w:firstLineChars="200"/>
        <w:jc w:val="left"/>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办公地址：郑州市惠济区江山路西008乡道南弘泰小区1号楼1单元3层302号</w:t>
      </w:r>
    </w:p>
    <w:p w14:paraId="69A93089">
      <w:pPr>
        <w:widowControl/>
        <w:wordWrap w:val="0"/>
        <w:spacing w:line="360" w:lineRule="auto"/>
        <w:ind w:right="325" w:rightChars="155" w:firstLine="420" w:firstLineChars="200"/>
        <w:jc w:val="left"/>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联 系 人：李先生</w:t>
      </w:r>
    </w:p>
    <w:p w14:paraId="559EFF8B">
      <w:pPr>
        <w:widowControl/>
        <w:wordWrap w:val="0"/>
        <w:spacing w:line="360" w:lineRule="auto"/>
        <w:ind w:right="325" w:rightChars="155" w:firstLine="420" w:firstLineChars="200"/>
        <w:jc w:val="left"/>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电    话：18137895617</w:t>
      </w:r>
    </w:p>
    <w:p w14:paraId="583D3FF1">
      <w:pPr>
        <w:widowControl/>
        <w:wordWrap w:val="0"/>
        <w:spacing w:line="360" w:lineRule="auto"/>
        <w:ind w:right="325" w:rightChars="155" w:firstLine="420" w:firstLineChars="200"/>
        <w:jc w:val="left"/>
        <w:rPr>
          <w:rFonts w:hint="eastAsia" w:ascii="宋体" w:hAnsi="宋体" w:eastAsia="宋体" w:cs="宋体"/>
          <w:color w:val="auto"/>
          <w:sz w:val="21"/>
          <w:szCs w:val="21"/>
          <w:highlight w:val="none"/>
          <w:shd w:val="clear" w:color="auto" w:fill="FFFFFF"/>
        </w:rPr>
      </w:pPr>
    </w:p>
    <w:p w14:paraId="5160AB39">
      <w:pPr>
        <w:widowControl/>
        <w:wordWrap w:val="0"/>
        <w:spacing w:line="360" w:lineRule="auto"/>
        <w:ind w:right="325" w:rightChars="155" w:firstLine="420" w:firstLineChars="200"/>
        <w:jc w:val="left"/>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rPr>
        <w:t>监督单位：西平县农业农村局</w:t>
      </w:r>
    </w:p>
    <w:p w14:paraId="23C98CFE">
      <w:pPr>
        <w:widowControl/>
        <w:wordWrap w:val="0"/>
        <w:spacing w:line="360" w:lineRule="auto"/>
        <w:ind w:right="325" w:rightChars="155" w:firstLine="420" w:firstLineChars="200"/>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联系人：蔡先生</w:t>
      </w:r>
    </w:p>
    <w:p w14:paraId="73D02284">
      <w:pPr>
        <w:widowControl/>
        <w:wordWrap w:val="0"/>
        <w:spacing w:line="360" w:lineRule="auto"/>
        <w:ind w:right="325" w:rightChars="155" w:firstLine="420" w:firstLineChars="200"/>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电话：0396-6222825</w:t>
      </w:r>
    </w:p>
    <w:p w14:paraId="5AF79188">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41CCFB97">
      <w:pPr>
        <w:pStyle w:val="42"/>
        <w:wordWrap w:val="0"/>
        <w:spacing w:after="0" w:line="360" w:lineRule="auto"/>
        <w:ind w:firstLine="361"/>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第二章 投标人须知</w:t>
      </w:r>
      <w:bookmarkEnd w:id="13"/>
      <w:bookmarkEnd w:id="14"/>
      <w:bookmarkEnd w:id="15"/>
      <w:bookmarkEnd w:id="16"/>
      <w:bookmarkEnd w:id="23"/>
      <w:bookmarkStart w:id="28" w:name="_Toc227492216"/>
      <w:bookmarkStart w:id="29" w:name="_Toc214433859"/>
      <w:bookmarkStart w:id="30" w:name="_Toc228589135"/>
      <w:bookmarkStart w:id="31" w:name="_Toc228591481"/>
      <w:bookmarkStart w:id="32" w:name="_Toc228337070"/>
      <w:bookmarkStart w:id="33" w:name="_Toc228591629"/>
      <w:bookmarkStart w:id="34" w:name="_Toc227657459"/>
    </w:p>
    <w:p w14:paraId="1FA3ED1A">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28"/>
          <w:highlight w:val="none"/>
        </w:rPr>
      </w:pPr>
      <w:bookmarkStart w:id="35" w:name="_Toc228881133"/>
      <w:bookmarkStart w:id="36" w:name="_Toc19087"/>
      <w:bookmarkStart w:id="37" w:name="_Toc17236"/>
      <w:bookmarkStart w:id="38" w:name="_Toc19484"/>
      <w:bookmarkStart w:id="39" w:name="_Toc272772546"/>
      <w:r>
        <w:rPr>
          <w:rFonts w:hint="eastAsia" w:ascii="宋体" w:hAnsi="宋体" w:eastAsia="宋体" w:cs="宋体"/>
          <w:b/>
          <w:color w:val="auto"/>
          <w:kern w:val="0"/>
          <w:sz w:val="28"/>
          <w:highlight w:val="none"/>
        </w:rPr>
        <w:t>投标人须知前附表</w:t>
      </w:r>
      <w:bookmarkEnd w:id="28"/>
      <w:bookmarkEnd w:id="29"/>
      <w:bookmarkEnd w:id="30"/>
      <w:bookmarkEnd w:id="31"/>
      <w:bookmarkEnd w:id="32"/>
      <w:bookmarkEnd w:id="33"/>
      <w:bookmarkEnd w:id="34"/>
      <w:bookmarkEnd w:id="35"/>
      <w:bookmarkEnd w:id="36"/>
      <w:bookmarkEnd w:id="37"/>
      <w:bookmarkEnd w:id="38"/>
      <w:bookmarkEnd w:id="39"/>
    </w:p>
    <w:tbl>
      <w:tblPr>
        <w:tblStyle w:val="44"/>
        <w:tblW w:w="94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968"/>
        <w:gridCol w:w="6520"/>
      </w:tblGrid>
      <w:tr w14:paraId="6A259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970" w:type="dxa"/>
            <w:vAlign w:val="center"/>
          </w:tcPr>
          <w:p w14:paraId="0918BC8C">
            <w:pPr>
              <w:wordWrap w:val="0"/>
              <w:autoSpaceDE w:val="0"/>
              <w:autoSpaceDN w:val="0"/>
              <w:adjustRightInd w:val="0"/>
              <w:spacing w:line="360" w:lineRule="auto"/>
              <w:ind w:right="-34" w:rightChars="-16"/>
              <w:jc w:val="cente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条款号</w:t>
            </w:r>
          </w:p>
        </w:tc>
        <w:tc>
          <w:tcPr>
            <w:tcW w:w="1968" w:type="dxa"/>
            <w:vAlign w:val="center"/>
          </w:tcPr>
          <w:p w14:paraId="38CD4ECE">
            <w:pPr>
              <w:wordWrap w:val="0"/>
              <w:autoSpaceDE w:val="0"/>
              <w:autoSpaceDN w:val="0"/>
              <w:adjustRightInd w:val="0"/>
              <w:spacing w:line="360" w:lineRule="auto"/>
              <w:ind w:right="-34" w:rightChars="-16"/>
              <w:jc w:val="cente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条 款 名 称</w:t>
            </w:r>
          </w:p>
        </w:tc>
        <w:tc>
          <w:tcPr>
            <w:tcW w:w="6520" w:type="dxa"/>
            <w:vAlign w:val="center"/>
          </w:tcPr>
          <w:p w14:paraId="487388C6">
            <w:pPr>
              <w:wordWrap w:val="0"/>
              <w:autoSpaceDE w:val="0"/>
              <w:autoSpaceDN w:val="0"/>
              <w:adjustRightInd w:val="0"/>
              <w:spacing w:line="360" w:lineRule="auto"/>
              <w:ind w:right="-34" w:rightChars="-16"/>
              <w:jc w:val="cente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编 列 内 容</w:t>
            </w:r>
          </w:p>
        </w:tc>
      </w:tr>
      <w:tr w14:paraId="17EF4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5" w:hRule="atLeast"/>
          <w:jc w:val="center"/>
        </w:trPr>
        <w:tc>
          <w:tcPr>
            <w:tcW w:w="970" w:type="dxa"/>
            <w:vAlign w:val="center"/>
          </w:tcPr>
          <w:p w14:paraId="06F740A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1.1.2</w:t>
            </w:r>
          </w:p>
        </w:tc>
        <w:tc>
          <w:tcPr>
            <w:tcW w:w="1968" w:type="dxa"/>
            <w:vAlign w:val="center"/>
          </w:tcPr>
          <w:p w14:paraId="0B76C2C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招标人</w:t>
            </w:r>
          </w:p>
        </w:tc>
        <w:tc>
          <w:tcPr>
            <w:tcW w:w="6520" w:type="dxa"/>
            <w:vAlign w:val="center"/>
          </w:tcPr>
          <w:p w14:paraId="4D063D9D">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招 标 人：</w:t>
            </w:r>
            <w:r>
              <w:rPr>
                <w:rFonts w:hint="eastAsia" w:ascii="宋体" w:hAnsi="宋体" w:eastAsia="宋体" w:cs="宋体"/>
                <w:color w:val="auto"/>
                <w:sz w:val="21"/>
                <w:szCs w:val="21"/>
                <w:highlight w:val="none"/>
                <w:lang w:eastAsia="zh-CN"/>
              </w:rPr>
              <w:t>西平县宋集镇人民政府</w:t>
            </w:r>
          </w:p>
          <w:p w14:paraId="7F8D0C2B">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办公地址：西平县宋集镇</w:t>
            </w:r>
          </w:p>
          <w:p w14:paraId="59678F9E">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 系 人：程先生</w:t>
            </w:r>
          </w:p>
          <w:p w14:paraId="0BFE271E">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话：18639960010</w:t>
            </w:r>
          </w:p>
        </w:tc>
      </w:tr>
      <w:tr w14:paraId="172FF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9" w:hRule="atLeast"/>
          <w:jc w:val="center"/>
        </w:trPr>
        <w:tc>
          <w:tcPr>
            <w:tcW w:w="970" w:type="dxa"/>
            <w:vAlign w:val="center"/>
          </w:tcPr>
          <w:p w14:paraId="4958F1D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1.1.3</w:t>
            </w:r>
          </w:p>
        </w:tc>
        <w:tc>
          <w:tcPr>
            <w:tcW w:w="1968" w:type="dxa"/>
            <w:vAlign w:val="center"/>
          </w:tcPr>
          <w:p w14:paraId="417C5BF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招标代理机构</w:t>
            </w:r>
          </w:p>
        </w:tc>
        <w:tc>
          <w:tcPr>
            <w:tcW w:w="6520" w:type="dxa"/>
            <w:vAlign w:val="center"/>
          </w:tcPr>
          <w:p w14:paraId="286BE313">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招标代理机构：河南良智行工程管理咨询有限公司</w:t>
            </w:r>
          </w:p>
          <w:p w14:paraId="2A42CCAC">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办公地址：郑州市惠济区江山路西008乡道南弘泰小区1号楼1单元3层302号</w:t>
            </w:r>
          </w:p>
          <w:p w14:paraId="7ED325FD">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 系 人：李先生</w:t>
            </w:r>
          </w:p>
          <w:p w14:paraId="188E85E0">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电    话：18137895617</w:t>
            </w:r>
          </w:p>
        </w:tc>
      </w:tr>
      <w:tr w14:paraId="56D1E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970" w:type="dxa"/>
            <w:vAlign w:val="center"/>
          </w:tcPr>
          <w:p w14:paraId="1DDE394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1.1.4</w:t>
            </w:r>
          </w:p>
        </w:tc>
        <w:tc>
          <w:tcPr>
            <w:tcW w:w="1968" w:type="dxa"/>
            <w:vAlign w:val="center"/>
          </w:tcPr>
          <w:p w14:paraId="053B38C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项目名称</w:t>
            </w:r>
          </w:p>
        </w:tc>
        <w:tc>
          <w:tcPr>
            <w:tcW w:w="6520" w:type="dxa"/>
            <w:vAlign w:val="center"/>
          </w:tcPr>
          <w:p w14:paraId="73BFACA2">
            <w:pPr>
              <w:wordWrap w:val="0"/>
              <w:spacing w:line="360" w:lineRule="auto"/>
              <w:ind w:right="-34" w:rightChars="-16"/>
              <w:rPr>
                <w:rFonts w:hint="eastAsia" w:ascii="宋体" w:hAnsi="宋体" w:eastAsia="宋体" w:cs="宋体"/>
                <w:color w:val="auto"/>
                <w:kern w:val="0"/>
                <w:sz w:val="21"/>
                <w:szCs w:val="21"/>
                <w:highlight w:val="none"/>
                <w:lang w:eastAsia="zh-CN"/>
              </w:rPr>
            </w:pPr>
            <w:r>
              <w:rPr>
                <w:rFonts w:hint="eastAsia" w:ascii="宋体" w:hAnsi="宋体" w:cs="宋体"/>
                <w:color w:val="auto"/>
                <w:sz w:val="21"/>
                <w:szCs w:val="21"/>
                <w:highlight w:val="none"/>
                <w:lang w:eastAsia="zh-CN"/>
              </w:rPr>
              <w:t>西平县宋集镇人民政府2026年西平县宋集镇启明肉牛产业园建设项目</w:t>
            </w:r>
          </w:p>
        </w:tc>
      </w:tr>
      <w:tr w14:paraId="0687A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970" w:type="dxa"/>
            <w:vAlign w:val="center"/>
          </w:tcPr>
          <w:p w14:paraId="70444D8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1.1.5</w:t>
            </w:r>
          </w:p>
        </w:tc>
        <w:tc>
          <w:tcPr>
            <w:tcW w:w="1968" w:type="dxa"/>
            <w:vAlign w:val="center"/>
          </w:tcPr>
          <w:p w14:paraId="1F5C5B9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建设地点</w:t>
            </w:r>
          </w:p>
        </w:tc>
        <w:tc>
          <w:tcPr>
            <w:tcW w:w="6520" w:type="dxa"/>
            <w:vAlign w:val="center"/>
          </w:tcPr>
          <w:p w14:paraId="6C9CBCAA">
            <w:pPr>
              <w:wordWrap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西平县宋集镇后胡村</w:t>
            </w:r>
          </w:p>
        </w:tc>
      </w:tr>
      <w:tr w14:paraId="30D1F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jc w:val="center"/>
        </w:trPr>
        <w:tc>
          <w:tcPr>
            <w:tcW w:w="970" w:type="dxa"/>
            <w:vAlign w:val="center"/>
          </w:tcPr>
          <w:p w14:paraId="391BA95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1.1.6</w:t>
            </w:r>
          </w:p>
        </w:tc>
        <w:tc>
          <w:tcPr>
            <w:tcW w:w="1968" w:type="dxa"/>
            <w:vAlign w:val="center"/>
          </w:tcPr>
          <w:p w14:paraId="2A3DFC0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建设规模</w:t>
            </w:r>
          </w:p>
        </w:tc>
        <w:tc>
          <w:tcPr>
            <w:tcW w:w="6520" w:type="dxa"/>
            <w:vAlign w:val="center"/>
          </w:tcPr>
          <w:p w14:paraId="0C606AF1">
            <w:pPr>
              <w:wordWrap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新建3号牛舍10922</w:t>
            </w:r>
            <w:r>
              <w:rPr>
                <w:rFonts w:hint="eastAsia" w:ascii="宋体" w:hAnsi="宋体" w:cs="宋体"/>
                <w:color w:val="auto"/>
                <w:sz w:val="21"/>
                <w:szCs w:val="21"/>
                <w:highlight w:val="none"/>
                <w:lang w:val="en-US" w:eastAsia="zh-CN"/>
              </w:rPr>
              <w:t>平方米</w:t>
            </w:r>
            <w:r>
              <w:rPr>
                <w:rFonts w:hint="eastAsia" w:ascii="宋体" w:hAnsi="宋体" w:eastAsia="宋体" w:cs="宋体"/>
                <w:color w:val="auto"/>
                <w:sz w:val="21"/>
                <w:szCs w:val="21"/>
                <w:highlight w:val="none"/>
                <w:lang w:val="en-US" w:eastAsia="zh-CN"/>
              </w:rPr>
              <w:t>、4号牛舍9437.36</w:t>
            </w:r>
            <w:r>
              <w:rPr>
                <w:rFonts w:hint="eastAsia" w:ascii="宋体" w:hAnsi="宋体" w:cs="宋体"/>
                <w:color w:val="auto"/>
                <w:sz w:val="21"/>
                <w:szCs w:val="21"/>
                <w:highlight w:val="none"/>
                <w:lang w:val="en-US" w:eastAsia="zh-CN"/>
              </w:rPr>
              <w:t>平方米</w:t>
            </w:r>
            <w:r>
              <w:rPr>
                <w:rFonts w:hint="eastAsia" w:ascii="宋体" w:hAnsi="宋体" w:eastAsia="宋体" w:cs="宋体"/>
                <w:color w:val="auto"/>
                <w:sz w:val="21"/>
                <w:szCs w:val="21"/>
                <w:highlight w:val="none"/>
                <w:lang w:val="en-US" w:eastAsia="zh-CN"/>
              </w:rPr>
              <w:t xml:space="preserve">、2号堆粪棚3337.4 </w:t>
            </w:r>
            <w:r>
              <w:rPr>
                <w:rFonts w:hint="eastAsia" w:ascii="宋体" w:hAnsi="宋体" w:cs="宋体"/>
                <w:color w:val="auto"/>
                <w:sz w:val="21"/>
                <w:szCs w:val="21"/>
                <w:highlight w:val="none"/>
                <w:lang w:val="en-US" w:eastAsia="zh-CN"/>
              </w:rPr>
              <w:t>平方米</w:t>
            </w:r>
            <w:r>
              <w:rPr>
                <w:rFonts w:hint="eastAsia" w:ascii="宋体" w:hAnsi="宋体" w:eastAsia="宋体" w:cs="宋体"/>
                <w:color w:val="auto"/>
                <w:sz w:val="21"/>
                <w:szCs w:val="21"/>
                <w:highlight w:val="none"/>
                <w:lang w:val="en-US" w:eastAsia="zh-CN"/>
              </w:rPr>
              <w:t>、东区堆粪棚2581.5</w:t>
            </w:r>
            <w:r>
              <w:rPr>
                <w:rFonts w:hint="eastAsia" w:ascii="宋体" w:hAnsi="宋体" w:cs="宋体"/>
                <w:color w:val="auto"/>
                <w:sz w:val="21"/>
                <w:szCs w:val="21"/>
                <w:highlight w:val="none"/>
                <w:lang w:val="en-US" w:eastAsia="zh-CN"/>
              </w:rPr>
              <w:t>平方米</w:t>
            </w:r>
            <w:r>
              <w:rPr>
                <w:rFonts w:hint="eastAsia" w:ascii="宋体" w:hAnsi="宋体" w:eastAsia="宋体" w:cs="宋体"/>
                <w:color w:val="auto"/>
                <w:sz w:val="21"/>
                <w:szCs w:val="21"/>
                <w:highlight w:val="none"/>
                <w:lang w:val="en-US" w:eastAsia="zh-CN"/>
              </w:rPr>
              <w:t>、青饲料加工间4521.79</w:t>
            </w:r>
            <w:r>
              <w:rPr>
                <w:rFonts w:hint="eastAsia" w:ascii="宋体" w:hAnsi="宋体" w:cs="宋体"/>
                <w:color w:val="auto"/>
                <w:sz w:val="21"/>
                <w:szCs w:val="21"/>
                <w:highlight w:val="none"/>
                <w:lang w:val="en-US" w:eastAsia="zh-CN"/>
              </w:rPr>
              <w:t>平方米</w:t>
            </w:r>
            <w:r>
              <w:rPr>
                <w:rFonts w:hint="eastAsia" w:ascii="宋体" w:hAnsi="宋体" w:eastAsia="宋体" w:cs="宋体"/>
                <w:color w:val="auto"/>
                <w:sz w:val="21"/>
                <w:szCs w:val="21"/>
                <w:highlight w:val="none"/>
                <w:lang w:val="en-US" w:eastAsia="zh-CN"/>
              </w:rPr>
              <w:t>、室外雨污水工程、室外电气照明给水工程、室外大门七座、室外围墙2700米、消毒池两个等</w:t>
            </w:r>
            <w:r>
              <w:rPr>
                <w:rFonts w:hint="eastAsia" w:ascii="宋体" w:hAnsi="宋体" w:cs="宋体"/>
                <w:color w:val="auto"/>
                <w:sz w:val="21"/>
                <w:szCs w:val="21"/>
                <w:highlight w:val="none"/>
                <w:lang w:val="en-US" w:eastAsia="zh-CN"/>
              </w:rPr>
              <w:t>。</w:t>
            </w:r>
          </w:p>
        </w:tc>
      </w:tr>
      <w:tr w14:paraId="45DFB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70" w:type="dxa"/>
            <w:vAlign w:val="center"/>
          </w:tcPr>
          <w:p w14:paraId="5491CB2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1.2.1</w:t>
            </w:r>
          </w:p>
        </w:tc>
        <w:tc>
          <w:tcPr>
            <w:tcW w:w="1968" w:type="dxa"/>
            <w:vAlign w:val="center"/>
          </w:tcPr>
          <w:p w14:paraId="3482685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资金来源</w:t>
            </w:r>
          </w:p>
        </w:tc>
        <w:tc>
          <w:tcPr>
            <w:tcW w:w="6520" w:type="dxa"/>
            <w:vAlign w:val="center"/>
          </w:tcPr>
          <w:p w14:paraId="29E745D1">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财政</w:t>
            </w:r>
            <w:r>
              <w:rPr>
                <w:rFonts w:hint="eastAsia" w:ascii="宋体" w:hAnsi="宋体" w:eastAsia="宋体" w:cs="宋体"/>
                <w:color w:val="auto"/>
                <w:kern w:val="0"/>
                <w:sz w:val="21"/>
                <w:szCs w:val="21"/>
                <w:highlight w:val="none"/>
              </w:rPr>
              <w:t>资金</w:t>
            </w:r>
          </w:p>
        </w:tc>
      </w:tr>
      <w:tr w14:paraId="10111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970" w:type="dxa"/>
            <w:vAlign w:val="center"/>
          </w:tcPr>
          <w:p w14:paraId="5278A52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1.2.2</w:t>
            </w:r>
          </w:p>
        </w:tc>
        <w:tc>
          <w:tcPr>
            <w:tcW w:w="1968" w:type="dxa"/>
            <w:vAlign w:val="center"/>
          </w:tcPr>
          <w:p w14:paraId="0C9AB63B">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资金落实情况</w:t>
            </w:r>
          </w:p>
        </w:tc>
        <w:tc>
          <w:tcPr>
            <w:tcW w:w="6520" w:type="dxa"/>
            <w:vAlign w:val="center"/>
          </w:tcPr>
          <w:p w14:paraId="36DB7A12">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资金已落实</w:t>
            </w:r>
          </w:p>
        </w:tc>
      </w:tr>
      <w:tr w14:paraId="2B083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970" w:type="dxa"/>
            <w:vAlign w:val="center"/>
          </w:tcPr>
          <w:p w14:paraId="106C0C4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1.3.1</w:t>
            </w:r>
          </w:p>
        </w:tc>
        <w:tc>
          <w:tcPr>
            <w:tcW w:w="1968" w:type="dxa"/>
            <w:vAlign w:val="center"/>
          </w:tcPr>
          <w:p w14:paraId="0191B12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招标范围</w:t>
            </w:r>
          </w:p>
        </w:tc>
        <w:tc>
          <w:tcPr>
            <w:tcW w:w="6520" w:type="dxa"/>
            <w:tcBorders>
              <w:bottom w:val="single" w:color="auto" w:sz="4" w:space="0"/>
            </w:tcBorders>
            <w:vAlign w:val="center"/>
          </w:tcPr>
          <w:p w14:paraId="25026A20">
            <w:pPr>
              <w:wordWrap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本项目招标文件、施工图纸及工程量清单所含全部内容（最终以工程量清单、施工图纸内容和施工招标答疑纪要为准）；</w:t>
            </w:r>
          </w:p>
        </w:tc>
      </w:tr>
      <w:tr w14:paraId="3CF2D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70" w:type="dxa"/>
            <w:vAlign w:val="center"/>
          </w:tcPr>
          <w:p w14:paraId="602BE49E">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1.3.2</w:t>
            </w:r>
          </w:p>
        </w:tc>
        <w:tc>
          <w:tcPr>
            <w:tcW w:w="1968" w:type="dxa"/>
            <w:tcBorders>
              <w:right w:val="single" w:color="auto" w:sz="4" w:space="0"/>
            </w:tcBorders>
            <w:vAlign w:val="center"/>
          </w:tcPr>
          <w:p w14:paraId="38FB6B2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计划工期</w:t>
            </w:r>
          </w:p>
        </w:tc>
        <w:tc>
          <w:tcPr>
            <w:tcW w:w="6520" w:type="dxa"/>
            <w:tcBorders>
              <w:top w:val="single" w:color="auto" w:sz="4" w:space="0"/>
              <w:left w:val="single" w:color="auto" w:sz="4" w:space="0"/>
              <w:bottom w:val="single" w:color="auto" w:sz="4" w:space="0"/>
              <w:right w:val="single" w:color="auto" w:sz="4" w:space="0"/>
            </w:tcBorders>
            <w:vAlign w:val="center"/>
          </w:tcPr>
          <w:p w14:paraId="09438CC7">
            <w:pPr>
              <w:pStyle w:val="88"/>
              <w:wordWrap w:val="0"/>
              <w:spacing w:line="360" w:lineRule="auto"/>
              <w:ind w:right="-34" w:rightChars="-16"/>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180</w:t>
            </w:r>
            <w:r>
              <w:rPr>
                <w:rFonts w:hint="eastAsia" w:ascii="宋体" w:hAnsi="宋体" w:eastAsia="宋体" w:cs="宋体"/>
                <w:color w:val="auto"/>
                <w:sz w:val="21"/>
                <w:szCs w:val="21"/>
                <w:highlight w:val="none"/>
              </w:rPr>
              <w:t>日历天</w:t>
            </w:r>
          </w:p>
        </w:tc>
      </w:tr>
      <w:tr w14:paraId="47592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70" w:type="dxa"/>
            <w:vAlign w:val="center"/>
          </w:tcPr>
          <w:p w14:paraId="0722782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w:t>
            </w:r>
          </w:p>
        </w:tc>
        <w:tc>
          <w:tcPr>
            <w:tcW w:w="1968" w:type="dxa"/>
            <w:vAlign w:val="center"/>
          </w:tcPr>
          <w:p w14:paraId="6306CD05">
            <w:pPr>
              <w:wordWrap w:val="0"/>
              <w:autoSpaceDE w:val="0"/>
              <w:autoSpaceDN w:val="0"/>
              <w:adjustRightInd w:val="0"/>
              <w:spacing w:line="360" w:lineRule="auto"/>
              <w:ind w:right="-34" w:rightChars="-16"/>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质量标准</w:t>
            </w:r>
          </w:p>
        </w:tc>
        <w:tc>
          <w:tcPr>
            <w:tcW w:w="6520" w:type="dxa"/>
            <w:tcBorders>
              <w:top w:val="single" w:color="auto" w:sz="4" w:space="0"/>
            </w:tcBorders>
            <w:vAlign w:val="center"/>
          </w:tcPr>
          <w:p w14:paraId="5625B512">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合格</w:t>
            </w:r>
          </w:p>
        </w:tc>
      </w:tr>
      <w:tr w14:paraId="13E6D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70" w:type="dxa"/>
            <w:vAlign w:val="center"/>
          </w:tcPr>
          <w:p w14:paraId="139849F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1.3.4</w:t>
            </w:r>
          </w:p>
        </w:tc>
        <w:tc>
          <w:tcPr>
            <w:tcW w:w="1968" w:type="dxa"/>
            <w:vAlign w:val="center"/>
          </w:tcPr>
          <w:p w14:paraId="703724E6">
            <w:pPr>
              <w:wordWrap w:val="0"/>
              <w:autoSpaceDE w:val="0"/>
              <w:autoSpaceDN w:val="0"/>
              <w:adjustRightInd w:val="0"/>
              <w:spacing w:line="360" w:lineRule="auto"/>
              <w:ind w:right="-34" w:rightChars="-16"/>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标段划分情况</w:t>
            </w:r>
          </w:p>
        </w:tc>
        <w:tc>
          <w:tcPr>
            <w:tcW w:w="6520" w:type="dxa"/>
            <w:tcBorders>
              <w:top w:val="single" w:color="auto" w:sz="4" w:space="0"/>
            </w:tcBorders>
            <w:vAlign w:val="center"/>
          </w:tcPr>
          <w:p w14:paraId="0B523481">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w:t>
            </w:r>
            <w:r>
              <w:rPr>
                <w:rFonts w:hint="eastAsia" w:ascii="宋体" w:hAnsi="宋体" w:eastAsia="宋体" w:cs="宋体"/>
                <w:color w:val="auto"/>
                <w:sz w:val="21"/>
                <w:szCs w:val="21"/>
                <w:highlight w:val="none"/>
                <w:lang w:val="en-US" w:eastAsia="zh-CN"/>
              </w:rPr>
              <w:t>共</w:t>
            </w:r>
            <w:r>
              <w:rPr>
                <w:rFonts w:hint="eastAsia" w:ascii="宋体" w:hAnsi="宋体" w:eastAsia="宋体" w:cs="宋体"/>
                <w:color w:val="auto"/>
                <w:sz w:val="21"/>
                <w:szCs w:val="21"/>
                <w:highlight w:val="none"/>
              </w:rPr>
              <w:t>划分1个施工标段</w:t>
            </w:r>
          </w:p>
        </w:tc>
      </w:tr>
      <w:tr w14:paraId="73DF8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970" w:type="dxa"/>
            <w:vAlign w:val="center"/>
          </w:tcPr>
          <w:p w14:paraId="3428761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1.4.1</w:t>
            </w:r>
          </w:p>
        </w:tc>
        <w:tc>
          <w:tcPr>
            <w:tcW w:w="1968" w:type="dxa"/>
            <w:vAlign w:val="center"/>
          </w:tcPr>
          <w:p w14:paraId="3D52BF07">
            <w:pPr>
              <w:wordWrap w:val="0"/>
              <w:autoSpaceDE w:val="0"/>
              <w:autoSpaceDN w:val="0"/>
              <w:adjustRightInd w:val="0"/>
              <w:spacing w:line="360" w:lineRule="auto"/>
              <w:ind w:right="-34" w:rightChars="-16"/>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投标人资质条件、能力和信誉</w:t>
            </w:r>
          </w:p>
        </w:tc>
        <w:tc>
          <w:tcPr>
            <w:tcW w:w="6520" w:type="dxa"/>
            <w:vAlign w:val="center"/>
          </w:tcPr>
          <w:p w14:paraId="2CBF7693">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同第一章招标公告“3.投标人资格要求”</w:t>
            </w:r>
          </w:p>
        </w:tc>
      </w:tr>
      <w:tr w14:paraId="7291C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atLeast"/>
          <w:jc w:val="center"/>
        </w:trPr>
        <w:tc>
          <w:tcPr>
            <w:tcW w:w="970" w:type="dxa"/>
            <w:vAlign w:val="center"/>
          </w:tcPr>
          <w:p w14:paraId="5559E50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1.4.2</w:t>
            </w:r>
          </w:p>
        </w:tc>
        <w:tc>
          <w:tcPr>
            <w:tcW w:w="1968" w:type="dxa"/>
            <w:vAlign w:val="center"/>
          </w:tcPr>
          <w:p w14:paraId="33C759FE">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是否接受联合体投标</w:t>
            </w:r>
          </w:p>
        </w:tc>
        <w:tc>
          <w:tcPr>
            <w:tcW w:w="6520" w:type="dxa"/>
            <w:vAlign w:val="center"/>
          </w:tcPr>
          <w:p w14:paraId="1A7436AE">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rPr>
              <w:t>不接受</w:t>
            </w:r>
          </w:p>
          <w:p w14:paraId="621B8549">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□接受，应满足下列要求：</w:t>
            </w:r>
          </w:p>
          <w:p w14:paraId="7EE00DF5">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联合体资质按照联合体协议约定的分工认定。</w:t>
            </w:r>
          </w:p>
        </w:tc>
      </w:tr>
      <w:tr w14:paraId="13FA0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970" w:type="dxa"/>
            <w:vAlign w:val="center"/>
          </w:tcPr>
          <w:p w14:paraId="40F6EBD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1.9.1</w:t>
            </w:r>
          </w:p>
        </w:tc>
        <w:tc>
          <w:tcPr>
            <w:tcW w:w="1968" w:type="dxa"/>
            <w:vAlign w:val="center"/>
          </w:tcPr>
          <w:p w14:paraId="5214E55E">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踏勘现场</w:t>
            </w:r>
          </w:p>
        </w:tc>
        <w:tc>
          <w:tcPr>
            <w:tcW w:w="6520" w:type="dxa"/>
            <w:vAlign w:val="center"/>
          </w:tcPr>
          <w:p w14:paraId="6C758E73">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rPr>
              <w:t>不组织</w:t>
            </w:r>
          </w:p>
          <w:p w14:paraId="159259EF">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投标人自行踏勘现场</w:t>
            </w:r>
          </w:p>
        </w:tc>
      </w:tr>
      <w:tr w14:paraId="15BBD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1" w:hRule="atLeast"/>
          <w:jc w:val="center"/>
        </w:trPr>
        <w:tc>
          <w:tcPr>
            <w:tcW w:w="970" w:type="dxa"/>
            <w:vAlign w:val="center"/>
          </w:tcPr>
          <w:p w14:paraId="2A19C7B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1.10.1</w:t>
            </w:r>
          </w:p>
        </w:tc>
        <w:tc>
          <w:tcPr>
            <w:tcW w:w="1968" w:type="dxa"/>
            <w:vAlign w:val="center"/>
          </w:tcPr>
          <w:p w14:paraId="5ADE6C5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投标预备会</w:t>
            </w:r>
          </w:p>
        </w:tc>
        <w:tc>
          <w:tcPr>
            <w:tcW w:w="6520" w:type="dxa"/>
            <w:vAlign w:val="center"/>
          </w:tcPr>
          <w:p w14:paraId="217B5D5C">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rPr>
              <w:t>不召开</w:t>
            </w:r>
          </w:p>
          <w:p w14:paraId="74592E99">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投标单位在收到招标文件三日内，如有疑问登录交易平台向招标单位和招标代理机构提问，招标单位及招标代理机构审查后认为如有必要答疑，会将答疑纪要在交易平台公布。</w:t>
            </w:r>
          </w:p>
        </w:tc>
      </w:tr>
      <w:tr w14:paraId="18A89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8" w:hRule="atLeast"/>
          <w:jc w:val="center"/>
        </w:trPr>
        <w:tc>
          <w:tcPr>
            <w:tcW w:w="970" w:type="dxa"/>
            <w:vAlign w:val="center"/>
          </w:tcPr>
          <w:p w14:paraId="01F5228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1.11</w:t>
            </w:r>
          </w:p>
        </w:tc>
        <w:tc>
          <w:tcPr>
            <w:tcW w:w="1968" w:type="dxa"/>
            <w:vAlign w:val="center"/>
          </w:tcPr>
          <w:p w14:paraId="5853F10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分包</w:t>
            </w:r>
          </w:p>
        </w:tc>
        <w:tc>
          <w:tcPr>
            <w:tcW w:w="6520" w:type="dxa"/>
            <w:vAlign w:val="center"/>
          </w:tcPr>
          <w:p w14:paraId="16D61558">
            <w:pPr>
              <w:wordWrap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sz w:val="21"/>
                <w:szCs w:val="21"/>
                <w:highlight w:val="none"/>
              </w:rPr>
              <w:t>不允许</w:t>
            </w:r>
          </w:p>
          <w:p w14:paraId="3A16C3CC">
            <w:pPr>
              <w:wordWrap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□允许，分包内容要求：</w:t>
            </w:r>
          </w:p>
          <w:p w14:paraId="535265E1">
            <w:pPr>
              <w:wordWrap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分包金额要求：</w:t>
            </w:r>
          </w:p>
          <w:p w14:paraId="0F598B1F">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 xml:space="preserve">        接受分包的第三人资质要求：</w:t>
            </w:r>
          </w:p>
        </w:tc>
      </w:tr>
      <w:tr w14:paraId="5030C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jc w:val="center"/>
        </w:trPr>
        <w:tc>
          <w:tcPr>
            <w:tcW w:w="970" w:type="dxa"/>
            <w:vAlign w:val="center"/>
          </w:tcPr>
          <w:p w14:paraId="7EE3518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1.12 </w:t>
            </w:r>
          </w:p>
        </w:tc>
        <w:tc>
          <w:tcPr>
            <w:tcW w:w="1968" w:type="dxa"/>
            <w:vAlign w:val="center"/>
          </w:tcPr>
          <w:p w14:paraId="0D9F8E2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偏离</w:t>
            </w:r>
          </w:p>
        </w:tc>
        <w:tc>
          <w:tcPr>
            <w:tcW w:w="6520" w:type="dxa"/>
            <w:vAlign w:val="center"/>
          </w:tcPr>
          <w:p w14:paraId="4BA08651">
            <w:pPr>
              <w:wordWrap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sz w:val="21"/>
                <w:szCs w:val="21"/>
                <w:highlight w:val="none"/>
              </w:rPr>
              <w:t>不允许</w:t>
            </w:r>
          </w:p>
          <w:p w14:paraId="5EAA6059">
            <w:pPr>
              <w:wordWrap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□允许，可偏离的项目和范围见第八章</w:t>
            </w:r>
          </w:p>
          <w:p w14:paraId="6A24B063">
            <w:pPr>
              <w:wordWrap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“技术标准和要求”：</w:t>
            </w:r>
          </w:p>
          <w:p w14:paraId="7DDDF55A">
            <w:pPr>
              <w:wordWrap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允许偏离最高项数：</w:t>
            </w:r>
            <w:r>
              <w:rPr>
                <w:rFonts w:hint="eastAsia" w:ascii="宋体" w:hAnsi="宋体" w:eastAsia="宋体" w:cs="宋体"/>
                <w:color w:val="auto"/>
                <w:sz w:val="21"/>
                <w:szCs w:val="21"/>
                <w:highlight w:val="none"/>
                <w:u w:val="single"/>
              </w:rPr>
              <w:t xml:space="preserve">      </w:t>
            </w:r>
          </w:p>
          <w:p w14:paraId="559E2FE4">
            <w:pPr>
              <w:wordWrap w:val="0"/>
              <w:autoSpaceDE w:val="0"/>
              <w:autoSpaceDN w:val="0"/>
              <w:adjustRightInd w:val="0"/>
              <w:spacing w:line="360" w:lineRule="auto"/>
              <w:ind w:right="-34" w:rightChars="-16" w:firstLine="210" w:firstLineChars="10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 xml:space="preserve">        偏差调整方法：</w:t>
            </w:r>
            <w:r>
              <w:rPr>
                <w:rFonts w:hint="eastAsia" w:ascii="宋体" w:hAnsi="宋体" w:eastAsia="宋体" w:cs="宋体"/>
                <w:color w:val="auto"/>
                <w:sz w:val="21"/>
                <w:szCs w:val="21"/>
                <w:highlight w:val="none"/>
                <w:u w:val="single"/>
              </w:rPr>
              <w:t xml:space="preserve">          </w:t>
            </w:r>
          </w:p>
        </w:tc>
      </w:tr>
      <w:tr w14:paraId="7B716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970" w:type="dxa"/>
            <w:vAlign w:val="center"/>
          </w:tcPr>
          <w:p w14:paraId="0030296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2.1 </w:t>
            </w:r>
          </w:p>
        </w:tc>
        <w:tc>
          <w:tcPr>
            <w:tcW w:w="1968" w:type="dxa"/>
            <w:vAlign w:val="center"/>
          </w:tcPr>
          <w:p w14:paraId="2360172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构成招标文件的其他材料</w:t>
            </w:r>
          </w:p>
        </w:tc>
        <w:tc>
          <w:tcPr>
            <w:tcW w:w="6520" w:type="dxa"/>
            <w:vAlign w:val="center"/>
          </w:tcPr>
          <w:p w14:paraId="0DC88C16">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招标文件的补充文件（如有）、</w:t>
            </w:r>
            <w:r>
              <w:rPr>
                <w:rFonts w:hint="eastAsia" w:ascii="宋体" w:hAnsi="宋体" w:eastAsia="宋体" w:cs="宋体"/>
                <w:color w:val="auto"/>
                <w:sz w:val="21"/>
                <w:szCs w:val="21"/>
                <w:highlight w:val="none"/>
              </w:rPr>
              <w:t>图纸（另册提供）、工程量清单（另册提供）</w:t>
            </w:r>
          </w:p>
        </w:tc>
      </w:tr>
      <w:tr w14:paraId="3274F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70" w:type="dxa"/>
            <w:vAlign w:val="center"/>
          </w:tcPr>
          <w:p w14:paraId="328AFF7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2.2.1</w:t>
            </w:r>
          </w:p>
        </w:tc>
        <w:tc>
          <w:tcPr>
            <w:tcW w:w="1968" w:type="dxa"/>
            <w:vAlign w:val="center"/>
          </w:tcPr>
          <w:p w14:paraId="58FA33A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投标人要求澄清招标文件的截止时间</w:t>
            </w:r>
          </w:p>
        </w:tc>
        <w:tc>
          <w:tcPr>
            <w:tcW w:w="6520" w:type="dxa"/>
            <w:vAlign w:val="center"/>
          </w:tcPr>
          <w:p w14:paraId="1949CF82">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时间：递交投标文件截止之日1</w:t>
            </w:r>
            <w:r>
              <w:rPr>
                <w:rFonts w:hint="eastAsia" w:ascii="宋体" w:hAnsi="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rPr>
              <w:t>日前</w:t>
            </w:r>
          </w:p>
          <w:p w14:paraId="7ECBA747">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形式：登录交易平台匿名提出</w:t>
            </w:r>
          </w:p>
        </w:tc>
      </w:tr>
      <w:tr w14:paraId="6F297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70" w:type="dxa"/>
            <w:vAlign w:val="center"/>
          </w:tcPr>
          <w:p w14:paraId="251338DB">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2.2.3</w:t>
            </w:r>
          </w:p>
        </w:tc>
        <w:tc>
          <w:tcPr>
            <w:tcW w:w="1968" w:type="dxa"/>
            <w:vAlign w:val="center"/>
          </w:tcPr>
          <w:p w14:paraId="16BF20F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投标人确认收到招标文件澄清的时间</w:t>
            </w:r>
          </w:p>
        </w:tc>
        <w:tc>
          <w:tcPr>
            <w:tcW w:w="6520" w:type="dxa"/>
            <w:vAlign w:val="center"/>
          </w:tcPr>
          <w:p w14:paraId="38154DC5">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u w:val="none"/>
              </w:rPr>
              <w:t>所有澄清、修改均通过驻马店市公共资源交易中心电子招投标交易平台网站发布，一经发布即视为投标人已收到并确认，请各投标人及时关注本项目通过驻马店市公共资源交易中心系统发出的通知，如有遗漏，自行负责。</w:t>
            </w:r>
          </w:p>
        </w:tc>
      </w:tr>
      <w:tr w14:paraId="5C209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70" w:type="dxa"/>
            <w:vAlign w:val="center"/>
          </w:tcPr>
          <w:p w14:paraId="0A36077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2.3.1</w:t>
            </w:r>
          </w:p>
        </w:tc>
        <w:tc>
          <w:tcPr>
            <w:tcW w:w="1968" w:type="dxa"/>
            <w:vAlign w:val="center"/>
          </w:tcPr>
          <w:p w14:paraId="106BAEF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招标人书面澄清的时间</w:t>
            </w:r>
          </w:p>
        </w:tc>
        <w:tc>
          <w:tcPr>
            <w:tcW w:w="6520" w:type="dxa"/>
            <w:vAlign w:val="center"/>
          </w:tcPr>
          <w:p w14:paraId="49B83388">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递交投标文件截止之日15日前</w:t>
            </w:r>
          </w:p>
          <w:p w14:paraId="567EC20F">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形式：交易平台书面澄清</w:t>
            </w:r>
          </w:p>
        </w:tc>
      </w:tr>
      <w:tr w14:paraId="2643D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2" w:hRule="atLeast"/>
          <w:jc w:val="center"/>
        </w:trPr>
        <w:tc>
          <w:tcPr>
            <w:tcW w:w="970" w:type="dxa"/>
            <w:vAlign w:val="center"/>
          </w:tcPr>
          <w:p w14:paraId="3A7A93C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2.3.2</w:t>
            </w:r>
          </w:p>
        </w:tc>
        <w:tc>
          <w:tcPr>
            <w:tcW w:w="1968" w:type="dxa"/>
            <w:vAlign w:val="center"/>
          </w:tcPr>
          <w:p w14:paraId="5FD36A2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投标人确认收到招标文件修改的时间</w:t>
            </w:r>
          </w:p>
        </w:tc>
        <w:tc>
          <w:tcPr>
            <w:tcW w:w="6520" w:type="dxa"/>
            <w:vAlign w:val="center"/>
          </w:tcPr>
          <w:p w14:paraId="5A1F20AB">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所有澄清、修改均通过驻马店市公共资源交易中心电子招投标交易平台网站发布，一经发布即视为投标人已收到并确认，请各投标人及时关注本项目通过驻马店市公共资源交易中心系统发出的通知，如有遗漏，自行负责。</w:t>
            </w:r>
          </w:p>
        </w:tc>
      </w:tr>
      <w:tr w14:paraId="2C489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0" w:type="dxa"/>
            <w:vAlign w:val="center"/>
          </w:tcPr>
          <w:p w14:paraId="6BAD776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2.4</w:t>
            </w:r>
          </w:p>
        </w:tc>
        <w:tc>
          <w:tcPr>
            <w:tcW w:w="1968" w:type="dxa"/>
            <w:vAlign w:val="center"/>
          </w:tcPr>
          <w:p w14:paraId="3F389BAF">
            <w:pPr>
              <w:wordWrap w:val="0"/>
              <w:autoSpaceDE w:val="0"/>
              <w:autoSpaceDN w:val="0"/>
              <w:adjustRightInd w:val="0"/>
              <w:spacing w:line="360" w:lineRule="auto"/>
              <w:ind w:right="-34" w:rightChars="-16"/>
              <w:jc w:val="center"/>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投标人对招标文件提出异议的截止时间</w:t>
            </w:r>
          </w:p>
        </w:tc>
        <w:tc>
          <w:tcPr>
            <w:tcW w:w="6520" w:type="dxa"/>
            <w:vAlign w:val="center"/>
          </w:tcPr>
          <w:p w14:paraId="2B1B4636">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递交投标文件截止之日10日前，招标人收到异议，3日内给予答复；逾期未提出的视为无异议。</w:t>
            </w:r>
          </w:p>
        </w:tc>
      </w:tr>
      <w:tr w14:paraId="08F4A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exact"/>
          <w:jc w:val="center"/>
        </w:trPr>
        <w:tc>
          <w:tcPr>
            <w:tcW w:w="970" w:type="dxa"/>
            <w:vAlign w:val="center"/>
          </w:tcPr>
          <w:p w14:paraId="1F8CEB7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3.1.1</w:t>
            </w:r>
          </w:p>
        </w:tc>
        <w:tc>
          <w:tcPr>
            <w:tcW w:w="1968" w:type="dxa"/>
            <w:vAlign w:val="center"/>
          </w:tcPr>
          <w:p w14:paraId="65B5887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构成投标文件的其他材料</w:t>
            </w:r>
          </w:p>
        </w:tc>
        <w:tc>
          <w:tcPr>
            <w:tcW w:w="6520" w:type="dxa"/>
            <w:vAlign w:val="center"/>
          </w:tcPr>
          <w:p w14:paraId="7C6B0EB9">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投标人自行提供</w:t>
            </w:r>
          </w:p>
        </w:tc>
      </w:tr>
      <w:tr w14:paraId="5DADB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exact"/>
          <w:jc w:val="center"/>
        </w:trPr>
        <w:tc>
          <w:tcPr>
            <w:tcW w:w="970" w:type="dxa"/>
            <w:vAlign w:val="center"/>
          </w:tcPr>
          <w:p w14:paraId="154C3EE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3.3.1</w:t>
            </w:r>
          </w:p>
        </w:tc>
        <w:tc>
          <w:tcPr>
            <w:tcW w:w="1968" w:type="dxa"/>
            <w:vAlign w:val="center"/>
          </w:tcPr>
          <w:p w14:paraId="4D79881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投标有效期</w:t>
            </w:r>
          </w:p>
        </w:tc>
        <w:tc>
          <w:tcPr>
            <w:tcW w:w="6520" w:type="dxa"/>
            <w:vAlign w:val="center"/>
          </w:tcPr>
          <w:p w14:paraId="4D8B0338">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9</w:t>
            </w:r>
            <w:r>
              <w:rPr>
                <w:rFonts w:hint="eastAsia" w:ascii="宋体" w:hAnsi="宋体" w:eastAsia="宋体" w:cs="宋体"/>
                <w:color w:val="auto"/>
                <w:kern w:val="0"/>
                <w:sz w:val="21"/>
                <w:szCs w:val="21"/>
                <w:highlight w:val="none"/>
              </w:rPr>
              <w:t>0日历天（从投标截止之日算起）</w:t>
            </w:r>
          </w:p>
        </w:tc>
      </w:tr>
      <w:tr w14:paraId="0B204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0" w:type="dxa"/>
            <w:vAlign w:val="center"/>
          </w:tcPr>
          <w:p w14:paraId="3EAC92BE">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3.4.1</w:t>
            </w:r>
          </w:p>
        </w:tc>
        <w:tc>
          <w:tcPr>
            <w:tcW w:w="1968" w:type="dxa"/>
            <w:vAlign w:val="center"/>
          </w:tcPr>
          <w:p w14:paraId="0696A56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投标保证金</w:t>
            </w:r>
          </w:p>
        </w:tc>
        <w:tc>
          <w:tcPr>
            <w:tcW w:w="6520" w:type="dxa"/>
            <w:vAlign w:val="center"/>
          </w:tcPr>
          <w:p w14:paraId="03CC888F">
            <w:pPr>
              <w:wordWrap w:val="0"/>
              <w:adjustRightInd w:val="0"/>
              <w:snapToGrid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是否要求投标人递交投标保证金：</w:t>
            </w:r>
          </w:p>
          <w:p w14:paraId="77AFA1AB">
            <w:pPr>
              <w:wordWrap w:val="0"/>
              <w:adjustRightInd w:val="0"/>
              <w:snapToGrid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rPr>
              <w:t>要求</w:t>
            </w:r>
          </w:p>
          <w:p w14:paraId="5F2C3D11">
            <w:pPr>
              <w:wordWrap w:val="0"/>
              <w:adjustRightInd w:val="0"/>
              <w:snapToGrid w:val="0"/>
              <w:spacing w:line="360" w:lineRule="auto"/>
              <w:ind w:firstLine="315" w:firstLineChars="150"/>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投标保证金的金额：</w:t>
            </w:r>
            <w:r>
              <w:rPr>
                <w:rFonts w:hint="eastAsia" w:ascii="宋体" w:hAnsi="宋体" w:cs="宋体"/>
                <w:bCs/>
                <w:color w:val="auto"/>
                <w:sz w:val="21"/>
                <w:szCs w:val="21"/>
                <w:highlight w:val="none"/>
                <w:lang w:val="en-US" w:eastAsia="zh-CN"/>
              </w:rPr>
              <w:t>玖</w:t>
            </w:r>
            <w:r>
              <w:rPr>
                <w:rFonts w:hint="eastAsia" w:ascii="宋体" w:hAnsi="宋体" w:eastAsia="宋体" w:cs="宋体"/>
                <w:bCs/>
                <w:color w:val="auto"/>
                <w:sz w:val="21"/>
                <w:szCs w:val="21"/>
                <w:highlight w:val="none"/>
                <w:lang w:val="en-US" w:eastAsia="zh-CN"/>
              </w:rPr>
              <w:t>万元整</w:t>
            </w:r>
            <w:r>
              <w:rPr>
                <w:rFonts w:hint="eastAsia" w:ascii="宋体" w:hAnsi="宋体" w:eastAsia="宋体" w:cs="宋体"/>
                <w:bCs/>
                <w:color w:val="auto"/>
                <w:sz w:val="21"/>
                <w:szCs w:val="21"/>
                <w:highlight w:val="none"/>
              </w:rPr>
              <w:t>（¥</w:t>
            </w:r>
            <w:r>
              <w:rPr>
                <w:rFonts w:hint="eastAsia" w:ascii="宋体" w:hAnsi="宋体" w:cs="宋体"/>
                <w:bCs/>
                <w:color w:val="auto"/>
                <w:sz w:val="21"/>
                <w:szCs w:val="21"/>
                <w:highlight w:val="none"/>
                <w:lang w:val="en-US" w:eastAsia="zh-CN"/>
              </w:rPr>
              <w:t>9</w:t>
            </w:r>
            <w:r>
              <w:rPr>
                <w:rFonts w:hint="eastAsia" w:ascii="宋体" w:hAnsi="宋体" w:eastAsia="宋体" w:cs="宋体"/>
                <w:bCs/>
                <w:color w:val="auto"/>
                <w:sz w:val="21"/>
                <w:szCs w:val="21"/>
                <w:highlight w:val="none"/>
              </w:rPr>
              <w:t>0000.00元）</w:t>
            </w:r>
          </w:p>
          <w:p w14:paraId="61498083">
            <w:pPr>
              <w:wordWrap w:val="0"/>
              <w:adjustRightInd w:val="0"/>
              <w:snapToGrid w:val="0"/>
              <w:spacing w:line="360" w:lineRule="auto"/>
              <w:ind w:firstLine="315" w:firstLineChars="150"/>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投标保证金提交截止时间：同投标截止时间</w:t>
            </w:r>
          </w:p>
          <w:p w14:paraId="7B833588">
            <w:pPr>
              <w:wordWrap w:val="0"/>
              <w:adjustRightInd w:val="0"/>
              <w:snapToGrid w:val="0"/>
              <w:spacing w:line="360" w:lineRule="auto"/>
              <w:ind w:firstLine="315" w:firstLineChars="15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投标保证金递交形式：转账或电子保函</w:t>
            </w:r>
          </w:p>
          <w:p w14:paraId="09110DC6">
            <w:pPr>
              <w:wordWrap w:val="0"/>
              <w:adjustRightInd w:val="0"/>
              <w:spacing w:line="360" w:lineRule="auto"/>
              <w:ind w:firstLine="315" w:firstLineChars="150"/>
              <w:textAlignment w:val="baseline"/>
              <w:rPr>
                <w:rFonts w:hint="eastAsia" w:ascii="宋体" w:hAnsi="宋体" w:eastAsia="宋体" w:cs="宋体"/>
                <w:bCs/>
                <w:color w:val="auto"/>
                <w:kern w:val="0"/>
                <w:sz w:val="21"/>
                <w:szCs w:val="21"/>
                <w:highlight w:val="none"/>
              </w:rPr>
            </w:pPr>
            <w:r>
              <w:rPr>
                <w:rFonts w:hint="eastAsia" w:ascii="宋体" w:hAnsi="宋体" w:eastAsia="宋体" w:cs="宋体"/>
                <w:color w:val="auto"/>
                <w:kern w:val="0"/>
                <w:sz w:val="21"/>
                <w:szCs w:val="21"/>
                <w:highlight w:val="none"/>
              </w:rPr>
              <w:t>转账形式：投标人</w:t>
            </w:r>
            <w:r>
              <w:rPr>
                <w:rFonts w:hint="eastAsia" w:ascii="宋体" w:hAnsi="宋体" w:eastAsia="宋体" w:cs="宋体"/>
                <w:bCs/>
                <w:color w:val="auto"/>
                <w:kern w:val="0"/>
                <w:sz w:val="21"/>
                <w:szCs w:val="21"/>
                <w:highlight w:val="none"/>
              </w:rPr>
              <w:t>须登录交易系统，在【业务管理】里面的【保证金缴纳查询】菜单里，查找该标段的投标保证金收款账户，投标人可挑选该标段对应的任一个账户按要求递交投标保证金，缴纳完成后，在【保证金缴纳查询】菜单里下载打印投标保证金交纳回执单，投标人必须将投标保证金交纳回执单的复印件装订到投标文件中并加盖公章。</w:t>
            </w:r>
          </w:p>
          <w:p w14:paraId="3F84D9FB">
            <w:pPr>
              <w:wordWrap w:val="0"/>
              <w:adjustRightInd w:val="0"/>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color w:val="auto"/>
                <w:kern w:val="0"/>
                <w:sz w:val="21"/>
                <w:szCs w:val="21"/>
                <w:highlight w:val="none"/>
              </w:rPr>
              <w:t>投标人将投标保证金于开标时间前</w:t>
            </w:r>
            <w:r>
              <w:rPr>
                <w:rFonts w:hint="eastAsia" w:ascii="宋体" w:hAnsi="宋体" w:eastAsia="宋体" w:cs="宋体"/>
                <w:bCs/>
                <w:color w:val="auto"/>
                <w:kern w:val="0"/>
                <w:sz w:val="21"/>
                <w:szCs w:val="21"/>
                <w:highlight w:val="none"/>
              </w:rPr>
              <w:t>登录交易系统</w:t>
            </w:r>
            <w:r>
              <w:rPr>
                <w:rFonts w:hint="eastAsia" w:ascii="宋体" w:hAnsi="宋体" w:eastAsia="宋体" w:cs="宋体"/>
                <w:color w:val="auto"/>
                <w:kern w:val="0"/>
                <w:sz w:val="21"/>
                <w:szCs w:val="21"/>
                <w:highlight w:val="none"/>
              </w:rPr>
              <w:t>从本公司基本账户一次性足额存至西平县公共资源交易中心指定账户,</w:t>
            </w:r>
            <w:r>
              <w:rPr>
                <w:rFonts w:hint="eastAsia" w:ascii="宋体" w:hAnsi="宋体" w:eastAsia="宋体" w:cs="宋体"/>
                <w:bCs/>
                <w:color w:val="auto"/>
                <w:sz w:val="21"/>
                <w:szCs w:val="21"/>
                <w:highlight w:val="none"/>
              </w:rPr>
              <w:t>不得以现金提交，</w:t>
            </w:r>
            <w:r>
              <w:rPr>
                <w:rFonts w:hint="eastAsia" w:ascii="宋体" w:hAnsi="宋体" w:eastAsia="宋体" w:cs="宋体"/>
                <w:color w:val="auto"/>
                <w:kern w:val="0"/>
                <w:sz w:val="21"/>
                <w:szCs w:val="21"/>
                <w:highlight w:val="none"/>
              </w:rPr>
              <w:t>逾期到账的投标保证金不予受理。</w:t>
            </w:r>
            <w:r>
              <w:rPr>
                <w:rFonts w:hint="eastAsia" w:ascii="宋体" w:hAnsi="宋体" w:eastAsia="宋体" w:cs="宋体"/>
                <w:bCs/>
                <w:color w:val="auto"/>
                <w:sz w:val="21"/>
                <w:szCs w:val="21"/>
                <w:highlight w:val="none"/>
              </w:rPr>
              <w:t>（未从基本账户汇出或未按时到账者视为无效）。如联合体投标，应当以联合体中牵头人的名义提交保证金。</w:t>
            </w:r>
          </w:p>
          <w:p w14:paraId="00613F93">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保函形式：</w:t>
            </w:r>
          </w:p>
          <w:p w14:paraId="4C329631">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采用保函形式缴纳的，投标人在投标截止时间前须由专业担保机构出具投标保证金保函，办理电子投标保函费用必须出自投标企业基本账户</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并将保函证明</w:t>
            </w:r>
            <w:r>
              <w:rPr>
                <w:rFonts w:hint="eastAsia" w:ascii="宋体" w:hAnsi="宋体" w:eastAsia="宋体" w:cs="宋体"/>
                <w:color w:val="auto"/>
                <w:sz w:val="21"/>
                <w:szCs w:val="21"/>
                <w:highlight w:val="none"/>
                <w:lang w:val="en-US" w:eastAsia="zh-CN"/>
              </w:rPr>
              <w:t>及保函费缴纳证明</w:t>
            </w:r>
            <w:r>
              <w:rPr>
                <w:rFonts w:hint="eastAsia" w:ascii="宋体" w:hAnsi="宋体" w:eastAsia="宋体" w:cs="宋体"/>
                <w:color w:val="auto"/>
                <w:sz w:val="21"/>
                <w:szCs w:val="21"/>
                <w:highlight w:val="none"/>
              </w:rPr>
              <w:t>按规定附于投标文件内并上传至项目资格审查材料内。</w:t>
            </w:r>
          </w:p>
          <w:p w14:paraId="126A106C">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项目开标前，投标人在交易系统“电子保函申请”页面进行电子保函申请，出具保函的相关机构审批通过后，将以密文形式出具电子保函文件，投标人在金融服务平台可下载该保函文件。</w:t>
            </w:r>
          </w:p>
          <w:p w14:paraId="66DD6B0B">
            <w:pPr>
              <w:keepNext w:val="0"/>
              <w:keepLines w:val="0"/>
              <w:pageBreakBefore w:val="0"/>
              <w:widowControl w:val="0"/>
              <w:kinsoku/>
              <w:overflowPunct/>
              <w:topLinePunct w:val="0"/>
              <w:bidi w:val="0"/>
              <w:adjustRightInd w:val="0"/>
              <w:spacing w:line="360" w:lineRule="exact"/>
              <w:ind w:firstLine="315" w:firstLineChars="150"/>
              <w:textAlignment w:val="baseline"/>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电子保函的申请、使用、查看及应用过程中遇到问题可以咨询</w:t>
            </w:r>
            <w:r>
              <w:rPr>
                <w:rFonts w:hint="eastAsia" w:ascii="宋体" w:hAnsi="宋体" w:cs="宋体"/>
                <w:color w:val="auto"/>
                <w:kern w:val="0"/>
                <w:sz w:val="21"/>
                <w:szCs w:val="21"/>
                <w:highlight w:val="none"/>
                <w:lang w:eastAsia="zh-CN"/>
              </w:rPr>
              <w:t>以下</w:t>
            </w:r>
            <w:r>
              <w:rPr>
                <w:rFonts w:hint="eastAsia" w:ascii="宋体" w:hAnsi="宋体" w:eastAsia="宋体" w:cs="宋体"/>
                <w:color w:val="auto"/>
                <w:kern w:val="0"/>
                <w:sz w:val="21"/>
                <w:szCs w:val="21"/>
                <w:highlight w:val="none"/>
              </w:rPr>
              <w:t>部门：</w:t>
            </w:r>
          </w:p>
          <w:p w14:paraId="3D04E43F">
            <w:pPr>
              <w:keepNext w:val="0"/>
              <w:keepLines w:val="0"/>
              <w:pageBreakBefore w:val="0"/>
              <w:widowControl w:val="0"/>
              <w:kinsoku/>
              <w:overflowPunct/>
              <w:topLinePunct w:val="0"/>
              <w:autoSpaceDE w:val="0"/>
              <w:autoSpaceDN w:val="0"/>
              <w:bidi w:val="0"/>
              <w:adjustRightInd w:val="0"/>
              <w:spacing w:line="360" w:lineRule="exact"/>
              <w:ind w:right="-34" w:rightChars="-16"/>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交易平台技术咨询：0396-2613088</w:t>
            </w:r>
          </w:p>
          <w:p w14:paraId="745CAB5F">
            <w:pPr>
              <w:keepNext w:val="0"/>
              <w:keepLines w:val="0"/>
              <w:pageBreakBefore w:val="0"/>
              <w:widowControl w:val="0"/>
              <w:kinsoku/>
              <w:overflowPunct/>
              <w:topLinePunct w:val="0"/>
              <w:autoSpaceDE w:val="0"/>
              <w:autoSpaceDN w:val="0"/>
              <w:bidi w:val="0"/>
              <w:adjustRightInd w:val="0"/>
              <w:spacing w:line="360" w:lineRule="exact"/>
              <w:ind w:right="-34" w:rightChars="-16"/>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银行保函技术支持：0571-85817300-884</w:t>
            </w:r>
          </w:p>
          <w:p w14:paraId="0C26CFC5">
            <w:pPr>
              <w:keepNext w:val="0"/>
              <w:keepLines w:val="0"/>
              <w:pageBreakBefore w:val="0"/>
              <w:widowControl w:val="0"/>
              <w:kinsoku/>
              <w:overflowPunct/>
              <w:topLinePunct w:val="0"/>
              <w:autoSpaceDE w:val="0"/>
              <w:autoSpaceDN w:val="0"/>
              <w:bidi w:val="0"/>
              <w:adjustRightInd w:val="0"/>
              <w:spacing w:line="360" w:lineRule="exact"/>
              <w:ind w:right="-34" w:rightChars="-16"/>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保险保函技术支持：0371-69158801、17319726812</w:t>
            </w:r>
          </w:p>
          <w:p w14:paraId="3B9D1F91">
            <w:pPr>
              <w:keepNext w:val="0"/>
              <w:keepLines w:val="0"/>
              <w:pageBreakBefore w:val="0"/>
              <w:widowControl w:val="0"/>
              <w:kinsoku/>
              <w:overflowPunct/>
              <w:topLinePunct w:val="0"/>
              <w:autoSpaceDE w:val="0"/>
              <w:autoSpaceDN w:val="0"/>
              <w:bidi w:val="0"/>
              <w:adjustRightInd w:val="0"/>
              <w:spacing w:line="360" w:lineRule="exact"/>
              <w:ind w:right="-34" w:rightChars="-16"/>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担保保函技术支持：0371-58670003</w:t>
            </w:r>
          </w:p>
          <w:p w14:paraId="62F17A63">
            <w:pPr>
              <w:wordWrap w:val="0"/>
              <w:autoSpaceDE w:val="0"/>
              <w:autoSpaceDN w:val="0"/>
              <w:adjustRightInd w:val="0"/>
              <w:spacing w:line="360" w:lineRule="auto"/>
              <w:ind w:right="-34" w:rightChars="-16"/>
              <w:rPr>
                <w:rFonts w:hint="eastAsia" w:ascii="宋体" w:hAnsi="宋体" w:eastAsia="宋体" w:cs="宋体"/>
                <w:b/>
                <w:color w:val="auto"/>
                <w:sz w:val="21"/>
                <w:szCs w:val="21"/>
                <w:highlight w:val="none"/>
              </w:rPr>
            </w:pPr>
            <w:r>
              <w:rPr>
                <w:rFonts w:hint="eastAsia" w:ascii="宋体" w:hAnsi="宋体" w:eastAsia="宋体" w:cs="宋体"/>
                <w:color w:val="auto"/>
                <w:kern w:val="0"/>
                <w:sz w:val="21"/>
                <w:szCs w:val="21"/>
                <w:highlight w:val="none"/>
              </w:rPr>
              <w:t>□不要求</w:t>
            </w:r>
          </w:p>
        </w:tc>
      </w:tr>
      <w:tr w14:paraId="4E1E6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jc w:val="center"/>
        </w:trPr>
        <w:tc>
          <w:tcPr>
            <w:tcW w:w="970" w:type="dxa"/>
            <w:vAlign w:val="center"/>
          </w:tcPr>
          <w:p w14:paraId="1991567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3.5.2</w:t>
            </w:r>
          </w:p>
        </w:tc>
        <w:tc>
          <w:tcPr>
            <w:tcW w:w="1968" w:type="dxa"/>
            <w:vAlign w:val="center"/>
          </w:tcPr>
          <w:p w14:paraId="16A05C3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近年财务状况的年份要求</w:t>
            </w:r>
          </w:p>
        </w:tc>
        <w:tc>
          <w:tcPr>
            <w:tcW w:w="6520" w:type="dxa"/>
            <w:vAlign w:val="center"/>
          </w:tcPr>
          <w:p w14:paraId="4E382853">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提供企业近三年（2023、2024、2025年度）经会计师事务所或审计机构审计的年度财务审计报告及公司财务制度（公司成立不足三年的，从成立年份开始提供；无法提供财务审计报告的按实际情况提供银行资信证明即可）</w:t>
            </w:r>
          </w:p>
        </w:tc>
      </w:tr>
      <w:tr w14:paraId="2388D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970" w:type="dxa"/>
            <w:vAlign w:val="center"/>
          </w:tcPr>
          <w:p w14:paraId="063E53D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3.5.3</w:t>
            </w:r>
          </w:p>
        </w:tc>
        <w:tc>
          <w:tcPr>
            <w:tcW w:w="1968" w:type="dxa"/>
            <w:vAlign w:val="center"/>
          </w:tcPr>
          <w:p w14:paraId="1C775FB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近年完成的类似项目的年份要求</w:t>
            </w:r>
          </w:p>
        </w:tc>
        <w:tc>
          <w:tcPr>
            <w:tcW w:w="6520" w:type="dxa"/>
            <w:vAlign w:val="center"/>
          </w:tcPr>
          <w:p w14:paraId="0C0D2906">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202</w:t>
            </w: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年1月1日以来</w:t>
            </w:r>
          </w:p>
        </w:tc>
      </w:tr>
      <w:tr w14:paraId="18D12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0" w:type="dxa"/>
            <w:vAlign w:val="center"/>
          </w:tcPr>
          <w:p w14:paraId="52EF2BF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3.5.4</w:t>
            </w:r>
          </w:p>
        </w:tc>
        <w:tc>
          <w:tcPr>
            <w:tcW w:w="1968" w:type="dxa"/>
            <w:vAlign w:val="center"/>
          </w:tcPr>
          <w:p w14:paraId="6A92EFC6">
            <w:pPr>
              <w:wordWrap w:val="0"/>
              <w:autoSpaceDE w:val="0"/>
              <w:autoSpaceDN w:val="0"/>
              <w:adjustRightInd w:val="0"/>
              <w:spacing w:line="24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正在施工和新承接的项目的年份要求</w:t>
            </w:r>
          </w:p>
        </w:tc>
        <w:tc>
          <w:tcPr>
            <w:tcW w:w="6520" w:type="dxa"/>
            <w:vAlign w:val="center"/>
          </w:tcPr>
          <w:p w14:paraId="3809408B">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202</w:t>
            </w: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年1月1日以来</w:t>
            </w:r>
          </w:p>
        </w:tc>
      </w:tr>
      <w:tr w14:paraId="17024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970" w:type="dxa"/>
            <w:vAlign w:val="center"/>
          </w:tcPr>
          <w:p w14:paraId="45279A4E">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3.5.5</w:t>
            </w:r>
          </w:p>
        </w:tc>
        <w:tc>
          <w:tcPr>
            <w:tcW w:w="1968" w:type="dxa"/>
            <w:vAlign w:val="center"/>
          </w:tcPr>
          <w:p w14:paraId="54137635">
            <w:pPr>
              <w:keepNext w:val="0"/>
              <w:keepLines w:val="0"/>
              <w:pageBreakBefore w:val="0"/>
              <w:widowControl w:val="0"/>
              <w:kinsoku/>
              <w:wordWrap w:val="0"/>
              <w:overflowPunct/>
              <w:topLinePunct w:val="0"/>
              <w:autoSpaceDE w:val="0"/>
              <w:autoSpaceDN w:val="0"/>
              <w:bidi w:val="0"/>
              <w:adjustRightInd w:val="0"/>
              <w:snapToGrid/>
              <w:spacing w:line="240" w:lineRule="auto"/>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近年发生的诉讼及仲裁情况的年份要求</w:t>
            </w:r>
          </w:p>
        </w:tc>
        <w:tc>
          <w:tcPr>
            <w:tcW w:w="6520" w:type="dxa"/>
            <w:vAlign w:val="center"/>
          </w:tcPr>
          <w:p w14:paraId="1701445D">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202</w:t>
            </w: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年1月1日以来</w:t>
            </w:r>
          </w:p>
        </w:tc>
      </w:tr>
      <w:tr w14:paraId="75C59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970" w:type="dxa"/>
            <w:vAlign w:val="center"/>
          </w:tcPr>
          <w:p w14:paraId="055B607E">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3.6</w:t>
            </w:r>
          </w:p>
        </w:tc>
        <w:tc>
          <w:tcPr>
            <w:tcW w:w="1968" w:type="dxa"/>
            <w:vAlign w:val="center"/>
          </w:tcPr>
          <w:p w14:paraId="08089366">
            <w:pPr>
              <w:wordWrap w:val="0"/>
              <w:autoSpaceDE w:val="0"/>
              <w:autoSpaceDN w:val="0"/>
              <w:adjustRightInd w:val="0"/>
              <w:spacing w:line="360" w:lineRule="auto"/>
              <w:ind w:left="-2" w:leftChars="-1" w:right="-34" w:rightChars="-16"/>
              <w:jc w:val="center"/>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是否允许递交备选投标方案</w:t>
            </w:r>
          </w:p>
        </w:tc>
        <w:tc>
          <w:tcPr>
            <w:tcW w:w="6520" w:type="dxa"/>
            <w:vAlign w:val="center"/>
          </w:tcPr>
          <w:p w14:paraId="29431B2D">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rPr>
              <w:t>不允许             □允许</w:t>
            </w:r>
          </w:p>
        </w:tc>
      </w:tr>
      <w:tr w14:paraId="080B5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0" w:type="dxa"/>
            <w:vAlign w:val="center"/>
          </w:tcPr>
          <w:p w14:paraId="7CE2965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3.7.3</w:t>
            </w:r>
          </w:p>
        </w:tc>
        <w:tc>
          <w:tcPr>
            <w:tcW w:w="1968" w:type="dxa"/>
            <w:vAlign w:val="center"/>
          </w:tcPr>
          <w:p w14:paraId="4DF34BC2">
            <w:pPr>
              <w:spacing w:line="360" w:lineRule="auto"/>
              <w:jc w:val="both"/>
              <w:rPr>
                <w:rFonts w:hint="eastAsia" w:ascii="宋体" w:hAnsi="宋体" w:eastAsia="宋体" w:cs="宋体"/>
                <w:color w:val="auto"/>
                <w:kern w:val="0"/>
                <w:sz w:val="21"/>
                <w:szCs w:val="21"/>
                <w:highlight w:val="none"/>
              </w:rPr>
            </w:pPr>
            <w:r>
              <w:rPr>
                <w:rFonts w:hint="default" w:ascii="Times New Roman" w:hAnsi="Times New Roman" w:cs="Times New Roman"/>
                <w:color w:val="auto"/>
                <w:spacing w:val="-2"/>
                <w:kern w:val="0"/>
                <w:szCs w:val="21"/>
                <w:highlight w:val="none"/>
              </w:rPr>
              <w:t>签</w:t>
            </w:r>
            <w:r>
              <w:rPr>
                <w:rFonts w:hint="default" w:ascii="Times New Roman" w:hAnsi="Times New Roman" w:cs="Times New Roman"/>
                <w:color w:val="auto"/>
                <w:kern w:val="0"/>
                <w:szCs w:val="21"/>
                <w:highlight w:val="none"/>
              </w:rPr>
              <w:t>字</w:t>
            </w:r>
            <w:r>
              <w:rPr>
                <w:rFonts w:hint="default" w:ascii="Times New Roman" w:hAnsi="Times New Roman" w:cs="Times New Roman"/>
                <w:color w:val="auto"/>
                <w:spacing w:val="-2"/>
                <w:kern w:val="0"/>
                <w:szCs w:val="21"/>
                <w:highlight w:val="none"/>
              </w:rPr>
              <w:t>或</w:t>
            </w:r>
            <w:r>
              <w:rPr>
                <w:rFonts w:hint="default" w:ascii="Times New Roman" w:hAnsi="Times New Roman" w:cs="Times New Roman"/>
                <w:color w:val="auto"/>
                <w:kern w:val="0"/>
                <w:szCs w:val="21"/>
                <w:highlight w:val="none"/>
              </w:rPr>
              <w:t>盖</w:t>
            </w:r>
            <w:r>
              <w:rPr>
                <w:rFonts w:hint="default" w:ascii="Times New Roman" w:hAnsi="Times New Roman" w:cs="Times New Roman"/>
                <w:color w:val="auto"/>
                <w:spacing w:val="-2"/>
                <w:kern w:val="0"/>
                <w:szCs w:val="21"/>
                <w:highlight w:val="none"/>
              </w:rPr>
              <w:t>章</w:t>
            </w:r>
            <w:r>
              <w:rPr>
                <w:rFonts w:hint="default" w:ascii="Times New Roman" w:hAnsi="Times New Roman" w:cs="Times New Roman"/>
                <w:color w:val="auto"/>
                <w:kern w:val="0"/>
                <w:szCs w:val="21"/>
                <w:highlight w:val="none"/>
              </w:rPr>
              <w:t>要求</w:t>
            </w:r>
          </w:p>
        </w:tc>
        <w:tc>
          <w:tcPr>
            <w:tcW w:w="6520" w:type="dxa"/>
          </w:tcPr>
          <w:p w14:paraId="040AC188">
            <w:pPr>
              <w:wordWrap w:val="0"/>
              <w:adjustRightInd w:val="0"/>
              <w:snapToGrid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电子投标文件：</w:t>
            </w:r>
          </w:p>
          <w:p w14:paraId="742D8A1C">
            <w:pPr>
              <w:wordWrap w:val="0"/>
              <w:adjustRightInd w:val="0"/>
              <w:snapToGrid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（1）经过加密的电子投标文件上传件为正本；</w:t>
            </w:r>
          </w:p>
          <w:p w14:paraId="737DBD0E">
            <w:pPr>
              <w:wordWrap w:val="0"/>
              <w:adjustRightInd w:val="0"/>
              <w:snapToGrid w:val="0"/>
              <w:spacing w:line="360" w:lineRule="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lang w:val="en-US" w:eastAsia="zh-CN"/>
              </w:rPr>
              <w:t>2</w:t>
            </w:r>
            <w:r>
              <w:rPr>
                <w:rFonts w:hint="eastAsia" w:ascii="宋体"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所有要求投标人加盖公章的地方都须加盖投标人单位的CA印章。</w:t>
            </w:r>
          </w:p>
          <w:p w14:paraId="46BF68F1">
            <w:pPr>
              <w:wordWrap w:val="0"/>
              <w:adjustRightInd w:val="0"/>
              <w:snapToGrid w:val="0"/>
              <w:spacing w:line="360" w:lineRule="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lang w:val="en-US" w:eastAsia="zh-CN"/>
              </w:rPr>
              <w:t>3</w:t>
            </w:r>
            <w:r>
              <w:rPr>
                <w:rFonts w:hint="eastAsia" w:ascii="宋体"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所有要求法定代表人签字的地方都须加盖法定代表人CA印章,需要委托代理人签字的地方，可由委托代理人签字后以图片的形式扫描上传。</w:t>
            </w:r>
          </w:p>
          <w:p w14:paraId="2DF6385B">
            <w:pPr>
              <w:wordWrap w:val="0"/>
              <w:adjustRightInd w:val="0"/>
              <w:snapToGrid w:val="0"/>
              <w:spacing w:line="360" w:lineRule="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lang w:val="en-US" w:eastAsia="zh-CN"/>
              </w:rPr>
              <w:t>4</w:t>
            </w:r>
            <w:r>
              <w:rPr>
                <w:rFonts w:hint="eastAsia" w:ascii="宋体"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工程量清单报价封面的签字、盖章执行以下要求：</w:t>
            </w:r>
          </w:p>
          <w:p w14:paraId="333669D4">
            <w:pPr>
              <w:wordWrap w:val="0"/>
              <w:adjustRightInd w:val="0"/>
              <w:snapToGrid w:val="0"/>
              <w:spacing w:line="360" w:lineRule="auto"/>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采用电子版工程量清单报价的清单封面须加盖投标人CA印章、投标人法定代表人CA印章</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造价人员签字</w:t>
            </w:r>
            <w:r>
              <w:rPr>
                <w:rFonts w:hint="eastAsia" w:ascii="宋体" w:hAnsi="宋体" w:eastAsia="宋体" w:cs="宋体"/>
                <w:color w:val="auto"/>
                <w:kern w:val="0"/>
                <w:sz w:val="21"/>
                <w:szCs w:val="21"/>
                <w:highlight w:val="none"/>
              </w:rPr>
              <w:t>并加盖执业专用章。若委托造价咨询单位编制的，还应加盖造价咨询单位公章，由其单位注册造价工程师签字并加盖执业专用章</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投标文件附委托造价咨询单位营业执照及委托协议</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w:t>
            </w:r>
          </w:p>
        </w:tc>
      </w:tr>
      <w:tr w14:paraId="29920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970" w:type="dxa"/>
            <w:vAlign w:val="center"/>
          </w:tcPr>
          <w:p w14:paraId="4E5A322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3.7.4</w:t>
            </w:r>
          </w:p>
        </w:tc>
        <w:tc>
          <w:tcPr>
            <w:tcW w:w="1968" w:type="dxa"/>
            <w:vAlign w:val="center"/>
          </w:tcPr>
          <w:p w14:paraId="1637684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投标文件份数</w:t>
            </w:r>
          </w:p>
        </w:tc>
        <w:tc>
          <w:tcPr>
            <w:tcW w:w="6520" w:type="dxa"/>
            <w:vAlign w:val="center"/>
          </w:tcPr>
          <w:p w14:paraId="3D22588E">
            <w:pPr>
              <w:wordWrap w:val="0"/>
              <w:adjustRightInd w:val="0"/>
              <w:snapToGrid w:val="0"/>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加密的电子投标文件壹份（*.zmdtf 格式，在会员系统指定位置上传）</w:t>
            </w:r>
          </w:p>
        </w:tc>
      </w:tr>
      <w:tr w14:paraId="2617D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970" w:type="dxa"/>
            <w:vAlign w:val="center"/>
          </w:tcPr>
          <w:p w14:paraId="3397FAC3">
            <w:pPr>
              <w:wordWrap w:val="0"/>
              <w:autoSpaceDE w:val="0"/>
              <w:autoSpaceDN w:val="0"/>
              <w:adjustRightInd w:val="0"/>
              <w:spacing w:line="360" w:lineRule="auto"/>
              <w:ind w:right="-34" w:rightChars="-16"/>
              <w:jc w:val="center"/>
              <w:rPr>
                <w:rFonts w:hint="default"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3.7.5</w:t>
            </w:r>
          </w:p>
        </w:tc>
        <w:tc>
          <w:tcPr>
            <w:tcW w:w="1968" w:type="dxa"/>
            <w:vAlign w:val="center"/>
          </w:tcPr>
          <w:p w14:paraId="4479BDD7">
            <w:pPr>
              <w:wordWrap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纸质投标文件要求</w:t>
            </w:r>
          </w:p>
        </w:tc>
        <w:tc>
          <w:tcPr>
            <w:tcW w:w="6520" w:type="dxa"/>
            <w:vAlign w:val="center"/>
          </w:tcPr>
          <w:p w14:paraId="3F6DD5FB">
            <w:pPr>
              <w:wordWrap w:val="0"/>
              <w:spacing w:line="360" w:lineRule="auto"/>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rPr>
              <w:t>中标候选人须在中标候选人公示期满后向招标人</w:t>
            </w:r>
            <w:r>
              <w:rPr>
                <w:rFonts w:hint="eastAsia" w:ascii="宋体" w:hAnsi="宋体" w:cs="宋体"/>
                <w:b/>
                <w:bCs/>
                <w:color w:val="auto"/>
                <w:sz w:val="21"/>
                <w:szCs w:val="21"/>
                <w:highlight w:val="none"/>
                <w:lang w:val="en-US" w:eastAsia="zh-CN"/>
              </w:rPr>
              <w:t>或招标代理机构</w:t>
            </w:r>
            <w:r>
              <w:rPr>
                <w:rFonts w:hint="eastAsia" w:ascii="宋体" w:hAnsi="宋体" w:cs="宋体"/>
                <w:b/>
                <w:bCs/>
                <w:color w:val="auto"/>
                <w:sz w:val="21"/>
                <w:szCs w:val="21"/>
                <w:highlight w:val="none"/>
              </w:rPr>
              <w:t>提供与上传电子投标文件一致的纸质投标文件正本壹份、副本肆份，供定标委员会核查定标。</w:t>
            </w:r>
            <w:r>
              <w:rPr>
                <w:rFonts w:hint="eastAsia" w:ascii="宋体" w:hAnsi="宋体" w:cs="宋体"/>
                <w:b/>
                <w:bCs/>
                <w:color w:val="auto"/>
                <w:kern w:val="0"/>
                <w:sz w:val="21"/>
                <w:szCs w:val="21"/>
                <w:highlight w:val="none"/>
              </w:rPr>
              <w:t>纸质文件装订成册，不得采用活页夹等可随时拆换的方式装订。如未按要求提供上述资料的，视为放弃其中标候选人的定标资格</w:t>
            </w:r>
            <w:r>
              <w:rPr>
                <w:rFonts w:hint="eastAsia" w:ascii="宋体" w:hAnsi="宋体" w:cs="宋体"/>
                <w:b/>
                <w:bCs/>
                <w:color w:val="auto"/>
                <w:kern w:val="0"/>
                <w:sz w:val="21"/>
                <w:szCs w:val="21"/>
                <w:highlight w:val="none"/>
                <w:lang w:eastAsia="zh-CN"/>
              </w:rPr>
              <w:t>。</w:t>
            </w:r>
          </w:p>
        </w:tc>
      </w:tr>
      <w:tr w14:paraId="3EF43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exact"/>
          <w:jc w:val="center"/>
        </w:trPr>
        <w:tc>
          <w:tcPr>
            <w:tcW w:w="970" w:type="dxa"/>
            <w:vAlign w:val="center"/>
          </w:tcPr>
          <w:p w14:paraId="40CB889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4.2.1</w:t>
            </w:r>
          </w:p>
        </w:tc>
        <w:tc>
          <w:tcPr>
            <w:tcW w:w="1968" w:type="dxa"/>
            <w:vAlign w:val="center"/>
          </w:tcPr>
          <w:p w14:paraId="5E6E59AB">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投标截止时间</w:t>
            </w:r>
          </w:p>
        </w:tc>
        <w:tc>
          <w:tcPr>
            <w:tcW w:w="6520" w:type="dxa"/>
            <w:vAlign w:val="center"/>
          </w:tcPr>
          <w:p w14:paraId="2E9B2C2F">
            <w:pPr>
              <w:wordWrap w:val="0"/>
              <w:autoSpaceDE w:val="0"/>
              <w:autoSpaceDN w:val="0"/>
              <w:adjustRightInd w:val="0"/>
              <w:spacing w:line="360" w:lineRule="auto"/>
              <w:ind w:right="-34" w:rightChars="-16"/>
              <w:rPr>
                <w:rFonts w:hint="eastAsia" w:ascii="宋体" w:hAnsi="宋体" w:eastAsia="宋体" w:cs="宋体"/>
                <w:b/>
                <w:color w:val="auto"/>
                <w:kern w:val="0"/>
                <w:sz w:val="21"/>
                <w:szCs w:val="21"/>
                <w:highlight w:val="none"/>
              </w:rPr>
            </w:pPr>
            <w:bookmarkStart w:id="40" w:name="_Hlk217294823"/>
            <w:r>
              <w:rPr>
                <w:rFonts w:hint="eastAsia" w:ascii="宋体" w:hAnsi="宋体" w:eastAsia="宋体" w:cs="宋体"/>
                <w:b/>
                <w:color w:val="auto"/>
                <w:spacing w:val="20"/>
                <w:kern w:val="0"/>
                <w:sz w:val="21"/>
                <w:szCs w:val="21"/>
                <w:highlight w:val="none"/>
              </w:rPr>
              <w:t>2026年</w:t>
            </w:r>
            <w:r>
              <w:rPr>
                <w:rFonts w:hint="eastAsia" w:ascii="宋体" w:hAnsi="宋体" w:cs="宋体"/>
                <w:b/>
                <w:color w:val="auto"/>
                <w:spacing w:val="20"/>
                <w:kern w:val="0"/>
                <w:sz w:val="21"/>
                <w:szCs w:val="21"/>
                <w:highlight w:val="none"/>
                <w:lang w:val="en-US" w:eastAsia="zh-CN"/>
              </w:rPr>
              <w:t>09</w:t>
            </w:r>
            <w:r>
              <w:rPr>
                <w:rFonts w:hint="eastAsia" w:ascii="宋体" w:hAnsi="宋体" w:eastAsia="宋体" w:cs="宋体"/>
                <w:b/>
                <w:color w:val="auto"/>
                <w:spacing w:val="20"/>
                <w:kern w:val="0"/>
                <w:sz w:val="21"/>
                <w:szCs w:val="21"/>
                <w:highlight w:val="none"/>
              </w:rPr>
              <w:t>月</w:t>
            </w:r>
            <w:r>
              <w:rPr>
                <w:rFonts w:hint="eastAsia" w:ascii="宋体" w:hAnsi="宋体" w:cs="宋体"/>
                <w:b/>
                <w:color w:val="auto"/>
                <w:spacing w:val="20"/>
                <w:kern w:val="0"/>
                <w:sz w:val="21"/>
                <w:szCs w:val="21"/>
                <w:highlight w:val="none"/>
                <w:lang w:val="en-US" w:eastAsia="zh-CN"/>
              </w:rPr>
              <w:t>30</w:t>
            </w:r>
            <w:r>
              <w:rPr>
                <w:rFonts w:hint="eastAsia" w:ascii="宋体" w:hAnsi="宋体" w:eastAsia="宋体" w:cs="宋体"/>
                <w:b/>
                <w:color w:val="auto"/>
                <w:spacing w:val="20"/>
                <w:kern w:val="0"/>
                <w:sz w:val="21"/>
                <w:szCs w:val="21"/>
                <w:highlight w:val="none"/>
              </w:rPr>
              <w:t>日</w:t>
            </w:r>
            <w:r>
              <w:rPr>
                <w:rFonts w:hint="eastAsia" w:ascii="宋体" w:hAnsi="宋体" w:eastAsia="宋体" w:cs="宋体"/>
                <w:b/>
                <w:color w:val="auto"/>
                <w:spacing w:val="20"/>
                <w:kern w:val="0"/>
                <w:sz w:val="21"/>
                <w:szCs w:val="21"/>
                <w:highlight w:val="none"/>
                <w:lang w:val="en-US" w:eastAsia="zh-CN"/>
              </w:rPr>
              <w:t>9</w:t>
            </w:r>
            <w:r>
              <w:rPr>
                <w:rFonts w:hint="eastAsia" w:ascii="宋体" w:hAnsi="宋体" w:eastAsia="宋体" w:cs="宋体"/>
                <w:b/>
                <w:color w:val="auto"/>
                <w:spacing w:val="20"/>
                <w:kern w:val="0"/>
                <w:sz w:val="21"/>
                <w:szCs w:val="21"/>
                <w:highlight w:val="none"/>
              </w:rPr>
              <w:t>时</w:t>
            </w:r>
            <w:r>
              <w:rPr>
                <w:rFonts w:hint="eastAsia" w:ascii="宋体" w:hAnsi="宋体" w:eastAsia="宋体" w:cs="宋体"/>
                <w:b/>
                <w:color w:val="auto"/>
                <w:spacing w:val="20"/>
                <w:kern w:val="0"/>
                <w:sz w:val="21"/>
                <w:szCs w:val="21"/>
                <w:highlight w:val="none"/>
                <w:lang w:val="en-US" w:eastAsia="zh-CN"/>
              </w:rPr>
              <w:t>0</w:t>
            </w:r>
            <w:r>
              <w:rPr>
                <w:rFonts w:hint="eastAsia" w:ascii="宋体" w:hAnsi="宋体" w:eastAsia="宋体" w:cs="宋体"/>
                <w:b/>
                <w:color w:val="auto"/>
                <w:spacing w:val="20"/>
                <w:kern w:val="0"/>
                <w:sz w:val="21"/>
                <w:szCs w:val="21"/>
                <w:highlight w:val="none"/>
              </w:rPr>
              <w:t>0分（北京时间）</w:t>
            </w:r>
            <w:bookmarkEnd w:id="40"/>
          </w:p>
        </w:tc>
      </w:tr>
      <w:tr w14:paraId="5F17C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3" w:hRule="exact"/>
          <w:jc w:val="center"/>
        </w:trPr>
        <w:tc>
          <w:tcPr>
            <w:tcW w:w="970" w:type="dxa"/>
            <w:vAlign w:val="center"/>
          </w:tcPr>
          <w:p w14:paraId="7621DD7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4.2.2</w:t>
            </w:r>
          </w:p>
        </w:tc>
        <w:tc>
          <w:tcPr>
            <w:tcW w:w="1968" w:type="dxa"/>
            <w:vAlign w:val="center"/>
          </w:tcPr>
          <w:p w14:paraId="107BF10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投标文件递交</w:t>
            </w:r>
          </w:p>
        </w:tc>
        <w:tc>
          <w:tcPr>
            <w:tcW w:w="6520" w:type="dxa"/>
            <w:vAlign w:val="center"/>
          </w:tcPr>
          <w:p w14:paraId="6CEB3467">
            <w:pPr>
              <w:pStyle w:val="42"/>
              <w:wordWrap w:val="0"/>
              <w:spacing w:after="0" w:line="360" w:lineRule="auto"/>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电子投标文件的递交</w:t>
            </w:r>
          </w:p>
          <w:p w14:paraId="2195E9CA">
            <w:pPr>
              <w:wordWrap w:val="0"/>
              <w:autoSpaceDE w:val="0"/>
              <w:autoSpaceDN w:val="0"/>
              <w:adjustRightInd w:val="0"/>
              <w:spacing w:line="360" w:lineRule="auto"/>
              <w:ind w:right="-34" w:rightChars="-16"/>
              <w:rPr>
                <w:rFonts w:hint="eastAsia" w:ascii="宋体" w:hAnsi="宋体" w:eastAsia="宋体" w:cs="宋体"/>
                <w:b/>
                <w:color w:val="auto"/>
                <w:spacing w:val="20"/>
                <w:kern w:val="0"/>
                <w:sz w:val="21"/>
                <w:szCs w:val="21"/>
                <w:highlight w:val="none"/>
              </w:rPr>
            </w:pPr>
            <w:r>
              <w:rPr>
                <w:rFonts w:hint="eastAsia" w:ascii="宋体" w:hAnsi="宋体" w:eastAsia="宋体" w:cs="宋体"/>
                <w:color w:val="auto"/>
                <w:sz w:val="21"/>
                <w:szCs w:val="21"/>
                <w:highlight w:val="none"/>
              </w:rPr>
              <w:t>各投标人应在投标截止时间前上传加密的电子投标文件（*.ZMDTF）到会员系统的指定位置。上传时必须得到电脑“上传成功”的确认回复后方为上传成功，并且使用系统的“模拟解密”功能验证是否能够正常解密。请投标人在上传前务必认真检查上传投标文件是否完整、正确。</w:t>
            </w:r>
          </w:p>
        </w:tc>
      </w:tr>
      <w:tr w14:paraId="4B8CC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9" w:hRule="exact"/>
          <w:jc w:val="center"/>
        </w:trPr>
        <w:tc>
          <w:tcPr>
            <w:tcW w:w="970" w:type="dxa"/>
            <w:vAlign w:val="center"/>
          </w:tcPr>
          <w:p w14:paraId="075F8AE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4.2.3</w:t>
            </w:r>
          </w:p>
        </w:tc>
        <w:tc>
          <w:tcPr>
            <w:tcW w:w="1968" w:type="dxa"/>
            <w:vAlign w:val="center"/>
          </w:tcPr>
          <w:p w14:paraId="24038D5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资格审查文件及业绩信誉资料的递交</w:t>
            </w:r>
          </w:p>
        </w:tc>
        <w:tc>
          <w:tcPr>
            <w:tcW w:w="6520" w:type="dxa"/>
            <w:vAlign w:val="center"/>
          </w:tcPr>
          <w:p w14:paraId="3E70CC2E">
            <w:pPr>
              <w:pStyle w:val="42"/>
              <w:wordWrap w:val="0"/>
              <w:spacing w:after="0" w:line="360" w:lineRule="auto"/>
              <w:ind w:firstLine="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无需递交纸质投标文件及原件，投标企业应在项目开标前，将项目经理、人员、资质、业绩、财务等投标所需材料扫描件，上传至驻马店市公共资源电子交易平台诚信库中，同时在“资格审查材料（不见面开标）”菜单下按标段挑选该标段投标所用资格审查材料，以供评标过程中评委查阅。评标时以电子投标文件及“资格审查材料（不见面开标）”菜单中选取的信息为准。</w:t>
            </w:r>
          </w:p>
          <w:p w14:paraId="4BF9682C">
            <w:pPr>
              <w:pStyle w:val="42"/>
              <w:wordWrap w:val="0"/>
              <w:spacing w:after="0" w:line="360" w:lineRule="auto"/>
              <w:ind w:firstLine="240"/>
              <w:rPr>
                <w:rFonts w:hint="eastAsia"/>
                <w:color w:val="auto"/>
                <w:highlight w:val="none"/>
              </w:rPr>
            </w:pPr>
            <w:r>
              <w:rPr>
                <w:rFonts w:hint="eastAsia" w:ascii="宋体" w:hAnsi="宋体" w:eastAsia="宋体" w:cs="宋体"/>
                <w:color w:val="auto"/>
                <w:sz w:val="21"/>
                <w:szCs w:val="21"/>
                <w:highlight w:val="none"/>
                <w:lang w:val="en-US" w:eastAsia="zh-CN"/>
              </w:rPr>
              <w:t>（注：各投标企业应如实填报诚信库信息，因交易主体自行填报信息的错误、缺项、虚假而造成的后果由交易主体自行承担并作出承</w:t>
            </w:r>
            <w:r>
              <w:rPr>
                <w:rFonts w:hint="eastAsia" w:ascii="宋体" w:hAnsi="宋体" w:eastAsia="宋体" w:cs="宋体"/>
                <w:color w:val="auto"/>
                <w:sz w:val="2"/>
                <w:szCs w:val="2"/>
                <w:highlight w:val="none"/>
                <w:lang w:val="en-US" w:eastAsia="zh-CN"/>
              </w:rPr>
              <w:t xml:space="preserve"> </w:t>
            </w:r>
            <w:r>
              <w:rPr>
                <w:rFonts w:hint="eastAsia" w:ascii="宋体" w:hAnsi="宋体" w:eastAsia="宋体" w:cs="宋体"/>
                <w:color w:val="auto"/>
                <w:sz w:val="21"/>
                <w:szCs w:val="21"/>
                <w:highlight w:val="none"/>
                <w:lang w:val="en-US" w:eastAsia="zh-CN"/>
              </w:rPr>
              <w:t>诺否则视为不响</w:t>
            </w:r>
            <w:r>
              <w:rPr>
                <w:rFonts w:hint="eastAsia" w:ascii="宋体" w:hAnsi="宋体" w:eastAsia="宋体" w:cs="宋体"/>
                <w:color w:val="auto"/>
                <w:sz w:val="2"/>
                <w:szCs w:val="2"/>
                <w:highlight w:val="none"/>
                <w:lang w:val="en-US" w:eastAsia="zh-CN"/>
              </w:rPr>
              <w:t xml:space="preserve"> </w:t>
            </w:r>
            <w:r>
              <w:rPr>
                <w:rFonts w:hint="eastAsia" w:ascii="宋体" w:hAnsi="宋体" w:eastAsia="宋体" w:cs="宋体"/>
                <w:color w:val="auto"/>
                <w:sz w:val="21"/>
                <w:szCs w:val="21"/>
                <w:highlight w:val="none"/>
                <w:lang w:val="en-US" w:eastAsia="zh-CN"/>
              </w:rPr>
              <w:t>应。）</w:t>
            </w:r>
          </w:p>
        </w:tc>
      </w:tr>
      <w:tr w14:paraId="0D166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970" w:type="dxa"/>
            <w:tcFitText/>
            <w:vAlign w:val="center"/>
          </w:tcPr>
          <w:p w14:paraId="70E7DC88">
            <w:pPr>
              <w:wordWrap w:val="0"/>
              <w:autoSpaceDE w:val="0"/>
              <w:autoSpaceDN w:val="0"/>
              <w:adjustRightInd w:val="0"/>
              <w:spacing w:line="360" w:lineRule="auto"/>
              <w:ind w:right="-34" w:rightChars="-16"/>
              <w:jc w:val="both"/>
              <w:rPr>
                <w:rFonts w:hint="eastAsia" w:ascii="宋体" w:hAnsi="宋体" w:eastAsia="宋体" w:cs="宋体"/>
                <w:color w:val="auto"/>
                <w:spacing w:val="0"/>
                <w:kern w:val="0"/>
                <w:sz w:val="21"/>
                <w:szCs w:val="21"/>
                <w:highlight w:val="none"/>
                <w:lang w:val="en-US" w:eastAsia="zh-CN"/>
              </w:rPr>
            </w:pPr>
            <w:r>
              <w:rPr>
                <w:rFonts w:hint="eastAsia" w:ascii="宋体" w:hAnsi="宋体" w:eastAsia="宋体" w:cs="宋体"/>
                <w:color w:val="auto"/>
                <w:spacing w:val="63"/>
                <w:kern w:val="0"/>
                <w:sz w:val="21"/>
                <w:szCs w:val="21"/>
                <w:highlight w:val="none"/>
                <w:lang w:val="en-US" w:eastAsia="zh-CN"/>
              </w:rPr>
              <w:t>4.2.</w:t>
            </w:r>
            <w:r>
              <w:rPr>
                <w:rFonts w:hint="eastAsia" w:ascii="宋体" w:hAnsi="宋体" w:eastAsia="宋体" w:cs="宋体"/>
                <w:color w:val="auto"/>
                <w:spacing w:val="0"/>
                <w:kern w:val="0"/>
                <w:sz w:val="21"/>
                <w:szCs w:val="21"/>
                <w:highlight w:val="none"/>
                <w:lang w:val="en-US" w:eastAsia="zh-CN"/>
              </w:rPr>
              <w:t>4</w:t>
            </w:r>
          </w:p>
        </w:tc>
        <w:tc>
          <w:tcPr>
            <w:tcW w:w="1968" w:type="dxa"/>
            <w:vAlign w:val="center"/>
          </w:tcPr>
          <w:p w14:paraId="5321242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是否退还投标文件</w:t>
            </w:r>
          </w:p>
        </w:tc>
        <w:tc>
          <w:tcPr>
            <w:tcW w:w="6520" w:type="dxa"/>
            <w:tcFitText/>
            <w:vAlign w:val="center"/>
          </w:tcPr>
          <w:p w14:paraId="0220A98E">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SA"/>
              </w:rPr>
              <w:fldChar w:fldCharType="begin"/>
            </w:r>
            <w:r>
              <w:rPr>
                <w:rFonts w:hint="eastAsia" w:ascii="宋体" w:hAnsi="宋体" w:eastAsia="宋体" w:cs="宋体"/>
                <w:color w:val="auto"/>
                <w:kern w:val="0"/>
                <w:sz w:val="21"/>
                <w:szCs w:val="21"/>
                <w:highlight w:val="none"/>
                <w:lang w:val="en-US" w:eastAsia="zh-CN" w:bidi="ar-SA"/>
              </w:rPr>
              <w:instrText xml:space="preserve"> eq \o\ac(</w:instrText>
            </w:r>
            <w:r>
              <w:rPr>
                <w:rFonts w:hint="eastAsia" w:ascii="宋体" w:hAnsi="宋体" w:eastAsia="宋体" w:cs="宋体"/>
                <w:color w:val="auto"/>
                <w:kern w:val="0"/>
                <w:position w:val="-4"/>
                <w:sz w:val="31"/>
                <w:szCs w:val="21"/>
                <w:highlight w:val="none"/>
                <w:lang w:val="en-US" w:eastAsia="zh-CN" w:bidi="ar-SA"/>
              </w:rPr>
              <w:instrText xml:space="preserve">□</w:instrText>
            </w:r>
            <w:r>
              <w:rPr>
                <w:rFonts w:hint="eastAsia" w:ascii="宋体" w:hAnsi="宋体" w:eastAsia="宋体" w:cs="宋体"/>
                <w:color w:val="auto"/>
                <w:kern w:val="0"/>
                <w:position w:val="0"/>
                <w:sz w:val="21"/>
                <w:szCs w:val="21"/>
                <w:highlight w:val="none"/>
                <w:lang w:val="en-US" w:eastAsia="zh-CN" w:bidi="ar-SA"/>
              </w:rPr>
              <w:instrText xml:space="preserve">,√)</w:instrText>
            </w:r>
            <w:r>
              <w:rPr>
                <w:rFonts w:hint="eastAsia" w:ascii="宋体" w:hAnsi="宋体" w:eastAsia="宋体" w:cs="宋体"/>
                <w:color w:val="auto"/>
                <w:kern w:val="0"/>
                <w:sz w:val="21"/>
                <w:szCs w:val="21"/>
                <w:highlight w:val="none"/>
                <w:lang w:val="en-US" w:eastAsia="zh-CN" w:bidi="ar-SA"/>
              </w:rPr>
              <w:fldChar w:fldCharType="end"/>
            </w:r>
            <w:r>
              <w:rPr>
                <w:rFonts w:hint="eastAsia" w:ascii="宋体" w:hAnsi="宋体" w:eastAsia="宋体" w:cs="宋体"/>
                <w:color w:val="auto"/>
                <w:kern w:val="0"/>
                <w:sz w:val="21"/>
                <w:szCs w:val="21"/>
                <w:highlight w:val="none"/>
                <w:lang w:val="en-US" w:eastAsia="zh-CN" w:bidi="ar-SA"/>
              </w:rPr>
              <w:t>不退还           □退还</w:t>
            </w:r>
          </w:p>
        </w:tc>
      </w:tr>
      <w:tr w14:paraId="24D4D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4" w:hRule="atLeast"/>
          <w:jc w:val="center"/>
        </w:trPr>
        <w:tc>
          <w:tcPr>
            <w:tcW w:w="970" w:type="dxa"/>
            <w:vAlign w:val="center"/>
          </w:tcPr>
          <w:p w14:paraId="3A07DA9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5.1</w:t>
            </w:r>
          </w:p>
        </w:tc>
        <w:tc>
          <w:tcPr>
            <w:tcW w:w="1968" w:type="dxa"/>
            <w:vAlign w:val="center"/>
          </w:tcPr>
          <w:p w14:paraId="46CB2F6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开标时间和地点</w:t>
            </w:r>
          </w:p>
        </w:tc>
        <w:tc>
          <w:tcPr>
            <w:tcW w:w="6520" w:type="dxa"/>
            <w:vAlign w:val="center"/>
          </w:tcPr>
          <w:p w14:paraId="7E860691">
            <w:pPr>
              <w:wordWrap w:val="0"/>
              <w:autoSpaceDE w:val="0"/>
              <w:autoSpaceDN w:val="0"/>
              <w:adjustRightInd w:val="0"/>
              <w:spacing w:line="360" w:lineRule="auto"/>
              <w:ind w:right="-34" w:rightChars="-16"/>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开标时间：</w:t>
            </w:r>
            <w:r>
              <w:rPr>
                <w:rFonts w:hint="eastAsia" w:ascii="宋体" w:hAnsi="宋体" w:eastAsia="宋体" w:cs="宋体"/>
                <w:b/>
                <w:bCs/>
                <w:color w:val="auto"/>
                <w:kern w:val="0"/>
                <w:sz w:val="21"/>
                <w:szCs w:val="21"/>
                <w:highlight w:val="none"/>
                <w:lang w:val="en-US" w:eastAsia="zh-CN"/>
              </w:rPr>
              <w:t>同</w:t>
            </w:r>
            <w:r>
              <w:rPr>
                <w:rFonts w:hint="eastAsia" w:ascii="宋体" w:hAnsi="宋体" w:eastAsia="宋体" w:cs="宋体"/>
                <w:b/>
                <w:bCs/>
                <w:color w:val="auto"/>
                <w:kern w:val="0"/>
                <w:sz w:val="21"/>
                <w:szCs w:val="21"/>
                <w:highlight w:val="none"/>
              </w:rPr>
              <w:t>投标截止时间</w:t>
            </w:r>
          </w:p>
          <w:p w14:paraId="1AEA253D">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开标地点：西平县公共资源交易中心不见面开标厅</w:t>
            </w:r>
          </w:p>
          <w:p w14:paraId="37C25C70">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b/>
                <w:bCs/>
                <w:color w:val="auto"/>
                <w:sz w:val="21"/>
                <w:szCs w:val="21"/>
                <w:highlight w:val="none"/>
                <w:u w:val="single"/>
              </w:rPr>
              <w:t>（电子投标文件必须凭制作投标文件所用的 CA 密钥在10分钟内完成解密）。</w:t>
            </w:r>
          </w:p>
        </w:tc>
      </w:tr>
      <w:tr w14:paraId="12282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0" w:type="dxa"/>
            <w:vAlign w:val="center"/>
          </w:tcPr>
          <w:p w14:paraId="3C6948D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5.2 </w:t>
            </w:r>
          </w:p>
        </w:tc>
        <w:tc>
          <w:tcPr>
            <w:tcW w:w="1968" w:type="dxa"/>
            <w:vAlign w:val="center"/>
          </w:tcPr>
          <w:p w14:paraId="4960893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开标程序</w:t>
            </w:r>
          </w:p>
        </w:tc>
        <w:tc>
          <w:tcPr>
            <w:tcW w:w="6520" w:type="dxa"/>
            <w:vAlign w:val="center"/>
          </w:tcPr>
          <w:p w14:paraId="0BC0EEB5">
            <w:pPr>
              <w:wordWrap w:val="0"/>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工程采用远程不见面交易的模式。开标当日，投标人无需到达开标现场，仅需在任意地点通过驻马店不见面开标系统（http://ggzy.zhumadian.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79C1F49E">
            <w:pPr>
              <w:wordWrap w:val="0"/>
              <w:autoSpaceDE w:val="0"/>
              <w:autoSpaceDN w:val="0"/>
              <w:adjustRightInd w:val="0"/>
              <w:spacing w:line="360" w:lineRule="auto"/>
              <w:ind w:right="-34" w:rightChars="-16"/>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2、在投标截止时间前，各投标人必须在网上开标系统内完成签到，否则其投标按无效标处理，系统内投标文件将被退回。</w:t>
            </w:r>
          </w:p>
        </w:tc>
      </w:tr>
      <w:tr w14:paraId="12059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970" w:type="dxa"/>
            <w:vAlign w:val="center"/>
          </w:tcPr>
          <w:p w14:paraId="787733E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6.1.1 </w:t>
            </w:r>
          </w:p>
        </w:tc>
        <w:tc>
          <w:tcPr>
            <w:tcW w:w="1968" w:type="dxa"/>
            <w:vAlign w:val="center"/>
          </w:tcPr>
          <w:p w14:paraId="6714720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评标委员会的组建</w:t>
            </w:r>
          </w:p>
        </w:tc>
        <w:tc>
          <w:tcPr>
            <w:tcW w:w="6520" w:type="dxa"/>
            <w:vAlign w:val="center"/>
          </w:tcPr>
          <w:p w14:paraId="6F92E897">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评标委员会由招标人依法组建，由 5人组成；</w:t>
            </w:r>
          </w:p>
          <w:p w14:paraId="4252BEF4">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w:t>
            </w:r>
          </w:p>
          <w:p w14:paraId="12146B64">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招标人代表1人（招标人代表应由具有评标专家相应或者类似条件的人员担任，或招标人从河南省综合专家库确定1名评标专家作为招标人代表）；</w:t>
            </w:r>
          </w:p>
          <w:p w14:paraId="68A71A7F">
            <w:pPr>
              <w:keepNext w:val="0"/>
              <w:keepLines/>
              <w:pageBreakBefore w:val="0"/>
              <w:widowControl w:val="0"/>
              <w:suppressLineNumbers w:val="0"/>
              <w:kinsoku/>
              <w:wordWrap w:val="0"/>
              <w:overflowPunct/>
              <w:topLinePunct w:val="0"/>
              <w:bidi w:val="0"/>
              <w:adjustRightInd w:val="0"/>
              <w:snapToGrid w:val="0"/>
              <w:spacing w:before="0" w:beforeAutospacing="0" w:after="0" w:afterAutospacing="0" w:line="36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经济、技术类专家</w:t>
            </w:r>
            <w:r>
              <w:rPr>
                <w:rFonts w:hint="eastAsia" w:ascii="宋体" w:hAnsi="宋体" w:eastAsia="宋体" w:cs="宋体"/>
                <w:color w:val="auto"/>
                <w:sz w:val="21"/>
                <w:szCs w:val="21"/>
                <w:highlight w:val="none"/>
                <w:u w:val="single"/>
              </w:rPr>
              <w:t xml:space="preserve"> 4</w:t>
            </w:r>
            <w:r>
              <w:rPr>
                <w:rFonts w:hint="eastAsia" w:ascii="宋体" w:hAnsi="宋体" w:eastAsia="宋体" w:cs="宋体"/>
                <w:color w:val="auto"/>
                <w:sz w:val="21"/>
                <w:szCs w:val="21"/>
                <w:highlight w:val="none"/>
              </w:rPr>
              <w:t>人；</w:t>
            </w:r>
          </w:p>
          <w:p w14:paraId="67AE08C4">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评标专家确定方式：</w:t>
            </w:r>
          </w:p>
          <w:p w14:paraId="5A1B9810">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☑开标前在监督部门的监督下从《河南省综合专家库》中采用电脑随机抽签方式确定，负责评标活动。（默认）</w:t>
            </w:r>
          </w:p>
          <w:p w14:paraId="50CDA967">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□其他：</w:t>
            </w:r>
            <w:r>
              <w:rPr>
                <w:rFonts w:hint="eastAsia" w:ascii="宋体" w:hAnsi="宋体" w:eastAsia="宋体" w:cs="宋体"/>
                <w:color w:val="auto"/>
                <w:sz w:val="21"/>
                <w:szCs w:val="21"/>
                <w:highlight w:val="none"/>
                <w:u w:val="single"/>
              </w:rPr>
              <w:t xml:space="preserve">   /    </w:t>
            </w:r>
          </w:p>
        </w:tc>
      </w:tr>
      <w:tr w14:paraId="57C31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970" w:type="dxa"/>
            <w:vAlign w:val="center"/>
          </w:tcPr>
          <w:p w14:paraId="3F3FB542">
            <w:pPr>
              <w:wordWrap w:val="0"/>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6.3.4</w:t>
            </w:r>
          </w:p>
        </w:tc>
        <w:tc>
          <w:tcPr>
            <w:tcW w:w="1968" w:type="dxa"/>
            <w:vAlign w:val="center"/>
          </w:tcPr>
          <w:p w14:paraId="6EA9F0C8">
            <w:pPr>
              <w:wordWrap w:val="0"/>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本次评标采用的评标方法</w:t>
            </w:r>
          </w:p>
        </w:tc>
        <w:tc>
          <w:tcPr>
            <w:tcW w:w="6520" w:type="dxa"/>
            <w:vAlign w:val="center"/>
          </w:tcPr>
          <w:p w14:paraId="738E5E26">
            <w:pPr>
              <w:wordWrap w:val="0"/>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sz w:val="21"/>
                <w:szCs w:val="21"/>
                <w:highlight w:val="none"/>
              </w:rPr>
              <w:t xml:space="preserve">合格制+基准值     </w:t>
            </w: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sz w:val="21"/>
                <w:szCs w:val="21"/>
                <w:highlight w:val="none"/>
              </w:rPr>
              <w:t xml:space="preserve">合理低价法   </w:t>
            </w: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lang w:eastAsia="zh-CN"/>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sz w:val="21"/>
                <w:szCs w:val="21"/>
                <w:highlight w:val="none"/>
              </w:rPr>
              <w:t xml:space="preserve">综合评估法 </w:t>
            </w:r>
          </w:p>
        </w:tc>
      </w:tr>
      <w:tr w14:paraId="3F2B0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jc w:val="center"/>
        </w:trPr>
        <w:tc>
          <w:tcPr>
            <w:tcW w:w="970" w:type="dxa"/>
            <w:vAlign w:val="center"/>
          </w:tcPr>
          <w:p w14:paraId="33C58FF7">
            <w:pPr>
              <w:wordWrap w:val="0"/>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6.3.5</w:t>
            </w:r>
          </w:p>
        </w:tc>
        <w:tc>
          <w:tcPr>
            <w:tcW w:w="1968" w:type="dxa"/>
            <w:vAlign w:val="center"/>
          </w:tcPr>
          <w:p w14:paraId="0C973555">
            <w:pPr>
              <w:wordWrap w:val="0"/>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评标方式</w:t>
            </w:r>
          </w:p>
        </w:tc>
        <w:tc>
          <w:tcPr>
            <w:tcW w:w="6520" w:type="dxa"/>
            <w:vAlign w:val="center"/>
          </w:tcPr>
          <w:p w14:paraId="4B4925BB">
            <w:pPr>
              <w:wordWrap w:val="0"/>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sz w:val="21"/>
                <w:szCs w:val="21"/>
                <w:highlight w:val="none"/>
              </w:rPr>
              <w:t>网络电子评标（电子评标过程中当出现突发情况，导致系统无法正常运行且短时间内无法修复时，经监督部门同意，延迟评标。）</w:t>
            </w:r>
          </w:p>
          <w:p w14:paraId="192B6D1C">
            <w:pPr>
              <w:wordWrap w:val="0"/>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☑远程网络电子评标</w:t>
            </w:r>
          </w:p>
        </w:tc>
      </w:tr>
      <w:tr w14:paraId="5F663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970" w:type="dxa"/>
            <w:tcBorders>
              <w:top w:val="nil"/>
            </w:tcBorders>
            <w:vAlign w:val="center"/>
          </w:tcPr>
          <w:p w14:paraId="1D109A1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7.1</w:t>
            </w:r>
          </w:p>
        </w:tc>
        <w:tc>
          <w:tcPr>
            <w:tcW w:w="1968" w:type="dxa"/>
            <w:vAlign w:val="center"/>
          </w:tcPr>
          <w:p w14:paraId="6992D93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定标办法</w:t>
            </w:r>
          </w:p>
        </w:tc>
        <w:tc>
          <w:tcPr>
            <w:tcW w:w="6520" w:type="dxa"/>
            <w:tcBorders>
              <w:top w:val="nil"/>
            </w:tcBorders>
            <w:vAlign w:val="center"/>
          </w:tcPr>
          <w:p w14:paraId="74B1BBE4">
            <w:pPr>
              <w:wordWrap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本项目采用“评定分离”核查随机法确定中标人</w:t>
            </w:r>
            <w:r>
              <w:rPr>
                <w:rFonts w:hint="eastAsia" w:ascii="宋体" w:hAnsi="宋体" w:eastAsia="宋体" w:cs="宋体"/>
                <w:color w:val="auto"/>
                <w:sz w:val="21"/>
                <w:szCs w:val="21"/>
                <w:highlight w:val="none"/>
                <w:lang w:val="en-US"/>
              </w:rPr>
              <w:t>，具体详见第四章定标办法。</w:t>
            </w:r>
          </w:p>
        </w:tc>
      </w:tr>
      <w:tr w14:paraId="04127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4" w:hRule="atLeast"/>
          <w:jc w:val="center"/>
        </w:trPr>
        <w:tc>
          <w:tcPr>
            <w:tcW w:w="970" w:type="dxa"/>
            <w:vAlign w:val="center"/>
          </w:tcPr>
          <w:p w14:paraId="4A29F0C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7.6.1</w:t>
            </w:r>
          </w:p>
        </w:tc>
        <w:tc>
          <w:tcPr>
            <w:tcW w:w="1968" w:type="dxa"/>
            <w:vAlign w:val="center"/>
          </w:tcPr>
          <w:p w14:paraId="61B75FF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履约保证金</w:t>
            </w:r>
          </w:p>
        </w:tc>
        <w:tc>
          <w:tcPr>
            <w:tcW w:w="6520" w:type="dxa"/>
            <w:vAlign w:val="center"/>
          </w:tcPr>
          <w:p w14:paraId="24F70BE1">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是否要求中标人提供履约保证金：</w:t>
            </w:r>
          </w:p>
          <w:p w14:paraId="033AFD2A">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 xml:space="preserve">要求提供 </w:t>
            </w:r>
          </w:p>
          <w:p w14:paraId="6365FFB0">
            <w:pPr>
              <w:autoSpaceDE w:val="0"/>
              <w:autoSpaceDN w:val="0"/>
              <w:adjustRightInd w:val="0"/>
              <w:spacing w:line="360" w:lineRule="auto"/>
              <w:ind w:right="-34" w:rightChars="-16" w:firstLine="210" w:firstLineChars="1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履约保证金的形式：银行转账或保函</w:t>
            </w:r>
          </w:p>
          <w:p w14:paraId="444450B2">
            <w:pPr>
              <w:autoSpaceDE w:val="0"/>
              <w:autoSpaceDN w:val="0"/>
              <w:adjustRightInd w:val="0"/>
              <w:spacing w:line="360" w:lineRule="auto"/>
              <w:ind w:right="-34" w:rightChars="-16" w:firstLine="210" w:firstLineChars="1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履约保证金额：</w:t>
            </w:r>
            <w:r>
              <w:rPr>
                <w:rFonts w:hint="eastAsia" w:ascii="宋体" w:hAnsi="宋体" w:eastAsia="宋体" w:cs="宋体"/>
                <w:color w:val="auto"/>
                <w:kern w:val="0"/>
                <w:sz w:val="21"/>
                <w:szCs w:val="21"/>
                <w:highlight w:val="none"/>
                <w:lang w:val="en-US" w:eastAsia="zh-CN"/>
              </w:rPr>
              <w:t>/</w:t>
            </w:r>
          </w:p>
          <w:p w14:paraId="685A6DCD">
            <w:pPr>
              <w:autoSpaceDE w:val="0"/>
              <w:autoSpaceDN w:val="0"/>
              <w:adjustRightInd w:val="0"/>
              <w:spacing w:line="360" w:lineRule="auto"/>
              <w:ind w:right="-34" w:rightChars="-16" w:firstLine="210" w:firstLineChars="1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履约保证金递交时间：招标人确定中标人后，中标人应在接到招标人通知后</w:t>
            </w:r>
            <w:r>
              <w:rPr>
                <w:rFonts w:hint="eastAsia" w:ascii="宋体" w:hAnsi="宋体" w:eastAsia="宋体" w:cs="宋体"/>
                <w:color w:val="auto"/>
                <w:kern w:val="0"/>
                <w:sz w:val="21"/>
                <w:szCs w:val="21"/>
                <w:highlight w:val="none"/>
                <w:u w:val="single"/>
              </w:rPr>
              <w:t xml:space="preserve"> 5 </w:t>
            </w:r>
            <w:r>
              <w:rPr>
                <w:rFonts w:hint="eastAsia" w:ascii="宋体" w:hAnsi="宋体" w:eastAsia="宋体" w:cs="宋体"/>
                <w:color w:val="auto"/>
                <w:kern w:val="0"/>
                <w:sz w:val="21"/>
                <w:szCs w:val="21"/>
                <w:highlight w:val="none"/>
              </w:rPr>
              <w:t>日内，将履约保证金打入招标人指定账户或按照招标文件要求的形式提交其他保证。逾期未交纳的取消其中标资格。</w:t>
            </w:r>
          </w:p>
          <w:p w14:paraId="7946715B">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lang w:eastAsia="zh-CN"/>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rPr>
              <w:t>不要求</w:t>
            </w:r>
          </w:p>
        </w:tc>
      </w:tr>
      <w:tr w14:paraId="698B1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70" w:type="dxa"/>
            <w:vAlign w:val="center"/>
          </w:tcPr>
          <w:p w14:paraId="7F08EB6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8.1</w:t>
            </w:r>
          </w:p>
        </w:tc>
        <w:tc>
          <w:tcPr>
            <w:tcW w:w="1968" w:type="dxa"/>
            <w:vAlign w:val="center"/>
          </w:tcPr>
          <w:p w14:paraId="0F0AB5CE">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重新招标和不再招标</w:t>
            </w:r>
          </w:p>
        </w:tc>
        <w:tc>
          <w:tcPr>
            <w:tcW w:w="6520" w:type="dxa"/>
            <w:vAlign w:val="center"/>
          </w:tcPr>
          <w:p w14:paraId="00EEF11C">
            <w:pPr>
              <w:pStyle w:val="172"/>
              <w:wordWrap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1、重新招标</w:t>
            </w:r>
          </w:p>
          <w:p w14:paraId="2B1AA4D9">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有下列情形之一的，招标人将重新招标：</w:t>
            </w:r>
          </w:p>
          <w:p w14:paraId="1AD5AB81">
            <w:pPr>
              <w:wordWrap w:val="0"/>
              <w:spacing w:line="360" w:lineRule="auto"/>
              <w:ind w:firstLine="359" w:firstLineChars="17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（1）投标截止时间止，投标人少于3个的；</w:t>
            </w:r>
          </w:p>
          <w:p w14:paraId="755D7F8D">
            <w:pPr>
              <w:wordWrap w:val="0"/>
              <w:spacing w:line="360" w:lineRule="auto"/>
              <w:ind w:firstLine="359" w:firstLineChars="17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（2）经评标委员会评审后否决所有投标的。</w:t>
            </w:r>
          </w:p>
          <w:p w14:paraId="0501B13D">
            <w:pPr>
              <w:pStyle w:val="172"/>
              <w:wordWrap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2、不再招标</w:t>
            </w:r>
          </w:p>
          <w:p w14:paraId="4F37A3CC">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依法必须进行施工招标的项目提交投标文件的投标人少于三个的，招标人在分析招标失败的原因并采取相应措施后应当依法重新招标，重新招标后投标人仍少于3个的，属于必须审批的工程建设项目，报经原审批或核准部门批准后可不再进行招标。</w:t>
            </w:r>
          </w:p>
        </w:tc>
      </w:tr>
      <w:tr w14:paraId="5B4A8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9458" w:type="dxa"/>
            <w:gridSpan w:val="3"/>
            <w:vAlign w:val="center"/>
          </w:tcPr>
          <w:p w14:paraId="0062147E">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 需要补充的其他内容</w:t>
            </w:r>
          </w:p>
        </w:tc>
      </w:tr>
      <w:tr w14:paraId="5F9CD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9458" w:type="dxa"/>
            <w:gridSpan w:val="3"/>
            <w:vAlign w:val="center"/>
          </w:tcPr>
          <w:p w14:paraId="1748995E">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10.1 词语定义</w:t>
            </w:r>
          </w:p>
        </w:tc>
      </w:tr>
      <w:tr w14:paraId="61916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970" w:type="dxa"/>
            <w:vAlign w:val="center"/>
          </w:tcPr>
          <w:p w14:paraId="3D715C1E">
            <w:pPr>
              <w:wordWrap w:val="0"/>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10.1.1</w:t>
            </w:r>
          </w:p>
        </w:tc>
        <w:tc>
          <w:tcPr>
            <w:tcW w:w="1968" w:type="dxa"/>
            <w:vAlign w:val="center"/>
          </w:tcPr>
          <w:p w14:paraId="3EDC2EF1">
            <w:pPr>
              <w:wordWrap w:val="0"/>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类似项目</w:t>
            </w:r>
          </w:p>
        </w:tc>
        <w:tc>
          <w:tcPr>
            <w:tcW w:w="6520" w:type="dxa"/>
            <w:vAlign w:val="center"/>
          </w:tcPr>
          <w:p w14:paraId="576F0A1D">
            <w:pPr>
              <w:wordWrap w:val="0"/>
              <w:adjustRightInd w:val="0"/>
              <w:snapToGrid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类似项目是指：</w:t>
            </w:r>
            <w:r>
              <w:rPr>
                <w:rFonts w:hint="eastAsia" w:ascii="宋体" w:hAnsi="宋体" w:cs="宋体"/>
                <w:color w:val="auto"/>
                <w:sz w:val="21"/>
                <w:szCs w:val="21"/>
                <w:highlight w:val="none"/>
                <w:lang w:val="en-US" w:eastAsia="zh-CN"/>
              </w:rPr>
              <w:t>建筑</w:t>
            </w:r>
            <w:r>
              <w:rPr>
                <w:rFonts w:hint="eastAsia" w:ascii="宋体" w:hAnsi="宋体" w:eastAsia="宋体" w:cs="宋体"/>
                <w:color w:val="auto"/>
                <w:sz w:val="21"/>
                <w:szCs w:val="21"/>
                <w:highlight w:val="none"/>
              </w:rPr>
              <w:t>工程</w:t>
            </w:r>
            <w:r>
              <w:rPr>
                <w:rFonts w:hint="eastAsia" w:ascii="宋体" w:hAnsi="宋体" w:cs="宋体"/>
                <w:color w:val="auto"/>
                <w:sz w:val="21"/>
                <w:szCs w:val="21"/>
                <w:highlight w:val="none"/>
                <w:lang w:val="en-US" w:eastAsia="zh-CN"/>
              </w:rPr>
              <w:t>项目</w:t>
            </w:r>
          </w:p>
        </w:tc>
      </w:tr>
      <w:tr w14:paraId="6CD41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970" w:type="dxa"/>
            <w:vAlign w:val="center"/>
          </w:tcPr>
          <w:p w14:paraId="6FBD02FF">
            <w:pPr>
              <w:wordWrap w:val="0"/>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10.1.2</w:t>
            </w:r>
          </w:p>
        </w:tc>
        <w:tc>
          <w:tcPr>
            <w:tcW w:w="1968" w:type="dxa"/>
            <w:vAlign w:val="center"/>
          </w:tcPr>
          <w:p w14:paraId="03A6BF3C">
            <w:pPr>
              <w:wordWrap w:val="0"/>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不良行为记录</w:t>
            </w:r>
          </w:p>
        </w:tc>
        <w:tc>
          <w:tcPr>
            <w:tcW w:w="6520" w:type="dxa"/>
            <w:vAlign w:val="center"/>
          </w:tcPr>
          <w:p w14:paraId="5782BEED">
            <w:pPr>
              <w:wordWrap w:val="0"/>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不良行为记录是指：/</w:t>
            </w:r>
          </w:p>
        </w:tc>
      </w:tr>
      <w:tr w14:paraId="786A9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2938" w:type="dxa"/>
            <w:gridSpan w:val="2"/>
            <w:tcBorders>
              <w:right w:val="nil"/>
            </w:tcBorders>
            <w:vAlign w:val="center"/>
          </w:tcPr>
          <w:p w14:paraId="6A30CC49">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sz w:val="21"/>
                <w:szCs w:val="21"/>
                <w:highlight w:val="none"/>
              </w:rPr>
              <w:t xml:space="preserve">10.2  </w:t>
            </w:r>
            <w:r>
              <w:rPr>
                <w:rFonts w:hint="eastAsia" w:ascii="宋体" w:hAnsi="宋体" w:cs="宋体"/>
                <w:color w:val="auto"/>
                <w:sz w:val="21"/>
                <w:szCs w:val="21"/>
                <w:highlight w:val="none"/>
                <w:lang w:eastAsia="zh-CN"/>
              </w:rPr>
              <w:t>最高投标限价</w:t>
            </w:r>
          </w:p>
        </w:tc>
        <w:tc>
          <w:tcPr>
            <w:tcW w:w="6520" w:type="dxa"/>
            <w:tcBorders>
              <w:left w:val="nil"/>
            </w:tcBorders>
            <w:vAlign w:val="center"/>
          </w:tcPr>
          <w:p w14:paraId="2751D376">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p>
        </w:tc>
      </w:tr>
      <w:tr w14:paraId="3D5DF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970" w:type="dxa"/>
            <w:vAlign w:val="center"/>
          </w:tcPr>
          <w:p w14:paraId="14D5208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c>
          <w:tcPr>
            <w:tcW w:w="1968" w:type="dxa"/>
            <w:tcBorders>
              <w:right w:val="single" w:color="auto" w:sz="4" w:space="0"/>
            </w:tcBorders>
            <w:vAlign w:val="center"/>
          </w:tcPr>
          <w:p w14:paraId="36AFCC7E">
            <w:pPr>
              <w:wordWrap w:val="0"/>
              <w:adjustRightInd w:val="0"/>
              <w:snapToGrid w:val="0"/>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最高投标限价</w:t>
            </w:r>
          </w:p>
        </w:tc>
        <w:tc>
          <w:tcPr>
            <w:tcW w:w="6520" w:type="dxa"/>
            <w:tcBorders>
              <w:left w:val="single" w:color="auto" w:sz="4" w:space="0"/>
            </w:tcBorders>
            <w:vAlign w:val="center"/>
          </w:tcPr>
          <w:p w14:paraId="400E34AF">
            <w:pPr>
              <w:wordWrap w:val="0"/>
              <w:adjustRightInd w:val="0"/>
              <w:snapToGrid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□不设</w:t>
            </w:r>
            <w:r>
              <w:rPr>
                <w:rFonts w:hint="eastAsia" w:ascii="宋体" w:hAnsi="宋体" w:cs="宋体"/>
                <w:color w:val="auto"/>
                <w:sz w:val="21"/>
                <w:szCs w:val="21"/>
                <w:highlight w:val="none"/>
                <w:lang w:eastAsia="zh-CN"/>
              </w:rPr>
              <w:t>最高投标限价</w:t>
            </w:r>
          </w:p>
          <w:p w14:paraId="55751C96">
            <w:pPr>
              <w:wordWrap w:val="0"/>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设</w:t>
            </w:r>
            <w:r>
              <w:rPr>
                <w:rFonts w:hint="eastAsia" w:ascii="宋体" w:hAnsi="宋体" w:cs="宋体"/>
                <w:color w:val="auto"/>
                <w:sz w:val="21"/>
                <w:szCs w:val="21"/>
                <w:highlight w:val="none"/>
                <w:lang w:eastAsia="zh-CN"/>
              </w:rPr>
              <w:t>最高投标限价</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最高投标限价</w:t>
            </w:r>
            <w:r>
              <w:rPr>
                <w:rFonts w:hint="eastAsia" w:ascii="宋体" w:hAnsi="宋体" w:eastAsia="宋体" w:cs="宋体"/>
                <w:color w:val="auto"/>
                <w:sz w:val="21"/>
                <w:szCs w:val="21"/>
                <w:highlight w:val="none"/>
              </w:rPr>
              <w:t>为：</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19827114.32</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元</w:t>
            </w:r>
            <w:r>
              <w:rPr>
                <w:rFonts w:hint="eastAsia" w:ascii="宋体" w:hAnsi="宋体" w:eastAsia="宋体" w:cs="宋体"/>
                <w:color w:val="auto"/>
                <w:sz w:val="21"/>
                <w:szCs w:val="21"/>
                <w:highlight w:val="none"/>
              </w:rPr>
              <w:t>。</w:t>
            </w:r>
            <w:bookmarkStart w:id="2309" w:name="_GoBack"/>
            <w:bookmarkEnd w:id="2309"/>
          </w:p>
        </w:tc>
      </w:tr>
      <w:tr w14:paraId="2F7AD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9458" w:type="dxa"/>
            <w:gridSpan w:val="3"/>
            <w:vAlign w:val="center"/>
          </w:tcPr>
          <w:p w14:paraId="210BF6A9">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  “暗标”评审</w:t>
            </w:r>
          </w:p>
        </w:tc>
      </w:tr>
      <w:tr w14:paraId="0B5EF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970" w:type="dxa"/>
            <w:vAlign w:val="center"/>
          </w:tcPr>
          <w:p w14:paraId="4A38D31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c>
          <w:tcPr>
            <w:tcW w:w="1968" w:type="dxa"/>
            <w:vAlign w:val="center"/>
          </w:tcPr>
          <w:p w14:paraId="41169D84">
            <w:pPr>
              <w:wordWrap w:val="0"/>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施工组织设计是否采用</w:t>
            </w:r>
          </w:p>
          <w:p w14:paraId="3A693017">
            <w:pPr>
              <w:wordWrap w:val="0"/>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“暗标”评审方式</w:t>
            </w:r>
          </w:p>
        </w:tc>
        <w:tc>
          <w:tcPr>
            <w:tcW w:w="6520" w:type="dxa"/>
            <w:vAlign w:val="center"/>
          </w:tcPr>
          <w:p w14:paraId="3AD0A081">
            <w:pPr>
              <w:wordWrap w:val="0"/>
              <w:adjustRightInd w:val="0"/>
              <w:snapToGrid w:val="0"/>
              <w:spacing w:line="360" w:lineRule="auto"/>
              <w:ind w:firstLine="105" w:firstLineChars="5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sz w:val="21"/>
                <w:szCs w:val="21"/>
                <w:highlight w:val="none"/>
              </w:rPr>
              <w:t xml:space="preserve"> 不采用</w:t>
            </w:r>
          </w:p>
          <w:p w14:paraId="505AD425">
            <w:pPr>
              <w:wordWrap w:val="0"/>
              <w:adjustRightInd w:val="0"/>
              <w:snapToGrid w:val="0"/>
              <w:spacing w:line="360" w:lineRule="auto"/>
              <w:ind w:firstLine="105" w:firstLine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采用，投标人应严格按照第九章“投标文件格式”中“施工组织设计（技术暗标）编制的要求”，编制施工组织设计。</w:t>
            </w:r>
          </w:p>
        </w:tc>
      </w:tr>
      <w:tr w14:paraId="2595E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9458" w:type="dxa"/>
            <w:gridSpan w:val="3"/>
            <w:vAlign w:val="center"/>
          </w:tcPr>
          <w:p w14:paraId="570422E9">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10.4  投标人代表出席开标会</w:t>
            </w:r>
          </w:p>
        </w:tc>
      </w:tr>
      <w:tr w14:paraId="6DCC6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970" w:type="dxa"/>
            <w:tcBorders>
              <w:bottom w:val="single" w:color="auto" w:sz="4" w:space="0"/>
            </w:tcBorders>
            <w:vAlign w:val="center"/>
          </w:tcPr>
          <w:p w14:paraId="38AFE64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c>
          <w:tcPr>
            <w:tcW w:w="8488" w:type="dxa"/>
            <w:gridSpan w:val="2"/>
            <w:tcBorders>
              <w:top w:val="nil"/>
              <w:bottom w:val="single" w:color="auto" w:sz="4" w:space="0"/>
            </w:tcBorders>
            <w:vAlign w:val="center"/>
          </w:tcPr>
          <w:p w14:paraId="28C4D82B">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本工程采用远程不见面交易的模式。开标当日，投标人无需到达开标现场。</w:t>
            </w:r>
          </w:p>
        </w:tc>
      </w:tr>
      <w:tr w14:paraId="74A84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9458" w:type="dxa"/>
            <w:gridSpan w:val="3"/>
            <w:tcBorders>
              <w:top w:val="single" w:color="auto" w:sz="4" w:space="0"/>
              <w:bottom w:val="single" w:color="auto" w:sz="4" w:space="0"/>
            </w:tcBorders>
            <w:vAlign w:val="center"/>
          </w:tcPr>
          <w:p w14:paraId="1250220B">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10.5 中标候选人公示</w:t>
            </w:r>
          </w:p>
        </w:tc>
      </w:tr>
      <w:tr w14:paraId="1873D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970" w:type="dxa"/>
            <w:tcBorders>
              <w:top w:val="single" w:color="auto" w:sz="4" w:space="0"/>
              <w:bottom w:val="single" w:color="auto" w:sz="4" w:space="0"/>
            </w:tcBorders>
            <w:vAlign w:val="center"/>
          </w:tcPr>
          <w:p w14:paraId="09647F0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c>
          <w:tcPr>
            <w:tcW w:w="8488" w:type="dxa"/>
            <w:gridSpan w:val="2"/>
            <w:tcBorders>
              <w:top w:val="single" w:color="auto" w:sz="4" w:space="0"/>
              <w:bottom w:val="single" w:color="auto" w:sz="4" w:space="0"/>
            </w:tcBorders>
            <w:vAlign w:val="center"/>
          </w:tcPr>
          <w:p w14:paraId="1D4E9E55">
            <w:pPr>
              <w:wordWrap w:val="0"/>
              <w:autoSpaceDE w:val="0"/>
              <w:autoSpaceDN w:val="0"/>
              <w:adjustRightInd w:val="0"/>
              <w:spacing w:line="360" w:lineRule="auto"/>
              <w:ind w:right="-34" w:rightChars="-16" w:firstLine="315" w:firstLineChars="15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招标人收到评标委员会评标报告后3日内，应将中标候选人的情况在本招标项目招标公告（文件）发布的同一媒介予以公示，公示期</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日（遇国家法定节假日的顺延）。</w:t>
            </w:r>
          </w:p>
        </w:tc>
      </w:tr>
      <w:tr w14:paraId="7CAB2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9458" w:type="dxa"/>
            <w:gridSpan w:val="3"/>
            <w:tcBorders>
              <w:top w:val="single" w:color="auto" w:sz="4" w:space="0"/>
              <w:bottom w:val="single" w:color="auto" w:sz="4" w:space="0"/>
            </w:tcBorders>
            <w:vAlign w:val="center"/>
          </w:tcPr>
          <w:p w14:paraId="6E41C61E">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10.6  知识产权</w:t>
            </w:r>
          </w:p>
        </w:tc>
      </w:tr>
      <w:tr w14:paraId="2C0E5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jc w:val="center"/>
        </w:trPr>
        <w:tc>
          <w:tcPr>
            <w:tcW w:w="970" w:type="dxa"/>
            <w:tcBorders>
              <w:top w:val="single" w:color="auto" w:sz="4" w:space="0"/>
              <w:bottom w:val="single" w:color="auto" w:sz="4" w:space="0"/>
            </w:tcBorders>
            <w:vAlign w:val="center"/>
          </w:tcPr>
          <w:p w14:paraId="3017368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c>
          <w:tcPr>
            <w:tcW w:w="8488" w:type="dxa"/>
            <w:gridSpan w:val="2"/>
            <w:tcBorders>
              <w:top w:val="single" w:color="auto" w:sz="4" w:space="0"/>
              <w:bottom w:val="single" w:color="auto" w:sz="4" w:space="0"/>
            </w:tcBorders>
            <w:vAlign w:val="center"/>
          </w:tcPr>
          <w:p w14:paraId="4EB7351C">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构成本招标文件各个组成部分的文件，未经招标人同意，投标人不得擅自复印和用于非本招标项目所需的其他目的。招标人全部或者部分使用未中标人投标文件中的技术成果或技术方案时，需征得其书面同意，并不得擅自复印或提供给第三人。</w:t>
            </w:r>
          </w:p>
        </w:tc>
      </w:tr>
      <w:tr w14:paraId="2ABDF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9458" w:type="dxa"/>
            <w:gridSpan w:val="3"/>
            <w:tcBorders>
              <w:top w:val="single" w:color="auto" w:sz="4" w:space="0"/>
              <w:bottom w:val="single" w:color="auto" w:sz="4" w:space="0"/>
            </w:tcBorders>
            <w:vAlign w:val="center"/>
          </w:tcPr>
          <w:p w14:paraId="26B629E5">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10.7  同义词语</w:t>
            </w:r>
          </w:p>
        </w:tc>
      </w:tr>
      <w:tr w14:paraId="1C2AE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jc w:val="center"/>
        </w:trPr>
        <w:tc>
          <w:tcPr>
            <w:tcW w:w="970" w:type="dxa"/>
            <w:tcBorders>
              <w:top w:val="single" w:color="auto" w:sz="4" w:space="0"/>
              <w:bottom w:val="single" w:color="auto" w:sz="4" w:space="0"/>
            </w:tcBorders>
            <w:vAlign w:val="center"/>
          </w:tcPr>
          <w:p w14:paraId="4EC399E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c>
          <w:tcPr>
            <w:tcW w:w="8488" w:type="dxa"/>
            <w:gridSpan w:val="2"/>
            <w:tcBorders>
              <w:top w:val="single" w:color="auto" w:sz="4" w:space="0"/>
            </w:tcBorders>
            <w:vAlign w:val="center"/>
          </w:tcPr>
          <w:p w14:paraId="0632A77E">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构成招标文件组成部分的“通用合同条款”、“专用合同条款”、“技术标准和要求”和“工程量清单”等章节中出现的措辞“发包人”和“承包人”，在招标投标阶段应当分别按“招标人”和“投标人”进行理解。</w:t>
            </w:r>
          </w:p>
        </w:tc>
      </w:tr>
      <w:tr w14:paraId="6107D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9458" w:type="dxa"/>
            <w:gridSpan w:val="3"/>
            <w:tcBorders>
              <w:top w:val="single" w:color="auto" w:sz="4" w:space="0"/>
              <w:bottom w:val="single" w:color="auto" w:sz="4" w:space="0"/>
            </w:tcBorders>
            <w:vAlign w:val="center"/>
          </w:tcPr>
          <w:p w14:paraId="7918BE34">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10.8  监  督</w:t>
            </w:r>
          </w:p>
        </w:tc>
      </w:tr>
      <w:tr w14:paraId="396F5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jc w:val="center"/>
        </w:trPr>
        <w:tc>
          <w:tcPr>
            <w:tcW w:w="970" w:type="dxa"/>
            <w:tcBorders>
              <w:top w:val="single" w:color="auto" w:sz="4" w:space="0"/>
              <w:bottom w:val="single" w:color="auto" w:sz="4" w:space="0"/>
            </w:tcBorders>
            <w:vAlign w:val="center"/>
          </w:tcPr>
          <w:p w14:paraId="6A3807E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c>
          <w:tcPr>
            <w:tcW w:w="8488" w:type="dxa"/>
            <w:gridSpan w:val="2"/>
            <w:vAlign w:val="center"/>
          </w:tcPr>
          <w:p w14:paraId="4392634D">
            <w:pPr>
              <w:wordWrap w:val="0"/>
              <w:adjustRightInd w:val="0"/>
              <w:snapToGrid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本项目的招标投标活动及其相关当事人应当接受有管辖权的建设工程招标投标行政监督部门依法实施的监督。</w:t>
            </w:r>
          </w:p>
          <w:p w14:paraId="5F7971A2">
            <w:pPr>
              <w:wordWrap w:val="0"/>
              <w:adjustRightInd w:val="0"/>
              <w:snapToGrid w:val="0"/>
              <w:spacing w:line="360" w:lineRule="auto"/>
              <w:ind w:firstLine="420" w:firstLineChars="200"/>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监督单位：西平县农业农村局</w:t>
            </w:r>
          </w:p>
          <w:p w14:paraId="562C1550">
            <w:pPr>
              <w:wordWrap w:val="0"/>
              <w:adjustRightInd w:val="0"/>
              <w:snapToGrid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联系人：蔡先生</w:t>
            </w:r>
          </w:p>
          <w:p w14:paraId="31E942B0">
            <w:pPr>
              <w:wordWrap w:val="0"/>
              <w:adjustRightInd w:val="0"/>
              <w:snapToGrid w:val="0"/>
              <w:spacing w:line="360" w:lineRule="auto"/>
              <w:ind w:firstLine="420" w:firstLineChars="200"/>
              <w:rPr>
                <w:rFonts w:hint="eastAsia"/>
                <w:color w:val="auto"/>
                <w:highlight w:val="none"/>
              </w:rPr>
            </w:pPr>
            <w:r>
              <w:rPr>
                <w:rFonts w:hint="eastAsia" w:ascii="宋体" w:hAnsi="宋体" w:eastAsia="宋体" w:cs="宋体"/>
                <w:color w:val="auto"/>
                <w:kern w:val="0"/>
                <w:sz w:val="21"/>
                <w:szCs w:val="21"/>
                <w:highlight w:val="none"/>
              </w:rPr>
              <w:t>电话：0396-6222825</w:t>
            </w:r>
          </w:p>
        </w:tc>
      </w:tr>
      <w:tr w14:paraId="05D2F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9458" w:type="dxa"/>
            <w:gridSpan w:val="3"/>
            <w:tcBorders>
              <w:top w:val="single" w:color="auto" w:sz="4" w:space="0"/>
              <w:bottom w:val="single" w:color="auto" w:sz="4" w:space="0"/>
            </w:tcBorders>
            <w:vAlign w:val="center"/>
          </w:tcPr>
          <w:p w14:paraId="348BC705">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10.9  解释权</w:t>
            </w:r>
          </w:p>
        </w:tc>
      </w:tr>
      <w:tr w14:paraId="0BF19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9458" w:type="dxa"/>
            <w:gridSpan w:val="3"/>
            <w:tcBorders>
              <w:top w:val="single" w:color="auto" w:sz="4" w:space="0"/>
              <w:bottom w:val="single" w:color="auto" w:sz="4" w:space="0"/>
            </w:tcBorders>
            <w:vAlign w:val="center"/>
          </w:tcPr>
          <w:p w14:paraId="2EAAA185">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14:paraId="1BA78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458" w:type="dxa"/>
            <w:gridSpan w:val="3"/>
            <w:tcBorders>
              <w:top w:val="single" w:color="auto" w:sz="4" w:space="0"/>
              <w:bottom w:val="single" w:color="auto" w:sz="4" w:space="0"/>
            </w:tcBorders>
            <w:vAlign w:val="center"/>
          </w:tcPr>
          <w:p w14:paraId="19D4DF23">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10.10  招标人补充的其他内容</w:t>
            </w:r>
          </w:p>
        </w:tc>
      </w:tr>
      <w:tr w14:paraId="4231E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458" w:type="dxa"/>
            <w:gridSpan w:val="3"/>
            <w:tcBorders>
              <w:top w:val="single" w:color="auto" w:sz="4" w:space="0"/>
              <w:bottom w:val="single" w:color="auto" w:sz="4" w:space="0"/>
            </w:tcBorders>
            <w:vAlign w:val="center"/>
          </w:tcPr>
          <w:p w14:paraId="10470305">
            <w:pPr>
              <w:wordWrap w:val="0"/>
              <w:autoSpaceDE w:val="0"/>
              <w:autoSpaceDN w:val="0"/>
              <w:adjustRightInd w:val="0"/>
              <w:spacing w:line="360" w:lineRule="auto"/>
              <w:ind w:firstLine="210" w:firstLine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1、潜在投标人如对招标文件有异议，请在规定时间内在驻马店市公共资源交易系统平台上提出，以其他方式递交的异议不予接受。</w:t>
            </w:r>
          </w:p>
          <w:p w14:paraId="0CB2C54F">
            <w:pPr>
              <w:wordWrap w:val="0"/>
              <w:autoSpaceDE w:val="0"/>
              <w:autoSpaceDN w:val="0"/>
              <w:adjustRightInd w:val="0"/>
              <w:spacing w:line="360" w:lineRule="auto"/>
              <w:ind w:firstLine="210" w:firstLine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2、投标人在投标截止时间前应随时关注驻马店市公共资源交易系统电子平台发出的有关本工程的答疑、修改等相关内容。</w:t>
            </w:r>
          </w:p>
          <w:p w14:paraId="6465E181">
            <w:pPr>
              <w:wordWrap w:val="0"/>
              <w:autoSpaceDE w:val="0"/>
              <w:autoSpaceDN w:val="0"/>
              <w:adjustRightInd w:val="0"/>
              <w:spacing w:line="360" w:lineRule="auto"/>
              <w:ind w:firstLine="210" w:firstLine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3、因驻马店市公共资源交易中心在开标前具有保密性，投标人在投标文件递交截止时间前须自行查看项目进展、变更通知、澄清及回复，因投标人未及时查看而造成的后果自负。</w:t>
            </w:r>
          </w:p>
          <w:p w14:paraId="42CFFDC1">
            <w:pPr>
              <w:wordWrap w:val="0"/>
              <w:autoSpaceDE w:val="0"/>
              <w:autoSpaceDN w:val="0"/>
              <w:adjustRightInd w:val="0"/>
              <w:spacing w:line="360" w:lineRule="auto"/>
              <w:ind w:firstLine="210" w:firstLine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请投标人持编制投标文件的CA钥匙进行在线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6B0619E6">
            <w:pPr>
              <w:wordWrap w:val="0"/>
              <w:autoSpaceDE w:val="0"/>
              <w:autoSpaceDN w:val="0"/>
              <w:adjustRightInd w:val="0"/>
              <w:spacing w:line="360" w:lineRule="auto"/>
              <w:ind w:firstLine="210" w:firstLine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5、交易系统中的投标函及投标函附录，请按照交易中心系统格式进行填写；投标文件中的投标函及投标函附录按照招标文件格式进行填写。</w:t>
            </w:r>
          </w:p>
          <w:p w14:paraId="2C1C5767">
            <w:pPr>
              <w:wordWrap w:val="0"/>
              <w:autoSpaceDE w:val="0"/>
              <w:autoSpaceDN w:val="0"/>
              <w:adjustRightInd w:val="0"/>
              <w:spacing w:line="360" w:lineRule="auto"/>
              <w:ind w:firstLine="210" w:firstLine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招标过程中如果投标人或潜在投标人有质疑或投诉，需按照财政部94号令标准格式提交，由授权代表提出质疑的，授权代表须为投标人或潜在投标人单位正式员工（提供近期有效社保证明），否则招标人和代理公司不予回复。</w:t>
            </w:r>
          </w:p>
          <w:p w14:paraId="1BCD84C4">
            <w:pPr>
              <w:wordWrap w:val="0"/>
              <w:autoSpaceDE w:val="0"/>
              <w:autoSpaceDN w:val="0"/>
              <w:adjustRightInd w:val="0"/>
              <w:spacing w:line="360" w:lineRule="auto"/>
              <w:ind w:right="-34" w:rightChars="-16" w:firstLine="210" w:firstLineChars="100"/>
              <w:rPr>
                <w:rFonts w:hint="default"/>
                <w:color w:val="auto"/>
                <w:highlight w:val="none"/>
                <w:lang w:val="en-US"/>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招标代理服务费：</w:t>
            </w:r>
            <w:r>
              <w:rPr>
                <w:rFonts w:hint="eastAsia" w:ascii="宋体" w:hAnsi="宋体" w:cs="宋体"/>
                <w:color w:val="auto"/>
                <w:sz w:val="21"/>
                <w:szCs w:val="21"/>
                <w:highlight w:val="none"/>
                <w:lang w:val="en-US" w:eastAsia="zh-CN"/>
              </w:rPr>
              <w:t>参照</w:t>
            </w:r>
            <w:r>
              <w:rPr>
                <w:rFonts w:hint="eastAsia" w:ascii="宋体" w:hAnsi="宋体" w:eastAsia="宋体" w:cs="宋体"/>
                <w:color w:val="auto"/>
                <w:sz w:val="21"/>
                <w:szCs w:val="21"/>
                <w:highlight w:val="none"/>
                <w:lang w:val="en-US" w:eastAsia="zh-CN"/>
              </w:rPr>
              <w:t>《河南省招标代理服务收费指导意见》（豫招协[2023]002号）</w:t>
            </w:r>
            <w:r>
              <w:rPr>
                <w:rFonts w:hint="eastAsia" w:ascii="宋体" w:hAnsi="宋体" w:cs="宋体"/>
                <w:color w:val="auto"/>
                <w:sz w:val="21"/>
                <w:szCs w:val="21"/>
                <w:highlight w:val="none"/>
                <w:lang w:val="en-US" w:eastAsia="zh-CN"/>
              </w:rPr>
              <w:t>文件规定，以中标金额为计费基数</w:t>
            </w:r>
            <w:r>
              <w:rPr>
                <w:rFonts w:hint="eastAsia" w:ascii="宋体" w:hAnsi="宋体" w:eastAsia="宋体" w:cs="宋体"/>
                <w:color w:val="auto"/>
                <w:sz w:val="21"/>
                <w:szCs w:val="21"/>
                <w:highlight w:val="none"/>
                <w:lang w:val="en-US" w:eastAsia="zh-CN"/>
              </w:rPr>
              <w:t>，由中标人在领取中标通知书前向代理机构支付。</w:t>
            </w:r>
          </w:p>
        </w:tc>
      </w:tr>
    </w:tbl>
    <w:p w14:paraId="4F7F996C">
      <w:pPr>
        <w:rPr>
          <w:rFonts w:hint="eastAsia" w:ascii="宋体" w:hAnsi="宋体" w:eastAsia="宋体" w:cs="宋体"/>
          <w:b/>
          <w:bCs/>
          <w:color w:val="auto"/>
          <w:sz w:val="21"/>
          <w:szCs w:val="21"/>
          <w:highlight w:val="none"/>
        </w:rPr>
      </w:pPr>
      <w:bookmarkStart w:id="41" w:name="_Toc13659"/>
      <w:bookmarkStart w:id="42" w:name="_Toc228591630"/>
      <w:bookmarkStart w:id="43" w:name="_Toc214433860"/>
      <w:bookmarkStart w:id="44" w:name="_Toc228591482"/>
      <w:bookmarkStart w:id="45" w:name="_Toc228337071"/>
      <w:bookmarkStart w:id="46" w:name="_Toc227657460"/>
      <w:bookmarkStart w:id="47" w:name="_Toc228881134"/>
      <w:bookmarkStart w:id="48" w:name="_Toc227492217"/>
      <w:bookmarkStart w:id="49" w:name="_Toc228589136"/>
      <w:bookmarkStart w:id="50" w:name="_Toc30479"/>
      <w:bookmarkStart w:id="51" w:name="_Toc272772547"/>
      <w:r>
        <w:rPr>
          <w:rFonts w:hint="eastAsia" w:ascii="宋体" w:hAnsi="宋体" w:eastAsia="宋体" w:cs="宋体"/>
          <w:b/>
          <w:bCs/>
          <w:color w:val="auto"/>
          <w:sz w:val="21"/>
          <w:szCs w:val="21"/>
          <w:highlight w:val="none"/>
        </w:rPr>
        <w:br w:type="page"/>
      </w:r>
    </w:p>
    <w:p w14:paraId="503443D1">
      <w:pPr>
        <w:pStyle w:val="88"/>
        <w:wordWrap w:val="0"/>
        <w:spacing w:line="360" w:lineRule="auto"/>
        <w:ind w:right="-34" w:rightChars="-16"/>
        <w:outlineLvl w:val="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 总则</w:t>
      </w:r>
      <w:bookmarkEnd w:id="41"/>
      <w:bookmarkEnd w:id="42"/>
      <w:bookmarkEnd w:id="43"/>
      <w:bookmarkEnd w:id="44"/>
      <w:bookmarkEnd w:id="45"/>
      <w:bookmarkEnd w:id="46"/>
      <w:bookmarkEnd w:id="47"/>
      <w:bookmarkEnd w:id="48"/>
      <w:bookmarkEnd w:id="49"/>
      <w:bookmarkEnd w:id="50"/>
      <w:bookmarkEnd w:id="51"/>
    </w:p>
    <w:p w14:paraId="0BA4AD00">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52" w:name="_Toc228881135"/>
      <w:bookmarkStart w:id="53" w:name="_Toc228591483"/>
      <w:bookmarkStart w:id="54" w:name="_Toc214433861"/>
      <w:bookmarkStart w:id="55" w:name="_Toc24007"/>
      <w:bookmarkStart w:id="56" w:name="_Toc228589137"/>
      <w:bookmarkStart w:id="57" w:name="_Toc29436"/>
      <w:bookmarkStart w:id="58" w:name="_Toc272772548"/>
      <w:bookmarkStart w:id="59" w:name="_Toc228591631"/>
      <w:bookmarkStart w:id="60" w:name="_Toc228337072"/>
      <w:bookmarkStart w:id="61" w:name="_Toc227657461"/>
      <w:bookmarkStart w:id="62" w:name="_Toc227492218"/>
      <w:r>
        <w:rPr>
          <w:rFonts w:hint="eastAsia" w:ascii="宋体" w:hAnsi="宋体" w:eastAsia="宋体" w:cs="宋体"/>
          <w:b/>
          <w:bCs/>
          <w:color w:val="auto"/>
          <w:kern w:val="0"/>
          <w:sz w:val="21"/>
          <w:szCs w:val="21"/>
          <w:highlight w:val="none"/>
        </w:rPr>
        <w:t>1.1 项目概况</w:t>
      </w:r>
      <w:bookmarkEnd w:id="52"/>
      <w:bookmarkEnd w:id="53"/>
      <w:bookmarkEnd w:id="54"/>
      <w:bookmarkEnd w:id="55"/>
      <w:bookmarkEnd w:id="56"/>
      <w:bookmarkEnd w:id="57"/>
      <w:bookmarkEnd w:id="58"/>
      <w:bookmarkEnd w:id="59"/>
      <w:bookmarkEnd w:id="60"/>
      <w:bookmarkEnd w:id="61"/>
      <w:bookmarkEnd w:id="62"/>
    </w:p>
    <w:p w14:paraId="7AE0FC87">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1.1.1 根据《中华人民共和国招标投标法》、《中华人民共和国招标投标法实施条例》等有关法律、法规和规章的规定，本招标项目已具备招标条件，现对本项目施工标段进行公开招标。</w:t>
      </w:r>
    </w:p>
    <w:p w14:paraId="557C87BF">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1.1.2 本项目招标人：见投标人须知前附表。</w:t>
      </w:r>
    </w:p>
    <w:p w14:paraId="23C3A2FC">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1.1.3 本项目招标代理机构：见投标人须知前附表。</w:t>
      </w:r>
    </w:p>
    <w:p w14:paraId="7734D679">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1.1.4 本招标工程名称：见投标人须知前附表。</w:t>
      </w:r>
    </w:p>
    <w:p w14:paraId="67AAA53A">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1.1.5 本项目建设地点：见投标人须知前附表。</w:t>
      </w:r>
    </w:p>
    <w:p w14:paraId="04C22338">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1.1.6本项目建设规模：见投标人须知前附表。</w:t>
      </w:r>
    </w:p>
    <w:p w14:paraId="4F2DA256">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63" w:name="_Toc25197"/>
      <w:bookmarkStart w:id="64" w:name="_Toc228589138"/>
      <w:bookmarkStart w:id="65" w:name="_Toc228591632"/>
      <w:bookmarkStart w:id="66" w:name="_Toc228881136"/>
      <w:bookmarkStart w:id="67" w:name="_Toc272772549"/>
      <w:bookmarkStart w:id="68" w:name="_Toc228337073"/>
      <w:bookmarkStart w:id="69" w:name="_Toc228591484"/>
      <w:bookmarkStart w:id="70" w:name="_Toc23594"/>
      <w:bookmarkStart w:id="71" w:name="_Toc227657462"/>
      <w:bookmarkStart w:id="72" w:name="_Toc214433862"/>
      <w:bookmarkStart w:id="73" w:name="_Toc227492219"/>
      <w:r>
        <w:rPr>
          <w:rFonts w:hint="eastAsia" w:ascii="宋体" w:hAnsi="宋体" w:eastAsia="宋体" w:cs="宋体"/>
          <w:b/>
          <w:bCs/>
          <w:color w:val="auto"/>
          <w:kern w:val="0"/>
          <w:sz w:val="21"/>
          <w:szCs w:val="21"/>
          <w:highlight w:val="none"/>
        </w:rPr>
        <w:t>1.2 资金来源和落实情况</w:t>
      </w:r>
      <w:bookmarkEnd w:id="63"/>
      <w:bookmarkEnd w:id="64"/>
      <w:bookmarkEnd w:id="65"/>
      <w:bookmarkEnd w:id="66"/>
      <w:bookmarkEnd w:id="67"/>
      <w:bookmarkEnd w:id="68"/>
      <w:bookmarkEnd w:id="69"/>
      <w:bookmarkEnd w:id="70"/>
      <w:bookmarkEnd w:id="71"/>
      <w:bookmarkEnd w:id="72"/>
      <w:bookmarkEnd w:id="73"/>
    </w:p>
    <w:p w14:paraId="535B1869">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1.2.1 本招标项目的资金来源：见投标人须知前附表。</w:t>
      </w:r>
    </w:p>
    <w:p w14:paraId="261B17E7">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1.2.2 本招标项目的资金落实情况：见投标人须知前附表。</w:t>
      </w:r>
    </w:p>
    <w:p w14:paraId="4FCB4EE8">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74" w:name="_Toc214433863"/>
      <w:bookmarkStart w:id="75" w:name="_Toc227492220"/>
      <w:bookmarkStart w:id="76" w:name="_Toc227657463"/>
      <w:bookmarkStart w:id="77" w:name="_Toc272772550"/>
      <w:bookmarkStart w:id="78" w:name="_Toc228589139"/>
      <w:bookmarkStart w:id="79" w:name="_Toc228591485"/>
      <w:bookmarkStart w:id="80" w:name="_Toc228591633"/>
      <w:bookmarkStart w:id="81" w:name="_Toc228881137"/>
      <w:bookmarkStart w:id="82" w:name="_Toc228337074"/>
      <w:bookmarkStart w:id="83" w:name="_Toc350"/>
      <w:bookmarkStart w:id="84" w:name="_Toc9282"/>
      <w:r>
        <w:rPr>
          <w:rFonts w:hint="eastAsia" w:ascii="宋体" w:hAnsi="宋体" w:eastAsia="宋体" w:cs="宋体"/>
          <w:b/>
          <w:bCs/>
          <w:color w:val="auto"/>
          <w:kern w:val="0"/>
          <w:sz w:val="21"/>
          <w:szCs w:val="21"/>
          <w:highlight w:val="none"/>
        </w:rPr>
        <w:t>1.3 招标范围、计划工期和质量</w:t>
      </w:r>
      <w:bookmarkEnd w:id="74"/>
      <w:bookmarkEnd w:id="75"/>
      <w:bookmarkEnd w:id="76"/>
      <w:bookmarkEnd w:id="77"/>
      <w:bookmarkEnd w:id="78"/>
      <w:bookmarkEnd w:id="79"/>
      <w:bookmarkEnd w:id="80"/>
      <w:bookmarkEnd w:id="81"/>
      <w:bookmarkEnd w:id="82"/>
      <w:r>
        <w:rPr>
          <w:rFonts w:hint="eastAsia" w:ascii="宋体" w:hAnsi="宋体" w:eastAsia="宋体" w:cs="宋体"/>
          <w:b/>
          <w:bCs/>
          <w:color w:val="auto"/>
          <w:kern w:val="0"/>
          <w:sz w:val="21"/>
          <w:szCs w:val="21"/>
          <w:highlight w:val="none"/>
        </w:rPr>
        <w:t>标准</w:t>
      </w:r>
      <w:bookmarkEnd w:id="83"/>
      <w:bookmarkEnd w:id="84"/>
    </w:p>
    <w:p w14:paraId="765933ED">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1.3.1 本次招标范围：见投标人须知前附表。</w:t>
      </w:r>
    </w:p>
    <w:p w14:paraId="79F8884C">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1.3.2 本项目的计划工期：见投标人须知前附表。</w:t>
      </w:r>
    </w:p>
    <w:p w14:paraId="1481C5FF">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 本项目的质量标准：见投标人须知前附表。</w:t>
      </w:r>
    </w:p>
    <w:p w14:paraId="12BB2931">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1.3.4 本项目标段划分：见投标人须知前附表。</w:t>
      </w:r>
    </w:p>
    <w:p w14:paraId="729C00B6">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85" w:name="_Toc144974501"/>
      <w:bookmarkStart w:id="86" w:name="_Toc152045533"/>
      <w:bookmarkStart w:id="87" w:name="_Toc22510"/>
      <w:bookmarkStart w:id="88" w:name="_Toc326853468"/>
      <w:bookmarkStart w:id="89" w:name="_Toc152042309"/>
      <w:r>
        <w:rPr>
          <w:rFonts w:hint="eastAsia" w:ascii="宋体" w:hAnsi="宋体" w:eastAsia="宋体" w:cs="宋体"/>
          <w:b/>
          <w:bCs/>
          <w:color w:val="auto"/>
          <w:kern w:val="0"/>
          <w:sz w:val="21"/>
          <w:szCs w:val="21"/>
          <w:highlight w:val="none"/>
        </w:rPr>
        <w:t>1.4 投标人资格要求（适用于已进行资格预审的）</w:t>
      </w:r>
      <w:bookmarkEnd w:id="85"/>
      <w:bookmarkEnd w:id="86"/>
      <w:bookmarkEnd w:id="87"/>
      <w:bookmarkEnd w:id="88"/>
      <w:bookmarkEnd w:id="89"/>
    </w:p>
    <w:p w14:paraId="41E2A955">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投标人应是收到招标人发出投标邀请书的单位。</w:t>
      </w:r>
    </w:p>
    <w:p w14:paraId="6C47F2EA">
      <w:pPr>
        <w:wordWrap w:val="0"/>
        <w:autoSpaceDE w:val="0"/>
        <w:autoSpaceDN w:val="0"/>
        <w:adjustRightInd w:val="0"/>
        <w:spacing w:line="360" w:lineRule="auto"/>
        <w:ind w:right="-34" w:rightChars="-16"/>
        <w:jc w:val="left"/>
        <w:outlineLvl w:val="0"/>
        <w:rPr>
          <w:rFonts w:hint="eastAsia" w:ascii="宋体" w:hAnsi="宋体" w:eastAsia="宋体" w:cs="宋体"/>
          <w:b/>
          <w:bCs/>
          <w:color w:val="auto"/>
          <w:sz w:val="21"/>
          <w:szCs w:val="21"/>
          <w:highlight w:val="none"/>
        </w:rPr>
      </w:pPr>
      <w:bookmarkStart w:id="90" w:name="_Toc272772551"/>
      <w:bookmarkStart w:id="91" w:name="_Toc17318"/>
      <w:bookmarkStart w:id="92" w:name="_Toc2187"/>
      <w:r>
        <w:rPr>
          <w:rFonts w:hint="eastAsia" w:ascii="宋体" w:hAnsi="宋体" w:eastAsia="宋体" w:cs="宋体"/>
          <w:b/>
          <w:bCs/>
          <w:color w:val="auto"/>
          <w:kern w:val="0"/>
          <w:sz w:val="21"/>
          <w:szCs w:val="21"/>
          <w:highlight w:val="none"/>
        </w:rPr>
        <w:t>1.4 投标人资格要求</w:t>
      </w:r>
      <w:bookmarkEnd w:id="90"/>
      <w:r>
        <w:rPr>
          <w:rFonts w:hint="eastAsia" w:ascii="宋体" w:hAnsi="宋体" w:eastAsia="宋体" w:cs="宋体"/>
          <w:b/>
          <w:bCs/>
          <w:color w:val="auto"/>
          <w:sz w:val="21"/>
          <w:szCs w:val="21"/>
          <w:highlight w:val="none"/>
        </w:rPr>
        <w:t>（适用于未进行资格预审的）</w:t>
      </w:r>
      <w:bookmarkEnd w:id="91"/>
      <w:bookmarkEnd w:id="92"/>
    </w:p>
    <w:p w14:paraId="1BB8E8C9">
      <w:pPr>
        <w:wordWrap w:val="0"/>
        <w:autoSpaceDE w:val="0"/>
        <w:autoSpaceDN w:val="0"/>
        <w:adjustRightInd w:val="0"/>
        <w:spacing w:line="360" w:lineRule="auto"/>
        <w:ind w:right="-34" w:rightChars="-16"/>
        <w:jc w:val="left"/>
        <w:outlineLvl w:val="0"/>
        <w:rPr>
          <w:rFonts w:hint="eastAsia" w:ascii="宋体" w:hAnsi="宋体" w:eastAsia="宋体" w:cs="宋体"/>
          <w:color w:val="auto"/>
          <w:kern w:val="0"/>
          <w:sz w:val="21"/>
          <w:szCs w:val="21"/>
          <w:highlight w:val="none"/>
        </w:rPr>
      </w:pPr>
      <w:bookmarkStart w:id="93" w:name="_Toc31272"/>
      <w:bookmarkStart w:id="94" w:name="_Toc499891543"/>
      <w:bookmarkStart w:id="95" w:name="_Toc499892739"/>
      <w:bookmarkStart w:id="96" w:name="_Toc22341"/>
      <w:bookmarkStart w:id="97" w:name="_Toc500865783"/>
      <w:bookmarkStart w:id="98" w:name="_Toc500577592"/>
      <w:r>
        <w:rPr>
          <w:rFonts w:hint="eastAsia" w:ascii="宋体" w:hAnsi="宋体" w:eastAsia="宋体" w:cs="宋体"/>
          <w:color w:val="auto"/>
          <w:kern w:val="0"/>
          <w:sz w:val="21"/>
          <w:szCs w:val="21"/>
          <w:highlight w:val="none"/>
        </w:rPr>
        <w:t>1.4.1 投标人应具备承担本项目施工的资质条件、能力和信誉。</w:t>
      </w:r>
      <w:bookmarkEnd w:id="93"/>
      <w:bookmarkEnd w:id="94"/>
      <w:bookmarkEnd w:id="95"/>
      <w:bookmarkEnd w:id="96"/>
      <w:bookmarkEnd w:id="97"/>
      <w:bookmarkEnd w:id="98"/>
    </w:p>
    <w:p w14:paraId="3BB9B3E2">
      <w:pPr>
        <w:wordWrap w:val="0"/>
        <w:spacing w:line="360" w:lineRule="auto"/>
        <w:ind w:right="-34" w:rightChars="-16"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(l）企业资质要求：见投标人须知前附表；</w:t>
      </w:r>
    </w:p>
    <w:p w14:paraId="3CC8E747">
      <w:pPr>
        <w:wordWrap w:val="0"/>
        <w:spacing w:line="360" w:lineRule="auto"/>
        <w:ind w:right="-34" w:rightChars="-16"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(2）项目经理要求：见投标人须知前附表；</w:t>
      </w:r>
    </w:p>
    <w:p w14:paraId="6AB3566D">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（3）技术负责人要求：见投标人须知前附表；</w:t>
      </w:r>
    </w:p>
    <w:p w14:paraId="1228EA63">
      <w:pPr>
        <w:wordWrap w:val="0"/>
        <w:spacing w:line="360" w:lineRule="auto"/>
        <w:ind w:right="-34" w:rightChars="-16"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(4）财务要求：见投标人须知前附表；</w:t>
      </w:r>
    </w:p>
    <w:p w14:paraId="4CD18801">
      <w:pPr>
        <w:wordWrap w:val="0"/>
        <w:spacing w:line="360" w:lineRule="auto"/>
        <w:ind w:right="-34" w:rightChars="-16"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(5）信誉要求：见投标人须知前附表。</w:t>
      </w:r>
    </w:p>
    <w:p w14:paraId="3D4F616D">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（6）其他要求：见投标人须知前附表。</w:t>
      </w:r>
    </w:p>
    <w:p w14:paraId="645105C2">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1.4.2是否接受联合体投标：见投标人须知前附表规定。</w:t>
      </w:r>
    </w:p>
    <w:p w14:paraId="612AA2F4">
      <w:pPr>
        <w:wordWrap w:val="0"/>
        <w:spacing w:line="360" w:lineRule="auto"/>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投标人须知前附表规定接受联合体投标的，除应符合本章第1.4.1项和投标人须知前附表的要求外，还应遵守以下规定： </w:t>
      </w:r>
    </w:p>
    <w:p w14:paraId="6F1495DC">
      <w:pPr>
        <w:wordWrap w:val="0"/>
        <w:spacing w:line="360" w:lineRule="auto"/>
        <w:ind w:firstLine="718" w:firstLineChars="34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（1）联合体各方应按招标文件提供的格式签订联合体协议书，明确联合体牵头人和各方权利义务；</w:t>
      </w:r>
    </w:p>
    <w:p w14:paraId="568D70D6">
      <w:pPr>
        <w:wordWrap w:val="0"/>
        <w:spacing w:line="360" w:lineRule="auto"/>
        <w:ind w:firstLine="718" w:firstLineChars="34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（2）由同一专业的单位组成的联合体，按照资质等级较低的单位确定资质等级；</w:t>
      </w:r>
    </w:p>
    <w:p w14:paraId="5708ECE7">
      <w:pPr>
        <w:wordWrap w:val="0"/>
        <w:spacing w:line="360" w:lineRule="auto"/>
        <w:ind w:firstLine="718" w:firstLineChars="34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（3）联合体各方不得再以自己名义单独或参加其他联合体在同一标段中投标。</w:t>
      </w:r>
    </w:p>
    <w:p w14:paraId="558C0D97">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1.4.3 投标人不得存在下列情形之一：</w:t>
      </w:r>
    </w:p>
    <w:p w14:paraId="22936656">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（1）为招标人不具有独立法人资格的附属机构（单位）；</w:t>
      </w:r>
    </w:p>
    <w:p w14:paraId="49A21A56">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（2）与招标人存在利害关系且可能影响招标公正性；</w:t>
      </w:r>
    </w:p>
    <w:p w14:paraId="09793612">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（3）与本招标项目的其他投标人为同一单位负责人；</w:t>
      </w:r>
    </w:p>
    <w:p w14:paraId="1932E82C">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（4）与本招标项目的其他投标人存在控股、管理关系；</w:t>
      </w:r>
    </w:p>
    <w:p w14:paraId="1356B538">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（5）为本项目前期准备提供设计、编制技术规范或其他文件的咨询服务，但设计施工总承包的除外；</w:t>
      </w:r>
    </w:p>
    <w:p w14:paraId="456AF384">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（6）为本项目的监理人；</w:t>
      </w:r>
    </w:p>
    <w:p w14:paraId="2FE66D8E">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（7）为本项目的代建人；</w:t>
      </w:r>
    </w:p>
    <w:p w14:paraId="347A0159">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（8）为本项目提供招标代理服务的；</w:t>
      </w:r>
    </w:p>
    <w:p w14:paraId="7582496C">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（9）与本项目的监理人或代建人或招标代理机构同为一个法定代表人的；</w:t>
      </w:r>
    </w:p>
    <w:p w14:paraId="2FCA92DD">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（10）与本项目的监理人或代建人或招标代理机构相互控股或参股的；</w:t>
      </w:r>
    </w:p>
    <w:p w14:paraId="608DD440">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（11）与本项目的监理人或代建人或招标代理机构相互任职或工作的；</w:t>
      </w:r>
    </w:p>
    <w:p w14:paraId="292F3E39">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（12）被责令停业、暂扣或者吊销许可证、暂扣或者吊销营业执照的；</w:t>
      </w:r>
    </w:p>
    <w:p w14:paraId="478CE3A2">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（13）被依法暂停或取消投标资格的；</w:t>
      </w:r>
    </w:p>
    <w:p w14:paraId="55CDB76D">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（14）进入清算程序，或被宣告破产，或其他丧失履约能力的情形；</w:t>
      </w:r>
    </w:p>
    <w:p w14:paraId="4D56F7C1">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（15）在最近三年内有骗取中标或严重违约或重大工程质量安全问题的。</w:t>
      </w:r>
    </w:p>
    <w:p w14:paraId="1F8141AB">
      <w:pPr>
        <w:wordWrap w:val="0"/>
        <w:autoSpaceDE w:val="0"/>
        <w:autoSpaceDN w:val="0"/>
        <w:adjustRightInd w:val="0"/>
        <w:spacing w:line="360" w:lineRule="auto"/>
        <w:ind w:left="141" w:leftChars="67"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（16）被最高人民法院在“信用中国”网站（www.creditchina.gov.cn）或各级信用信息共享平台中列入失信被执行人名单；</w:t>
      </w:r>
    </w:p>
    <w:p w14:paraId="3A760034">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（17）法律法规或投标人须知前附表规定的其他情形。</w:t>
      </w:r>
    </w:p>
    <w:p w14:paraId="074BBD4A">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99" w:name="_Toc228591635"/>
      <w:bookmarkStart w:id="100" w:name="_Toc227492222"/>
      <w:bookmarkStart w:id="101" w:name="_Toc228591487"/>
      <w:bookmarkStart w:id="102" w:name="_Toc228589141"/>
      <w:bookmarkStart w:id="103" w:name="_Toc1866"/>
      <w:bookmarkStart w:id="104" w:name="_Toc228337076"/>
      <w:bookmarkStart w:id="105" w:name="_Toc227657465"/>
      <w:bookmarkStart w:id="106" w:name="_Toc272772552"/>
      <w:bookmarkStart w:id="107" w:name="_Toc214433865"/>
      <w:bookmarkStart w:id="108" w:name="_Toc228881139"/>
      <w:bookmarkStart w:id="109" w:name="_Toc25989"/>
      <w:r>
        <w:rPr>
          <w:rFonts w:hint="eastAsia" w:ascii="宋体" w:hAnsi="宋体" w:eastAsia="宋体" w:cs="宋体"/>
          <w:b/>
          <w:bCs/>
          <w:color w:val="auto"/>
          <w:kern w:val="0"/>
          <w:sz w:val="21"/>
          <w:szCs w:val="21"/>
          <w:highlight w:val="none"/>
        </w:rPr>
        <w:t>1.5 费用承担</w:t>
      </w:r>
      <w:bookmarkEnd w:id="99"/>
      <w:bookmarkEnd w:id="100"/>
      <w:bookmarkEnd w:id="101"/>
      <w:bookmarkEnd w:id="102"/>
      <w:bookmarkEnd w:id="103"/>
      <w:bookmarkEnd w:id="104"/>
      <w:bookmarkEnd w:id="105"/>
      <w:bookmarkEnd w:id="106"/>
      <w:bookmarkEnd w:id="107"/>
      <w:bookmarkEnd w:id="108"/>
      <w:bookmarkEnd w:id="109"/>
    </w:p>
    <w:p w14:paraId="6A08CD4E">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投标人准备和参加投标活动发生的费用自理。</w:t>
      </w:r>
    </w:p>
    <w:p w14:paraId="78642732">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110" w:name="_Toc228591488"/>
      <w:bookmarkStart w:id="111" w:name="_Toc20464"/>
      <w:bookmarkStart w:id="112" w:name="_Toc214433866"/>
      <w:bookmarkStart w:id="113" w:name="_Toc272772553"/>
      <w:bookmarkStart w:id="114" w:name="_Toc227657466"/>
      <w:bookmarkStart w:id="115" w:name="_Toc18810"/>
      <w:bookmarkStart w:id="116" w:name="_Toc228591636"/>
      <w:bookmarkStart w:id="117" w:name="_Toc227492223"/>
      <w:bookmarkStart w:id="118" w:name="_Toc228337077"/>
      <w:bookmarkStart w:id="119" w:name="_Toc228589142"/>
      <w:bookmarkStart w:id="120" w:name="_Toc228881140"/>
      <w:r>
        <w:rPr>
          <w:rFonts w:hint="eastAsia" w:ascii="宋体" w:hAnsi="宋体" w:eastAsia="宋体" w:cs="宋体"/>
          <w:b/>
          <w:bCs/>
          <w:color w:val="auto"/>
          <w:kern w:val="0"/>
          <w:sz w:val="21"/>
          <w:szCs w:val="21"/>
          <w:highlight w:val="none"/>
        </w:rPr>
        <w:t>1.6 保密</w:t>
      </w:r>
      <w:bookmarkEnd w:id="110"/>
      <w:bookmarkEnd w:id="111"/>
      <w:bookmarkEnd w:id="112"/>
      <w:bookmarkEnd w:id="113"/>
      <w:bookmarkEnd w:id="114"/>
      <w:bookmarkEnd w:id="115"/>
      <w:bookmarkEnd w:id="116"/>
      <w:bookmarkEnd w:id="117"/>
      <w:bookmarkEnd w:id="118"/>
      <w:bookmarkEnd w:id="119"/>
      <w:bookmarkEnd w:id="120"/>
    </w:p>
    <w:p w14:paraId="3EE8FFE7">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参与招标投标活动的各方应对招标文件和投标文件中的商业和技术等秘密保密，违者应对由此造成的后果承担法律责任。</w:t>
      </w:r>
    </w:p>
    <w:p w14:paraId="58E2A4A2">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121" w:name="_Toc228591637"/>
      <w:bookmarkStart w:id="122" w:name="_Toc228337078"/>
      <w:bookmarkStart w:id="123" w:name="_Toc16280"/>
      <w:bookmarkStart w:id="124" w:name="_Toc227657467"/>
      <w:bookmarkStart w:id="125" w:name="_Toc228881141"/>
      <w:bookmarkStart w:id="126" w:name="_Toc228589143"/>
      <w:bookmarkStart w:id="127" w:name="_Toc22494"/>
      <w:bookmarkStart w:id="128" w:name="_Toc227492224"/>
      <w:bookmarkStart w:id="129" w:name="_Toc214433867"/>
      <w:bookmarkStart w:id="130" w:name="_Toc228591489"/>
      <w:bookmarkStart w:id="131" w:name="_Toc272772554"/>
      <w:r>
        <w:rPr>
          <w:rFonts w:hint="eastAsia" w:ascii="宋体" w:hAnsi="宋体" w:eastAsia="宋体" w:cs="宋体"/>
          <w:b/>
          <w:bCs/>
          <w:color w:val="auto"/>
          <w:kern w:val="0"/>
          <w:sz w:val="21"/>
          <w:szCs w:val="21"/>
          <w:highlight w:val="none"/>
        </w:rPr>
        <w:t>1.7 语言文字</w:t>
      </w:r>
      <w:bookmarkEnd w:id="121"/>
      <w:bookmarkEnd w:id="122"/>
      <w:bookmarkEnd w:id="123"/>
      <w:bookmarkEnd w:id="124"/>
      <w:bookmarkEnd w:id="125"/>
      <w:bookmarkEnd w:id="126"/>
      <w:bookmarkEnd w:id="127"/>
      <w:bookmarkEnd w:id="128"/>
      <w:bookmarkEnd w:id="129"/>
      <w:bookmarkEnd w:id="130"/>
      <w:bookmarkEnd w:id="131"/>
    </w:p>
    <w:p w14:paraId="33F473A4">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除专用术语外，与招标投标有关的语言均使用中文。必要时专用术语应附有中文注释。</w:t>
      </w:r>
    </w:p>
    <w:p w14:paraId="7677A500">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132" w:name="_Toc228589144"/>
      <w:bookmarkStart w:id="133" w:name="_Toc228591638"/>
      <w:bookmarkStart w:id="134" w:name="_Toc2761"/>
      <w:bookmarkStart w:id="135" w:name="_Toc227492225"/>
      <w:bookmarkStart w:id="136" w:name="_Toc227657468"/>
      <w:bookmarkStart w:id="137" w:name="_Toc272772555"/>
      <w:bookmarkStart w:id="138" w:name="_Toc228591490"/>
      <w:bookmarkStart w:id="139" w:name="_Toc214433868"/>
      <w:bookmarkStart w:id="140" w:name="_Toc1685"/>
      <w:bookmarkStart w:id="141" w:name="_Toc228337079"/>
      <w:bookmarkStart w:id="142" w:name="_Toc228881142"/>
      <w:r>
        <w:rPr>
          <w:rFonts w:hint="eastAsia" w:ascii="宋体" w:hAnsi="宋体" w:eastAsia="宋体" w:cs="宋体"/>
          <w:b/>
          <w:bCs/>
          <w:color w:val="auto"/>
          <w:kern w:val="0"/>
          <w:sz w:val="21"/>
          <w:szCs w:val="21"/>
          <w:highlight w:val="none"/>
        </w:rPr>
        <w:t>1.8 计量单位</w:t>
      </w:r>
      <w:bookmarkEnd w:id="132"/>
      <w:bookmarkEnd w:id="133"/>
      <w:bookmarkEnd w:id="134"/>
      <w:bookmarkEnd w:id="135"/>
      <w:bookmarkEnd w:id="136"/>
      <w:bookmarkEnd w:id="137"/>
      <w:bookmarkEnd w:id="138"/>
      <w:bookmarkEnd w:id="139"/>
      <w:bookmarkEnd w:id="140"/>
      <w:bookmarkEnd w:id="141"/>
      <w:bookmarkEnd w:id="142"/>
    </w:p>
    <w:p w14:paraId="32219E65">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所有计量均采用中华人民共和国法定计量单位。</w:t>
      </w:r>
    </w:p>
    <w:p w14:paraId="228834CD">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143" w:name="_Toc228337080"/>
      <w:bookmarkStart w:id="144" w:name="_Toc228591491"/>
      <w:bookmarkStart w:id="145" w:name="_Toc272772556"/>
      <w:bookmarkStart w:id="146" w:name="_Toc240"/>
      <w:bookmarkStart w:id="147" w:name="_Toc18351"/>
      <w:bookmarkStart w:id="148" w:name="_Toc227657469"/>
      <w:bookmarkStart w:id="149" w:name="_Toc228591639"/>
      <w:bookmarkStart w:id="150" w:name="_Toc227492226"/>
      <w:bookmarkStart w:id="151" w:name="_Toc228881143"/>
      <w:bookmarkStart w:id="152" w:name="_Toc214433869"/>
      <w:bookmarkStart w:id="153" w:name="_Toc228589145"/>
      <w:r>
        <w:rPr>
          <w:rFonts w:hint="eastAsia" w:ascii="宋体" w:hAnsi="宋体" w:eastAsia="宋体" w:cs="宋体"/>
          <w:b/>
          <w:bCs/>
          <w:color w:val="auto"/>
          <w:kern w:val="0"/>
          <w:sz w:val="21"/>
          <w:szCs w:val="21"/>
          <w:highlight w:val="none"/>
        </w:rPr>
        <w:t>1.9 踏勘现场</w:t>
      </w:r>
      <w:bookmarkEnd w:id="143"/>
      <w:bookmarkEnd w:id="144"/>
      <w:bookmarkEnd w:id="145"/>
      <w:bookmarkEnd w:id="146"/>
      <w:bookmarkEnd w:id="147"/>
      <w:bookmarkEnd w:id="148"/>
      <w:bookmarkEnd w:id="149"/>
      <w:bookmarkEnd w:id="150"/>
      <w:bookmarkEnd w:id="151"/>
      <w:bookmarkEnd w:id="152"/>
      <w:bookmarkEnd w:id="153"/>
    </w:p>
    <w:p w14:paraId="735F76E1">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1.9.1 投标人须知前附表规定不组织踏勘现场。由投标人自行组织现场踏勘，发生费用自理。</w:t>
      </w:r>
    </w:p>
    <w:p w14:paraId="408AD363">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1.9.2 投标人踏勘现场发生的费用自理。</w:t>
      </w:r>
    </w:p>
    <w:p w14:paraId="4CA01DDB">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1.9.3 除招标人的原因外，投标人自行负责在踏勘现场中所发生的人员伤亡和财产损失。</w:t>
      </w:r>
    </w:p>
    <w:p w14:paraId="38A41303">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1.9.4 招标人在踏勘现场中介绍的工程场地和相关的周边环境情况，供投标人在编制投标文件时参考，招标人不对投标人据此作出的判断和决策负责。</w:t>
      </w:r>
    </w:p>
    <w:p w14:paraId="153B92C0">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154" w:name="_Toc214433870"/>
      <w:bookmarkStart w:id="155" w:name="_Toc13880"/>
      <w:bookmarkStart w:id="156" w:name="_Toc227492227"/>
      <w:bookmarkStart w:id="157" w:name="_Toc228881144"/>
      <w:bookmarkStart w:id="158" w:name="_Toc228589146"/>
      <w:bookmarkStart w:id="159" w:name="_Toc228591492"/>
      <w:bookmarkStart w:id="160" w:name="_Toc31328"/>
      <w:bookmarkStart w:id="161" w:name="_Toc227657470"/>
      <w:bookmarkStart w:id="162" w:name="_Toc228591640"/>
      <w:bookmarkStart w:id="163" w:name="_Toc228337081"/>
      <w:bookmarkStart w:id="164" w:name="_Toc272772557"/>
      <w:r>
        <w:rPr>
          <w:rFonts w:hint="eastAsia" w:ascii="宋体" w:hAnsi="宋体" w:eastAsia="宋体" w:cs="宋体"/>
          <w:b/>
          <w:bCs/>
          <w:color w:val="auto"/>
          <w:kern w:val="0"/>
          <w:sz w:val="21"/>
          <w:szCs w:val="21"/>
          <w:highlight w:val="none"/>
        </w:rPr>
        <w:t>1.10 投标预备会</w:t>
      </w:r>
      <w:bookmarkEnd w:id="154"/>
      <w:bookmarkEnd w:id="155"/>
      <w:bookmarkEnd w:id="156"/>
      <w:bookmarkEnd w:id="157"/>
      <w:bookmarkEnd w:id="158"/>
      <w:bookmarkEnd w:id="159"/>
      <w:bookmarkEnd w:id="160"/>
      <w:bookmarkEnd w:id="161"/>
      <w:bookmarkEnd w:id="162"/>
      <w:bookmarkEnd w:id="163"/>
      <w:bookmarkEnd w:id="164"/>
    </w:p>
    <w:p w14:paraId="3053815F">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1.10.1 投标人是否召开投标预备会：见投标人须知前附表规定。</w:t>
      </w:r>
    </w:p>
    <w:p w14:paraId="4A814622">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投标单位在收到招标文件三日内，如有疑问登录交易平台向招标单位和招标代理机构提问，招标单位及招标代理机构审查后认为如有必要答疑，会将答疑纪要在交易平台公布。</w:t>
      </w:r>
    </w:p>
    <w:p w14:paraId="25853E6F">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165" w:name="_Toc228589147"/>
      <w:bookmarkStart w:id="166" w:name="_Toc214433871"/>
      <w:bookmarkStart w:id="167" w:name="_Toc228337082"/>
      <w:bookmarkStart w:id="168" w:name="_Toc228881145"/>
      <w:bookmarkStart w:id="169" w:name="_Toc228591493"/>
      <w:bookmarkStart w:id="170" w:name="_Toc272772558"/>
      <w:bookmarkStart w:id="171" w:name="_Toc16858"/>
      <w:bookmarkStart w:id="172" w:name="_Toc227492228"/>
      <w:bookmarkStart w:id="173" w:name="_Toc6079"/>
      <w:bookmarkStart w:id="174" w:name="_Toc227657471"/>
      <w:bookmarkStart w:id="175" w:name="_Toc228591641"/>
      <w:r>
        <w:rPr>
          <w:rFonts w:hint="eastAsia" w:ascii="宋体" w:hAnsi="宋体" w:eastAsia="宋体" w:cs="宋体"/>
          <w:b/>
          <w:bCs/>
          <w:color w:val="auto"/>
          <w:kern w:val="0"/>
          <w:sz w:val="21"/>
          <w:szCs w:val="21"/>
          <w:highlight w:val="none"/>
        </w:rPr>
        <w:t>1.11 分包</w:t>
      </w:r>
      <w:bookmarkEnd w:id="165"/>
      <w:bookmarkEnd w:id="166"/>
      <w:bookmarkEnd w:id="167"/>
      <w:bookmarkEnd w:id="168"/>
      <w:bookmarkEnd w:id="169"/>
      <w:bookmarkEnd w:id="170"/>
      <w:bookmarkEnd w:id="171"/>
      <w:bookmarkEnd w:id="172"/>
      <w:bookmarkEnd w:id="173"/>
      <w:bookmarkEnd w:id="174"/>
      <w:bookmarkEnd w:id="175"/>
    </w:p>
    <w:p w14:paraId="735322E2">
      <w:pPr>
        <w:wordWrap w:val="0"/>
        <w:autoSpaceDE w:val="0"/>
        <w:autoSpaceDN w:val="0"/>
        <w:adjustRightInd w:val="0"/>
        <w:spacing w:line="360" w:lineRule="auto"/>
        <w:ind w:right="-34" w:rightChars="-16" w:firstLine="525" w:firstLineChars="250"/>
        <w:jc w:val="left"/>
        <w:outlineLvl w:val="0"/>
        <w:rPr>
          <w:rFonts w:hint="eastAsia" w:ascii="宋体" w:hAnsi="宋体" w:eastAsia="宋体" w:cs="宋体"/>
          <w:color w:val="auto"/>
          <w:kern w:val="0"/>
          <w:sz w:val="21"/>
          <w:szCs w:val="21"/>
          <w:highlight w:val="none"/>
        </w:rPr>
      </w:pPr>
      <w:bookmarkStart w:id="176" w:name="_Toc369620533"/>
      <w:bookmarkStart w:id="177" w:name="_Toc1144"/>
      <w:bookmarkStart w:id="178" w:name="_Toc463776533"/>
      <w:bookmarkStart w:id="179" w:name="_Toc10664"/>
      <w:bookmarkStart w:id="180" w:name="_Toc499892747"/>
      <w:bookmarkStart w:id="181" w:name="_Toc418520737"/>
      <w:bookmarkStart w:id="182" w:name="_Toc6396"/>
      <w:bookmarkStart w:id="183" w:name="_Toc368902779"/>
      <w:bookmarkStart w:id="184" w:name="_Toc454031527"/>
      <w:bookmarkStart w:id="185" w:name="_Toc500865791"/>
      <w:bookmarkStart w:id="186" w:name="_Toc372286490"/>
      <w:bookmarkStart w:id="187" w:name="_Toc436583848"/>
      <w:bookmarkStart w:id="188" w:name="_Toc453573264"/>
      <w:bookmarkStart w:id="189" w:name="_Toc228591494"/>
      <w:bookmarkStart w:id="190" w:name="_Toc227657472"/>
      <w:bookmarkStart w:id="191" w:name="_Toc228591642"/>
      <w:bookmarkStart w:id="192" w:name="_Toc228881146"/>
      <w:bookmarkStart w:id="193" w:name="_Toc228337083"/>
      <w:bookmarkStart w:id="194" w:name="_Toc272772559"/>
      <w:bookmarkStart w:id="195" w:name="_Toc227492229"/>
      <w:bookmarkStart w:id="196" w:name="_Toc214433872"/>
      <w:bookmarkStart w:id="197" w:name="_Toc228589148"/>
      <w:r>
        <w:rPr>
          <w:rFonts w:hint="eastAsia" w:ascii="宋体" w:hAnsi="宋体" w:eastAsia="宋体" w:cs="宋体"/>
          <w:color w:val="auto"/>
          <w:kern w:val="0"/>
          <w:sz w:val="21"/>
          <w:szCs w:val="21"/>
          <w:highlight w:val="none"/>
        </w:rPr>
        <w:t>本项目是否允许分包及允许分包的具体要求：见投标人须知前附表。</w:t>
      </w:r>
      <w:bookmarkEnd w:id="176"/>
      <w:bookmarkEnd w:id="177"/>
      <w:bookmarkEnd w:id="178"/>
      <w:bookmarkEnd w:id="179"/>
      <w:bookmarkEnd w:id="180"/>
      <w:bookmarkEnd w:id="181"/>
      <w:bookmarkEnd w:id="182"/>
      <w:bookmarkEnd w:id="183"/>
      <w:bookmarkEnd w:id="184"/>
      <w:bookmarkEnd w:id="185"/>
      <w:bookmarkEnd w:id="186"/>
      <w:bookmarkEnd w:id="187"/>
      <w:bookmarkEnd w:id="188"/>
    </w:p>
    <w:p w14:paraId="4BA48AE1">
      <w:pPr>
        <w:wordWrap w:val="0"/>
        <w:spacing w:line="360" w:lineRule="auto"/>
        <w:ind w:firstLine="567" w:firstLineChars="27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招标人允许分包的，投标人拟在中标后将中标项目的部分非主体、非关键性工作进行分包的，应符合投标人须知前附表规定的分包内容、分包金额和接受分包的第三人资质要求等限制性条件。</w:t>
      </w:r>
    </w:p>
    <w:p w14:paraId="42DA8023">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198" w:name="_Toc5185"/>
      <w:bookmarkStart w:id="199" w:name="_Toc23595"/>
      <w:r>
        <w:rPr>
          <w:rFonts w:hint="eastAsia" w:ascii="宋体" w:hAnsi="宋体" w:eastAsia="宋体" w:cs="宋体"/>
          <w:b/>
          <w:bCs/>
          <w:color w:val="auto"/>
          <w:kern w:val="0"/>
          <w:sz w:val="21"/>
          <w:szCs w:val="21"/>
          <w:highlight w:val="none"/>
        </w:rPr>
        <w:t>1.12 偏离</w:t>
      </w:r>
      <w:bookmarkEnd w:id="189"/>
      <w:bookmarkEnd w:id="190"/>
      <w:bookmarkEnd w:id="191"/>
      <w:bookmarkEnd w:id="192"/>
      <w:bookmarkEnd w:id="193"/>
      <w:bookmarkEnd w:id="194"/>
      <w:bookmarkEnd w:id="195"/>
      <w:bookmarkEnd w:id="196"/>
      <w:bookmarkEnd w:id="197"/>
      <w:bookmarkEnd w:id="198"/>
      <w:bookmarkEnd w:id="199"/>
    </w:p>
    <w:p w14:paraId="6DCD75F2">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本项目是否允许偏离及允许偏离的具体要求：见投标人须知前附表。</w:t>
      </w:r>
    </w:p>
    <w:p w14:paraId="57D0C547">
      <w:pPr>
        <w:wordWrap w:val="0"/>
        <w:spacing w:line="360" w:lineRule="auto"/>
        <w:ind w:firstLine="567" w:firstLineChars="27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投标人须知前附表允许投标文件偏离招标文件某些要求的，偏离应当符合招标文件规定的偏离范围和幅度。</w:t>
      </w:r>
    </w:p>
    <w:p w14:paraId="1E8DB1F9">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200" w:name="_Toc228591643"/>
      <w:bookmarkStart w:id="201" w:name="_Toc227657473"/>
      <w:bookmarkStart w:id="202" w:name="_Toc228881147"/>
      <w:bookmarkStart w:id="203" w:name="_Toc1388"/>
      <w:bookmarkStart w:id="204" w:name="_Toc214433873"/>
      <w:bookmarkStart w:id="205" w:name="_Toc228589149"/>
      <w:bookmarkStart w:id="206" w:name="_Toc227492230"/>
      <w:bookmarkStart w:id="207" w:name="_Toc272772560"/>
      <w:bookmarkStart w:id="208" w:name="_Toc228337084"/>
      <w:bookmarkStart w:id="209" w:name="_Toc1302"/>
      <w:bookmarkStart w:id="210" w:name="_Toc228591495"/>
      <w:r>
        <w:rPr>
          <w:rFonts w:hint="eastAsia" w:ascii="宋体" w:hAnsi="宋体" w:eastAsia="宋体" w:cs="宋体"/>
          <w:b/>
          <w:bCs/>
          <w:color w:val="auto"/>
          <w:kern w:val="0"/>
          <w:sz w:val="21"/>
          <w:szCs w:val="21"/>
          <w:highlight w:val="none"/>
        </w:rPr>
        <w:t>2. 招标文件</w:t>
      </w:r>
      <w:bookmarkEnd w:id="200"/>
      <w:bookmarkEnd w:id="201"/>
      <w:bookmarkEnd w:id="202"/>
      <w:bookmarkEnd w:id="203"/>
      <w:bookmarkEnd w:id="204"/>
      <w:bookmarkEnd w:id="205"/>
      <w:bookmarkEnd w:id="206"/>
      <w:bookmarkEnd w:id="207"/>
      <w:bookmarkEnd w:id="208"/>
      <w:bookmarkEnd w:id="209"/>
      <w:bookmarkEnd w:id="210"/>
    </w:p>
    <w:p w14:paraId="221EFEF9">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211" w:name="_Toc7519"/>
      <w:bookmarkStart w:id="212" w:name="_Toc228591644"/>
      <w:bookmarkStart w:id="213" w:name="_Toc228881148"/>
      <w:bookmarkStart w:id="214" w:name="_Toc227657474"/>
      <w:bookmarkStart w:id="215" w:name="_Toc6663"/>
      <w:bookmarkStart w:id="216" w:name="_Toc214433874"/>
      <w:bookmarkStart w:id="217" w:name="_Toc228591496"/>
      <w:bookmarkStart w:id="218" w:name="_Toc228337085"/>
      <w:bookmarkStart w:id="219" w:name="_Toc227492231"/>
      <w:bookmarkStart w:id="220" w:name="_Toc272772561"/>
      <w:bookmarkStart w:id="221" w:name="_Toc228589150"/>
      <w:r>
        <w:rPr>
          <w:rFonts w:hint="eastAsia" w:ascii="宋体" w:hAnsi="宋体" w:eastAsia="宋体" w:cs="宋体"/>
          <w:b/>
          <w:bCs/>
          <w:color w:val="auto"/>
          <w:kern w:val="0"/>
          <w:sz w:val="21"/>
          <w:szCs w:val="21"/>
          <w:highlight w:val="none"/>
        </w:rPr>
        <w:t>2.1 招标文件的组成</w:t>
      </w:r>
      <w:bookmarkEnd w:id="211"/>
      <w:bookmarkEnd w:id="212"/>
      <w:bookmarkEnd w:id="213"/>
      <w:bookmarkEnd w:id="214"/>
      <w:bookmarkEnd w:id="215"/>
      <w:bookmarkEnd w:id="216"/>
      <w:bookmarkEnd w:id="217"/>
      <w:bookmarkEnd w:id="218"/>
      <w:bookmarkEnd w:id="219"/>
      <w:bookmarkEnd w:id="220"/>
      <w:bookmarkEnd w:id="221"/>
    </w:p>
    <w:p w14:paraId="63CDAE99">
      <w:pPr>
        <w:tabs>
          <w:tab w:val="left" w:pos="1260"/>
        </w:tabs>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本招标文件包括：</w:t>
      </w:r>
    </w:p>
    <w:p w14:paraId="329891EF">
      <w:pPr>
        <w:tabs>
          <w:tab w:val="left" w:pos="1260"/>
        </w:tabs>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（1）招标公告；</w:t>
      </w:r>
    </w:p>
    <w:p w14:paraId="110B1703">
      <w:pPr>
        <w:tabs>
          <w:tab w:val="left" w:pos="1260"/>
        </w:tabs>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（2）投标人须知；</w:t>
      </w:r>
    </w:p>
    <w:p w14:paraId="5334AB79">
      <w:pPr>
        <w:tabs>
          <w:tab w:val="left" w:pos="1260"/>
        </w:tabs>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（3）评标办法；</w:t>
      </w:r>
    </w:p>
    <w:p w14:paraId="2B06E49C">
      <w:pPr>
        <w:tabs>
          <w:tab w:val="left" w:pos="1260"/>
        </w:tabs>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（4）定标办法；</w:t>
      </w:r>
    </w:p>
    <w:p w14:paraId="4B7085CD">
      <w:pPr>
        <w:tabs>
          <w:tab w:val="left" w:pos="1260"/>
        </w:tabs>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（5）合同条款及格式；</w:t>
      </w:r>
    </w:p>
    <w:p w14:paraId="3B485ACB">
      <w:pPr>
        <w:tabs>
          <w:tab w:val="left" w:pos="1260"/>
        </w:tabs>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（6）工程量清单；</w:t>
      </w:r>
    </w:p>
    <w:p w14:paraId="1FB348FE">
      <w:pPr>
        <w:tabs>
          <w:tab w:val="left" w:pos="1260"/>
        </w:tabs>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（7）图纸；</w:t>
      </w:r>
    </w:p>
    <w:p w14:paraId="19196FB1">
      <w:pPr>
        <w:tabs>
          <w:tab w:val="left" w:pos="1260"/>
        </w:tabs>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（8）技术标准和要求；</w:t>
      </w:r>
    </w:p>
    <w:p w14:paraId="7FFF2871">
      <w:pPr>
        <w:tabs>
          <w:tab w:val="left" w:pos="1260"/>
        </w:tabs>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（9）投标文件格式；</w:t>
      </w:r>
    </w:p>
    <w:p w14:paraId="6883BD42">
      <w:pPr>
        <w:tabs>
          <w:tab w:val="left" w:pos="1260"/>
        </w:tabs>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根据本章第1.10 款、第2.2 款和第2.3 款对招标文件所作的澄清、修改，构成招标文件的组成部分。</w:t>
      </w:r>
    </w:p>
    <w:p w14:paraId="1C774D7B">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222" w:name="_Toc1746"/>
      <w:bookmarkStart w:id="223" w:name="_Toc214433875"/>
      <w:bookmarkStart w:id="224" w:name="_Toc227657475"/>
      <w:bookmarkStart w:id="225" w:name="_Toc228881149"/>
      <w:bookmarkStart w:id="226" w:name="_Toc228591497"/>
      <w:bookmarkStart w:id="227" w:name="_Toc272772562"/>
      <w:bookmarkStart w:id="228" w:name="_Toc7194"/>
      <w:bookmarkStart w:id="229" w:name="_Toc228337086"/>
      <w:bookmarkStart w:id="230" w:name="_Toc227492232"/>
      <w:bookmarkStart w:id="231" w:name="_Toc228591645"/>
      <w:bookmarkStart w:id="232" w:name="_Toc228589151"/>
      <w:r>
        <w:rPr>
          <w:rFonts w:hint="eastAsia" w:ascii="宋体" w:hAnsi="宋体" w:eastAsia="宋体" w:cs="宋体"/>
          <w:b/>
          <w:bCs/>
          <w:color w:val="auto"/>
          <w:kern w:val="0"/>
          <w:sz w:val="21"/>
          <w:szCs w:val="21"/>
          <w:highlight w:val="none"/>
        </w:rPr>
        <w:t>2.2 招标文件的澄清</w:t>
      </w:r>
      <w:bookmarkEnd w:id="222"/>
      <w:bookmarkEnd w:id="223"/>
      <w:bookmarkEnd w:id="224"/>
      <w:bookmarkEnd w:id="225"/>
      <w:bookmarkEnd w:id="226"/>
      <w:bookmarkEnd w:id="227"/>
      <w:bookmarkEnd w:id="228"/>
      <w:bookmarkEnd w:id="229"/>
      <w:bookmarkEnd w:id="230"/>
      <w:bookmarkEnd w:id="231"/>
      <w:bookmarkEnd w:id="232"/>
    </w:p>
    <w:p w14:paraId="1E6BF7A6">
      <w:pPr>
        <w:wordWrap w:val="0"/>
        <w:spacing w:line="360" w:lineRule="auto"/>
        <w:ind w:firstLine="420" w:firstLineChars="200"/>
        <w:rPr>
          <w:rFonts w:hint="eastAsia" w:ascii="宋体" w:hAnsi="宋体" w:eastAsia="宋体" w:cs="宋体"/>
          <w:color w:val="auto"/>
          <w:sz w:val="21"/>
          <w:szCs w:val="21"/>
          <w:highlight w:val="none"/>
        </w:rPr>
      </w:pPr>
      <w:bookmarkStart w:id="233" w:name="_Toc227492233"/>
      <w:bookmarkStart w:id="234" w:name="_Toc272772563"/>
      <w:bookmarkStart w:id="235" w:name="_Toc228881150"/>
      <w:bookmarkStart w:id="236" w:name="_Toc228591646"/>
      <w:bookmarkStart w:id="237" w:name="_Toc227657476"/>
      <w:bookmarkStart w:id="238" w:name="_Toc228591498"/>
      <w:bookmarkStart w:id="239" w:name="_Toc214433876"/>
      <w:bookmarkStart w:id="240" w:name="_Toc228337087"/>
      <w:bookmarkStart w:id="241" w:name="_Toc228589152"/>
      <w:r>
        <w:rPr>
          <w:rFonts w:hint="eastAsia" w:ascii="宋体" w:hAnsi="宋体" w:eastAsia="宋体" w:cs="宋体"/>
          <w:color w:val="auto"/>
          <w:sz w:val="21"/>
          <w:szCs w:val="21"/>
          <w:highlight w:val="none"/>
        </w:rPr>
        <w:t>2.2.1投标人应仔细阅读和检查招标文件的全部内容。如发现缺页或附件不全，应及时向招标人提出，以便补齐。如有疑问，应在投标人须知前附表规定的时间前在驻马店市公共资源电子交易平台上进行提问，要求招标人对招标文件予以澄清。</w:t>
      </w:r>
    </w:p>
    <w:p w14:paraId="3AFE8CC8">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 招标文件的澄清将在投标人须知前附表规定的投标截止时间15日前在交易平台上发给所有获取招标文件的投标人，但不指明澄清问题的来源。如果澄清发出的时间距投标截止时间不足15天，相应延长投标截止时间。</w:t>
      </w:r>
    </w:p>
    <w:p w14:paraId="7407964D">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 投标人在收到澄清后，应在投标人须知前附表规定的时间内在交易平台上回复确认已收到该澄清。</w:t>
      </w:r>
    </w:p>
    <w:p w14:paraId="03C7C44C">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2.2.4除非招标人认为确有必要答复，否则，招标人有权拒绝回复投标人在投标须知前附表第2.2.1项规定的时间后的任何澄清要求。</w:t>
      </w:r>
    </w:p>
    <w:p w14:paraId="4A95BBF9">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242" w:name="_Toc1812"/>
      <w:bookmarkStart w:id="243" w:name="_Toc22477"/>
      <w:r>
        <w:rPr>
          <w:rFonts w:hint="eastAsia" w:ascii="宋体" w:hAnsi="宋体" w:eastAsia="宋体" w:cs="宋体"/>
          <w:b/>
          <w:bCs/>
          <w:color w:val="auto"/>
          <w:kern w:val="0"/>
          <w:sz w:val="21"/>
          <w:szCs w:val="21"/>
          <w:highlight w:val="none"/>
        </w:rPr>
        <w:t>2.3 招标文件的修改</w:t>
      </w:r>
      <w:bookmarkEnd w:id="233"/>
      <w:bookmarkEnd w:id="234"/>
      <w:bookmarkEnd w:id="235"/>
      <w:bookmarkEnd w:id="236"/>
      <w:bookmarkEnd w:id="237"/>
      <w:bookmarkEnd w:id="238"/>
      <w:bookmarkEnd w:id="239"/>
      <w:bookmarkEnd w:id="240"/>
      <w:bookmarkEnd w:id="241"/>
      <w:bookmarkEnd w:id="242"/>
      <w:bookmarkEnd w:id="243"/>
    </w:p>
    <w:p w14:paraId="4A605058">
      <w:pPr>
        <w:wordWrap w:val="0"/>
        <w:spacing w:line="360" w:lineRule="auto"/>
        <w:ind w:firstLine="420" w:firstLineChars="200"/>
        <w:rPr>
          <w:rFonts w:hint="eastAsia" w:ascii="宋体" w:hAnsi="宋体" w:eastAsia="宋体" w:cs="宋体"/>
          <w:color w:val="auto"/>
          <w:sz w:val="21"/>
          <w:szCs w:val="21"/>
          <w:highlight w:val="none"/>
        </w:rPr>
      </w:pPr>
      <w:bookmarkStart w:id="244" w:name="_Toc214433877"/>
      <w:bookmarkStart w:id="245" w:name="_Toc228591647"/>
      <w:bookmarkStart w:id="246" w:name="_Toc228591499"/>
      <w:bookmarkStart w:id="247" w:name="_Toc272772564"/>
      <w:bookmarkStart w:id="248" w:name="_Toc228881151"/>
      <w:bookmarkStart w:id="249" w:name="_Toc228337088"/>
      <w:bookmarkStart w:id="250" w:name="_Toc228589153"/>
      <w:bookmarkStart w:id="251" w:name="_Toc227492234"/>
      <w:bookmarkStart w:id="252" w:name="_Toc227657477"/>
      <w:r>
        <w:rPr>
          <w:rFonts w:hint="eastAsia" w:ascii="宋体" w:hAnsi="宋体" w:eastAsia="宋体" w:cs="宋体"/>
          <w:color w:val="auto"/>
          <w:sz w:val="21"/>
          <w:szCs w:val="21"/>
          <w:highlight w:val="none"/>
        </w:rPr>
        <w:t>2.3.1 在投标截止时间15天前，招标人可以修改招标文件。如有修改，应在交易平台上发给所有获取招标文件的投标人。如果修改招标文件的时间距投标截止时间不足15天，相应延长投标截止时间。</w:t>
      </w:r>
    </w:p>
    <w:p w14:paraId="425066C3">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 投标人收到修改内容后，应在投标人须知前附表规定的时间内在交易平台上回复确认已收到该修改。</w:t>
      </w:r>
    </w:p>
    <w:p w14:paraId="32BDC371">
      <w:pPr>
        <w:wordWrap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2.4招标文件的异议</w:t>
      </w:r>
    </w:p>
    <w:p w14:paraId="6EC5EB33">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投标人或者其他利害关系人对招标文件有异议的，应当在投标截止时间10日前以书面形式提出，逾期为未</w:t>
      </w:r>
      <w:r>
        <w:rPr>
          <w:rFonts w:hint="eastAsia" w:ascii="宋体" w:hAnsi="宋体" w:cs="宋体"/>
          <w:color w:val="auto"/>
          <w:sz w:val="21"/>
          <w:szCs w:val="21"/>
          <w:highlight w:val="none"/>
          <w:lang w:eastAsia="zh-CN"/>
        </w:rPr>
        <w:t>提出</w:t>
      </w:r>
      <w:r>
        <w:rPr>
          <w:rFonts w:hint="eastAsia" w:ascii="宋体" w:hAnsi="宋体" w:eastAsia="宋体" w:cs="宋体"/>
          <w:color w:val="auto"/>
          <w:sz w:val="21"/>
          <w:szCs w:val="21"/>
          <w:highlight w:val="none"/>
        </w:rPr>
        <w:t>，视为对招标文件无异议。招标人将在收到异议之日起3日内作出答复；作出答复前，将暂停招标投标活动。</w:t>
      </w:r>
    </w:p>
    <w:p w14:paraId="40096EB1">
      <w:pPr>
        <w:pStyle w:val="88"/>
        <w:wordWrap w:val="0"/>
        <w:spacing w:line="360" w:lineRule="auto"/>
        <w:ind w:right="-34" w:rightChars="-16"/>
        <w:outlineLvl w:val="0"/>
        <w:rPr>
          <w:rFonts w:hint="eastAsia" w:ascii="宋体" w:hAnsi="宋体" w:eastAsia="宋体" w:cs="宋体"/>
          <w:b/>
          <w:bCs/>
          <w:color w:val="auto"/>
          <w:sz w:val="21"/>
          <w:szCs w:val="21"/>
          <w:highlight w:val="none"/>
        </w:rPr>
      </w:pPr>
      <w:bookmarkStart w:id="253" w:name="_Toc6457"/>
      <w:bookmarkStart w:id="254" w:name="_Toc5844"/>
      <w:r>
        <w:rPr>
          <w:rFonts w:hint="eastAsia" w:ascii="宋体" w:hAnsi="宋体" w:eastAsia="宋体" w:cs="宋体"/>
          <w:b/>
          <w:bCs/>
          <w:color w:val="auto"/>
          <w:sz w:val="21"/>
          <w:szCs w:val="21"/>
          <w:highlight w:val="none"/>
        </w:rPr>
        <w:t>3. 投标文件</w:t>
      </w:r>
      <w:bookmarkEnd w:id="244"/>
      <w:bookmarkEnd w:id="245"/>
      <w:bookmarkEnd w:id="246"/>
      <w:bookmarkEnd w:id="247"/>
      <w:bookmarkEnd w:id="248"/>
      <w:bookmarkEnd w:id="249"/>
      <w:bookmarkEnd w:id="250"/>
      <w:bookmarkEnd w:id="251"/>
      <w:bookmarkEnd w:id="252"/>
      <w:bookmarkEnd w:id="253"/>
      <w:bookmarkEnd w:id="254"/>
    </w:p>
    <w:p w14:paraId="6B4833A9">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255" w:name="_Toc272772565"/>
      <w:bookmarkStart w:id="256" w:name="_Toc214433878"/>
      <w:bookmarkStart w:id="257" w:name="_Toc227492235"/>
      <w:bookmarkStart w:id="258" w:name="_Toc8959"/>
      <w:bookmarkStart w:id="259" w:name="_Toc228881152"/>
      <w:bookmarkStart w:id="260" w:name="_Toc227657478"/>
      <w:bookmarkStart w:id="261" w:name="_Toc228591500"/>
      <w:bookmarkStart w:id="262" w:name="_Toc2191"/>
      <w:bookmarkStart w:id="263" w:name="_Toc228589154"/>
      <w:bookmarkStart w:id="264" w:name="_Toc228337089"/>
      <w:bookmarkStart w:id="265" w:name="_Toc228591648"/>
      <w:r>
        <w:rPr>
          <w:rFonts w:hint="eastAsia" w:ascii="宋体" w:hAnsi="宋体" w:eastAsia="宋体" w:cs="宋体"/>
          <w:b/>
          <w:bCs/>
          <w:color w:val="auto"/>
          <w:kern w:val="0"/>
          <w:sz w:val="21"/>
          <w:szCs w:val="21"/>
          <w:highlight w:val="none"/>
        </w:rPr>
        <w:t>3.1 投标文件的组成</w:t>
      </w:r>
      <w:bookmarkEnd w:id="255"/>
      <w:bookmarkEnd w:id="256"/>
      <w:bookmarkEnd w:id="257"/>
      <w:bookmarkEnd w:id="258"/>
      <w:bookmarkEnd w:id="259"/>
      <w:bookmarkEnd w:id="260"/>
      <w:bookmarkEnd w:id="261"/>
      <w:bookmarkEnd w:id="262"/>
      <w:bookmarkEnd w:id="263"/>
      <w:bookmarkEnd w:id="264"/>
      <w:bookmarkEnd w:id="265"/>
    </w:p>
    <w:p w14:paraId="7AC78F64">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3.1.1 投标文件应包括下列内容：</w:t>
      </w:r>
    </w:p>
    <w:p w14:paraId="32203C46">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（1）投标函及投标函附录；</w:t>
      </w:r>
    </w:p>
    <w:p w14:paraId="4E40F1D5">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（2）法定代表人身份证明；</w:t>
      </w:r>
    </w:p>
    <w:p w14:paraId="4DBF05D1">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（3）附有法定代表人身份证明的授权委托书；</w:t>
      </w:r>
    </w:p>
    <w:p w14:paraId="0CC8E74E">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（4）投标保证金；</w:t>
      </w:r>
    </w:p>
    <w:p w14:paraId="6EE843C3">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（5）已标价工程量清单；</w:t>
      </w:r>
    </w:p>
    <w:p w14:paraId="0184C2A8">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（6）技术标；</w:t>
      </w:r>
    </w:p>
    <w:p w14:paraId="7BF70D74">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（7）技术标准和要求；</w:t>
      </w:r>
    </w:p>
    <w:p w14:paraId="15F03B26">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（8）项目管理机构；</w:t>
      </w:r>
    </w:p>
    <w:p w14:paraId="2B3314C5">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（9）资格审查资料；</w:t>
      </w:r>
    </w:p>
    <w:p w14:paraId="1DA722D3">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（10）其他材料。</w:t>
      </w:r>
    </w:p>
    <w:p w14:paraId="392E9983">
      <w:pPr>
        <w:wordWrap w:val="0"/>
        <w:autoSpaceDE w:val="0"/>
        <w:autoSpaceDN w:val="0"/>
        <w:adjustRightInd w:val="0"/>
        <w:spacing w:line="360" w:lineRule="auto"/>
        <w:ind w:right="-34" w:rightChars="-16" w:firstLine="525" w:firstLineChars="250"/>
        <w:jc w:val="left"/>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投标人在评标过程中作出的符合法律法规和招标文件规定的澄清确认，构成投标文件的组成部分。</w:t>
      </w:r>
    </w:p>
    <w:p w14:paraId="61415B28">
      <w:pPr>
        <w:wordWrap w:val="0"/>
        <w:spacing w:line="360" w:lineRule="auto"/>
        <w:ind w:firstLine="462" w:firstLineChars="2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 xml:space="preserve"> 投标人须知前附表未要求提交投标保证金的，投标文件不包括本章第 3.1.1（</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）目所指的投标保证金。</w:t>
      </w:r>
    </w:p>
    <w:p w14:paraId="3D67C53B">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266" w:name="_Toc228591501"/>
      <w:bookmarkStart w:id="267" w:name="_Toc227657479"/>
      <w:bookmarkStart w:id="268" w:name="_Toc272772566"/>
      <w:bookmarkStart w:id="269" w:name="_Toc228589155"/>
      <w:bookmarkStart w:id="270" w:name="_Toc1006"/>
      <w:bookmarkStart w:id="271" w:name="_Toc228337090"/>
      <w:bookmarkStart w:id="272" w:name="_Toc228591649"/>
      <w:bookmarkStart w:id="273" w:name="_Toc228881153"/>
      <w:bookmarkStart w:id="274" w:name="_Toc227492236"/>
      <w:bookmarkStart w:id="275" w:name="_Toc214433879"/>
      <w:bookmarkStart w:id="276" w:name="_Toc28077"/>
      <w:r>
        <w:rPr>
          <w:rFonts w:hint="eastAsia" w:ascii="宋体" w:hAnsi="宋体" w:eastAsia="宋体" w:cs="宋体"/>
          <w:b/>
          <w:bCs/>
          <w:color w:val="auto"/>
          <w:kern w:val="0"/>
          <w:sz w:val="21"/>
          <w:szCs w:val="21"/>
          <w:highlight w:val="none"/>
        </w:rPr>
        <w:t>3.2 投标报价</w:t>
      </w:r>
      <w:bookmarkEnd w:id="266"/>
      <w:bookmarkEnd w:id="267"/>
      <w:bookmarkEnd w:id="268"/>
      <w:bookmarkEnd w:id="269"/>
      <w:bookmarkEnd w:id="270"/>
      <w:bookmarkEnd w:id="271"/>
      <w:bookmarkEnd w:id="272"/>
      <w:bookmarkEnd w:id="273"/>
      <w:bookmarkEnd w:id="274"/>
      <w:bookmarkEnd w:id="275"/>
      <w:bookmarkEnd w:id="276"/>
    </w:p>
    <w:p w14:paraId="3A048AE4">
      <w:pPr>
        <w:wordWrap w:val="0"/>
        <w:autoSpaceDE w:val="0"/>
        <w:autoSpaceDN w:val="0"/>
        <w:adjustRightInd w:val="0"/>
        <w:spacing w:line="360" w:lineRule="auto"/>
        <w:ind w:right="-34" w:rightChars="-16" w:firstLine="420" w:firstLineChars="200"/>
        <w:jc w:val="left"/>
        <w:outlineLvl w:val="0"/>
        <w:rPr>
          <w:rFonts w:hint="eastAsia" w:ascii="宋体" w:hAnsi="宋体" w:eastAsia="宋体" w:cs="宋体"/>
          <w:color w:val="auto"/>
          <w:kern w:val="0"/>
          <w:sz w:val="21"/>
          <w:szCs w:val="21"/>
          <w:highlight w:val="none"/>
        </w:rPr>
      </w:pPr>
      <w:bookmarkStart w:id="277" w:name="_Toc453573273"/>
      <w:bookmarkStart w:id="278" w:name="_Toc500577609"/>
      <w:bookmarkStart w:id="279" w:name="_Toc31523"/>
      <w:bookmarkStart w:id="280" w:name="_Toc499892756"/>
      <w:bookmarkStart w:id="281" w:name="_Toc368902788"/>
      <w:bookmarkStart w:id="282" w:name="_Toc418520746"/>
      <w:bookmarkStart w:id="283" w:name="_Toc369620542"/>
      <w:bookmarkStart w:id="284" w:name="_Toc27067"/>
      <w:bookmarkStart w:id="285" w:name="_Toc454031536"/>
      <w:bookmarkStart w:id="286" w:name="_Toc499891560"/>
      <w:bookmarkStart w:id="287" w:name="_Toc500865800"/>
      <w:bookmarkStart w:id="288" w:name="_Toc7059"/>
      <w:bookmarkStart w:id="289" w:name="_Toc463776542"/>
      <w:bookmarkStart w:id="290" w:name="_Toc436583857"/>
      <w:bookmarkStart w:id="291" w:name="_Toc459289868"/>
      <w:bookmarkStart w:id="292" w:name="_Toc372286499"/>
      <w:r>
        <w:rPr>
          <w:rFonts w:hint="eastAsia" w:ascii="宋体" w:hAnsi="宋体" w:eastAsia="宋体" w:cs="宋体"/>
          <w:color w:val="auto"/>
          <w:kern w:val="0"/>
          <w:sz w:val="21"/>
          <w:szCs w:val="21"/>
          <w:highlight w:val="none"/>
        </w:rPr>
        <w:t>3.2.1 投标人应按第六章“工程量清单”的要求填写相应表格。</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14:paraId="734A8024">
      <w:pPr>
        <w:wordWrap w:val="0"/>
        <w:autoSpaceDE w:val="0"/>
        <w:autoSpaceDN w:val="0"/>
        <w:adjustRightInd w:val="0"/>
        <w:spacing w:line="360" w:lineRule="auto"/>
        <w:ind w:right="-34" w:rightChars="-16" w:firstLine="420" w:firstLineChars="200"/>
        <w:jc w:val="left"/>
        <w:outlineLvl w:val="0"/>
        <w:rPr>
          <w:rFonts w:hint="eastAsia" w:ascii="宋体" w:hAnsi="宋体" w:eastAsia="宋体" w:cs="宋体"/>
          <w:color w:val="auto"/>
          <w:kern w:val="0"/>
          <w:sz w:val="21"/>
          <w:szCs w:val="21"/>
          <w:highlight w:val="none"/>
        </w:rPr>
      </w:pPr>
      <w:bookmarkStart w:id="293" w:name="_Toc418520747"/>
      <w:bookmarkStart w:id="294" w:name="_Toc499892757"/>
      <w:bookmarkStart w:id="295" w:name="_Toc459289869"/>
      <w:bookmarkStart w:id="296" w:name="_Toc453573274"/>
      <w:bookmarkStart w:id="297" w:name="_Toc372286500"/>
      <w:bookmarkStart w:id="298" w:name="_Toc368902789"/>
      <w:bookmarkStart w:id="299" w:name="_Toc463776543"/>
      <w:bookmarkStart w:id="300" w:name="_Toc500577610"/>
      <w:bookmarkStart w:id="301" w:name="_Toc14634"/>
      <w:bookmarkStart w:id="302" w:name="_Toc369620543"/>
      <w:bookmarkStart w:id="303" w:name="_Toc500865801"/>
      <w:bookmarkStart w:id="304" w:name="_Toc436583858"/>
      <w:bookmarkStart w:id="305" w:name="_Toc22976"/>
      <w:bookmarkStart w:id="306" w:name="_Toc454031537"/>
      <w:bookmarkStart w:id="307" w:name="_Toc5041"/>
      <w:bookmarkStart w:id="308" w:name="_Toc499891561"/>
      <w:r>
        <w:rPr>
          <w:rFonts w:hint="eastAsia" w:ascii="宋体" w:hAnsi="宋体" w:eastAsia="宋体" w:cs="宋体"/>
          <w:color w:val="auto"/>
          <w:kern w:val="0"/>
          <w:sz w:val="21"/>
          <w:szCs w:val="21"/>
          <w:highlight w:val="none"/>
        </w:rPr>
        <w:t>3.2.2 投标人在投标截止时间前修改投标函中的投标总报价，应同时修改“工程量清单”中的相应报价。此修改须符合本章第4.3款的有关要求。</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0939A088">
      <w:pPr>
        <w:wordWrap w:val="0"/>
        <w:autoSpaceDE w:val="0"/>
        <w:autoSpaceDN w:val="0"/>
        <w:adjustRightInd w:val="0"/>
        <w:spacing w:line="360" w:lineRule="auto"/>
        <w:ind w:right="-34" w:rightChars="-16" w:firstLine="420" w:firstLineChars="200"/>
        <w:jc w:val="left"/>
        <w:outlineLvl w:val="0"/>
        <w:rPr>
          <w:rFonts w:hint="eastAsia" w:ascii="宋体" w:hAnsi="宋体" w:eastAsia="宋体" w:cs="宋体"/>
          <w:color w:val="auto"/>
          <w:kern w:val="0"/>
          <w:sz w:val="21"/>
          <w:szCs w:val="21"/>
          <w:highlight w:val="none"/>
        </w:rPr>
      </w:pPr>
      <w:bookmarkStart w:id="309" w:name="_Toc454031538"/>
      <w:bookmarkStart w:id="310" w:name="_Toc436583859"/>
      <w:bookmarkStart w:id="311" w:name="_Toc500865802"/>
      <w:bookmarkStart w:id="312" w:name="_Toc25639"/>
      <w:bookmarkStart w:id="313" w:name="_Toc372286501"/>
      <w:bookmarkStart w:id="314" w:name="_Toc453573275"/>
      <w:bookmarkStart w:id="315" w:name="_Toc12444"/>
      <w:bookmarkStart w:id="316" w:name="_Toc499891562"/>
      <w:bookmarkStart w:id="317" w:name="_Toc369620544"/>
      <w:bookmarkStart w:id="318" w:name="_Toc19757"/>
      <w:bookmarkStart w:id="319" w:name="_Toc500577611"/>
      <w:bookmarkStart w:id="320" w:name="_Toc499892758"/>
      <w:bookmarkStart w:id="321" w:name="_Toc368902790"/>
      <w:bookmarkStart w:id="322" w:name="_Toc418520748"/>
      <w:bookmarkStart w:id="323" w:name="_Toc459289870"/>
      <w:bookmarkStart w:id="324" w:name="_Toc463776544"/>
      <w:r>
        <w:rPr>
          <w:rFonts w:hint="eastAsia" w:ascii="宋体" w:hAnsi="宋体" w:eastAsia="宋体" w:cs="宋体"/>
          <w:color w:val="auto"/>
          <w:kern w:val="0"/>
          <w:sz w:val="21"/>
          <w:szCs w:val="21"/>
          <w:highlight w:val="none"/>
        </w:rPr>
        <w:t>3.2.3 投标工程量清单必须按照招标人提供的工程量清单格式进行填写报价，不得做任何修改。</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14:paraId="11DAAA2D">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cs="宋体"/>
          <w:color w:val="auto"/>
          <w:kern w:val="0"/>
          <w:sz w:val="21"/>
          <w:szCs w:val="21"/>
          <w:highlight w:val="none"/>
          <w:lang w:val="en-US" w:eastAsia="zh-CN"/>
        </w:rPr>
        <w:t>3.2.4</w:t>
      </w:r>
      <w:r>
        <w:rPr>
          <w:rFonts w:hint="eastAsia" w:ascii="宋体" w:hAnsi="宋体" w:eastAsia="宋体" w:cs="宋体"/>
          <w:color w:val="auto"/>
          <w:sz w:val="21"/>
          <w:szCs w:val="21"/>
          <w:highlight w:val="none"/>
        </w:rPr>
        <w:t>报价编制依据：</w:t>
      </w:r>
    </w:p>
    <w:p w14:paraId="790F334A">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1）招标文件、答疑纪要及有关书面通知；</w:t>
      </w:r>
    </w:p>
    <w:p w14:paraId="576C181F">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2）经业主确认的施工图纸、设计变更、工程量清单；</w:t>
      </w:r>
    </w:p>
    <w:p w14:paraId="14C1015A">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3）现行的计价依据和政策；</w:t>
      </w:r>
    </w:p>
    <w:p w14:paraId="4B8256F2">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《建设工程工程量清单计价规范》</w:t>
      </w:r>
    </w:p>
    <w:p w14:paraId="03D5F4A3">
      <w:pPr>
        <w:wordWrap w:val="0"/>
        <w:spacing w:line="360" w:lineRule="auto"/>
        <w:ind w:right="-34" w:rightChars="-16" w:firstLine="420" w:firstLineChars="20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河南省建筑与装饰工程预算定额</w:t>
      </w:r>
      <w:r>
        <w:rPr>
          <w:rFonts w:hint="eastAsia" w:ascii="宋体" w:hAnsi="宋体" w:cs="宋体"/>
          <w:color w:val="auto"/>
          <w:sz w:val="21"/>
          <w:szCs w:val="21"/>
          <w:highlight w:val="none"/>
          <w:lang w:eastAsia="zh-CN"/>
        </w:rPr>
        <w:t>》</w:t>
      </w:r>
    </w:p>
    <w:p w14:paraId="6BC39B7B">
      <w:pPr>
        <w:wordWrap w:val="0"/>
        <w:spacing w:line="360" w:lineRule="auto"/>
        <w:ind w:right="-34" w:rightChars="-16"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《河南省通用安装工程预算定额》</w:t>
      </w:r>
    </w:p>
    <w:p w14:paraId="30D4BB26">
      <w:pPr>
        <w:wordWrap w:val="0"/>
        <w:spacing w:line="360" w:lineRule="auto"/>
        <w:ind w:right="-34" w:rightChars="-16"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《河南省市政工程预算定额》</w:t>
      </w:r>
    </w:p>
    <w:p w14:paraId="1F1A194C">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……与之配套的相关计价文件；</w:t>
      </w:r>
    </w:p>
    <w:p w14:paraId="0A9A36B0">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4）本报价包括施工图纸中发包内容（有补遗及招标答疑纪要时以补遗及招标答疑纪要修改内容为准）。</w:t>
      </w:r>
    </w:p>
    <w:p w14:paraId="58DCEED0">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材料价格：材料价格可以参考驻马店市</w:t>
      </w:r>
      <w:r>
        <w:rPr>
          <w:rFonts w:hint="eastAsia" w:ascii="宋体" w:hAnsi="宋体" w:eastAsia="宋体" w:cs="宋体"/>
          <w:b/>
          <w:color w:val="auto"/>
          <w:sz w:val="21"/>
          <w:szCs w:val="21"/>
          <w:highlight w:val="none"/>
        </w:rPr>
        <w:t>最新季度</w:t>
      </w:r>
      <w:r>
        <w:rPr>
          <w:rFonts w:hint="eastAsia" w:ascii="宋体" w:hAnsi="宋体" w:eastAsia="宋体" w:cs="宋体"/>
          <w:color w:val="auto"/>
          <w:sz w:val="21"/>
          <w:szCs w:val="21"/>
          <w:highlight w:val="none"/>
        </w:rPr>
        <w:t>建设工程造价信息，或投标人根据建筑材料市场情况自主确定。</w:t>
      </w:r>
    </w:p>
    <w:p w14:paraId="17774AEA">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承包价的确定和调整</w:t>
      </w:r>
    </w:p>
    <w:p w14:paraId="49265452">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1、工程承包价包括完成本招标发包范围内的全部施工内容所需的工程成本、利润、规费、专项费用、税金、政策性调整等全部费用。</w:t>
      </w:r>
    </w:p>
    <w:p w14:paraId="179E158B">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2、本工程在施工当中因承包方失误造成费用增加的，中标价格不调整。</w:t>
      </w:r>
    </w:p>
    <w:p w14:paraId="1AFA1698">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、因业主原因造成的工程量、材料等变更、签证的工程量清单项目，其对应的综合单价按下列方法确定：</w:t>
      </w:r>
    </w:p>
    <w:p w14:paraId="078155C1">
      <w:pPr>
        <w:wordWrap w:val="0"/>
        <w:spacing w:line="360" w:lineRule="auto"/>
        <w:ind w:right="-34" w:rightChars="-16"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1）合同中已有适用的综合单价，按合同中已有的综合单价确定；</w:t>
      </w:r>
    </w:p>
    <w:p w14:paraId="74A5865F">
      <w:pPr>
        <w:wordWrap w:val="0"/>
        <w:spacing w:line="360" w:lineRule="auto"/>
        <w:ind w:right="-34" w:rightChars="-16"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2）合同中有类似的综合单价，参照类似的综合单价确定；</w:t>
      </w:r>
    </w:p>
    <w:p w14:paraId="4A4CC568">
      <w:pPr>
        <w:wordWrap w:val="0"/>
        <w:spacing w:line="360" w:lineRule="auto"/>
        <w:ind w:right="-34" w:rightChars="-16"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3）合同中没有适用或类似的综合单价，由承包人提出综合单价，经发包人确认后执行。</w:t>
      </w:r>
    </w:p>
    <w:p w14:paraId="6982DDFB">
      <w:pPr>
        <w:wordWrap w:val="0"/>
        <w:autoSpaceDE w:val="0"/>
        <w:autoSpaceDN w:val="0"/>
        <w:adjustRightInd w:val="0"/>
        <w:spacing w:line="360" w:lineRule="auto"/>
        <w:ind w:right="-34" w:rightChars="-16" w:firstLine="420" w:firstLineChars="200"/>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、投标人的投标价，应是本须知所述本工程全部工程的投标价，并以投标人在工程量清单报价中提出的单价或总价为依据。</w:t>
      </w:r>
      <w:r>
        <w:rPr>
          <w:rFonts w:hint="eastAsia" w:ascii="宋体" w:hAnsi="宋体" w:cs="宋体"/>
          <w:color w:val="auto"/>
          <w:sz w:val="21"/>
          <w:szCs w:val="21"/>
          <w:highlight w:val="none"/>
          <w:lang w:val="en-US" w:eastAsia="zh-CN"/>
        </w:rPr>
        <w:t>投标函及投标函附录投标总报价处须加盖法人章，否则视为未响应招标文件。</w:t>
      </w:r>
    </w:p>
    <w:p w14:paraId="0E866CA0">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325" w:name="_Toc214433880"/>
      <w:bookmarkStart w:id="326" w:name="_Toc227492237"/>
      <w:bookmarkStart w:id="327" w:name="_Toc27366"/>
      <w:bookmarkStart w:id="328" w:name="_Toc10386"/>
      <w:bookmarkStart w:id="329" w:name="_Toc228589156"/>
      <w:bookmarkStart w:id="330" w:name="_Toc228881154"/>
      <w:bookmarkStart w:id="331" w:name="_Toc228591502"/>
      <w:bookmarkStart w:id="332" w:name="_Toc228337091"/>
      <w:bookmarkStart w:id="333" w:name="_Toc228591650"/>
      <w:bookmarkStart w:id="334" w:name="_Toc227657480"/>
      <w:bookmarkStart w:id="335" w:name="_Toc272772567"/>
      <w:r>
        <w:rPr>
          <w:rFonts w:hint="eastAsia" w:ascii="宋体" w:hAnsi="宋体" w:eastAsia="宋体" w:cs="宋体"/>
          <w:b/>
          <w:bCs/>
          <w:color w:val="auto"/>
          <w:kern w:val="0"/>
          <w:sz w:val="21"/>
          <w:szCs w:val="21"/>
          <w:highlight w:val="none"/>
        </w:rPr>
        <w:t>3.3 投标有效期</w:t>
      </w:r>
      <w:bookmarkEnd w:id="325"/>
      <w:bookmarkEnd w:id="326"/>
      <w:bookmarkEnd w:id="327"/>
      <w:bookmarkEnd w:id="328"/>
      <w:bookmarkEnd w:id="329"/>
      <w:bookmarkEnd w:id="330"/>
      <w:bookmarkEnd w:id="331"/>
      <w:bookmarkEnd w:id="332"/>
      <w:bookmarkEnd w:id="333"/>
      <w:bookmarkEnd w:id="334"/>
      <w:bookmarkEnd w:id="335"/>
    </w:p>
    <w:p w14:paraId="5AF9BA6E">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3.3.1 在投标人须知前附表规定的投标有效期内，投标人不得要求撤销或修改其投标文件。除投标人须知前附表另有规定外，投标有效期为</w:t>
      </w:r>
      <w:r>
        <w:rPr>
          <w:rFonts w:hint="eastAsia" w:ascii="宋体" w:hAnsi="宋体" w:cs="宋体"/>
          <w:color w:val="auto"/>
          <w:kern w:val="0"/>
          <w:sz w:val="21"/>
          <w:szCs w:val="21"/>
          <w:highlight w:val="none"/>
          <w:lang w:val="en-US" w:eastAsia="zh-CN"/>
        </w:rPr>
        <w:t>9</w:t>
      </w:r>
      <w:r>
        <w:rPr>
          <w:rFonts w:hint="eastAsia" w:ascii="宋体" w:hAnsi="宋体" w:eastAsia="宋体" w:cs="宋体"/>
          <w:color w:val="auto"/>
          <w:kern w:val="0"/>
          <w:sz w:val="21"/>
          <w:szCs w:val="21"/>
          <w:highlight w:val="none"/>
        </w:rPr>
        <w:t>0</w:t>
      </w:r>
      <w:r>
        <w:rPr>
          <w:rFonts w:hint="eastAsia" w:ascii="宋体" w:hAnsi="宋体" w:cs="宋体"/>
          <w:color w:val="auto"/>
          <w:kern w:val="0"/>
          <w:sz w:val="21"/>
          <w:szCs w:val="21"/>
          <w:highlight w:val="none"/>
          <w:lang w:val="en-US" w:eastAsia="zh-CN"/>
        </w:rPr>
        <w:t>日历</w:t>
      </w:r>
      <w:r>
        <w:rPr>
          <w:rFonts w:hint="eastAsia" w:ascii="宋体" w:hAnsi="宋体" w:eastAsia="宋体" w:cs="宋体"/>
          <w:color w:val="auto"/>
          <w:kern w:val="0"/>
          <w:sz w:val="21"/>
          <w:szCs w:val="21"/>
          <w:highlight w:val="none"/>
        </w:rPr>
        <w:t>天。</w:t>
      </w:r>
    </w:p>
    <w:p w14:paraId="5CFD76F6">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3.3.2 出现特殊情况需要延长投标有效期的，招标人应在公共资源交易平台通知所有投标人延长投标有效期。投标人同意延长的，应相应延长其投标保证金的有效期，但不得要求或被允许修改或撤销其投标文件；投标人拒绝延长的，其投标失效，但投标人有权收回其投标保证金。</w:t>
      </w:r>
    </w:p>
    <w:p w14:paraId="15D2D94F">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336" w:name="_Toc23407"/>
      <w:bookmarkStart w:id="337" w:name="_Toc227492238"/>
      <w:bookmarkStart w:id="338" w:name="_Toc228591503"/>
      <w:bookmarkStart w:id="339" w:name="_Toc227657481"/>
      <w:bookmarkStart w:id="340" w:name="_Toc228881155"/>
      <w:bookmarkStart w:id="341" w:name="_Toc6375"/>
      <w:bookmarkStart w:id="342" w:name="_Toc214433881"/>
      <w:bookmarkStart w:id="343" w:name="_Toc228589157"/>
      <w:bookmarkStart w:id="344" w:name="_Toc228337092"/>
      <w:bookmarkStart w:id="345" w:name="_Toc228591651"/>
      <w:bookmarkStart w:id="346" w:name="_Toc272772568"/>
      <w:r>
        <w:rPr>
          <w:rFonts w:hint="eastAsia" w:ascii="宋体" w:hAnsi="宋体" w:eastAsia="宋体" w:cs="宋体"/>
          <w:b/>
          <w:bCs/>
          <w:color w:val="auto"/>
          <w:kern w:val="0"/>
          <w:sz w:val="21"/>
          <w:szCs w:val="21"/>
          <w:highlight w:val="none"/>
        </w:rPr>
        <w:t>3.4 投标保证金</w:t>
      </w:r>
      <w:bookmarkEnd w:id="336"/>
      <w:bookmarkEnd w:id="337"/>
      <w:bookmarkEnd w:id="338"/>
      <w:bookmarkEnd w:id="339"/>
      <w:bookmarkEnd w:id="340"/>
      <w:bookmarkEnd w:id="341"/>
      <w:bookmarkEnd w:id="342"/>
      <w:bookmarkEnd w:id="343"/>
      <w:bookmarkEnd w:id="344"/>
      <w:bookmarkEnd w:id="345"/>
      <w:bookmarkEnd w:id="346"/>
    </w:p>
    <w:p w14:paraId="0A6D484B">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3.4.1 投标人在递交投标文件的同时，应按投标人须知前附表规定的金额、递交形式和第九章“投标文件格式”规定的投标保证金格式递交投标保证金，并作为其投标文件的组成部分。</w:t>
      </w:r>
    </w:p>
    <w:p w14:paraId="23E7FDF7">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联合体投标的，其投标保证金由牵头人递交，并应符合投标人须知前附表的规定。</w:t>
      </w:r>
    </w:p>
    <w:p w14:paraId="11017646">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3.4.2 投标人不按本章第3.4.1 项要求提交投标保证金的，其投标文件作无效标处理。</w:t>
      </w:r>
    </w:p>
    <w:p w14:paraId="5A387B52">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3.4.3 招标人与中标人签订合同后5日内，按有关规定向中标人和未中标人退还投标保证金。</w:t>
      </w:r>
    </w:p>
    <w:p w14:paraId="6C02A2AD">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3.4.4 有下列情形之一的，投标保证金将不予退还：</w:t>
      </w:r>
    </w:p>
    <w:p w14:paraId="12DC04F2">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（1）投标人在规定的投标有效期内撤销或修改其投标文件；</w:t>
      </w:r>
    </w:p>
    <w:p w14:paraId="6EC06DEF">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（2）招标人发放中标通知书前，排名第一的中标候选人除因被查实存在违法违规行为取消第一中标候选人资格和不可抗力放弃中标外，排名第一的中标候选人放弃中标的，其递交的投标保证金招标人不予退还；</w:t>
      </w:r>
    </w:p>
    <w:p w14:paraId="2478E7F8">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（3）中标人在收到中标通知书后，无正当理由拒签合同协议书或未按招标文件规定提交履约保证金；</w:t>
      </w:r>
    </w:p>
    <w:p w14:paraId="2DD34EA5">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（4）有串标、围标、弄虚作假等违规情况的。</w:t>
      </w:r>
    </w:p>
    <w:p w14:paraId="65114413">
      <w:pPr>
        <w:wordWrap w:val="0"/>
        <w:spacing w:line="360" w:lineRule="auto"/>
        <w:rPr>
          <w:rFonts w:hint="eastAsia" w:ascii="宋体" w:hAnsi="宋体" w:eastAsia="宋体" w:cs="宋体"/>
          <w:b/>
          <w:color w:val="auto"/>
          <w:sz w:val="21"/>
          <w:szCs w:val="21"/>
          <w:highlight w:val="none"/>
        </w:rPr>
      </w:pPr>
      <w:bookmarkStart w:id="347" w:name="_Toc228591504"/>
      <w:bookmarkStart w:id="348" w:name="_Toc214433882"/>
      <w:bookmarkStart w:id="349" w:name="_Toc228589158"/>
      <w:bookmarkStart w:id="350" w:name="_Toc272772569"/>
      <w:bookmarkStart w:id="351" w:name="_Toc228337093"/>
      <w:bookmarkStart w:id="352" w:name="_Toc228881156"/>
      <w:bookmarkStart w:id="353" w:name="_Toc227492239"/>
      <w:bookmarkStart w:id="354" w:name="_Toc227657482"/>
      <w:bookmarkStart w:id="355" w:name="_Toc228591652"/>
      <w:bookmarkStart w:id="356" w:name="_Toc5393"/>
      <w:bookmarkStart w:id="357" w:name="_Toc6761"/>
      <w:r>
        <w:rPr>
          <w:rFonts w:hint="eastAsia" w:ascii="宋体" w:hAnsi="宋体" w:eastAsia="宋体" w:cs="宋体"/>
          <w:b/>
          <w:color w:val="auto"/>
          <w:sz w:val="21"/>
          <w:szCs w:val="21"/>
          <w:highlight w:val="none"/>
        </w:rPr>
        <w:t>3.5资格审查资料</w:t>
      </w:r>
      <w:bookmarkEnd w:id="347"/>
      <w:bookmarkEnd w:id="348"/>
      <w:bookmarkEnd w:id="349"/>
      <w:bookmarkEnd w:id="350"/>
      <w:bookmarkEnd w:id="351"/>
      <w:bookmarkEnd w:id="352"/>
      <w:bookmarkEnd w:id="353"/>
      <w:bookmarkEnd w:id="354"/>
      <w:bookmarkEnd w:id="355"/>
      <w:r>
        <w:rPr>
          <w:rFonts w:hint="eastAsia" w:ascii="宋体" w:hAnsi="宋体" w:eastAsia="宋体" w:cs="宋体"/>
          <w:b/>
          <w:color w:val="auto"/>
          <w:sz w:val="21"/>
          <w:szCs w:val="21"/>
          <w:highlight w:val="none"/>
        </w:rPr>
        <w:t>（适用于未进行资格预审的）</w:t>
      </w:r>
      <w:bookmarkEnd w:id="356"/>
      <w:bookmarkEnd w:id="357"/>
    </w:p>
    <w:p w14:paraId="78A5553E">
      <w:pPr>
        <w:pageBreakBefore w:val="0"/>
        <w:kinsoku/>
        <w:wordWrap w:val="0"/>
        <w:overflowPunct/>
        <w:topLinePunct w:val="0"/>
        <w:autoSpaceDE w:val="0"/>
        <w:autoSpaceDN w:val="0"/>
        <w:bidi w:val="0"/>
        <w:adjustRightInd w:val="0"/>
        <w:spacing w:line="360" w:lineRule="auto"/>
        <w:ind w:right="-34" w:rightChars="-16" w:firstLine="420" w:firstLineChars="200"/>
        <w:jc w:val="left"/>
        <w:outlineLvl w:val="9"/>
        <w:rPr>
          <w:rFonts w:hint="eastAsia" w:ascii="宋体" w:hAnsi="宋体" w:eastAsia="宋体" w:cs="宋体"/>
          <w:color w:val="auto"/>
          <w:kern w:val="0"/>
          <w:szCs w:val="21"/>
          <w:highlight w:val="none"/>
        </w:rPr>
      </w:pPr>
      <w:bookmarkStart w:id="358" w:name="_Toc282853913"/>
      <w:bookmarkStart w:id="359" w:name="_Toc228881158"/>
      <w:bookmarkStart w:id="360" w:name="_Toc227492241"/>
      <w:bookmarkStart w:id="361" w:name="_Toc228591506"/>
      <w:bookmarkStart w:id="362" w:name="_Toc228591654"/>
      <w:bookmarkStart w:id="363" w:name="_Toc227657484"/>
      <w:bookmarkStart w:id="364" w:name="_Toc228589160"/>
      <w:bookmarkStart w:id="365" w:name="_Toc214433884"/>
      <w:bookmarkStart w:id="366" w:name="_Toc228337095"/>
      <w:bookmarkStart w:id="367" w:name="_Toc272772571"/>
      <w:r>
        <w:rPr>
          <w:rFonts w:hint="eastAsia" w:ascii="宋体" w:hAnsi="宋体" w:eastAsia="宋体" w:cs="宋体"/>
          <w:color w:val="auto"/>
          <w:kern w:val="0"/>
          <w:szCs w:val="21"/>
          <w:highlight w:val="none"/>
        </w:rPr>
        <w:t>投标人在编制投标文件时，应提供资料，以证实其各项资格条件</w:t>
      </w:r>
      <w:r>
        <w:rPr>
          <w:rFonts w:hint="eastAsia" w:ascii="宋体" w:hAnsi="宋体" w:eastAsia="宋体" w:cs="宋体"/>
          <w:color w:val="auto"/>
          <w:kern w:val="0"/>
          <w:szCs w:val="21"/>
          <w:highlight w:val="none"/>
          <w:lang w:eastAsia="zh-CN"/>
        </w:rPr>
        <w:t>能够</w:t>
      </w:r>
      <w:r>
        <w:rPr>
          <w:rFonts w:hint="eastAsia" w:ascii="宋体" w:hAnsi="宋体" w:eastAsia="宋体" w:cs="宋体"/>
          <w:color w:val="auto"/>
          <w:kern w:val="0"/>
          <w:szCs w:val="21"/>
          <w:highlight w:val="none"/>
        </w:rPr>
        <w:t>满足要求，具备承担本项目施工的资质条件、能力和信誉。</w:t>
      </w:r>
    </w:p>
    <w:p w14:paraId="0F4F1A38">
      <w:pPr>
        <w:pageBreakBefore w:val="0"/>
        <w:kinsoku/>
        <w:wordWrap w:val="0"/>
        <w:overflowPunct/>
        <w:topLinePunct w:val="0"/>
        <w:autoSpaceDE w:val="0"/>
        <w:autoSpaceDN w:val="0"/>
        <w:bidi w:val="0"/>
        <w:adjustRightInd w:val="0"/>
        <w:spacing w:line="360" w:lineRule="auto"/>
        <w:ind w:right="-34" w:rightChars="-16" w:firstLine="411" w:firstLineChars="196"/>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投标人在编制投标文件时，应按招标文件资格审查要求提供相关资料并将所有复印件或扫描件附于标书内，以证实其各项资格条件</w:t>
      </w:r>
      <w:r>
        <w:rPr>
          <w:rFonts w:hint="eastAsia" w:ascii="宋体" w:hAnsi="宋体" w:eastAsia="宋体" w:cs="宋体"/>
          <w:color w:val="auto"/>
          <w:kern w:val="0"/>
          <w:szCs w:val="21"/>
          <w:highlight w:val="none"/>
          <w:lang w:eastAsia="zh-CN"/>
        </w:rPr>
        <w:t>能够</w:t>
      </w:r>
      <w:r>
        <w:rPr>
          <w:rFonts w:hint="eastAsia" w:ascii="宋体" w:hAnsi="宋体" w:eastAsia="宋体" w:cs="宋体"/>
          <w:color w:val="auto"/>
          <w:kern w:val="0"/>
          <w:szCs w:val="21"/>
          <w:highlight w:val="none"/>
        </w:rPr>
        <w:t>满足要求，具备承担本项目的资质条件、能力和信誉。</w:t>
      </w:r>
    </w:p>
    <w:p w14:paraId="452B990B">
      <w:pPr>
        <w:wordWrap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3.6 备选投标方案（不允许）</w:t>
      </w:r>
      <w:bookmarkEnd w:id="358"/>
    </w:p>
    <w:p w14:paraId="0C852C7E">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bookmarkStart w:id="368" w:name="_Toc3192"/>
      <w:r>
        <w:rPr>
          <w:rFonts w:hint="eastAsia" w:ascii="宋体" w:hAnsi="宋体" w:eastAsia="宋体" w:cs="宋体"/>
          <w:color w:val="auto"/>
          <w:kern w:val="0"/>
          <w:sz w:val="21"/>
          <w:szCs w:val="21"/>
          <w:highlight w:val="none"/>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bookmarkEnd w:id="368"/>
    </w:p>
    <w:p w14:paraId="1EF654B0">
      <w:pPr>
        <w:wordWrap w:val="0"/>
        <w:spacing w:line="360" w:lineRule="auto"/>
        <w:rPr>
          <w:rFonts w:hint="eastAsia" w:ascii="宋体" w:hAnsi="宋体" w:eastAsia="宋体" w:cs="宋体"/>
          <w:b/>
          <w:color w:val="auto"/>
          <w:sz w:val="21"/>
          <w:szCs w:val="21"/>
          <w:highlight w:val="none"/>
        </w:rPr>
      </w:pPr>
      <w:bookmarkStart w:id="369" w:name="_Toc18505"/>
      <w:r>
        <w:rPr>
          <w:rFonts w:hint="eastAsia" w:ascii="宋体" w:hAnsi="宋体" w:eastAsia="宋体" w:cs="宋体"/>
          <w:b/>
          <w:color w:val="auto"/>
          <w:sz w:val="21"/>
          <w:szCs w:val="21"/>
          <w:highlight w:val="none"/>
        </w:rPr>
        <w:t>3.7 投标文件的编制</w:t>
      </w:r>
      <w:bookmarkEnd w:id="359"/>
      <w:bookmarkEnd w:id="360"/>
      <w:bookmarkEnd w:id="361"/>
      <w:bookmarkEnd w:id="362"/>
      <w:bookmarkEnd w:id="363"/>
      <w:bookmarkEnd w:id="364"/>
      <w:bookmarkEnd w:id="365"/>
      <w:bookmarkEnd w:id="366"/>
      <w:bookmarkEnd w:id="367"/>
      <w:bookmarkEnd w:id="369"/>
    </w:p>
    <w:p w14:paraId="2E8DED2B">
      <w:pPr>
        <w:wordWrap w:val="0"/>
        <w:spacing w:line="360" w:lineRule="auto"/>
        <w:ind w:firstLine="420" w:firstLineChars="200"/>
        <w:rPr>
          <w:rFonts w:hint="eastAsia" w:ascii="宋体" w:hAnsi="宋体" w:eastAsia="宋体" w:cs="宋体"/>
          <w:color w:val="auto"/>
          <w:sz w:val="21"/>
          <w:szCs w:val="21"/>
          <w:highlight w:val="none"/>
        </w:rPr>
      </w:pPr>
      <w:bookmarkStart w:id="370" w:name="_Toc228337096"/>
      <w:bookmarkStart w:id="371" w:name="_Toc214433885"/>
      <w:bookmarkStart w:id="372" w:name="_Toc227492242"/>
      <w:bookmarkStart w:id="373" w:name="_Toc272772572"/>
      <w:bookmarkStart w:id="374" w:name="_Toc228589161"/>
      <w:bookmarkStart w:id="375" w:name="_Toc228591507"/>
      <w:bookmarkStart w:id="376" w:name="_Toc16906"/>
      <w:bookmarkStart w:id="377" w:name="_Toc228591655"/>
      <w:bookmarkStart w:id="378" w:name="_Toc227657485"/>
      <w:bookmarkStart w:id="379" w:name="_Toc228881159"/>
      <w:r>
        <w:rPr>
          <w:rFonts w:hint="eastAsia" w:ascii="宋体" w:hAnsi="宋体" w:eastAsia="宋体" w:cs="宋体"/>
          <w:color w:val="auto"/>
          <w:sz w:val="21"/>
          <w:szCs w:val="21"/>
          <w:highlight w:val="none"/>
        </w:rPr>
        <w:t>3.7.1 投标文件应按第九章“投标文件格式”使用驻马店市公共资源交易系统投标文件制作专用工具软件编制。其中，投标函附录在满足招标文件实质性要求的基础上，可以提出比招标文件要求更有利于招标人的承诺。</w:t>
      </w:r>
    </w:p>
    <w:p w14:paraId="5AD8F37D">
      <w:pPr>
        <w:wordWrap w:val="0"/>
        <w:spacing w:line="360" w:lineRule="auto"/>
        <w:ind w:firstLine="420" w:firstLineChars="200"/>
        <w:rPr>
          <w:rFonts w:hint="eastAsia" w:ascii="宋体" w:hAnsi="宋体" w:eastAsia="宋体" w:cs="宋体"/>
          <w:color w:val="auto"/>
          <w:kern w:val="0"/>
          <w:sz w:val="24"/>
          <w:highlight w:val="none"/>
        </w:rPr>
      </w:pPr>
      <w:r>
        <w:rPr>
          <w:rFonts w:hint="eastAsia" w:ascii="宋体" w:hAnsi="宋体" w:eastAsia="宋体" w:cs="宋体"/>
          <w:color w:val="auto"/>
          <w:sz w:val="21"/>
          <w:szCs w:val="21"/>
          <w:highlight w:val="none"/>
        </w:rPr>
        <w:t>3.7.2 投标文件应当对招标文件有关工期、投标有效期、质量标准、技术标准和要求、招标范围等实质性内容作出响应。</w:t>
      </w:r>
    </w:p>
    <w:p w14:paraId="5D8DAE88">
      <w:pPr>
        <w:wordWrap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3.7.3因投标人自身原因，导致电子投标文件上传件出现问题，其投标文件作无效标处理。</w:t>
      </w:r>
    </w:p>
    <w:p w14:paraId="6BD253C2">
      <w:pPr>
        <w:pStyle w:val="88"/>
        <w:wordWrap w:val="0"/>
        <w:spacing w:line="360" w:lineRule="auto"/>
        <w:ind w:right="-34" w:rightChars="-16"/>
        <w:outlineLvl w:val="0"/>
        <w:rPr>
          <w:rFonts w:hint="eastAsia" w:ascii="宋体" w:hAnsi="宋体" w:eastAsia="宋体" w:cs="宋体"/>
          <w:b/>
          <w:bCs/>
          <w:color w:val="auto"/>
          <w:sz w:val="21"/>
          <w:szCs w:val="21"/>
          <w:highlight w:val="none"/>
        </w:rPr>
      </w:pPr>
      <w:bookmarkStart w:id="380" w:name="_Toc511"/>
      <w:r>
        <w:rPr>
          <w:rFonts w:hint="eastAsia" w:ascii="宋体" w:hAnsi="宋体" w:eastAsia="宋体" w:cs="宋体"/>
          <w:b/>
          <w:bCs/>
          <w:color w:val="auto"/>
          <w:sz w:val="21"/>
          <w:szCs w:val="21"/>
          <w:highlight w:val="none"/>
        </w:rPr>
        <w:t>4. 投标</w:t>
      </w:r>
      <w:bookmarkEnd w:id="370"/>
      <w:bookmarkEnd w:id="371"/>
      <w:bookmarkEnd w:id="372"/>
      <w:bookmarkEnd w:id="373"/>
      <w:bookmarkEnd w:id="374"/>
      <w:bookmarkEnd w:id="375"/>
      <w:bookmarkEnd w:id="376"/>
      <w:bookmarkEnd w:id="377"/>
      <w:bookmarkEnd w:id="378"/>
      <w:bookmarkEnd w:id="379"/>
      <w:bookmarkEnd w:id="380"/>
    </w:p>
    <w:p w14:paraId="38C81210">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381" w:name="_Toc214433886"/>
      <w:bookmarkStart w:id="382" w:name="_Toc228337097"/>
      <w:bookmarkStart w:id="383" w:name="_Toc25502"/>
      <w:bookmarkStart w:id="384" w:name="_Toc227492243"/>
      <w:bookmarkStart w:id="385" w:name="_Toc31524"/>
      <w:bookmarkStart w:id="386" w:name="_Toc228881160"/>
      <w:bookmarkStart w:id="387" w:name="_Toc228589162"/>
      <w:bookmarkStart w:id="388" w:name="_Toc228591656"/>
      <w:bookmarkStart w:id="389" w:name="_Toc272772573"/>
      <w:bookmarkStart w:id="390" w:name="_Toc227657486"/>
      <w:bookmarkStart w:id="391" w:name="_Toc228591508"/>
      <w:r>
        <w:rPr>
          <w:rFonts w:hint="eastAsia" w:ascii="宋体" w:hAnsi="宋体" w:eastAsia="宋体" w:cs="宋体"/>
          <w:b/>
          <w:bCs/>
          <w:color w:val="auto"/>
          <w:kern w:val="0"/>
          <w:sz w:val="21"/>
          <w:szCs w:val="21"/>
          <w:highlight w:val="none"/>
        </w:rPr>
        <w:t>4.1 投标文件的密封和标记</w:t>
      </w:r>
      <w:bookmarkEnd w:id="381"/>
      <w:bookmarkEnd w:id="382"/>
      <w:bookmarkEnd w:id="383"/>
      <w:bookmarkEnd w:id="384"/>
      <w:bookmarkEnd w:id="385"/>
      <w:bookmarkEnd w:id="386"/>
      <w:bookmarkEnd w:id="387"/>
      <w:bookmarkEnd w:id="388"/>
      <w:bookmarkEnd w:id="389"/>
      <w:bookmarkEnd w:id="390"/>
      <w:bookmarkEnd w:id="391"/>
    </w:p>
    <w:p w14:paraId="0DE61F18">
      <w:pPr>
        <w:wordWrap w:val="0"/>
        <w:spacing w:line="360" w:lineRule="auto"/>
        <w:ind w:firstLine="420" w:firstLineChars="200"/>
        <w:rPr>
          <w:rFonts w:hint="eastAsia" w:ascii="宋体" w:hAnsi="宋体" w:eastAsia="宋体" w:cs="宋体"/>
          <w:color w:val="auto"/>
          <w:sz w:val="21"/>
          <w:szCs w:val="21"/>
          <w:highlight w:val="none"/>
        </w:rPr>
      </w:pPr>
      <w:bookmarkStart w:id="392" w:name="_Toc272772574"/>
      <w:bookmarkStart w:id="393" w:name="_Toc227657487"/>
      <w:bookmarkStart w:id="394" w:name="_Toc228591509"/>
      <w:bookmarkStart w:id="395" w:name="_Toc228337098"/>
      <w:bookmarkStart w:id="396" w:name="_Toc228589163"/>
      <w:bookmarkStart w:id="397" w:name="_Toc228591657"/>
      <w:bookmarkStart w:id="398" w:name="_Toc227492244"/>
      <w:bookmarkStart w:id="399" w:name="_Toc228881161"/>
      <w:bookmarkStart w:id="400" w:name="_Toc214433887"/>
      <w:r>
        <w:rPr>
          <w:rFonts w:hint="eastAsia" w:ascii="宋体" w:hAnsi="宋体" w:eastAsia="宋体" w:cs="宋体"/>
          <w:color w:val="auto"/>
          <w:sz w:val="21"/>
          <w:szCs w:val="21"/>
          <w:highlight w:val="none"/>
        </w:rPr>
        <w:t>4.1.1 网上上传的电子投标文件应使用数字证书认证并加密；如网上上传的投标文件未按本章第3.7项要求加密和数字证书认证的投标文件，招标人将不予受理。</w:t>
      </w:r>
    </w:p>
    <w:p w14:paraId="2939E7EF">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401" w:name="_Toc20235"/>
      <w:bookmarkStart w:id="402" w:name="_Toc25433"/>
      <w:r>
        <w:rPr>
          <w:rFonts w:hint="eastAsia" w:ascii="宋体" w:hAnsi="宋体" w:eastAsia="宋体" w:cs="宋体"/>
          <w:b/>
          <w:bCs/>
          <w:color w:val="auto"/>
          <w:kern w:val="0"/>
          <w:sz w:val="21"/>
          <w:szCs w:val="21"/>
          <w:highlight w:val="none"/>
        </w:rPr>
        <w:t>4.2 投标文件的递交</w:t>
      </w:r>
      <w:bookmarkEnd w:id="392"/>
      <w:bookmarkEnd w:id="393"/>
      <w:bookmarkEnd w:id="394"/>
      <w:bookmarkEnd w:id="395"/>
      <w:bookmarkEnd w:id="396"/>
      <w:bookmarkEnd w:id="397"/>
      <w:bookmarkEnd w:id="398"/>
      <w:bookmarkEnd w:id="399"/>
      <w:bookmarkEnd w:id="400"/>
      <w:bookmarkEnd w:id="401"/>
      <w:bookmarkEnd w:id="402"/>
    </w:p>
    <w:p w14:paraId="122A887F">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bookmarkStart w:id="403" w:name="_Toc227492245"/>
      <w:bookmarkStart w:id="404" w:name="_Toc214433888"/>
      <w:bookmarkStart w:id="405" w:name="_Toc228591658"/>
      <w:bookmarkStart w:id="406" w:name="_Toc228881162"/>
      <w:bookmarkStart w:id="407" w:name="_Toc228589164"/>
      <w:bookmarkStart w:id="408" w:name="_Toc228591510"/>
      <w:bookmarkStart w:id="409" w:name="_Toc272772575"/>
      <w:bookmarkStart w:id="410" w:name="_Toc228337099"/>
      <w:bookmarkStart w:id="411" w:name="_Toc227657488"/>
      <w:r>
        <w:rPr>
          <w:rFonts w:hint="eastAsia" w:ascii="宋体" w:hAnsi="宋体" w:eastAsia="宋体" w:cs="宋体"/>
          <w:color w:val="auto"/>
          <w:kern w:val="0"/>
          <w:sz w:val="21"/>
          <w:szCs w:val="21"/>
          <w:highlight w:val="none"/>
        </w:rPr>
        <w:t>4.2.1 投标人应在投标人须知前附表规定的投标截止时间前递交投标文件。</w:t>
      </w:r>
    </w:p>
    <w:p w14:paraId="458A77AA">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4.2.2 投标人递交投标文件的地点：见投标人须知前附表。</w:t>
      </w:r>
    </w:p>
    <w:p w14:paraId="59B65A88">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4.2.3本项目采用不见面开标，投标人无需递交纸质投标文件及原件，投标企业应在项目开标前，将项目经理、人员、资质、业绩、财务等投标所需材料扫描件，上传至驻马店市公共资源电子交易平台诚信库中，同时在“资格审查材料（不见面开标）”</w:t>
      </w:r>
      <w:r>
        <w:rPr>
          <w:rFonts w:hint="eastAsia" w:ascii="宋体" w:hAnsi="宋体" w:eastAsia="宋体" w:cs="宋体"/>
          <w:color w:val="auto"/>
          <w:sz w:val="21"/>
          <w:szCs w:val="21"/>
          <w:highlight w:val="none"/>
          <w:shd w:val="clear" w:color="auto" w:fill="FFFFFF"/>
        </w:rPr>
        <w:t>菜单下按标段挑选该标段投标所用资格审查材料</w:t>
      </w:r>
      <w:r>
        <w:rPr>
          <w:rFonts w:hint="eastAsia" w:ascii="宋体" w:hAnsi="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rPr>
        <w:t>评标时以电子投标文件及“资格审查材料（不见面开标）”菜单中选取的信息为准。</w:t>
      </w:r>
    </w:p>
    <w:p w14:paraId="1AE4C02F">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4.2.4 逾期送达的或者未送达指定地点的投标文件，招标人不予受理。</w:t>
      </w:r>
    </w:p>
    <w:p w14:paraId="48B39D88">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412" w:name="_Toc13689"/>
      <w:bookmarkStart w:id="413" w:name="_Toc26166"/>
      <w:r>
        <w:rPr>
          <w:rFonts w:hint="eastAsia" w:ascii="宋体" w:hAnsi="宋体" w:eastAsia="宋体" w:cs="宋体"/>
          <w:b/>
          <w:bCs/>
          <w:color w:val="auto"/>
          <w:kern w:val="0"/>
          <w:sz w:val="21"/>
          <w:szCs w:val="21"/>
          <w:highlight w:val="none"/>
        </w:rPr>
        <w:t>4.3 投标文件的修改与撤回</w:t>
      </w:r>
      <w:bookmarkEnd w:id="403"/>
      <w:bookmarkEnd w:id="404"/>
      <w:bookmarkEnd w:id="405"/>
      <w:bookmarkEnd w:id="406"/>
      <w:bookmarkEnd w:id="407"/>
      <w:bookmarkEnd w:id="408"/>
      <w:bookmarkEnd w:id="409"/>
      <w:bookmarkEnd w:id="410"/>
      <w:bookmarkEnd w:id="411"/>
      <w:bookmarkEnd w:id="412"/>
      <w:bookmarkEnd w:id="413"/>
    </w:p>
    <w:p w14:paraId="580DE5F9">
      <w:pPr>
        <w:wordWrap w:val="0"/>
        <w:spacing w:line="360" w:lineRule="auto"/>
        <w:ind w:firstLine="420" w:firstLineChars="200"/>
        <w:rPr>
          <w:rFonts w:hint="eastAsia" w:ascii="宋体" w:hAnsi="宋体" w:eastAsia="宋体" w:cs="宋体"/>
          <w:color w:val="auto"/>
          <w:sz w:val="21"/>
          <w:szCs w:val="21"/>
          <w:highlight w:val="none"/>
        </w:rPr>
      </w:pPr>
      <w:bookmarkStart w:id="414" w:name="_Toc227657489"/>
      <w:bookmarkStart w:id="415" w:name="_Toc228337100"/>
      <w:bookmarkStart w:id="416" w:name="_Toc227492246"/>
      <w:bookmarkStart w:id="417" w:name="_Toc228591511"/>
      <w:bookmarkStart w:id="418" w:name="_Toc228881163"/>
      <w:bookmarkStart w:id="419" w:name="_Toc228591659"/>
      <w:bookmarkStart w:id="420" w:name="_Toc272772576"/>
      <w:bookmarkStart w:id="421" w:name="_Toc228589165"/>
      <w:bookmarkStart w:id="422" w:name="_Toc214433889"/>
      <w:r>
        <w:rPr>
          <w:rFonts w:hint="eastAsia" w:ascii="宋体" w:hAnsi="宋体" w:eastAsia="宋体" w:cs="宋体"/>
          <w:color w:val="auto"/>
          <w:kern w:val="0"/>
          <w:sz w:val="21"/>
          <w:szCs w:val="21"/>
          <w:highlight w:val="none"/>
        </w:rPr>
        <w:t>4.3.1 在</w:t>
      </w:r>
      <w:r>
        <w:rPr>
          <w:rFonts w:hint="eastAsia" w:ascii="宋体" w:hAnsi="宋体" w:eastAsia="宋体" w:cs="宋体"/>
          <w:color w:val="auto"/>
          <w:sz w:val="21"/>
          <w:szCs w:val="21"/>
          <w:highlight w:val="none"/>
        </w:rPr>
        <w:t>投标人须知前附表4.2.1项规定</w:t>
      </w:r>
      <w:r>
        <w:rPr>
          <w:rFonts w:hint="eastAsia" w:ascii="宋体" w:hAnsi="宋体" w:eastAsia="宋体" w:cs="宋体"/>
          <w:color w:val="auto"/>
          <w:kern w:val="0"/>
          <w:sz w:val="21"/>
          <w:szCs w:val="21"/>
          <w:highlight w:val="none"/>
        </w:rPr>
        <w:t>的投标截止时间前，</w:t>
      </w:r>
      <w:r>
        <w:rPr>
          <w:rFonts w:hint="eastAsia" w:ascii="宋体" w:hAnsi="宋体" w:eastAsia="宋体" w:cs="宋体"/>
          <w:color w:val="auto"/>
          <w:sz w:val="21"/>
          <w:szCs w:val="21"/>
          <w:highlight w:val="none"/>
        </w:rPr>
        <w:t>投标人可以多次修改或撤回已递交的投标文件，最终投标文件以投标截止时间前完成上传至驻马店市公共资源交易中心交易系统最后一份投标文件为准。</w:t>
      </w:r>
    </w:p>
    <w:p w14:paraId="11FE511A">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4.3.2 投标人修改或撤回已递交投标文件的书面通知应按照本章第3.7.3 项的要求签字或盖章。</w:t>
      </w:r>
    </w:p>
    <w:p w14:paraId="6215EC56">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423" w:name="_Toc19918"/>
      <w:bookmarkStart w:id="424" w:name="_Toc30349"/>
      <w:r>
        <w:rPr>
          <w:rFonts w:hint="eastAsia" w:ascii="宋体" w:hAnsi="宋体" w:eastAsia="宋体" w:cs="宋体"/>
          <w:b/>
          <w:bCs/>
          <w:color w:val="auto"/>
          <w:kern w:val="0"/>
          <w:sz w:val="21"/>
          <w:szCs w:val="21"/>
          <w:highlight w:val="none"/>
        </w:rPr>
        <w:t>5. 开标</w:t>
      </w:r>
      <w:bookmarkEnd w:id="414"/>
      <w:bookmarkEnd w:id="415"/>
      <w:bookmarkEnd w:id="416"/>
      <w:bookmarkEnd w:id="417"/>
      <w:bookmarkEnd w:id="418"/>
      <w:bookmarkEnd w:id="419"/>
      <w:bookmarkEnd w:id="420"/>
      <w:bookmarkEnd w:id="421"/>
      <w:bookmarkEnd w:id="422"/>
      <w:bookmarkEnd w:id="423"/>
      <w:bookmarkEnd w:id="424"/>
    </w:p>
    <w:p w14:paraId="2F831B94">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425" w:name="_Toc3044"/>
      <w:bookmarkStart w:id="426" w:name="_Toc23922"/>
      <w:r>
        <w:rPr>
          <w:rFonts w:hint="eastAsia" w:ascii="宋体" w:hAnsi="宋体" w:eastAsia="宋体" w:cs="宋体"/>
          <w:b/>
          <w:bCs/>
          <w:color w:val="auto"/>
          <w:kern w:val="0"/>
          <w:sz w:val="21"/>
          <w:szCs w:val="21"/>
          <w:highlight w:val="none"/>
        </w:rPr>
        <w:t>5.1开标的时间、地点和要求</w:t>
      </w:r>
      <w:bookmarkEnd w:id="425"/>
      <w:bookmarkEnd w:id="426"/>
    </w:p>
    <w:p w14:paraId="7285AFCB">
      <w:pPr>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5.1.1招标人在本章第 4.2.1项规定的投标截止时间（开标时间）和投标人须知前附表规定的地点开标。</w:t>
      </w:r>
    </w:p>
    <w:p w14:paraId="04B1771B">
      <w:pPr>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采用远程不见面交易的模式。开标当日，投标人的法定代表人或其委托代理人无需到达开标现场，仅需在任意地点通过驻马店不见面开标系统（http://ggzy.zhumadian.gov.cn:9190/BidOpening/bidopeninghallaction/hall/login）及相应的配套硬件设备（摄像头、话筒、麦克风等），使用CA密钥完成远程解密、评标办法与系数抽取、文件传输、提疑澄清、开标唱标、结果公布等交互环节。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5B5B2C44">
      <w:pPr>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（2）参加人员：</w:t>
      </w:r>
    </w:p>
    <w:p w14:paraId="4D9AFE50">
      <w:pPr>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法定代表人授权委托人参与远程交互，中途不得更换，在废标、澄清、提疑、传送文件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33C7AEDD">
      <w:pPr>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5.1.2投标人须在投标人须知前附表规定的时间内完成解密。 </w:t>
      </w:r>
    </w:p>
    <w:p w14:paraId="44E74124">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427" w:name="_Toc25295"/>
      <w:r>
        <w:rPr>
          <w:rFonts w:hint="eastAsia" w:ascii="宋体" w:hAnsi="宋体" w:eastAsia="宋体" w:cs="宋体"/>
          <w:b/>
          <w:bCs/>
          <w:color w:val="auto"/>
          <w:kern w:val="0"/>
          <w:sz w:val="21"/>
          <w:szCs w:val="21"/>
          <w:highlight w:val="none"/>
        </w:rPr>
        <w:t>5.2  开标程序</w:t>
      </w:r>
      <w:bookmarkEnd w:id="427"/>
    </w:p>
    <w:p w14:paraId="5181505D">
      <w:pPr>
        <w:wordWrap w:val="0"/>
        <w:spacing w:line="360" w:lineRule="auto"/>
        <w:ind w:firstLine="420" w:firstLineChars="200"/>
        <w:jc w:val="left"/>
        <w:rPr>
          <w:rFonts w:hint="eastAsia" w:ascii="宋体" w:hAnsi="宋体" w:eastAsia="宋体" w:cs="宋体"/>
          <w:color w:val="auto"/>
          <w:szCs w:val="21"/>
          <w:highlight w:val="none"/>
        </w:rPr>
      </w:pPr>
      <w:bookmarkStart w:id="428" w:name="_Toc272772579"/>
      <w:bookmarkStart w:id="429" w:name="_Toc228337103"/>
      <w:bookmarkStart w:id="430" w:name="_Toc228589168"/>
      <w:bookmarkStart w:id="431" w:name="_Toc227657492"/>
      <w:bookmarkStart w:id="432" w:name="_Toc228881166"/>
      <w:bookmarkStart w:id="433" w:name="_Toc228591662"/>
      <w:bookmarkStart w:id="434" w:name="_Toc227492249"/>
      <w:bookmarkStart w:id="435" w:name="_Toc228591514"/>
      <w:bookmarkStart w:id="436" w:name="_Toc214433892"/>
      <w:r>
        <w:rPr>
          <w:rFonts w:hint="eastAsia" w:ascii="宋体" w:hAnsi="宋体" w:eastAsia="宋体" w:cs="宋体"/>
          <w:color w:val="auto"/>
          <w:sz w:val="21"/>
          <w:szCs w:val="21"/>
          <w:highlight w:val="none"/>
        </w:rPr>
        <w:t xml:space="preserve">5.2.1 </w:t>
      </w:r>
      <w:r>
        <w:rPr>
          <w:rFonts w:hint="eastAsia" w:ascii="宋体" w:hAnsi="宋体" w:eastAsia="宋体" w:cs="宋体"/>
          <w:color w:val="auto"/>
          <w:szCs w:val="21"/>
          <w:highlight w:val="none"/>
        </w:rPr>
        <w:t>本工程采用远程不见面电子开标。投标截止时间到达后，各投标人按时对电子投标文件进行解密。解密完成后各投标人的电子投标文件的实质性内容将自动显示在网页中。投标人在投标截止时间前未上传电子投标文件的将被视为放弃投标。</w:t>
      </w:r>
    </w:p>
    <w:p w14:paraId="50E5BAB0">
      <w:pPr>
        <w:pageBreakBefore w:val="0"/>
        <w:kinsoku/>
        <w:wordWrap w:val="0"/>
        <w:overflowPunct/>
        <w:topLinePunct w:val="0"/>
        <w:bidi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主持人按下列程序进行开标：</w:t>
      </w:r>
    </w:p>
    <w:p w14:paraId="14EA5CF2">
      <w:pPr>
        <w:pageBreakBefore w:val="0"/>
        <w:kinsoku/>
        <w:wordWrap w:val="0"/>
        <w:overflowPunct/>
        <w:topLinePunct w:val="0"/>
        <w:bidi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（1）宣布投标截止；</w:t>
      </w:r>
    </w:p>
    <w:p w14:paraId="596AF7BB">
      <w:pPr>
        <w:pageBreakBefore w:val="0"/>
        <w:kinsoku/>
        <w:wordWrap w:val="0"/>
        <w:overflowPunct/>
        <w:topLinePunct w:val="0"/>
        <w:bidi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（2）公布投标人；</w:t>
      </w:r>
    </w:p>
    <w:p w14:paraId="51ECE442">
      <w:pPr>
        <w:pageBreakBefore w:val="0"/>
        <w:kinsoku/>
        <w:wordWrap w:val="0"/>
        <w:overflowPunct/>
        <w:topLinePunct w:val="0"/>
        <w:bidi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（3）解密投标文件；</w:t>
      </w:r>
    </w:p>
    <w:p w14:paraId="79D2C165">
      <w:pPr>
        <w:pageBreakBefore w:val="0"/>
        <w:kinsoku/>
        <w:wordWrap w:val="0"/>
        <w:overflowPunct/>
        <w:topLinePunct w:val="0"/>
        <w:bidi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（4）唱标；</w:t>
      </w:r>
    </w:p>
    <w:p w14:paraId="5336BBCA">
      <w:pPr>
        <w:pageBreakBefore w:val="0"/>
        <w:kinsoku/>
        <w:wordWrap w:val="0"/>
        <w:overflowPunct/>
        <w:topLinePunct w:val="0"/>
        <w:bidi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）开标结束；</w:t>
      </w:r>
    </w:p>
    <w:p w14:paraId="2777D462">
      <w:pPr>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5.2.2 若因招标人原因或网上招投标平台发生故障，导致无法按时完成投标文件解密或开、评标工作无法进行的，可根据实际情况相应延迟解密时间或调整开、评标时间。</w:t>
      </w:r>
    </w:p>
    <w:p w14:paraId="2CF8CD00">
      <w:pPr>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 开标时出现下列情况的，招标人将拒绝其投标文件。</w:t>
      </w:r>
    </w:p>
    <w:p w14:paraId="03D1222B">
      <w:pPr>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（1）经检查数字证书无效的投标文件；</w:t>
      </w:r>
    </w:p>
    <w:p w14:paraId="459431A7">
      <w:pPr>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（2）投标人未按投标人须知前附表 5.1项规定的时间内因投标人自身原因，导致电子投标文件上传件出现问题无法正常解密、解密失败或解密超时的；</w:t>
      </w:r>
    </w:p>
    <w:p w14:paraId="4A8F519A">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 xml:space="preserve"> </w:t>
      </w:r>
      <w:bookmarkStart w:id="437" w:name="_Toc30524"/>
      <w:r>
        <w:rPr>
          <w:rFonts w:hint="eastAsia" w:ascii="宋体" w:hAnsi="宋体" w:eastAsia="宋体" w:cs="宋体"/>
          <w:b/>
          <w:bCs/>
          <w:color w:val="auto"/>
          <w:kern w:val="0"/>
          <w:sz w:val="21"/>
          <w:szCs w:val="21"/>
          <w:highlight w:val="none"/>
        </w:rPr>
        <w:t>5.3 开标异议</w:t>
      </w:r>
      <w:bookmarkEnd w:id="437"/>
    </w:p>
    <w:p w14:paraId="2ED6DA8A">
      <w:pPr>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投标人对开标有异议的，可在开标期间通过不见面开标大厅进行网上提问，招标人当场作出答复。</w:t>
      </w:r>
    </w:p>
    <w:p w14:paraId="1A4A6888">
      <w:pPr>
        <w:pStyle w:val="88"/>
        <w:wordWrap w:val="0"/>
        <w:spacing w:line="360" w:lineRule="auto"/>
        <w:ind w:right="-34" w:rightChars="-16"/>
        <w:outlineLvl w:val="0"/>
        <w:rPr>
          <w:rFonts w:hint="eastAsia" w:ascii="宋体" w:hAnsi="宋体" w:eastAsia="宋体" w:cs="宋体"/>
          <w:b/>
          <w:bCs/>
          <w:color w:val="auto"/>
          <w:sz w:val="21"/>
          <w:szCs w:val="21"/>
          <w:highlight w:val="none"/>
        </w:rPr>
      </w:pPr>
      <w:bookmarkStart w:id="438" w:name="_Toc18521"/>
      <w:bookmarkStart w:id="439" w:name="_Toc21687"/>
      <w:r>
        <w:rPr>
          <w:rFonts w:hint="eastAsia" w:ascii="宋体" w:hAnsi="宋体" w:eastAsia="宋体" w:cs="宋体"/>
          <w:b/>
          <w:bCs/>
          <w:color w:val="auto"/>
          <w:sz w:val="21"/>
          <w:szCs w:val="21"/>
          <w:highlight w:val="none"/>
        </w:rPr>
        <w:t>6. 评标</w:t>
      </w:r>
      <w:bookmarkEnd w:id="428"/>
      <w:bookmarkEnd w:id="429"/>
      <w:bookmarkEnd w:id="430"/>
      <w:bookmarkEnd w:id="431"/>
      <w:bookmarkEnd w:id="432"/>
      <w:bookmarkEnd w:id="433"/>
      <w:bookmarkEnd w:id="434"/>
      <w:bookmarkEnd w:id="435"/>
      <w:bookmarkEnd w:id="436"/>
      <w:bookmarkEnd w:id="438"/>
      <w:bookmarkEnd w:id="439"/>
    </w:p>
    <w:p w14:paraId="02A7E404">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440" w:name="_Toc228591663"/>
      <w:bookmarkStart w:id="441" w:name="_Toc228591515"/>
      <w:bookmarkStart w:id="442" w:name="_Toc214433893"/>
      <w:bookmarkStart w:id="443" w:name="_Toc227492250"/>
      <w:bookmarkStart w:id="444" w:name="_Toc272772580"/>
      <w:bookmarkStart w:id="445" w:name="_Toc228589169"/>
      <w:bookmarkStart w:id="446" w:name="_Toc228337104"/>
      <w:bookmarkStart w:id="447" w:name="_Toc23550"/>
      <w:bookmarkStart w:id="448" w:name="_Toc228881167"/>
      <w:bookmarkStart w:id="449" w:name="_Toc20474"/>
      <w:bookmarkStart w:id="450" w:name="_Toc227657493"/>
      <w:r>
        <w:rPr>
          <w:rFonts w:hint="eastAsia" w:ascii="宋体" w:hAnsi="宋体" w:eastAsia="宋体" w:cs="宋体"/>
          <w:b/>
          <w:bCs/>
          <w:color w:val="auto"/>
          <w:kern w:val="0"/>
          <w:sz w:val="21"/>
          <w:szCs w:val="21"/>
          <w:highlight w:val="none"/>
        </w:rPr>
        <w:t>6.1 评标委员会</w:t>
      </w:r>
      <w:bookmarkEnd w:id="440"/>
      <w:bookmarkEnd w:id="441"/>
      <w:bookmarkEnd w:id="442"/>
      <w:bookmarkEnd w:id="443"/>
      <w:bookmarkEnd w:id="444"/>
      <w:bookmarkEnd w:id="445"/>
      <w:bookmarkEnd w:id="446"/>
      <w:bookmarkEnd w:id="447"/>
      <w:bookmarkEnd w:id="448"/>
      <w:bookmarkEnd w:id="449"/>
      <w:bookmarkEnd w:id="450"/>
    </w:p>
    <w:p w14:paraId="4D782870">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6.1.1</w:t>
      </w:r>
      <w:r>
        <w:rPr>
          <w:rFonts w:hint="eastAsia" w:ascii="宋体" w:hAnsi="宋体" w:eastAsia="宋体" w:cs="宋体"/>
          <w:color w:val="auto"/>
          <w:sz w:val="21"/>
          <w:szCs w:val="21"/>
          <w:highlight w:val="none"/>
        </w:rPr>
        <w:t>评标由招标人依法组建的评标委员会负责。评标委员会由有关技术、经济等方面的专家组成。评标委员会成员人数以及技术、经济等方面专家的确定方式见投标人须知前附表。</w:t>
      </w:r>
    </w:p>
    <w:p w14:paraId="4F404ABC">
      <w:pPr>
        <w:wordWrap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6.1.2 评标委员会成员有下列情形之一的，应当回避：</w:t>
      </w:r>
    </w:p>
    <w:p w14:paraId="6D966486">
      <w:pPr>
        <w:wordWrap w:val="0"/>
        <w:autoSpaceDE w:val="0"/>
        <w:autoSpaceDN w:val="0"/>
        <w:adjustRightInd w:val="0"/>
        <w:spacing w:line="360" w:lineRule="auto"/>
        <w:ind w:right="-34" w:rightChars="-16" w:firstLine="462" w:firstLineChars="22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（1）投标人的在职人员；</w:t>
      </w:r>
    </w:p>
    <w:p w14:paraId="482ECDF1">
      <w:pPr>
        <w:wordWrap w:val="0"/>
        <w:autoSpaceDE w:val="0"/>
        <w:autoSpaceDN w:val="0"/>
        <w:adjustRightInd w:val="0"/>
        <w:spacing w:line="360" w:lineRule="auto"/>
        <w:ind w:right="-34" w:rightChars="-16" w:firstLine="462" w:firstLineChars="22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（2）投标人或者投标人主要负责人的近亲属；</w:t>
      </w:r>
    </w:p>
    <w:p w14:paraId="5DE30D71">
      <w:pPr>
        <w:wordWrap w:val="0"/>
        <w:autoSpaceDE w:val="0"/>
        <w:autoSpaceDN w:val="0"/>
        <w:adjustRightInd w:val="0"/>
        <w:spacing w:line="360" w:lineRule="auto"/>
        <w:ind w:right="-34" w:rightChars="-16" w:firstLine="462" w:firstLineChars="22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（3）与投标人有其他利害关系，可能影响公正评标的；</w:t>
      </w:r>
    </w:p>
    <w:p w14:paraId="42E799E0">
      <w:pPr>
        <w:wordWrap w:val="0"/>
        <w:autoSpaceDE w:val="0"/>
        <w:autoSpaceDN w:val="0"/>
        <w:adjustRightInd w:val="0"/>
        <w:spacing w:line="360" w:lineRule="auto"/>
        <w:ind w:right="-34" w:rightChars="-16" w:firstLine="462" w:firstLineChars="22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（4）招标项目主管部门或者对项目招标投标活动具有监督管理职责的行政监督部门的工作人员；</w:t>
      </w:r>
    </w:p>
    <w:p w14:paraId="16113630">
      <w:pPr>
        <w:wordWrap w:val="0"/>
        <w:autoSpaceDE w:val="0"/>
        <w:autoSpaceDN w:val="0"/>
        <w:adjustRightInd w:val="0"/>
        <w:spacing w:line="360" w:lineRule="auto"/>
        <w:ind w:right="-34" w:rightChars="-16" w:firstLine="462" w:firstLineChars="22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（5）曾因在招标、评标以及其他与招标投标有关活动中从事违法行为而受过行政处罚或刑事处罚的。</w:t>
      </w:r>
    </w:p>
    <w:p w14:paraId="49B43192">
      <w:pPr>
        <w:wordWrap w:val="0"/>
        <w:autoSpaceDE w:val="0"/>
        <w:autoSpaceDN w:val="0"/>
        <w:adjustRightInd w:val="0"/>
        <w:spacing w:line="360" w:lineRule="auto"/>
        <w:ind w:right="-34" w:rightChars="-16" w:firstLine="462" w:firstLineChars="22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（6）招标项目代理机构的在职人员；</w:t>
      </w:r>
    </w:p>
    <w:p w14:paraId="460F51B6">
      <w:pPr>
        <w:wordWrap w:val="0"/>
        <w:autoSpaceDE w:val="0"/>
        <w:autoSpaceDN w:val="0"/>
        <w:adjustRightInd w:val="0"/>
        <w:spacing w:line="360" w:lineRule="auto"/>
        <w:ind w:right="-34" w:rightChars="-16" w:firstLine="462" w:firstLineChars="22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（7）法律、法规和规章规定的其他情形。</w:t>
      </w:r>
    </w:p>
    <w:p w14:paraId="5B3FD80D">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451" w:name="_Toc228881168"/>
      <w:bookmarkStart w:id="452" w:name="_Toc227492251"/>
      <w:bookmarkStart w:id="453" w:name="_Toc19497"/>
      <w:bookmarkStart w:id="454" w:name="_Toc228591664"/>
      <w:bookmarkStart w:id="455" w:name="_Toc272772581"/>
      <w:bookmarkStart w:id="456" w:name="_Toc228337105"/>
      <w:bookmarkStart w:id="457" w:name="_Toc214433894"/>
      <w:bookmarkStart w:id="458" w:name="_Toc13709"/>
      <w:bookmarkStart w:id="459" w:name="_Toc228589170"/>
      <w:bookmarkStart w:id="460" w:name="_Toc228591516"/>
      <w:bookmarkStart w:id="461" w:name="_Toc227657494"/>
      <w:r>
        <w:rPr>
          <w:rFonts w:hint="eastAsia" w:ascii="宋体" w:hAnsi="宋体" w:eastAsia="宋体" w:cs="宋体"/>
          <w:b/>
          <w:bCs/>
          <w:color w:val="auto"/>
          <w:kern w:val="0"/>
          <w:sz w:val="21"/>
          <w:szCs w:val="21"/>
          <w:highlight w:val="none"/>
        </w:rPr>
        <w:t>6.2 评标原则</w:t>
      </w:r>
      <w:bookmarkEnd w:id="451"/>
      <w:bookmarkEnd w:id="452"/>
      <w:bookmarkEnd w:id="453"/>
      <w:bookmarkEnd w:id="454"/>
      <w:bookmarkEnd w:id="455"/>
      <w:bookmarkEnd w:id="456"/>
      <w:bookmarkEnd w:id="457"/>
      <w:bookmarkEnd w:id="458"/>
      <w:bookmarkEnd w:id="459"/>
      <w:bookmarkEnd w:id="460"/>
      <w:bookmarkEnd w:id="461"/>
    </w:p>
    <w:p w14:paraId="19E1CDF1">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评标活动遵循公平、公正、科学和择优的原则。</w:t>
      </w:r>
    </w:p>
    <w:p w14:paraId="73C1AB46">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462" w:name="_Toc12057"/>
      <w:bookmarkStart w:id="463" w:name="_Toc227492252"/>
      <w:bookmarkStart w:id="464" w:name="_Toc272772582"/>
      <w:bookmarkStart w:id="465" w:name="_Toc6691"/>
      <w:bookmarkStart w:id="466" w:name="_Toc228589171"/>
      <w:bookmarkStart w:id="467" w:name="_Toc228591517"/>
      <w:bookmarkStart w:id="468" w:name="_Toc227657495"/>
      <w:bookmarkStart w:id="469" w:name="_Toc228591665"/>
      <w:bookmarkStart w:id="470" w:name="_Toc228881169"/>
      <w:bookmarkStart w:id="471" w:name="_Toc228337106"/>
      <w:bookmarkStart w:id="472" w:name="_Toc214433895"/>
      <w:r>
        <w:rPr>
          <w:rFonts w:hint="eastAsia" w:ascii="宋体" w:hAnsi="宋体" w:eastAsia="宋体" w:cs="宋体"/>
          <w:b/>
          <w:bCs/>
          <w:color w:val="auto"/>
          <w:kern w:val="0"/>
          <w:sz w:val="21"/>
          <w:szCs w:val="21"/>
          <w:highlight w:val="none"/>
        </w:rPr>
        <w:t>6.3 评标</w:t>
      </w:r>
      <w:bookmarkEnd w:id="462"/>
      <w:bookmarkEnd w:id="463"/>
      <w:bookmarkEnd w:id="464"/>
      <w:bookmarkEnd w:id="465"/>
      <w:bookmarkEnd w:id="466"/>
      <w:bookmarkEnd w:id="467"/>
      <w:bookmarkEnd w:id="468"/>
      <w:bookmarkEnd w:id="469"/>
      <w:bookmarkEnd w:id="470"/>
      <w:bookmarkEnd w:id="471"/>
      <w:bookmarkEnd w:id="472"/>
    </w:p>
    <w:p w14:paraId="1589A63F">
      <w:pPr>
        <w:wordWrap w:val="0"/>
        <w:autoSpaceDE w:val="0"/>
        <w:autoSpaceDN w:val="0"/>
        <w:adjustRightInd w:val="0"/>
        <w:spacing w:line="360" w:lineRule="auto"/>
        <w:ind w:right="-34" w:rightChars="-16" w:firstLine="315" w:firstLineChars="1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6.3.1评标委员会按照第三章“评标办法”规定的方法、评审因素、标准和程序对投标文件进行评审。第三章“评标办法”没有规定的方法、评审因素和标准，不作为评标依据。评标方法和评标方式见前附表6.3.4及6.3.5项。</w:t>
      </w:r>
    </w:p>
    <w:p w14:paraId="6FD68137">
      <w:pPr>
        <w:wordWrap w:val="0"/>
        <w:autoSpaceDE w:val="0"/>
        <w:autoSpaceDN w:val="0"/>
        <w:adjustRightInd w:val="0"/>
        <w:spacing w:line="360" w:lineRule="auto"/>
        <w:ind w:right="-34" w:rightChars="-16" w:firstLine="315" w:firstLineChars="150"/>
        <w:jc w:val="left"/>
        <w:rPr>
          <w:rFonts w:hint="eastAsia" w:ascii="宋体" w:hAnsi="宋体" w:eastAsia="宋体" w:cs="宋体"/>
          <w:color w:val="auto"/>
          <w:kern w:val="0"/>
          <w:sz w:val="21"/>
          <w:szCs w:val="21"/>
          <w:highlight w:val="none"/>
        </w:rPr>
      </w:pPr>
      <w:bookmarkStart w:id="473" w:name="_Toc18443"/>
      <w:bookmarkStart w:id="474" w:name="_Toc21800"/>
      <w:bookmarkStart w:id="475" w:name="_Toc48292859"/>
      <w:bookmarkStart w:id="476" w:name="_Toc18818"/>
      <w:r>
        <w:rPr>
          <w:rFonts w:hint="eastAsia" w:ascii="宋体" w:hAnsi="宋体" w:eastAsia="宋体" w:cs="宋体"/>
          <w:color w:val="auto"/>
          <w:kern w:val="0"/>
          <w:sz w:val="21"/>
          <w:szCs w:val="21"/>
          <w:highlight w:val="none"/>
        </w:rPr>
        <w:t>6.3.2电子过程中当出现以下情况时，导致系统无法正常运行，根据实际情况延迟评标或调整评标时间：</w:t>
      </w:r>
      <w:bookmarkEnd w:id="473"/>
      <w:bookmarkEnd w:id="474"/>
      <w:bookmarkEnd w:id="475"/>
      <w:bookmarkEnd w:id="476"/>
    </w:p>
    <w:p w14:paraId="30CA69C6">
      <w:pPr>
        <w:wordWrap w:val="0"/>
        <w:autoSpaceDE w:val="0"/>
        <w:autoSpaceDN w:val="0"/>
        <w:adjustRightInd w:val="0"/>
        <w:spacing w:line="360" w:lineRule="auto"/>
        <w:ind w:right="-34" w:rightChars="-16" w:firstLine="315" w:firstLineChars="150"/>
        <w:jc w:val="left"/>
        <w:rPr>
          <w:rFonts w:hint="eastAsia" w:ascii="宋体" w:hAnsi="宋体" w:eastAsia="宋体" w:cs="宋体"/>
          <w:color w:val="auto"/>
          <w:kern w:val="0"/>
          <w:sz w:val="21"/>
          <w:szCs w:val="21"/>
          <w:highlight w:val="none"/>
        </w:rPr>
      </w:pPr>
      <w:bookmarkStart w:id="477" w:name="_Toc2791"/>
      <w:bookmarkStart w:id="478" w:name="_Toc23874"/>
      <w:bookmarkStart w:id="479" w:name="_Toc48292860"/>
      <w:bookmarkStart w:id="480" w:name="_Toc4805"/>
      <w:r>
        <w:rPr>
          <w:rFonts w:hint="eastAsia" w:ascii="宋体" w:hAnsi="宋体" w:eastAsia="宋体" w:cs="宋体"/>
          <w:color w:val="auto"/>
          <w:kern w:val="0"/>
          <w:sz w:val="21"/>
          <w:szCs w:val="21"/>
          <w:highlight w:val="none"/>
        </w:rPr>
        <w:t>（1）系统服务器发生故障，无法访问或无法使用系统；</w:t>
      </w:r>
      <w:bookmarkEnd w:id="477"/>
      <w:bookmarkEnd w:id="478"/>
      <w:bookmarkEnd w:id="479"/>
      <w:bookmarkEnd w:id="480"/>
    </w:p>
    <w:p w14:paraId="0C59AFE1">
      <w:pPr>
        <w:wordWrap w:val="0"/>
        <w:autoSpaceDE w:val="0"/>
        <w:autoSpaceDN w:val="0"/>
        <w:adjustRightInd w:val="0"/>
        <w:spacing w:line="360" w:lineRule="auto"/>
        <w:ind w:right="-34" w:rightChars="-16" w:firstLine="315" w:firstLineChars="150"/>
        <w:jc w:val="left"/>
        <w:rPr>
          <w:rFonts w:hint="eastAsia" w:ascii="宋体" w:hAnsi="宋体" w:eastAsia="宋体" w:cs="宋体"/>
          <w:color w:val="auto"/>
          <w:kern w:val="0"/>
          <w:sz w:val="21"/>
          <w:szCs w:val="21"/>
          <w:highlight w:val="none"/>
        </w:rPr>
      </w:pPr>
      <w:bookmarkStart w:id="481" w:name="_Toc9568"/>
      <w:bookmarkStart w:id="482" w:name="_Toc48292861"/>
      <w:bookmarkStart w:id="483" w:name="_Toc19141"/>
      <w:bookmarkStart w:id="484" w:name="_Toc19080"/>
      <w:r>
        <w:rPr>
          <w:rFonts w:hint="eastAsia" w:ascii="宋体" w:hAnsi="宋体" w:eastAsia="宋体" w:cs="宋体"/>
          <w:color w:val="auto"/>
          <w:kern w:val="0"/>
          <w:sz w:val="21"/>
          <w:szCs w:val="21"/>
          <w:highlight w:val="none"/>
        </w:rPr>
        <w:t>（2）系统的软件或数据库出现错误，不能进行正常操作；</w:t>
      </w:r>
      <w:bookmarkEnd w:id="481"/>
      <w:bookmarkEnd w:id="482"/>
      <w:bookmarkEnd w:id="483"/>
      <w:bookmarkEnd w:id="484"/>
    </w:p>
    <w:p w14:paraId="7B459720">
      <w:pPr>
        <w:wordWrap w:val="0"/>
        <w:autoSpaceDE w:val="0"/>
        <w:autoSpaceDN w:val="0"/>
        <w:adjustRightInd w:val="0"/>
        <w:spacing w:line="360" w:lineRule="auto"/>
        <w:ind w:right="-34" w:rightChars="-16" w:firstLine="315" w:firstLineChars="150"/>
        <w:jc w:val="left"/>
        <w:rPr>
          <w:rFonts w:hint="eastAsia" w:ascii="宋体" w:hAnsi="宋体" w:eastAsia="宋体" w:cs="宋体"/>
          <w:color w:val="auto"/>
          <w:kern w:val="0"/>
          <w:sz w:val="21"/>
          <w:szCs w:val="21"/>
          <w:highlight w:val="none"/>
        </w:rPr>
      </w:pPr>
      <w:bookmarkStart w:id="485" w:name="_Toc13380"/>
      <w:bookmarkStart w:id="486" w:name="_Toc48292862"/>
      <w:bookmarkStart w:id="487" w:name="_Toc12655"/>
      <w:bookmarkStart w:id="488" w:name="_Toc12501"/>
      <w:r>
        <w:rPr>
          <w:rFonts w:hint="eastAsia" w:ascii="宋体" w:hAnsi="宋体" w:eastAsia="宋体" w:cs="宋体"/>
          <w:color w:val="auto"/>
          <w:kern w:val="0"/>
          <w:sz w:val="21"/>
          <w:szCs w:val="21"/>
          <w:highlight w:val="none"/>
        </w:rPr>
        <w:t>（3）系统发现有安全漏洞，有潜在的泄密危险；</w:t>
      </w:r>
      <w:bookmarkEnd w:id="485"/>
      <w:bookmarkEnd w:id="486"/>
      <w:bookmarkEnd w:id="487"/>
      <w:bookmarkEnd w:id="488"/>
    </w:p>
    <w:p w14:paraId="4B90BF19">
      <w:pPr>
        <w:wordWrap w:val="0"/>
        <w:autoSpaceDE w:val="0"/>
        <w:autoSpaceDN w:val="0"/>
        <w:adjustRightInd w:val="0"/>
        <w:spacing w:line="360" w:lineRule="auto"/>
        <w:ind w:right="-34" w:rightChars="-16" w:firstLine="315" w:firstLineChars="150"/>
        <w:jc w:val="left"/>
        <w:rPr>
          <w:rFonts w:hint="eastAsia" w:ascii="宋体" w:hAnsi="宋体" w:eastAsia="宋体" w:cs="宋体"/>
          <w:color w:val="auto"/>
          <w:kern w:val="0"/>
          <w:sz w:val="21"/>
          <w:szCs w:val="21"/>
          <w:highlight w:val="none"/>
        </w:rPr>
      </w:pPr>
      <w:bookmarkStart w:id="489" w:name="_Toc30811"/>
      <w:bookmarkStart w:id="490" w:name="_Toc48292863"/>
      <w:bookmarkStart w:id="491" w:name="_Toc15494"/>
      <w:bookmarkStart w:id="492" w:name="_Toc3038"/>
      <w:r>
        <w:rPr>
          <w:rFonts w:hint="eastAsia" w:ascii="宋体" w:hAnsi="宋体" w:eastAsia="宋体" w:cs="宋体"/>
          <w:color w:val="auto"/>
          <w:kern w:val="0"/>
          <w:sz w:val="21"/>
          <w:szCs w:val="21"/>
          <w:highlight w:val="none"/>
        </w:rPr>
        <w:t>（4）出现断电事故；</w:t>
      </w:r>
      <w:bookmarkEnd w:id="489"/>
      <w:bookmarkEnd w:id="490"/>
      <w:bookmarkEnd w:id="491"/>
      <w:bookmarkEnd w:id="492"/>
    </w:p>
    <w:p w14:paraId="5BF2FDA0">
      <w:pPr>
        <w:wordWrap w:val="0"/>
        <w:autoSpaceDE w:val="0"/>
        <w:autoSpaceDN w:val="0"/>
        <w:adjustRightInd w:val="0"/>
        <w:spacing w:line="360" w:lineRule="auto"/>
        <w:ind w:right="-34" w:rightChars="-16" w:firstLine="315" w:firstLineChars="150"/>
        <w:jc w:val="left"/>
        <w:rPr>
          <w:rFonts w:hint="eastAsia" w:ascii="宋体" w:hAnsi="宋体" w:eastAsia="宋体" w:cs="宋体"/>
          <w:color w:val="auto"/>
          <w:kern w:val="0"/>
          <w:sz w:val="21"/>
          <w:szCs w:val="21"/>
          <w:highlight w:val="none"/>
        </w:rPr>
      </w:pPr>
      <w:bookmarkStart w:id="493" w:name="_Toc17116"/>
      <w:bookmarkStart w:id="494" w:name="_Toc30400"/>
      <w:bookmarkStart w:id="495" w:name="_Toc25085"/>
      <w:bookmarkStart w:id="496" w:name="_Toc48292864"/>
      <w:r>
        <w:rPr>
          <w:rFonts w:hint="eastAsia" w:ascii="宋体" w:hAnsi="宋体" w:eastAsia="宋体" w:cs="宋体"/>
          <w:color w:val="auto"/>
          <w:kern w:val="0"/>
          <w:sz w:val="21"/>
          <w:szCs w:val="21"/>
          <w:highlight w:val="none"/>
        </w:rPr>
        <w:t>（5）其他无法保证招投标过程正常进行的情形。</w:t>
      </w:r>
      <w:bookmarkEnd w:id="493"/>
      <w:bookmarkEnd w:id="494"/>
      <w:bookmarkEnd w:id="495"/>
      <w:bookmarkEnd w:id="496"/>
    </w:p>
    <w:p w14:paraId="14BB817C">
      <w:pPr>
        <w:pStyle w:val="88"/>
        <w:wordWrap w:val="0"/>
        <w:spacing w:line="360" w:lineRule="auto"/>
        <w:ind w:right="-34" w:rightChars="-16"/>
        <w:outlineLvl w:val="0"/>
        <w:rPr>
          <w:rFonts w:hint="eastAsia" w:ascii="宋体" w:hAnsi="宋体" w:eastAsia="宋体" w:cs="宋体"/>
          <w:b/>
          <w:bCs/>
          <w:color w:val="auto"/>
          <w:sz w:val="21"/>
          <w:szCs w:val="21"/>
          <w:highlight w:val="none"/>
        </w:rPr>
      </w:pPr>
      <w:bookmarkStart w:id="497" w:name="_Toc228881170"/>
      <w:bookmarkStart w:id="498" w:name="_Toc228591666"/>
      <w:bookmarkStart w:id="499" w:name="_Toc227492253"/>
      <w:bookmarkStart w:id="500" w:name="_Toc9404"/>
      <w:bookmarkStart w:id="501" w:name="_Toc850"/>
      <w:bookmarkStart w:id="502" w:name="_Toc227657496"/>
      <w:bookmarkStart w:id="503" w:name="_Toc214433896"/>
      <w:bookmarkStart w:id="504" w:name="_Toc228591518"/>
      <w:bookmarkStart w:id="505" w:name="_Toc272772583"/>
      <w:bookmarkStart w:id="506" w:name="_Toc228589172"/>
      <w:bookmarkStart w:id="507" w:name="_Toc228337107"/>
      <w:r>
        <w:rPr>
          <w:rFonts w:hint="eastAsia" w:ascii="宋体" w:hAnsi="宋体" w:eastAsia="宋体" w:cs="宋体"/>
          <w:b/>
          <w:bCs/>
          <w:color w:val="auto"/>
          <w:sz w:val="21"/>
          <w:szCs w:val="21"/>
          <w:highlight w:val="none"/>
        </w:rPr>
        <w:t>7. 合同授予</w:t>
      </w:r>
      <w:bookmarkEnd w:id="497"/>
      <w:bookmarkEnd w:id="498"/>
      <w:bookmarkEnd w:id="499"/>
      <w:bookmarkEnd w:id="500"/>
      <w:bookmarkEnd w:id="501"/>
      <w:bookmarkEnd w:id="502"/>
      <w:bookmarkEnd w:id="503"/>
      <w:bookmarkEnd w:id="504"/>
      <w:bookmarkEnd w:id="505"/>
      <w:bookmarkEnd w:id="506"/>
      <w:bookmarkEnd w:id="507"/>
    </w:p>
    <w:p w14:paraId="4E6078F2">
      <w:pPr>
        <w:pStyle w:val="88"/>
        <w:wordWrap w:val="0"/>
        <w:spacing w:line="360" w:lineRule="auto"/>
        <w:ind w:right="-34" w:rightChars="-16"/>
        <w:outlineLvl w:val="0"/>
        <w:rPr>
          <w:rFonts w:hint="eastAsia" w:ascii="宋体" w:hAnsi="宋体" w:eastAsia="宋体" w:cs="宋体"/>
          <w:b/>
          <w:bCs/>
          <w:color w:val="auto"/>
          <w:sz w:val="21"/>
          <w:szCs w:val="21"/>
          <w:highlight w:val="none"/>
        </w:rPr>
      </w:pPr>
      <w:bookmarkStart w:id="508" w:name="_Toc15970"/>
      <w:bookmarkStart w:id="509" w:name="_Toc32304"/>
      <w:r>
        <w:rPr>
          <w:rFonts w:hint="eastAsia" w:ascii="宋体" w:hAnsi="宋体" w:eastAsia="宋体" w:cs="宋体"/>
          <w:b/>
          <w:bCs/>
          <w:color w:val="auto"/>
          <w:sz w:val="21"/>
          <w:szCs w:val="21"/>
          <w:highlight w:val="none"/>
        </w:rPr>
        <w:t>7.1 推荐中标候选人</w:t>
      </w:r>
      <w:bookmarkEnd w:id="508"/>
      <w:bookmarkEnd w:id="509"/>
    </w:p>
    <w:p w14:paraId="2B017347">
      <w:pPr>
        <w:tabs>
          <w:tab w:val="left" w:pos="540"/>
        </w:tabs>
        <w:wordWrap w:val="0"/>
        <w:autoSpaceDE w:val="0"/>
        <w:autoSpaceDN w:val="0"/>
        <w:adjustRightInd w:val="0"/>
        <w:spacing w:line="360" w:lineRule="auto"/>
        <w:ind w:right="-34" w:rightChars="-16" w:firstLine="303" w:firstLineChars="150"/>
        <w:jc w:val="left"/>
        <w:outlineLvl w:val="0"/>
        <w:rPr>
          <w:rFonts w:hint="eastAsia" w:ascii="宋体" w:hAnsi="宋体" w:eastAsia="宋体" w:cs="宋体"/>
          <w:color w:val="auto"/>
          <w:spacing w:val="-4"/>
          <w:kern w:val="0"/>
          <w:sz w:val="21"/>
          <w:szCs w:val="21"/>
          <w:highlight w:val="none"/>
        </w:rPr>
      </w:pPr>
      <w:bookmarkStart w:id="510" w:name="_Toc500865821"/>
      <w:bookmarkStart w:id="511" w:name="_Toc499892777"/>
      <w:bookmarkStart w:id="512" w:name="_Toc24367"/>
      <w:bookmarkStart w:id="513" w:name="_Toc499891581"/>
      <w:bookmarkStart w:id="514" w:name="_Toc500577630"/>
      <w:bookmarkStart w:id="515" w:name="_Toc6536"/>
      <w:r>
        <w:rPr>
          <w:rFonts w:hint="eastAsia" w:ascii="宋体" w:hAnsi="宋体" w:eastAsia="宋体" w:cs="宋体"/>
          <w:color w:val="auto"/>
          <w:spacing w:val="-4"/>
          <w:kern w:val="0"/>
          <w:sz w:val="21"/>
          <w:szCs w:val="21"/>
          <w:highlight w:val="none"/>
        </w:rPr>
        <w:t>按照本招标文件第三章评标办法要求推荐</w:t>
      </w:r>
      <w:r>
        <w:rPr>
          <w:rFonts w:hint="eastAsia" w:ascii="宋体" w:hAnsi="宋体" w:eastAsia="宋体" w:cs="宋体"/>
          <w:color w:val="auto"/>
          <w:spacing w:val="-4"/>
          <w:kern w:val="0"/>
          <w:sz w:val="21"/>
          <w:szCs w:val="21"/>
          <w:highlight w:val="none"/>
          <w:lang w:val="en-US" w:eastAsia="zh-CN"/>
        </w:rPr>
        <w:t>入围</w:t>
      </w:r>
      <w:r>
        <w:rPr>
          <w:rFonts w:hint="eastAsia" w:ascii="宋体" w:hAnsi="宋体" w:eastAsia="宋体" w:cs="宋体"/>
          <w:color w:val="auto"/>
          <w:spacing w:val="-4"/>
          <w:kern w:val="0"/>
          <w:sz w:val="21"/>
          <w:szCs w:val="21"/>
          <w:highlight w:val="none"/>
        </w:rPr>
        <w:t>中标候选人。</w:t>
      </w:r>
      <w:bookmarkEnd w:id="510"/>
      <w:bookmarkEnd w:id="511"/>
      <w:bookmarkEnd w:id="512"/>
      <w:bookmarkEnd w:id="513"/>
      <w:bookmarkEnd w:id="514"/>
      <w:bookmarkEnd w:id="515"/>
    </w:p>
    <w:p w14:paraId="6266E715">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516" w:name="_Toc24272"/>
      <w:bookmarkStart w:id="517" w:name="_Toc21125"/>
      <w:bookmarkStart w:id="518" w:name="_Toc272772584"/>
      <w:bookmarkStart w:id="519" w:name="_Toc214433897"/>
      <w:bookmarkStart w:id="520" w:name="_Toc227657497"/>
      <w:bookmarkStart w:id="521" w:name="_Toc228591667"/>
      <w:bookmarkStart w:id="522" w:name="_Toc228881171"/>
      <w:bookmarkStart w:id="523" w:name="_Toc228591519"/>
      <w:bookmarkStart w:id="524" w:name="_Toc228589173"/>
      <w:bookmarkStart w:id="525" w:name="_Toc227492254"/>
      <w:bookmarkStart w:id="526" w:name="_Toc228337108"/>
      <w:r>
        <w:rPr>
          <w:rFonts w:hint="eastAsia" w:ascii="宋体" w:hAnsi="宋体" w:eastAsia="宋体" w:cs="宋体"/>
          <w:b/>
          <w:bCs/>
          <w:color w:val="auto"/>
          <w:kern w:val="0"/>
          <w:sz w:val="21"/>
          <w:szCs w:val="21"/>
          <w:highlight w:val="none"/>
        </w:rPr>
        <w:t>7.2 中标候选人公示</w:t>
      </w:r>
      <w:bookmarkEnd w:id="516"/>
      <w:bookmarkEnd w:id="517"/>
    </w:p>
    <w:p w14:paraId="0472FCDF">
      <w:pPr>
        <w:tabs>
          <w:tab w:val="left" w:pos="540"/>
        </w:tabs>
        <w:wordWrap w:val="0"/>
        <w:autoSpaceDE w:val="0"/>
        <w:autoSpaceDN w:val="0"/>
        <w:adjustRightInd w:val="0"/>
        <w:spacing w:line="360" w:lineRule="auto"/>
        <w:ind w:right="-34" w:rightChars="-16" w:firstLine="505" w:firstLineChars="250"/>
        <w:jc w:val="left"/>
        <w:outlineLvl w:val="0"/>
        <w:rPr>
          <w:rFonts w:hint="eastAsia" w:ascii="宋体" w:hAnsi="宋体" w:eastAsia="宋体" w:cs="宋体"/>
          <w:color w:val="auto"/>
          <w:spacing w:val="-4"/>
          <w:kern w:val="0"/>
          <w:sz w:val="21"/>
          <w:szCs w:val="21"/>
          <w:highlight w:val="none"/>
        </w:rPr>
      </w:pPr>
      <w:r>
        <w:rPr>
          <w:rFonts w:hint="eastAsia" w:ascii="宋体" w:hAnsi="宋体" w:eastAsia="宋体" w:cs="宋体"/>
          <w:color w:val="auto"/>
          <w:spacing w:val="-4"/>
          <w:kern w:val="0"/>
          <w:sz w:val="21"/>
          <w:szCs w:val="21"/>
          <w:highlight w:val="none"/>
        </w:rPr>
        <w:t>7.2.1 招标人应当自收到评标报告之日起3日内对中标候选人进行公示，公示期不少于3日</w:t>
      </w:r>
      <w:r>
        <w:rPr>
          <w:rFonts w:hint="eastAsia" w:ascii="宋体" w:hAnsi="宋体" w:eastAsia="宋体" w:cs="宋体"/>
          <w:color w:val="auto"/>
          <w:sz w:val="21"/>
          <w:szCs w:val="21"/>
          <w:highlight w:val="none"/>
        </w:rPr>
        <w:t>（遇国家法定节假日的顺延）</w:t>
      </w:r>
      <w:r>
        <w:rPr>
          <w:rFonts w:hint="eastAsia" w:ascii="宋体" w:hAnsi="宋体" w:eastAsia="宋体" w:cs="宋体"/>
          <w:color w:val="auto"/>
          <w:spacing w:val="-4"/>
          <w:kern w:val="0"/>
          <w:sz w:val="21"/>
          <w:szCs w:val="21"/>
          <w:highlight w:val="none"/>
        </w:rPr>
        <w:t>。中标候选人公示应当载明所有投标人情况、推荐的中标候选人情况(包括项目投标信息、管理人员信息、业绩信息等)、否决投标情况及原因、异议方式、监督电话及投诉方式等内容。</w:t>
      </w:r>
    </w:p>
    <w:p w14:paraId="6FDF3F82">
      <w:pPr>
        <w:tabs>
          <w:tab w:val="left" w:pos="540"/>
        </w:tabs>
        <w:wordWrap w:val="0"/>
        <w:autoSpaceDE w:val="0"/>
        <w:autoSpaceDN w:val="0"/>
        <w:adjustRightInd w:val="0"/>
        <w:spacing w:line="360" w:lineRule="auto"/>
        <w:ind w:right="-34" w:rightChars="-16" w:firstLine="505" w:firstLineChars="250"/>
        <w:jc w:val="left"/>
        <w:outlineLvl w:val="0"/>
        <w:rPr>
          <w:rFonts w:hint="eastAsia" w:ascii="宋体" w:hAnsi="宋体" w:eastAsia="宋体" w:cs="宋体"/>
          <w:color w:val="auto"/>
          <w:spacing w:val="-4"/>
          <w:kern w:val="0"/>
          <w:sz w:val="21"/>
          <w:szCs w:val="21"/>
          <w:highlight w:val="none"/>
        </w:rPr>
      </w:pPr>
      <w:r>
        <w:rPr>
          <w:rFonts w:hint="eastAsia" w:ascii="宋体" w:hAnsi="宋体" w:eastAsia="宋体" w:cs="宋体"/>
          <w:color w:val="auto"/>
          <w:spacing w:val="-4"/>
          <w:kern w:val="0"/>
          <w:sz w:val="21"/>
          <w:szCs w:val="21"/>
          <w:highlight w:val="none"/>
        </w:rPr>
        <w:t>7.2.2 招标人应当在中标候选人公示前审查评标委员会提交的书面评标报告，发现异常情形的，依照法定程序复核，确认存在问题的，依照法定程序予以纠正。招标人不得擅自改变评标委员会评标结果。</w:t>
      </w:r>
    </w:p>
    <w:p w14:paraId="708962C0">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527" w:name="_Toc14829"/>
      <w:bookmarkStart w:id="528" w:name="_Toc30718"/>
      <w:r>
        <w:rPr>
          <w:rFonts w:hint="eastAsia" w:ascii="宋体" w:hAnsi="宋体" w:eastAsia="宋体" w:cs="宋体"/>
          <w:b/>
          <w:bCs/>
          <w:color w:val="auto"/>
          <w:kern w:val="0"/>
          <w:sz w:val="21"/>
          <w:szCs w:val="21"/>
          <w:highlight w:val="none"/>
        </w:rPr>
        <w:t>7.3 评标结果异议</w:t>
      </w:r>
      <w:bookmarkEnd w:id="527"/>
      <w:bookmarkEnd w:id="528"/>
    </w:p>
    <w:p w14:paraId="51D536E4">
      <w:pPr>
        <w:tabs>
          <w:tab w:val="left" w:pos="540"/>
        </w:tabs>
        <w:wordWrap w:val="0"/>
        <w:autoSpaceDE w:val="0"/>
        <w:autoSpaceDN w:val="0"/>
        <w:adjustRightInd w:val="0"/>
        <w:spacing w:line="360" w:lineRule="auto"/>
        <w:ind w:right="-34" w:rightChars="-16" w:firstLine="420" w:firstLineChars="200"/>
        <w:jc w:val="left"/>
        <w:outlineLvl w:val="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投标人或者其他利害关系人对评标结果有异议的，应当在中标候选人公示期间提出。招标人应当自收到异议之日起3日内作出答复。作出答复前，应当暂停招标投标活动。</w:t>
      </w:r>
    </w:p>
    <w:p w14:paraId="2DC00561">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529" w:name="_Toc13989"/>
      <w:bookmarkStart w:id="530" w:name="_Toc8799"/>
      <w:r>
        <w:rPr>
          <w:rFonts w:hint="eastAsia" w:ascii="宋体" w:hAnsi="宋体" w:eastAsia="宋体" w:cs="宋体"/>
          <w:b/>
          <w:bCs/>
          <w:color w:val="auto"/>
          <w:kern w:val="0"/>
          <w:sz w:val="21"/>
          <w:szCs w:val="21"/>
          <w:highlight w:val="none"/>
        </w:rPr>
        <w:t>7.4 中标候选人履约能力审查</w:t>
      </w:r>
      <w:bookmarkEnd w:id="529"/>
      <w:bookmarkEnd w:id="530"/>
    </w:p>
    <w:p w14:paraId="2E08C000">
      <w:pPr>
        <w:pStyle w:val="16"/>
        <w:wordWrap w:val="0"/>
        <w:spacing w:after="0" w:line="360" w:lineRule="auto"/>
        <w:ind w:right="-34" w:rightChars="-16" w:firstLine="525" w:firstLineChars="25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7.4.1中标候选人的经营、财务状况发生较大变化或存在违法行为，招标人认为可能影响其履约能力的，可提请原评标委员会按照招标文件规定的标准和方法进行审查确认。</w:t>
      </w:r>
    </w:p>
    <w:p w14:paraId="3CCBDDAF">
      <w:pPr>
        <w:pStyle w:val="16"/>
        <w:wordWrap w:val="0"/>
        <w:spacing w:after="0" w:line="360" w:lineRule="auto"/>
        <w:ind w:right="-34" w:rightChars="-16" w:firstLine="525" w:firstLineChars="25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7.4.2对中标人放弃中标、不可抗力不能履行合同、不按照招标文件要求缴纳履约保证金、不符合投标或中标条件、被查实存在影响中标结果的违法行为等情形，招标人可以由原定标委员会在调整后的中标候选人中重新确定中标人，也可以重新组织招标。</w:t>
      </w:r>
    </w:p>
    <w:p w14:paraId="4AC4888F">
      <w:pPr>
        <w:pStyle w:val="16"/>
        <w:wordWrap w:val="0"/>
        <w:spacing w:after="0" w:line="360" w:lineRule="auto"/>
        <w:ind w:right="-34" w:rightChars="-16" w:firstLine="525" w:firstLineChars="25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7.4.3对中标人以非正当理由放弃中标或被依法依规取消中标资格的，招标人应当向有关行政监督部门报告。</w:t>
      </w:r>
    </w:p>
    <w:p w14:paraId="72F846CD">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 xml:space="preserve">7.5 </w:t>
      </w:r>
      <w:r>
        <w:rPr>
          <w:rFonts w:hint="eastAsia" w:ascii="宋体" w:hAnsi="宋体" w:eastAsia="宋体" w:cs="宋体"/>
          <w:color w:val="auto"/>
          <w:sz w:val="18"/>
          <w:szCs w:val="16"/>
          <w:highlight w:val="none"/>
        </w:rPr>
        <w:fldChar w:fldCharType="begin"/>
      </w:r>
      <w:r>
        <w:rPr>
          <w:rFonts w:hint="eastAsia" w:ascii="宋体" w:hAnsi="宋体" w:eastAsia="宋体" w:cs="宋体"/>
          <w:color w:val="auto"/>
          <w:sz w:val="18"/>
          <w:szCs w:val="16"/>
          <w:highlight w:val="none"/>
        </w:rPr>
        <w:instrText xml:space="preserve"> HYPERLINK \l "_Toc38738864" </w:instrText>
      </w:r>
      <w:r>
        <w:rPr>
          <w:rFonts w:hint="eastAsia" w:ascii="宋体" w:hAnsi="宋体" w:eastAsia="宋体" w:cs="宋体"/>
          <w:color w:val="auto"/>
          <w:sz w:val="18"/>
          <w:szCs w:val="16"/>
          <w:highlight w:val="none"/>
        </w:rPr>
        <w:fldChar w:fldCharType="separate"/>
      </w:r>
      <w:r>
        <w:rPr>
          <w:rFonts w:hint="eastAsia" w:ascii="宋体" w:hAnsi="宋体" w:eastAsia="宋体" w:cs="宋体"/>
          <w:b/>
          <w:bCs/>
          <w:color w:val="auto"/>
          <w:kern w:val="0"/>
          <w:sz w:val="21"/>
          <w:szCs w:val="21"/>
          <w:highlight w:val="none"/>
        </w:rPr>
        <w:t>定标方式</w:t>
      </w:r>
      <w:r>
        <w:rPr>
          <w:rFonts w:hint="eastAsia" w:ascii="宋体" w:hAnsi="宋体" w:eastAsia="宋体" w:cs="宋体"/>
          <w:b/>
          <w:bCs/>
          <w:color w:val="auto"/>
          <w:kern w:val="0"/>
          <w:sz w:val="21"/>
          <w:szCs w:val="21"/>
          <w:highlight w:val="none"/>
        </w:rPr>
        <w:fldChar w:fldCharType="end"/>
      </w:r>
    </w:p>
    <w:p w14:paraId="4D052FBE">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按照本招标文件第四章定标办法要求定标。</w:t>
      </w:r>
    </w:p>
    <w:bookmarkEnd w:id="518"/>
    <w:bookmarkEnd w:id="519"/>
    <w:bookmarkEnd w:id="520"/>
    <w:bookmarkEnd w:id="521"/>
    <w:bookmarkEnd w:id="522"/>
    <w:bookmarkEnd w:id="523"/>
    <w:bookmarkEnd w:id="524"/>
    <w:bookmarkEnd w:id="525"/>
    <w:bookmarkEnd w:id="526"/>
    <w:p w14:paraId="14D7DE70">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531" w:name="_Toc31519"/>
      <w:bookmarkStart w:id="532" w:name="_Toc228591520"/>
      <w:bookmarkStart w:id="533" w:name="_Toc214433898"/>
      <w:bookmarkStart w:id="534" w:name="_Toc227492255"/>
      <w:bookmarkStart w:id="535" w:name="_Toc228337109"/>
      <w:bookmarkStart w:id="536" w:name="_Toc228591668"/>
      <w:bookmarkStart w:id="537" w:name="_Toc228589174"/>
      <w:bookmarkStart w:id="538" w:name="_Toc9990"/>
      <w:bookmarkStart w:id="539" w:name="_Toc227657498"/>
      <w:bookmarkStart w:id="540" w:name="_Toc272772585"/>
      <w:bookmarkStart w:id="541" w:name="_Toc228881172"/>
      <w:r>
        <w:rPr>
          <w:rFonts w:hint="eastAsia" w:ascii="宋体" w:hAnsi="宋体" w:eastAsia="宋体" w:cs="宋体"/>
          <w:b/>
          <w:bCs/>
          <w:color w:val="auto"/>
          <w:kern w:val="0"/>
          <w:sz w:val="21"/>
          <w:szCs w:val="21"/>
          <w:highlight w:val="none"/>
        </w:rPr>
        <w:t>7.6 中标通知</w:t>
      </w:r>
      <w:bookmarkEnd w:id="531"/>
      <w:bookmarkEnd w:id="532"/>
      <w:bookmarkEnd w:id="533"/>
      <w:bookmarkEnd w:id="534"/>
      <w:bookmarkEnd w:id="535"/>
      <w:bookmarkEnd w:id="536"/>
      <w:bookmarkEnd w:id="537"/>
      <w:bookmarkEnd w:id="538"/>
      <w:bookmarkEnd w:id="539"/>
      <w:bookmarkEnd w:id="540"/>
      <w:bookmarkEnd w:id="541"/>
    </w:p>
    <w:p w14:paraId="5D11C9EE">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在本章第3.3.1款规定的投标有效期内，招标人以书面形式向中标人发出中标通知书，同时将中标结果通知未中标的投标人。</w:t>
      </w:r>
    </w:p>
    <w:p w14:paraId="20E8E9FF">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542" w:name="_Toc272772586"/>
      <w:bookmarkStart w:id="543" w:name="_Toc228591669"/>
      <w:bookmarkStart w:id="544" w:name="_Toc228591521"/>
      <w:bookmarkStart w:id="545" w:name="_Toc227657499"/>
      <w:bookmarkStart w:id="546" w:name="_Toc227492256"/>
      <w:bookmarkStart w:id="547" w:name="_Toc214433899"/>
      <w:bookmarkStart w:id="548" w:name="_Toc228337110"/>
      <w:bookmarkStart w:id="549" w:name="_Toc228589175"/>
      <w:bookmarkStart w:id="550" w:name="_Toc228881173"/>
      <w:bookmarkStart w:id="551" w:name="_Toc23626"/>
      <w:bookmarkStart w:id="552" w:name="_Toc14140"/>
      <w:r>
        <w:rPr>
          <w:rFonts w:hint="eastAsia" w:ascii="宋体" w:hAnsi="宋体" w:eastAsia="宋体" w:cs="宋体"/>
          <w:b/>
          <w:bCs/>
          <w:color w:val="auto"/>
          <w:kern w:val="0"/>
          <w:sz w:val="21"/>
          <w:szCs w:val="21"/>
          <w:highlight w:val="none"/>
        </w:rPr>
        <w:t>7.7履约</w:t>
      </w:r>
      <w:bookmarkEnd w:id="542"/>
      <w:bookmarkEnd w:id="543"/>
      <w:bookmarkEnd w:id="544"/>
      <w:bookmarkEnd w:id="545"/>
      <w:bookmarkEnd w:id="546"/>
      <w:bookmarkEnd w:id="547"/>
      <w:bookmarkEnd w:id="548"/>
      <w:bookmarkEnd w:id="549"/>
      <w:bookmarkEnd w:id="550"/>
      <w:r>
        <w:rPr>
          <w:rFonts w:hint="eastAsia" w:ascii="宋体" w:hAnsi="宋体" w:eastAsia="宋体" w:cs="宋体"/>
          <w:b/>
          <w:bCs/>
          <w:color w:val="auto"/>
          <w:kern w:val="0"/>
          <w:sz w:val="21"/>
          <w:szCs w:val="21"/>
          <w:highlight w:val="none"/>
        </w:rPr>
        <w:t>保证金</w:t>
      </w:r>
      <w:bookmarkEnd w:id="551"/>
      <w:bookmarkEnd w:id="552"/>
      <w:r>
        <w:rPr>
          <w:rFonts w:hint="eastAsia" w:ascii="宋体" w:hAnsi="宋体" w:eastAsia="宋体" w:cs="宋体"/>
          <w:b/>
          <w:bCs/>
          <w:color w:val="auto"/>
          <w:kern w:val="0"/>
          <w:sz w:val="21"/>
          <w:szCs w:val="21"/>
          <w:highlight w:val="none"/>
        </w:rPr>
        <w:t>（如要求）</w:t>
      </w:r>
    </w:p>
    <w:p w14:paraId="54D335E5">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7.7.1在签订合同前，中标人应按投标人须知前附表规定的金额、担保形式和招标文件第五章“合同条款及格式”规定的履约担保格式向招标人提交履约担保。联合体中标的，其履约担保由牵头人递交，并应符合投标人须知前附表规定的金额、担保形式和招标文件第五章“合同条款及格式”规定的履约担保格式要求。</w:t>
      </w:r>
    </w:p>
    <w:p w14:paraId="7D1D26F1">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7.7.2 中标人不能按本章第7.</w:t>
      </w:r>
      <w:r>
        <w:rPr>
          <w:rFonts w:hint="eastAsia" w:ascii="宋体" w:hAnsi="宋体" w:eastAsia="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rPr>
        <w:t>.1 项要求提交履约保证金的，视为放弃中标，其投标保证金不予退还，给招标人造成的损失超过投标保证金数额的，中标人还应当对超过部分予以赔偿。</w:t>
      </w:r>
    </w:p>
    <w:p w14:paraId="050B5811">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553" w:name="_Toc227492257"/>
      <w:bookmarkStart w:id="554" w:name="_Toc272772587"/>
      <w:bookmarkStart w:id="555" w:name="_Toc16195"/>
      <w:bookmarkStart w:id="556" w:name="_Toc228881174"/>
      <w:bookmarkStart w:id="557" w:name="_Toc228591522"/>
      <w:bookmarkStart w:id="558" w:name="_Toc227657500"/>
      <w:bookmarkStart w:id="559" w:name="_Toc13688"/>
      <w:bookmarkStart w:id="560" w:name="_Toc228591670"/>
      <w:bookmarkStart w:id="561" w:name="_Toc228589176"/>
      <w:bookmarkStart w:id="562" w:name="_Toc214433900"/>
      <w:bookmarkStart w:id="563" w:name="_Toc228337111"/>
      <w:r>
        <w:rPr>
          <w:rFonts w:hint="eastAsia" w:ascii="宋体" w:hAnsi="宋体" w:eastAsia="宋体" w:cs="宋体"/>
          <w:b/>
          <w:bCs/>
          <w:color w:val="auto"/>
          <w:kern w:val="0"/>
          <w:sz w:val="21"/>
          <w:szCs w:val="21"/>
          <w:highlight w:val="none"/>
        </w:rPr>
        <w:t>7.8 签订合同</w:t>
      </w:r>
      <w:bookmarkEnd w:id="553"/>
      <w:bookmarkEnd w:id="554"/>
      <w:bookmarkEnd w:id="555"/>
      <w:bookmarkEnd w:id="556"/>
      <w:bookmarkEnd w:id="557"/>
      <w:bookmarkEnd w:id="558"/>
      <w:bookmarkEnd w:id="559"/>
      <w:bookmarkEnd w:id="560"/>
      <w:bookmarkEnd w:id="561"/>
      <w:bookmarkEnd w:id="562"/>
      <w:bookmarkEnd w:id="563"/>
    </w:p>
    <w:p w14:paraId="73E6704A">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7.8.1 招标人和中标人应当自中标通知书发出之日起30天内，根据招标文件和中标人的投标文件订立书面合同。具体合同与招标人签订。中标人无正当理由拒签合同的，招标人取消其中标资格，其投标保证金不予退还；给招标人造成的损失超过投标保证金数额的，中标人还应当对超过部分予以赔偿。</w:t>
      </w:r>
      <w:bookmarkStart w:id="564" w:name="_Toc233775487"/>
      <w:bookmarkStart w:id="565" w:name="_Toc231031247"/>
      <w:bookmarkStart w:id="566" w:name="_Toc231783606"/>
    </w:p>
    <w:p w14:paraId="2C05C3C2">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7.8.2 发出中标通知书后，招标人无正当理由拒签合同的，招标人向中标人退还投标保证金；给中标人造成损失的，还应当赔偿损失。</w:t>
      </w:r>
      <w:bookmarkEnd w:id="564"/>
      <w:bookmarkEnd w:id="565"/>
      <w:bookmarkEnd w:id="566"/>
      <w:bookmarkStart w:id="567" w:name="_Toc228337112"/>
      <w:bookmarkStart w:id="568" w:name="_Toc228881175"/>
      <w:bookmarkStart w:id="569" w:name="_Toc228591671"/>
      <w:bookmarkStart w:id="570" w:name="_Toc227657501"/>
      <w:bookmarkStart w:id="571" w:name="_Toc227492258"/>
      <w:bookmarkStart w:id="572" w:name="_Toc228591523"/>
      <w:bookmarkStart w:id="573" w:name="_Toc272772588"/>
      <w:bookmarkStart w:id="574" w:name="_Toc214433901"/>
      <w:bookmarkStart w:id="575" w:name="_Toc228589177"/>
    </w:p>
    <w:p w14:paraId="3A3BA718">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576" w:name="_Toc4992"/>
      <w:bookmarkStart w:id="577" w:name="_Toc30077"/>
      <w:r>
        <w:rPr>
          <w:rFonts w:hint="eastAsia" w:ascii="宋体" w:hAnsi="宋体" w:eastAsia="宋体" w:cs="宋体"/>
          <w:b/>
          <w:bCs/>
          <w:color w:val="auto"/>
          <w:kern w:val="0"/>
          <w:sz w:val="21"/>
          <w:szCs w:val="21"/>
          <w:highlight w:val="none"/>
        </w:rPr>
        <w:t>8. 重新招标和不再招标</w:t>
      </w:r>
      <w:bookmarkEnd w:id="567"/>
      <w:bookmarkEnd w:id="568"/>
      <w:bookmarkEnd w:id="569"/>
      <w:bookmarkEnd w:id="570"/>
      <w:bookmarkEnd w:id="571"/>
      <w:bookmarkEnd w:id="572"/>
      <w:bookmarkEnd w:id="573"/>
      <w:bookmarkEnd w:id="574"/>
      <w:bookmarkEnd w:id="575"/>
      <w:bookmarkEnd w:id="576"/>
      <w:bookmarkEnd w:id="577"/>
    </w:p>
    <w:p w14:paraId="36346343">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578" w:name="_Toc228881176"/>
      <w:bookmarkStart w:id="579" w:name="_Toc228591524"/>
      <w:bookmarkStart w:id="580" w:name="_Toc272772589"/>
      <w:bookmarkStart w:id="581" w:name="_Toc20224"/>
      <w:bookmarkStart w:id="582" w:name="_Toc228589178"/>
      <w:bookmarkStart w:id="583" w:name="_Toc227657502"/>
      <w:bookmarkStart w:id="584" w:name="_Toc228337113"/>
      <w:bookmarkStart w:id="585" w:name="_Toc19952"/>
      <w:bookmarkStart w:id="586" w:name="_Toc227492259"/>
      <w:bookmarkStart w:id="587" w:name="_Toc214433902"/>
      <w:bookmarkStart w:id="588" w:name="_Toc228591672"/>
      <w:r>
        <w:rPr>
          <w:rFonts w:hint="eastAsia" w:ascii="宋体" w:hAnsi="宋体" w:eastAsia="宋体" w:cs="宋体"/>
          <w:b/>
          <w:bCs/>
          <w:color w:val="auto"/>
          <w:kern w:val="0"/>
          <w:sz w:val="21"/>
          <w:szCs w:val="21"/>
          <w:highlight w:val="none"/>
        </w:rPr>
        <w:t>8.1 重新招标</w:t>
      </w:r>
      <w:bookmarkEnd w:id="578"/>
      <w:bookmarkEnd w:id="579"/>
      <w:bookmarkEnd w:id="580"/>
      <w:bookmarkEnd w:id="581"/>
      <w:bookmarkEnd w:id="582"/>
      <w:bookmarkEnd w:id="583"/>
      <w:bookmarkEnd w:id="584"/>
      <w:bookmarkEnd w:id="585"/>
      <w:bookmarkEnd w:id="586"/>
      <w:bookmarkEnd w:id="587"/>
      <w:bookmarkEnd w:id="588"/>
    </w:p>
    <w:p w14:paraId="63AF8B2A">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有下列情形之一的，招标人将重新招标：</w:t>
      </w:r>
    </w:p>
    <w:p w14:paraId="700DDAEB">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（1）投标截止时间止，投标人少于3个的；</w:t>
      </w:r>
    </w:p>
    <w:p w14:paraId="18F36CE6">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（2）经评标委员会评审后否决所有投标的。</w:t>
      </w:r>
    </w:p>
    <w:p w14:paraId="3F39EF67">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589" w:name="_Toc9418"/>
      <w:bookmarkStart w:id="590" w:name="_Toc228591525"/>
      <w:bookmarkStart w:id="591" w:name="_Toc272772590"/>
      <w:bookmarkStart w:id="592" w:name="_Toc214433903"/>
      <w:bookmarkStart w:id="593" w:name="_Toc227492260"/>
      <w:bookmarkStart w:id="594" w:name="_Toc228591673"/>
      <w:bookmarkStart w:id="595" w:name="_Toc228589179"/>
      <w:bookmarkStart w:id="596" w:name="_Toc228881177"/>
      <w:bookmarkStart w:id="597" w:name="_Toc24835"/>
      <w:bookmarkStart w:id="598" w:name="_Toc227657503"/>
      <w:bookmarkStart w:id="599" w:name="_Toc228337114"/>
      <w:r>
        <w:rPr>
          <w:rFonts w:hint="eastAsia" w:ascii="宋体" w:hAnsi="宋体" w:eastAsia="宋体" w:cs="宋体"/>
          <w:b/>
          <w:bCs/>
          <w:color w:val="auto"/>
          <w:kern w:val="0"/>
          <w:sz w:val="21"/>
          <w:szCs w:val="21"/>
          <w:highlight w:val="none"/>
        </w:rPr>
        <w:t>8.2 不再招标</w:t>
      </w:r>
      <w:bookmarkEnd w:id="589"/>
      <w:bookmarkEnd w:id="590"/>
      <w:bookmarkEnd w:id="591"/>
      <w:bookmarkEnd w:id="592"/>
      <w:bookmarkEnd w:id="593"/>
      <w:bookmarkEnd w:id="594"/>
      <w:bookmarkEnd w:id="595"/>
      <w:bookmarkEnd w:id="596"/>
      <w:bookmarkEnd w:id="597"/>
      <w:bookmarkEnd w:id="598"/>
      <w:bookmarkEnd w:id="599"/>
    </w:p>
    <w:p w14:paraId="3E80154A">
      <w:pPr>
        <w:pStyle w:val="88"/>
        <w:wordWrap w:val="0"/>
        <w:spacing w:line="360" w:lineRule="auto"/>
        <w:ind w:right="-34" w:rightChars="-16" w:firstLine="420" w:firstLineChars="200"/>
        <w:outlineLvl w:val="0"/>
        <w:rPr>
          <w:rFonts w:hint="eastAsia" w:ascii="宋体" w:hAnsi="宋体" w:eastAsia="宋体" w:cs="宋体"/>
          <w:color w:val="auto"/>
          <w:sz w:val="21"/>
          <w:szCs w:val="21"/>
          <w:highlight w:val="none"/>
        </w:rPr>
      </w:pPr>
      <w:bookmarkStart w:id="600" w:name="_Toc14269"/>
      <w:bookmarkStart w:id="601" w:name="_Toc24754"/>
      <w:bookmarkStart w:id="602" w:name="_Toc228589180"/>
      <w:bookmarkStart w:id="603" w:name="_Toc228337115"/>
      <w:bookmarkStart w:id="604" w:name="_Toc228591674"/>
      <w:bookmarkStart w:id="605" w:name="_Toc228591526"/>
      <w:bookmarkStart w:id="606" w:name="_Toc214433904"/>
      <w:bookmarkStart w:id="607" w:name="_Toc227492261"/>
      <w:bookmarkStart w:id="608" w:name="_Toc227657504"/>
      <w:bookmarkStart w:id="609" w:name="_Toc228881178"/>
      <w:bookmarkStart w:id="610" w:name="_Toc272772591"/>
      <w:r>
        <w:rPr>
          <w:rFonts w:hint="eastAsia" w:ascii="宋体" w:hAnsi="宋体" w:eastAsia="宋体" w:cs="宋体"/>
          <w:color w:val="auto"/>
          <w:sz w:val="21"/>
          <w:szCs w:val="21"/>
          <w:highlight w:val="none"/>
        </w:rPr>
        <w:t>依法必须进行施工招标的项目提交投标文件的投标人少于三个的，招标人在分析招标失败的原因并采取相应措施后应当依法重新招标，重新招标后投标人仍少于3个的，属于必须审批的工程建设项目，报经原审批或核准部门批准后可不再进行招标。</w:t>
      </w:r>
      <w:bookmarkEnd w:id="600"/>
      <w:bookmarkEnd w:id="601"/>
    </w:p>
    <w:p w14:paraId="04CEF6BA">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611" w:name="_Toc31323"/>
      <w:bookmarkStart w:id="612" w:name="_Toc19552"/>
      <w:r>
        <w:rPr>
          <w:rFonts w:hint="eastAsia" w:ascii="宋体" w:hAnsi="宋体" w:eastAsia="宋体" w:cs="宋体"/>
          <w:b/>
          <w:bCs/>
          <w:color w:val="auto"/>
          <w:kern w:val="0"/>
          <w:sz w:val="21"/>
          <w:szCs w:val="21"/>
          <w:highlight w:val="none"/>
        </w:rPr>
        <w:t>9. 纪律和监督</w:t>
      </w:r>
      <w:bookmarkEnd w:id="602"/>
      <w:bookmarkEnd w:id="603"/>
      <w:bookmarkEnd w:id="604"/>
      <w:bookmarkEnd w:id="605"/>
      <w:bookmarkEnd w:id="606"/>
      <w:bookmarkEnd w:id="607"/>
      <w:bookmarkEnd w:id="608"/>
      <w:bookmarkEnd w:id="609"/>
      <w:bookmarkEnd w:id="610"/>
      <w:bookmarkEnd w:id="611"/>
      <w:bookmarkEnd w:id="612"/>
    </w:p>
    <w:p w14:paraId="04A8DD5E">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613" w:name="_Toc228881179"/>
      <w:bookmarkStart w:id="614" w:name="_Toc18641"/>
      <w:bookmarkStart w:id="615" w:name="_Toc228589181"/>
      <w:bookmarkStart w:id="616" w:name="_Toc272772592"/>
      <w:bookmarkStart w:id="617" w:name="_Toc22224"/>
      <w:bookmarkStart w:id="618" w:name="_Toc228591675"/>
      <w:bookmarkStart w:id="619" w:name="_Toc227657505"/>
      <w:bookmarkStart w:id="620" w:name="_Toc228337116"/>
      <w:bookmarkStart w:id="621" w:name="_Toc214433905"/>
      <w:bookmarkStart w:id="622" w:name="_Toc227492262"/>
      <w:bookmarkStart w:id="623" w:name="_Toc228591527"/>
      <w:r>
        <w:rPr>
          <w:rFonts w:hint="eastAsia" w:ascii="宋体" w:hAnsi="宋体" w:eastAsia="宋体" w:cs="宋体"/>
          <w:b/>
          <w:bCs/>
          <w:color w:val="auto"/>
          <w:kern w:val="0"/>
          <w:sz w:val="21"/>
          <w:szCs w:val="21"/>
          <w:highlight w:val="none"/>
        </w:rPr>
        <w:t>9.1 对招标人的纪律要求</w:t>
      </w:r>
      <w:bookmarkEnd w:id="613"/>
      <w:bookmarkEnd w:id="614"/>
      <w:bookmarkEnd w:id="615"/>
      <w:bookmarkEnd w:id="616"/>
      <w:bookmarkEnd w:id="617"/>
      <w:bookmarkEnd w:id="618"/>
      <w:bookmarkEnd w:id="619"/>
      <w:bookmarkEnd w:id="620"/>
      <w:bookmarkEnd w:id="621"/>
      <w:bookmarkEnd w:id="622"/>
      <w:bookmarkEnd w:id="623"/>
    </w:p>
    <w:p w14:paraId="311E2071">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招标人不得泄漏招标投标活动中应当保密的情况和资料，不得与投标人串通损害国家利益、社会公共利益或者他人合法权益。</w:t>
      </w:r>
    </w:p>
    <w:p w14:paraId="1DC5027B">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624" w:name="_Toc228337117"/>
      <w:bookmarkStart w:id="625" w:name="_Toc227657506"/>
      <w:bookmarkStart w:id="626" w:name="_Toc214433906"/>
      <w:bookmarkStart w:id="627" w:name="_Toc228589182"/>
      <w:bookmarkStart w:id="628" w:name="_Toc20599"/>
      <w:bookmarkStart w:id="629" w:name="_Toc272772593"/>
      <w:bookmarkStart w:id="630" w:name="_Toc228591528"/>
      <w:bookmarkStart w:id="631" w:name="_Toc227492263"/>
      <w:bookmarkStart w:id="632" w:name="_Toc22013"/>
      <w:bookmarkStart w:id="633" w:name="_Toc228591676"/>
      <w:bookmarkStart w:id="634" w:name="_Toc228881180"/>
      <w:r>
        <w:rPr>
          <w:rFonts w:hint="eastAsia" w:ascii="宋体" w:hAnsi="宋体" w:eastAsia="宋体" w:cs="宋体"/>
          <w:b/>
          <w:bCs/>
          <w:color w:val="auto"/>
          <w:kern w:val="0"/>
          <w:sz w:val="21"/>
          <w:szCs w:val="21"/>
          <w:highlight w:val="none"/>
        </w:rPr>
        <w:t>9.2 对投标人的纪律要求</w:t>
      </w:r>
      <w:bookmarkEnd w:id="624"/>
      <w:bookmarkEnd w:id="625"/>
      <w:bookmarkEnd w:id="626"/>
      <w:bookmarkEnd w:id="627"/>
      <w:bookmarkEnd w:id="628"/>
      <w:bookmarkEnd w:id="629"/>
      <w:bookmarkEnd w:id="630"/>
      <w:bookmarkEnd w:id="631"/>
      <w:bookmarkEnd w:id="632"/>
      <w:bookmarkEnd w:id="633"/>
      <w:bookmarkEnd w:id="634"/>
    </w:p>
    <w:p w14:paraId="35E5F7F7">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r>
        <w:rPr>
          <w:rFonts w:hint="eastAsia" w:ascii="宋体"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投标人须对上述不得存在的情形做出</w:t>
      </w:r>
      <w:r>
        <w:rPr>
          <w:rFonts w:hint="eastAsia" w:ascii="宋体" w:hAnsi="宋体" w:eastAsia="宋体" w:cs="宋体"/>
          <w:color w:val="auto"/>
          <w:kern w:val="0"/>
          <w:sz w:val="21"/>
          <w:szCs w:val="21"/>
          <w:highlight w:val="none"/>
          <w:lang w:eastAsia="zh-CN"/>
        </w:rPr>
        <w:t>承</w:t>
      </w:r>
      <w:r>
        <w:rPr>
          <w:rFonts w:hint="eastAsia" w:ascii="宋体" w:hAnsi="宋体" w:cs="宋体"/>
          <w:color w:val="auto"/>
          <w:kern w:val="0"/>
          <w:sz w:val="2"/>
          <w:szCs w:val="2"/>
          <w:highlight w:val="none"/>
          <w:lang w:val="en-US" w:eastAsia="zh-CN"/>
        </w:rPr>
        <w:t xml:space="preserve"> </w:t>
      </w:r>
      <w:r>
        <w:rPr>
          <w:rFonts w:hint="eastAsia" w:ascii="宋体" w:hAnsi="宋体" w:eastAsia="宋体" w:cs="宋体"/>
          <w:color w:val="auto"/>
          <w:kern w:val="0"/>
          <w:sz w:val="21"/>
          <w:szCs w:val="21"/>
          <w:highlight w:val="none"/>
          <w:lang w:eastAsia="zh-CN"/>
        </w:rPr>
        <w:t>诺</w:t>
      </w:r>
      <w:r>
        <w:rPr>
          <w:rFonts w:hint="eastAsia" w:ascii="宋体" w:hAnsi="宋体" w:cs="宋体"/>
          <w:color w:val="auto"/>
          <w:kern w:val="0"/>
          <w:sz w:val="21"/>
          <w:szCs w:val="21"/>
          <w:highlight w:val="none"/>
          <w:lang w:eastAsia="zh-CN"/>
        </w:rPr>
        <w:t>，</w:t>
      </w:r>
      <w:r>
        <w:rPr>
          <w:rFonts w:hint="eastAsia" w:ascii="宋体" w:hAnsi="宋体" w:cs="宋体"/>
          <w:color w:val="auto"/>
          <w:sz w:val="21"/>
          <w:szCs w:val="16"/>
          <w:highlight w:val="none"/>
          <w:lang w:val="en-US" w:eastAsia="zh-CN"/>
        </w:rPr>
        <w:t>否则视为未响应招标文件</w:t>
      </w:r>
      <w:r>
        <w:rPr>
          <w:rFonts w:hint="eastAsia" w:ascii="宋体" w:hAnsi="宋体" w:eastAsia="宋体" w:cs="宋体"/>
          <w:color w:val="auto"/>
          <w:kern w:val="0"/>
          <w:sz w:val="21"/>
          <w:szCs w:val="21"/>
          <w:highlight w:val="none"/>
        </w:rPr>
        <w:t>。</w:t>
      </w:r>
    </w:p>
    <w:p w14:paraId="4E26D52D">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635" w:name="_Toc214433907"/>
      <w:bookmarkStart w:id="636" w:name="_Toc228881181"/>
      <w:bookmarkStart w:id="637" w:name="_Toc227657507"/>
      <w:bookmarkStart w:id="638" w:name="_Toc272772594"/>
      <w:bookmarkStart w:id="639" w:name="_Toc227492264"/>
      <w:bookmarkStart w:id="640" w:name="_Toc9265"/>
      <w:bookmarkStart w:id="641" w:name="_Toc228591677"/>
      <w:bookmarkStart w:id="642" w:name="_Toc228591529"/>
      <w:bookmarkStart w:id="643" w:name="_Toc228589183"/>
      <w:bookmarkStart w:id="644" w:name="_Toc228337118"/>
      <w:bookmarkStart w:id="645" w:name="_Toc672"/>
      <w:r>
        <w:rPr>
          <w:rFonts w:hint="eastAsia" w:ascii="宋体" w:hAnsi="宋体" w:eastAsia="宋体" w:cs="宋体"/>
          <w:b/>
          <w:bCs/>
          <w:color w:val="auto"/>
          <w:kern w:val="0"/>
          <w:sz w:val="21"/>
          <w:szCs w:val="21"/>
          <w:highlight w:val="none"/>
        </w:rPr>
        <w:t>9.3 对评标委员会成员的纪律要求</w:t>
      </w:r>
      <w:bookmarkEnd w:id="635"/>
      <w:bookmarkEnd w:id="636"/>
      <w:bookmarkEnd w:id="637"/>
      <w:bookmarkEnd w:id="638"/>
      <w:bookmarkEnd w:id="639"/>
      <w:bookmarkEnd w:id="640"/>
      <w:bookmarkEnd w:id="641"/>
      <w:bookmarkEnd w:id="642"/>
      <w:bookmarkEnd w:id="643"/>
      <w:bookmarkEnd w:id="644"/>
      <w:bookmarkEnd w:id="645"/>
    </w:p>
    <w:p w14:paraId="1F674742">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506568DB">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646" w:name="_Toc228591530"/>
      <w:bookmarkStart w:id="647" w:name="_Toc228881182"/>
      <w:bookmarkStart w:id="648" w:name="_Toc214433908"/>
      <w:bookmarkStart w:id="649" w:name="_Toc228337119"/>
      <w:bookmarkStart w:id="650" w:name="_Toc228589184"/>
      <w:bookmarkStart w:id="651" w:name="_Toc227492265"/>
      <w:bookmarkStart w:id="652" w:name="_Toc272772595"/>
      <w:bookmarkStart w:id="653" w:name="_Toc8416"/>
      <w:bookmarkStart w:id="654" w:name="_Toc27189"/>
      <w:bookmarkStart w:id="655" w:name="_Toc227657508"/>
      <w:bookmarkStart w:id="656" w:name="_Toc228591678"/>
      <w:r>
        <w:rPr>
          <w:rFonts w:hint="eastAsia" w:ascii="宋体" w:hAnsi="宋体" w:eastAsia="宋体" w:cs="宋体"/>
          <w:b/>
          <w:bCs/>
          <w:color w:val="auto"/>
          <w:kern w:val="0"/>
          <w:sz w:val="21"/>
          <w:szCs w:val="21"/>
          <w:highlight w:val="none"/>
        </w:rPr>
        <w:t>9.4 对与评标活动有关的工作人员的纪律要求</w:t>
      </w:r>
      <w:bookmarkEnd w:id="646"/>
      <w:bookmarkEnd w:id="647"/>
      <w:bookmarkEnd w:id="648"/>
      <w:bookmarkEnd w:id="649"/>
      <w:bookmarkEnd w:id="650"/>
      <w:bookmarkEnd w:id="651"/>
      <w:bookmarkEnd w:id="652"/>
      <w:bookmarkEnd w:id="653"/>
      <w:bookmarkEnd w:id="654"/>
      <w:bookmarkEnd w:id="655"/>
      <w:bookmarkEnd w:id="656"/>
    </w:p>
    <w:p w14:paraId="397BE474">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0A3F2427">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657" w:name="_Toc227657509"/>
      <w:bookmarkStart w:id="658" w:name="_Toc26360"/>
      <w:bookmarkStart w:id="659" w:name="_Toc228337120"/>
      <w:bookmarkStart w:id="660" w:name="_Toc228591531"/>
      <w:bookmarkStart w:id="661" w:name="_Toc23460"/>
      <w:bookmarkStart w:id="662" w:name="_Toc228591679"/>
      <w:bookmarkStart w:id="663" w:name="_Toc272772596"/>
      <w:bookmarkStart w:id="664" w:name="_Toc214433909"/>
      <w:bookmarkStart w:id="665" w:name="_Toc228589185"/>
      <w:bookmarkStart w:id="666" w:name="_Toc227492266"/>
      <w:bookmarkStart w:id="667" w:name="_Toc228881183"/>
      <w:r>
        <w:rPr>
          <w:rFonts w:hint="eastAsia" w:ascii="宋体" w:hAnsi="宋体" w:eastAsia="宋体" w:cs="宋体"/>
          <w:b/>
          <w:bCs/>
          <w:color w:val="auto"/>
          <w:kern w:val="0"/>
          <w:sz w:val="21"/>
          <w:szCs w:val="21"/>
          <w:highlight w:val="none"/>
        </w:rPr>
        <w:t>9.5 投诉</w:t>
      </w:r>
      <w:bookmarkEnd w:id="657"/>
      <w:bookmarkEnd w:id="658"/>
      <w:bookmarkEnd w:id="659"/>
      <w:bookmarkEnd w:id="660"/>
      <w:bookmarkEnd w:id="661"/>
      <w:bookmarkEnd w:id="662"/>
      <w:bookmarkEnd w:id="663"/>
      <w:bookmarkEnd w:id="664"/>
      <w:bookmarkEnd w:id="665"/>
      <w:bookmarkEnd w:id="666"/>
      <w:bookmarkEnd w:id="667"/>
    </w:p>
    <w:p w14:paraId="562BA10C">
      <w:pPr>
        <w:wordWrap w:val="0"/>
        <w:autoSpaceDE w:val="0"/>
        <w:autoSpaceDN w:val="0"/>
        <w:adjustRightInd w:val="0"/>
        <w:spacing w:line="360" w:lineRule="auto"/>
        <w:ind w:right="-34" w:rightChars="-16" w:firstLine="404" w:firstLineChars="200"/>
        <w:jc w:val="left"/>
        <w:rPr>
          <w:rFonts w:hint="eastAsia" w:ascii="宋体" w:hAnsi="宋体" w:eastAsia="宋体" w:cs="宋体"/>
          <w:color w:val="auto"/>
          <w:spacing w:val="-4"/>
          <w:kern w:val="0"/>
          <w:sz w:val="21"/>
          <w:szCs w:val="21"/>
          <w:highlight w:val="none"/>
        </w:rPr>
      </w:pPr>
      <w:r>
        <w:rPr>
          <w:rFonts w:hint="eastAsia" w:ascii="宋体" w:hAnsi="宋体" w:eastAsia="宋体" w:cs="宋体"/>
          <w:color w:val="auto"/>
          <w:spacing w:val="-4"/>
          <w:kern w:val="0"/>
          <w:sz w:val="21"/>
          <w:szCs w:val="21"/>
          <w:highlight w:val="none"/>
        </w:rPr>
        <w:t>投标人和其他利害关系人认为本次招标活动违反法律、法规和规章规定的，有权向有关行政监督部门投诉。</w:t>
      </w:r>
    </w:p>
    <w:p w14:paraId="62A1EB5B">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668" w:name="_Toc228589186"/>
      <w:bookmarkStart w:id="669" w:name="_Toc9424"/>
      <w:bookmarkStart w:id="670" w:name="_Toc214433910"/>
      <w:bookmarkStart w:id="671" w:name="_Toc272772597"/>
      <w:bookmarkStart w:id="672" w:name="_Toc228337121"/>
      <w:bookmarkStart w:id="673" w:name="_Toc227657510"/>
      <w:bookmarkStart w:id="674" w:name="_Toc227492267"/>
      <w:bookmarkStart w:id="675" w:name="_Toc228881184"/>
      <w:bookmarkStart w:id="676" w:name="_Toc228591680"/>
      <w:bookmarkStart w:id="677" w:name="_Toc228591532"/>
      <w:bookmarkStart w:id="678" w:name="_Toc3355"/>
      <w:r>
        <w:rPr>
          <w:rFonts w:hint="eastAsia" w:ascii="宋体" w:hAnsi="宋体" w:eastAsia="宋体" w:cs="宋体"/>
          <w:b/>
          <w:bCs/>
          <w:color w:val="auto"/>
          <w:kern w:val="0"/>
          <w:sz w:val="21"/>
          <w:szCs w:val="21"/>
          <w:highlight w:val="none"/>
        </w:rPr>
        <w:t>10. 需要补充的其他内容</w:t>
      </w:r>
      <w:bookmarkEnd w:id="668"/>
      <w:bookmarkEnd w:id="669"/>
      <w:bookmarkEnd w:id="670"/>
      <w:bookmarkEnd w:id="671"/>
      <w:bookmarkEnd w:id="672"/>
      <w:bookmarkEnd w:id="673"/>
      <w:bookmarkEnd w:id="674"/>
      <w:bookmarkEnd w:id="675"/>
      <w:bookmarkEnd w:id="676"/>
      <w:bookmarkEnd w:id="677"/>
      <w:bookmarkEnd w:id="678"/>
    </w:p>
    <w:p w14:paraId="5157693B">
      <w:pPr>
        <w:wordWrap w:val="0"/>
        <w:spacing w:line="360" w:lineRule="auto"/>
        <w:ind w:firstLine="420" w:firstLineChars="200"/>
        <w:rPr>
          <w:rFonts w:hint="eastAsia" w:ascii="宋体" w:hAnsi="宋体" w:eastAsia="宋体" w:cs="宋体"/>
          <w:color w:val="auto"/>
          <w:sz w:val="21"/>
          <w:szCs w:val="21"/>
          <w:highlight w:val="none"/>
        </w:rPr>
      </w:pPr>
      <w:bookmarkStart w:id="679" w:name="_Toc436038196"/>
      <w:bookmarkStart w:id="680" w:name="_Toc227492312"/>
      <w:bookmarkStart w:id="681" w:name="_Toc352146050"/>
      <w:bookmarkStart w:id="682" w:name="_Toc214433955"/>
      <w:bookmarkStart w:id="683" w:name="_Toc228589195"/>
      <w:bookmarkStart w:id="684" w:name="_Toc228881229"/>
      <w:bookmarkStart w:id="685" w:name="_Toc228337166"/>
      <w:bookmarkStart w:id="686" w:name="_Toc299439351"/>
      <w:bookmarkStart w:id="687" w:name="_Toc272772606"/>
      <w:bookmarkStart w:id="688" w:name="_Toc227492276"/>
      <w:bookmarkStart w:id="689" w:name="_Toc228881193"/>
      <w:bookmarkStart w:id="690" w:name="_Toc227657555"/>
      <w:bookmarkStart w:id="691" w:name="_Toc184635092"/>
      <w:bookmarkStart w:id="692" w:name="_Toc228591725"/>
      <w:bookmarkStart w:id="693" w:name="_Toc228591577"/>
      <w:bookmarkStart w:id="694" w:name="_Toc228337130"/>
      <w:bookmarkStart w:id="695" w:name="_Toc214433919"/>
      <w:bookmarkStart w:id="696" w:name="_Toc272772615"/>
      <w:bookmarkStart w:id="697" w:name="_Toc228591689"/>
      <w:bookmarkStart w:id="698" w:name="_Toc227657519"/>
      <w:bookmarkStart w:id="699" w:name="_Toc228591541"/>
      <w:bookmarkStart w:id="700" w:name="_Toc228589231"/>
      <w:bookmarkStart w:id="701" w:name="_Toc186913852"/>
      <w:r>
        <w:rPr>
          <w:rFonts w:hint="eastAsia" w:ascii="宋体" w:hAnsi="宋体" w:eastAsia="宋体" w:cs="宋体"/>
          <w:color w:val="auto"/>
          <w:sz w:val="21"/>
          <w:szCs w:val="21"/>
          <w:highlight w:val="none"/>
        </w:rPr>
        <w:t>10.1需要补充的其他内容：见投标人须知前附表。</w:t>
      </w:r>
    </w:p>
    <w:p w14:paraId="6781E6B4">
      <w:pPr>
        <w:pStyle w:val="42"/>
        <w:wordWrap w:val="0"/>
        <w:spacing w:after="0" w:line="360" w:lineRule="auto"/>
        <w:ind w:firstLine="200"/>
        <w:rPr>
          <w:rFonts w:hint="eastAsia" w:ascii="宋体" w:hAnsi="宋体" w:eastAsia="宋体" w:cs="宋体"/>
          <w:color w:val="auto"/>
          <w:highlight w:val="none"/>
        </w:rPr>
      </w:pPr>
    </w:p>
    <w:bookmarkEnd w:id="679"/>
    <w:p w14:paraId="14E324F8">
      <w:pPr>
        <w:pStyle w:val="88"/>
        <w:wordWrap w:val="0"/>
        <w:spacing w:line="360" w:lineRule="auto"/>
        <w:ind w:right="-34" w:rightChars="-16"/>
        <w:outlineLvl w:val="0"/>
        <w:rPr>
          <w:rFonts w:hint="eastAsia" w:ascii="宋体" w:hAnsi="宋体" w:eastAsia="宋体" w:cs="宋体"/>
          <w:color w:val="auto"/>
          <w:sz w:val="32"/>
          <w:highlight w:val="none"/>
        </w:rPr>
        <w:sectPr>
          <w:headerReference r:id="rId10" w:type="first"/>
          <w:footerReference r:id="rId12" w:type="first"/>
          <w:headerReference r:id="rId9" w:type="default"/>
          <w:footerReference r:id="rId11" w:type="default"/>
          <w:pgSz w:w="11905" w:h="16838"/>
          <w:pgMar w:top="1440" w:right="1423" w:bottom="1440" w:left="1423" w:header="1304" w:footer="1077" w:gutter="0"/>
          <w:pgNumType w:fmt="decimal"/>
          <w:cols w:space="720" w:num="1"/>
          <w:titlePg/>
          <w:docGrid w:linePitch="287" w:charSpace="0"/>
        </w:sectPr>
      </w:pPr>
      <w:bookmarkStart w:id="702" w:name="_Toc32535"/>
      <w:bookmarkStart w:id="703" w:name="_Toc18397"/>
      <w:bookmarkStart w:id="704" w:name="_Toc24730"/>
    </w:p>
    <w:p w14:paraId="38D3B4FF">
      <w:pPr>
        <w:pStyle w:val="88"/>
        <w:wordWrap w:val="0"/>
        <w:spacing w:line="360" w:lineRule="auto"/>
        <w:ind w:right="-34" w:rightChars="-16"/>
        <w:outlineLvl w:val="0"/>
        <w:rPr>
          <w:rFonts w:hint="eastAsia" w:ascii="宋体" w:hAnsi="宋体" w:eastAsia="宋体" w:cs="宋体"/>
          <w:b/>
          <w:bCs/>
          <w:color w:val="auto"/>
          <w:szCs w:val="24"/>
          <w:highlight w:val="none"/>
        </w:rPr>
      </w:pPr>
      <w:bookmarkStart w:id="705" w:name="_Toc30993"/>
      <w:r>
        <w:rPr>
          <w:rFonts w:hint="eastAsia" w:ascii="宋体" w:hAnsi="宋体" w:eastAsia="宋体" w:cs="宋体"/>
          <w:b/>
          <w:bCs/>
          <w:color w:val="auto"/>
          <w:szCs w:val="24"/>
          <w:highlight w:val="none"/>
        </w:rPr>
        <w:t>附表一：开标记录表</w:t>
      </w:r>
      <w:bookmarkEnd w:id="702"/>
      <w:bookmarkEnd w:id="703"/>
      <w:bookmarkEnd w:id="704"/>
      <w:bookmarkEnd w:id="705"/>
    </w:p>
    <w:p w14:paraId="3AC0F543">
      <w:pPr>
        <w:wordWrap w:val="0"/>
        <w:spacing w:line="360" w:lineRule="auto"/>
        <w:ind w:right="-34" w:rightChars="-16" w:firstLine="482" w:firstLineChars="20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开标记录表</w:t>
      </w:r>
    </w:p>
    <w:p w14:paraId="4C0DC73D">
      <w:pPr>
        <w:wordWrap w:val="0"/>
        <w:spacing w:line="360" w:lineRule="auto"/>
        <w:ind w:right="-34" w:rightChars="-16"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标段编号：</w:t>
      </w:r>
    </w:p>
    <w:p w14:paraId="7CC7509F">
      <w:pPr>
        <w:wordWrap w:val="0"/>
        <w:spacing w:line="360" w:lineRule="auto"/>
        <w:ind w:right="-34" w:rightChars="-16"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标段名称：</w:t>
      </w:r>
    </w:p>
    <w:tbl>
      <w:tblPr>
        <w:tblStyle w:val="44"/>
        <w:tblW w:w="90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080"/>
        <w:gridCol w:w="1061"/>
        <w:gridCol w:w="1061"/>
        <w:gridCol w:w="1341"/>
        <w:gridCol w:w="1173"/>
        <w:gridCol w:w="1134"/>
        <w:gridCol w:w="1529"/>
      </w:tblGrid>
      <w:tr w14:paraId="6A074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648" w:type="dxa"/>
            <w:noWrap w:val="0"/>
            <w:vAlign w:val="center"/>
          </w:tcPr>
          <w:p w14:paraId="4921783D">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1080" w:type="dxa"/>
            <w:noWrap w:val="0"/>
            <w:vAlign w:val="center"/>
          </w:tcPr>
          <w:p w14:paraId="42663C72">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投标单位名称</w:t>
            </w:r>
          </w:p>
        </w:tc>
        <w:tc>
          <w:tcPr>
            <w:tcW w:w="1061" w:type="dxa"/>
            <w:noWrap w:val="0"/>
            <w:vAlign w:val="center"/>
          </w:tcPr>
          <w:p w14:paraId="7DB44528">
            <w:pPr>
              <w:keepNext w:val="0"/>
              <w:keepLines w:val="0"/>
              <w:pageBreakBefore w:val="0"/>
              <w:suppressLineNumbers w:val="0"/>
              <w:kinsoku/>
              <w:wordWrap w:val="0"/>
              <w:overflowPunct/>
              <w:topLinePunct w:val="0"/>
              <w:bidi w:val="0"/>
              <w:spacing w:before="0" w:beforeAutospacing="0" w:after="0" w:afterAutospacing="0"/>
              <w:ind w:left="210" w:right="-34" w:rightChars="-16" w:hanging="210" w:hangingChars="10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投标总价（元）</w:t>
            </w:r>
          </w:p>
        </w:tc>
        <w:tc>
          <w:tcPr>
            <w:tcW w:w="1061" w:type="dxa"/>
            <w:noWrap w:val="0"/>
            <w:vAlign w:val="center"/>
          </w:tcPr>
          <w:p w14:paraId="56862F2A">
            <w:pPr>
              <w:keepNext w:val="0"/>
              <w:keepLines w:val="0"/>
              <w:pageBreakBefore w:val="0"/>
              <w:suppressLineNumbers w:val="0"/>
              <w:kinsoku/>
              <w:wordWrap w:val="0"/>
              <w:overflowPunct/>
              <w:topLinePunct w:val="0"/>
              <w:bidi w:val="0"/>
              <w:spacing w:before="0" w:beforeAutospacing="0" w:after="0" w:afterAutospacing="0"/>
              <w:ind w:left="210" w:right="-34" w:rightChars="-16" w:hanging="210" w:hangingChars="10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工期（日历天）</w:t>
            </w:r>
          </w:p>
        </w:tc>
        <w:tc>
          <w:tcPr>
            <w:tcW w:w="1341" w:type="dxa"/>
            <w:noWrap w:val="0"/>
            <w:vAlign w:val="center"/>
          </w:tcPr>
          <w:p w14:paraId="05AAB0FA">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质量标准</w:t>
            </w:r>
          </w:p>
        </w:tc>
        <w:tc>
          <w:tcPr>
            <w:tcW w:w="1173" w:type="dxa"/>
            <w:noWrap w:val="0"/>
            <w:vAlign w:val="center"/>
          </w:tcPr>
          <w:p w14:paraId="21FE80EF">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资质等级</w:t>
            </w:r>
          </w:p>
        </w:tc>
        <w:tc>
          <w:tcPr>
            <w:tcW w:w="1134" w:type="dxa"/>
            <w:noWrap w:val="0"/>
            <w:vAlign w:val="center"/>
          </w:tcPr>
          <w:p w14:paraId="779E4CD0">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项目经理</w:t>
            </w:r>
          </w:p>
        </w:tc>
        <w:tc>
          <w:tcPr>
            <w:tcW w:w="1529" w:type="dxa"/>
            <w:noWrap w:val="0"/>
            <w:vAlign w:val="center"/>
          </w:tcPr>
          <w:p w14:paraId="476247DD">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开标备注</w:t>
            </w:r>
          </w:p>
        </w:tc>
      </w:tr>
      <w:tr w14:paraId="21842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48" w:type="dxa"/>
            <w:noWrap w:val="0"/>
            <w:vAlign w:val="top"/>
          </w:tcPr>
          <w:p w14:paraId="4511A7B9">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80" w:type="dxa"/>
            <w:noWrap w:val="0"/>
            <w:vAlign w:val="top"/>
          </w:tcPr>
          <w:p w14:paraId="69BA9577">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61" w:type="dxa"/>
            <w:noWrap w:val="0"/>
            <w:vAlign w:val="top"/>
          </w:tcPr>
          <w:p w14:paraId="4C0F4D47">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61" w:type="dxa"/>
            <w:noWrap w:val="0"/>
            <w:vAlign w:val="top"/>
          </w:tcPr>
          <w:p w14:paraId="723EF804">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341" w:type="dxa"/>
            <w:noWrap w:val="0"/>
            <w:vAlign w:val="top"/>
          </w:tcPr>
          <w:p w14:paraId="636ADE7C">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173" w:type="dxa"/>
            <w:noWrap w:val="0"/>
            <w:vAlign w:val="top"/>
          </w:tcPr>
          <w:p w14:paraId="412F0CEC">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134" w:type="dxa"/>
            <w:noWrap w:val="0"/>
            <w:vAlign w:val="top"/>
          </w:tcPr>
          <w:p w14:paraId="6A2B2820">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529" w:type="dxa"/>
            <w:noWrap w:val="0"/>
            <w:vAlign w:val="top"/>
          </w:tcPr>
          <w:p w14:paraId="2E044691">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r>
      <w:tr w14:paraId="5E18B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648" w:type="dxa"/>
            <w:noWrap w:val="0"/>
            <w:vAlign w:val="top"/>
          </w:tcPr>
          <w:p w14:paraId="29C26C7A">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80" w:type="dxa"/>
            <w:noWrap w:val="0"/>
            <w:vAlign w:val="top"/>
          </w:tcPr>
          <w:p w14:paraId="60C695B2">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61" w:type="dxa"/>
            <w:noWrap w:val="0"/>
            <w:vAlign w:val="top"/>
          </w:tcPr>
          <w:p w14:paraId="3F2DA416">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61" w:type="dxa"/>
            <w:noWrap w:val="0"/>
            <w:vAlign w:val="top"/>
          </w:tcPr>
          <w:p w14:paraId="5DD1A7C1">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341" w:type="dxa"/>
            <w:noWrap w:val="0"/>
            <w:vAlign w:val="top"/>
          </w:tcPr>
          <w:p w14:paraId="2F09B5FE">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173" w:type="dxa"/>
            <w:noWrap w:val="0"/>
            <w:vAlign w:val="top"/>
          </w:tcPr>
          <w:p w14:paraId="5FE54988">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134" w:type="dxa"/>
            <w:noWrap w:val="0"/>
            <w:vAlign w:val="top"/>
          </w:tcPr>
          <w:p w14:paraId="7BCB46A6">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529" w:type="dxa"/>
            <w:noWrap w:val="0"/>
            <w:vAlign w:val="top"/>
          </w:tcPr>
          <w:p w14:paraId="0B028839">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r>
      <w:tr w14:paraId="4EBB9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48" w:type="dxa"/>
            <w:noWrap w:val="0"/>
            <w:vAlign w:val="top"/>
          </w:tcPr>
          <w:p w14:paraId="628605E1">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80" w:type="dxa"/>
            <w:noWrap w:val="0"/>
            <w:vAlign w:val="top"/>
          </w:tcPr>
          <w:p w14:paraId="4F8C9C5A">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61" w:type="dxa"/>
            <w:noWrap w:val="0"/>
            <w:vAlign w:val="top"/>
          </w:tcPr>
          <w:p w14:paraId="45610C4E">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61" w:type="dxa"/>
            <w:noWrap w:val="0"/>
            <w:vAlign w:val="top"/>
          </w:tcPr>
          <w:p w14:paraId="2132B2EC">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341" w:type="dxa"/>
            <w:noWrap w:val="0"/>
            <w:vAlign w:val="top"/>
          </w:tcPr>
          <w:p w14:paraId="53DF9D41">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173" w:type="dxa"/>
            <w:noWrap w:val="0"/>
            <w:vAlign w:val="top"/>
          </w:tcPr>
          <w:p w14:paraId="4690586F">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134" w:type="dxa"/>
            <w:noWrap w:val="0"/>
            <w:vAlign w:val="top"/>
          </w:tcPr>
          <w:p w14:paraId="39D93D26">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529" w:type="dxa"/>
            <w:noWrap w:val="0"/>
            <w:vAlign w:val="top"/>
          </w:tcPr>
          <w:p w14:paraId="286253E9">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r>
      <w:tr w14:paraId="45FDA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648" w:type="dxa"/>
            <w:noWrap w:val="0"/>
            <w:vAlign w:val="top"/>
          </w:tcPr>
          <w:p w14:paraId="0813D464">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80" w:type="dxa"/>
            <w:noWrap w:val="0"/>
            <w:vAlign w:val="top"/>
          </w:tcPr>
          <w:p w14:paraId="06953AA0">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61" w:type="dxa"/>
            <w:noWrap w:val="0"/>
            <w:vAlign w:val="top"/>
          </w:tcPr>
          <w:p w14:paraId="6B394F93">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61" w:type="dxa"/>
            <w:noWrap w:val="0"/>
            <w:vAlign w:val="top"/>
          </w:tcPr>
          <w:p w14:paraId="37358A34">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341" w:type="dxa"/>
            <w:noWrap w:val="0"/>
            <w:vAlign w:val="top"/>
          </w:tcPr>
          <w:p w14:paraId="102054E3">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173" w:type="dxa"/>
            <w:noWrap w:val="0"/>
            <w:vAlign w:val="top"/>
          </w:tcPr>
          <w:p w14:paraId="063FD6C4">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134" w:type="dxa"/>
            <w:noWrap w:val="0"/>
            <w:vAlign w:val="top"/>
          </w:tcPr>
          <w:p w14:paraId="0457EA10">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529" w:type="dxa"/>
            <w:noWrap w:val="0"/>
            <w:vAlign w:val="top"/>
          </w:tcPr>
          <w:p w14:paraId="4460316C">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r>
      <w:tr w14:paraId="29053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48" w:type="dxa"/>
            <w:noWrap w:val="0"/>
            <w:vAlign w:val="top"/>
          </w:tcPr>
          <w:p w14:paraId="46BEBEEB">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80" w:type="dxa"/>
            <w:noWrap w:val="0"/>
            <w:vAlign w:val="top"/>
          </w:tcPr>
          <w:p w14:paraId="286DA783">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61" w:type="dxa"/>
            <w:noWrap w:val="0"/>
            <w:vAlign w:val="top"/>
          </w:tcPr>
          <w:p w14:paraId="33944C59">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61" w:type="dxa"/>
            <w:noWrap w:val="0"/>
            <w:vAlign w:val="top"/>
          </w:tcPr>
          <w:p w14:paraId="70E19F87">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341" w:type="dxa"/>
            <w:noWrap w:val="0"/>
            <w:vAlign w:val="top"/>
          </w:tcPr>
          <w:p w14:paraId="26DE5DFB">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173" w:type="dxa"/>
            <w:noWrap w:val="0"/>
            <w:vAlign w:val="top"/>
          </w:tcPr>
          <w:p w14:paraId="071E5BD1">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134" w:type="dxa"/>
            <w:noWrap w:val="0"/>
            <w:vAlign w:val="top"/>
          </w:tcPr>
          <w:p w14:paraId="4F1AA54C">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529" w:type="dxa"/>
            <w:noWrap w:val="0"/>
            <w:vAlign w:val="top"/>
          </w:tcPr>
          <w:p w14:paraId="2650BD6D">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r>
      <w:tr w14:paraId="04D30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648" w:type="dxa"/>
            <w:noWrap w:val="0"/>
            <w:vAlign w:val="top"/>
          </w:tcPr>
          <w:p w14:paraId="05408BA3">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80" w:type="dxa"/>
            <w:noWrap w:val="0"/>
            <w:vAlign w:val="top"/>
          </w:tcPr>
          <w:p w14:paraId="3C07D960">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61" w:type="dxa"/>
            <w:noWrap w:val="0"/>
            <w:vAlign w:val="top"/>
          </w:tcPr>
          <w:p w14:paraId="0DEF8AA1">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61" w:type="dxa"/>
            <w:noWrap w:val="0"/>
            <w:vAlign w:val="top"/>
          </w:tcPr>
          <w:p w14:paraId="5B69B97F">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341" w:type="dxa"/>
            <w:noWrap w:val="0"/>
            <w:vAlign w:val="top"/>
          </w:tcPr>
          <w:p w14:paraId="1683323F">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173" w:type="dxa"/>
            <w:noWrap w:val="0"/>
            <w:vAlign w:val="top"/>
          </w:tcPr>
          <w:p w14:paraId="6396A343">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134" w:type="dxa"/>
            <w:noWrap w:val="0"/>
            <w:vAlign w:val="top"/>
          </w:tcPr>
          <w:p w14:paraId="05DA184C">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529" w:type="dxa"/>
            <w:noWrap w:val="0"/>
            <w:vAlign w:val="top"/>
          </w:tcPr>
          <w:p w14:paraId="7DEDA329">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r>
      <w:tr w14:paraId="2527D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50" w:type="dxa"/>
            <w:gridSpan w:val="4"/>
            <w:noWrap w:val="0"/>
            <w:vAlign w:val="center"/>
          </w:tcPr>
          <w:p w14:paraId="70FC9FE6">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lang w:eastAsia="zh-CN"/>
              </w:rPr>
            </w:pPr>
            <w:r>
              <w:rPr>
                <w:rFonts w:hint="eastAsia" w:ascii="宋体" w:hAnsi="宋体" w:eastAsia="宋体" w:cs="宋体"/>
                <w:color w:val="auto"/>
                <w:szCs w:val="22"/>
                <w:highlight w:val="none"/>
              </w:rPr>
              <w:t>招标人编制的</w:t>
            </w:r>
            <w:r>
              <w:rPr>
                <w:rFonts w:hint="eastAsia" w:ascii="宋体" w:hAnsi="宋体" w:cs="宋体"/>
                <w:color w:val="auto"/>
                <w:szCs w:val="22"/>
                <w:highlight w:val="none"/>
                <w:lang w:eastAsia="zh-CN"/>
              </w:rPr>
              <w:t>最高投标限价</w:t>
            </w:r>
          </w:p>
        </w:tc>
        <w:tc>
          <w:tcPr>
            <w:tcW w:w="5177" w:type="dxa"/>
            <w:gridSpan w:val="4"/>
            <w:noWrap w:val="0"/>
            <w:vAlign w:val="top"/>
          </w:tcPr>
          <w:p w14:paraId="00E35556">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r>
    </w:tbl>
    <w:p w14:paraId="7CB67B0A">
      <w:pPr>
        <w:wordWrap w:val="0"/>
        <w:spacing w:line="360" w:lineRule="auto"/>
        <w:ind w:right="-34" w:rightChars="-16"/>
        <w:jc w:val="center"/>
        <w:rPr>
          <w:rFonts w:hint="eastAsia" w:ascii="宋体" w:hAnsi="宋体" w:eastAsia="宋体" w:cs="宋体"/>
          <w:color w:val="auto"/>
          <w:highlight w:val="none"/>
        </w:rPr>
      </w:pPr>
    </w:p>
    <w:p w14:paraId="26700A0A">
      <w:pPr>
        <w:wordWrap w:val="0"/>
        <w:spacing w:line="360" w:lineRule="auto"/>
        <w:ind w:right="-34" w:rightChars="-16"/>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招标人代表：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监督部门：</w:t>
      </w:r>
      <w:r>
        <w:rPr>
          <w:rFonts w:hint="eastAsia" w:ascii="宋体" w:hAnsi="宋体" w:eastAsia="宋体" w:cs="宋体"/>
          <w:color w:val="auto"/>
          <w:szCs w:val="21"/>
          <w:highlight w:val="none"/>
          <w:u w:val="single"/>
        </w:rPr>
        <w:t xml:space="preserve">                         </w:t>
      </w:r>
    </w:p>
    <w:p w14:paraId="1D473CD1">
      <w:pPr>
        <w:pStyle w:val="42"/>
        <w:ind w:firstLine="200"/>
        <w:rPr>
          <w:rFonts w:hint="eastAsia" w:ascii="宋体" w:hAnsi="宋体" w:eastAsia="宋体" w:cs="宋体"/>
          <w:color w:val="auto"/>
          <w:highlight w:val="none"/>
        </w:rPr>
      </w:pPr>
    </w:p>
    <w:p w14:paraId="0BF2E955">
      <w:pPr>
        <w:wordWrap w:val="0"/>
        <w:spacing w:line="360" w:lineRule="auto"/>
        <w:ind w:right="-34" w:rightChars="-16"/>
        <w:jc w:val="center"/>
        <w:rPr>
          <w:rFonts w:hint="eastAsia" w:ascii="宋体" w:hAnsi="宋体" w:eastAsia="宋体" w:cs="宋体"/>
          <w:b/>
          <w:color w:val="auto"/>
          <w:highlight w:val="none"/>
        </w:rPr>
        <w:sectPr>
          <w:footerReference r:id="rId13" w:type="default"/>
          <w:pgSz w:w="11905" w:h="16838"/>
          <w:pgMar w:top="1531" w:right="1587" w:bottom="1531" w:left="1587" w:header="1304" w:footer="1191" w:gutter="0"/>
          <w:pgNumType w:fmt="decimal"/>
          <w:cols w:space="720" w:num="1"/>
          <w:titlePg/>
          <w:docGrid w:linePitch="312" w:charSpace="0"/>
        </w:sectPr>
      </w:pPr>
      <w:r>
        <w:rPr>
          <w:rFonts w:hint="eastAsia" w:ascii="宋体" w:hAnsi="宋体" w:eastAsia="宋体" w:cs="宋体"/>
          <w:color w:val="auto"/>
          <w:szCs w:val="21"/>
          <w:highlight w:val="none"/>
        </w:rPr>
        <w:t xml:space="preserve">                                              </w:t>
      </w:r>
      <w:r>
        <w:rPr>
          <w:rFonts w:hint="eastAsia" w:ascii="宋体" w:hAnsi="宋体" w:eastAsia="宋体" w:cs="宋体"/>
          <w:color w:val="auto"/>
          <w:highlight w:val="none"/>
        </w:rPr>
        <w:t>开标时间：</w:t>
      </w:r>
      <w:r>
        <w:rPr>
          <w:rFonts w:hint="eastAsia" w:ascii="宋体" w:hAnsi="宋体" w:eastAsia="宋体" w:cs="宋体"/>
          <w:color w:val="auto"/>
          <w:highlight w:val="none"/>
          <w:u w:val="single"/>
        </w:rPr>
        <w:t>年     月     日  时    分</w:t>
      </w:r>
      <w:bookmarkStart w:id="706" w:name="_Toc723"/>
      <w:bookmarkStart w:id="707" w:name="_Toc436038197"/>
    </w:p>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6"/>
    <w:bookmarkEnd w:id="707"/>
    <w:p w14:paraId="0F198A89">
      <w:pPr>
        <w:pStyle w:val="88"/>
        <w:wordWrap w:val="0"/>
        <w:spacing w:line="360" w:lineRule="auto"/>
        <w:ind w:right="-34" w:rightChars="-16"/>
        <w:outlineLvl w:val="1"/>
        <w:rPr>
          <w:rFonts w:hint="eastAsia" w:ascii="宋体" w:hAnsi="宋体" w:eastAsia="宋体" w:cs="宋体"/>
          <w:color w:val="auto"/>
          <w:sz w:val="21"/>
          <w:szCs w:val="21"/>
          <w:highlight w:val="none"/>
        </w:rPr>
      </w:pPr>
      <w:bookmarkStart w:id="708" w:name="_Toc26447421"/>
      <w:bookmarkStart w:id="709" w:name="_Toc32603"/>
      <w:bookmarkStart w:id="710" w:name="_Toc22641"/>
      <w:bookmarkStart w:id="711" w:name="_Toc25141725"/>
      <w:bookmarkStart w:id="712" w:name="_Toc27378021"/>
      <w:bookmarkStart w:id="713" w:name="_Toc26520"/>
      <w:bookmarkStart w:id="714" w:name="_Toc26101"/>
      <w:bookmarkStart w:id="715" w:name="_Toc272772610"/>
      <w:bookmarkStart w:id="716" w:name="_Toc228589196"/>
      <w:bookmarkStart w:id="717" w:name="_Toc228881194"/>
      <w:bookmarkStart w:id="718" w:name="_Toc228337134"/>
      <w:bookmarkStart w:id="719" w:name="_Toc228589199"/>
      <w:bookmarkStart w:id="720" w:name="_Toc227657520"/>
      <w:bookmarkStart w:id="721" w:name="_Toc272772607"/>
      <w:bookmarkStart w:id="722" w:name="_Toc299439352"/>
      <w:bookmarkStart w:id="723" w:name="_Toc214433920"/>
      <w:bookmarkStart w:id="724" w:name="_Toc227492280"/>
      <w:bookmarkStart w:id="725" w:name="_Toc214433923"/>
      <w:bookmarkStart w:id="726" w:name="_Toc228591693"/>
      <w:bookmarkStart w:id="727" w:name="_Toc228591542"/>
      <w:bookmarkStart w:id="728" w:name="_Toc228881197"/>
      <w:bookmarkStart w:id="729" w:name="_Toc299439355"/>
      <w:bookmarkStart w:id="730" w:name="_Toc228591690"/>
      <w:bookmarkStart w:id="731" w:name="_Toc228337131"/>
      <w:bookmarkStart w:id="732" w:name="_Toc227492277"/>
      <w:bookmarkStart w:id="733" w:name="_Toc227657523"/>
      <w:bookmarkStart w:id="734" w:name="_Toc228591545"/>
      <w:r>
        <w:rPr>
          <w:rFonts w:hint="eastAsia" w:ascii="宋体" w:hAnsi="宋体" w:eastAsia="宋体" w:cs="宋体"/>
          <w:b/>
          <w:bCs/>
          <w:color w:val="auto"/>
          <w:sz w:val="21"/>
          <w:szCs w:val="21"/>
          <w:highlight w:val="none"/>
        </w:rPr>
        <w:t>附表二：问题澄清通知</w:t>
      </w:r>
      <w:bookmarkEnd w:id="708"/>
      <w:bookmarkEnd w:id="709"/>
      <w:bookmarkEnd w:id="710"/>
      <w:bookmarkEnd w:id="711"/>
    </w:p>
    <w:p w14:paraId="01D4AB86">
      <w:pPr>
        <w:pStyle w:val="88"/>
        <w:wordWrap w:val="0"/>
        <w:spacing w:line="360" w:lineRule="auto"/>
        <w:ind w:right="-34" w:rightChars="-16"/>
        <w:jc w:val="center"/>
        <w:rPr>
          <w:rFonts w:hint="eastAsia" w:ascii="宋体" w:hAnsi="宋体" w:eastAsia="宋体" w:cs="宋体"/>
          <w:color w:val="auto"/>
          <w:sz w:val="21"/>
          <w:szCs w:val="21"/>
          <w:highlight w:val="none"/>
        </w:rPr>
      </w:pPr>
    </w:p>
    <w:p w14:paraId="161CF711">
      <w:pPr>
        <w:pStyle w:val="88"/>
        <w:wordWrap w:val="0"/>
        <w:spacing w:line="360" w:lineRule="auto"/>
        <w:ind w:right="-34" w:rightChars="-16"/>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8"/>
          <w:szCs w:val="28"/>
          <w:highlight w:val="none"/>
        </w:rPr>
        <w:t>问题澄清通知</w:t>
      </w:r>
    </w:p>
    <w:p w14:paraId="3C99C8FC">
      <w:pPr>
        <w:wordWrap w:val="0"/>
        <w:autoSpaceDE w:val="0"/>
        <w:autoSpaceDN w:val="0"/>
        <w:adjustRightInd w:val="0"/>
        <w:spacing w:line="360" w:lineRule="auto"/>
        <w:ind w:right="-34" w:rightChars="-16" w:firstLine="3795" w:firstLineChars="180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编号：</w:t>
      </w:r>
    </w:p>
    <w:p w14:paraId="504BCD1C">
      <w:pPr>
        <w:wordWrap w:val="0"/>
        <w:autoSpaceDE w:val="0"/>
        <w:autoSpaceDN w:val="0"/>
        <w:adjustRightInd w:val="0"/>
        <w:spacing w:line="360" w:lineRule="auto"/>
        <w:ind w:right="-34" w:rightChars="-1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（投标人名称）：</w:t>
      </w:r>
    </w:p>
    <w:p w14:paraId="3BA7A751">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（项目名称）施工招标的评标委员会，对你方的投标文件进行了仔细的审查，现需你方对下列问题以书面形式予以澄清：</w:t>
      </w:r>
    </w:p>
    <w:p w14:paraId="7DE3F4FB">
      <w:pPr>
        <w:wordWrap w:val="0"/>
        <w:autoSpaceDE w:val="0"/>
        <w:autoSpaceDN w:val="0"/>
        <w:adjustRightInd w:val="0"/>
        <w:spacing w:line="360" w:lineRule="auto"/>
        <w:ind w:right="-34" w:rightChars="-1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p w14:paraId="16760EF5">
      <w:pPr>
        <w:wordWrap w:val="0"/>
        <w:autoSpaceDE w:val="0"/>
        <w:autoSpaceDN w:val="0"/>
        <w:adjustRightInd w:val="0"/>
        <w:spacing w:line="360" w:lineRule="auto"/>
        <w:ind w:right="-34" w:rightChars="-1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p w14:paraId="75A07AAD">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请将上述问题的澄清于</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年</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月</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日</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时前递交至</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（详细地址）或传真至</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（传真号码）。采用传真方式的，应在</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年</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月</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日</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时前将原件递交至</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（详细地址）。</w:t>
      </w:r>
    </w:p>
    <w:p w14:paraId="7BA85878">
      <w:pPr>
        <w:wordWrap w:val="0"/>
        <w:autoSpaceDE w:val="0"/>
        <w:autoSpaceDN w:val="0"/>
        <w:adjustRightInd w:val="0"/>
        <w:spacing w:line="360" w:lineRule="auto"/>
        <w:ind w:right="-34" w:rightChars="-16" w:firstLine="3570" w:firstLineChars="17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评标工作组负责人：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 xml:space="preserve"> （签字）</w:t>
      </w:r>
    </w:p>
    <w:p w14:paraId="64F4117E">
      <w:pPr>
        <w:wordWrap w:val="0"/>
        <w:autoSpaceDE w:val="0"/>
        <w:autoSpaceDN w:val="0"/>
        <w:adjustRightInd w:val="0"/>
        <w:spacing w:line="360" w:lineRule="auto"/>
        <w:ind w:right="-34" w:rightChars="-16" w:firstLine="3360" w:firstLineChars="1600"/>
        <w:jc w:val="left"/>
        <w:rPr>
          <w:rFonts w:hint="eastAsia" w:ascii="宋体" w:hAnsi="宋体" w:eastAsia="宋体" w:cs="宋体"/>
          <w:color w:val="auto"/>
          <w:kern w:val="0"/>
          <w:highlight w:val="none"/>
        </w:rPr>
      </w:pP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年</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 xml:space="preserve"> 月</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日</w:t>
      </w:r>
    </w:p>
    <w:p w14:paraId="5C78629F">
      <w:pPr>
        <w:pStyle w:val="88"/>
        <w:wordWrap w:val="0"/>
        <w:spacing w:line="360" w:lineRule="auto"/>
        <w:ind w:right="-34" w:rightChars="-16"/>
        <w:outlineLvl w:val="0"/>
        <w:rPr>
          <w:rFonts w:hint="eastAsia" w:ascii="宋体" w:hAnsi="宋体" w:eastAsia="宋体" w:cs="宋体"/>
          <w:color w:val="auto"/>
          <w:sz w:val="32"/>
          <w:highlight w:val="none"/>
        </w:rPr>
      </w:pPr>
      <w:bookmarkStart w:id="735" w:name="_Toc214433913"/>
      <w:bookmarkStart w:id="736" w:name="_Toc227657513"/>
      <w:bookmarkStart w:id="737" w:name="_Toc228589189"/>
      <w:bookmarkStart w:id="738" w:name="_Toc227492270"/>
      <w:bookmarkStart w:id="739" w:name="_Toc228337124"/>
      <w:bookmarkStart w:id="740" w:name="_Toc436038198"/>
      <w:bookmarkStart w:id="741" w:name="_Toc228881187"/>
      <w:bookmarkStart w:id="742" w:name="_Toc228591683"/>
      <w:bookmarkStart w:id="743" w:name="_Toc228591535"/>
      <w:bookmarkStart w:id="744" w:name="_Toc272772600"/>
    </w:p>
    <w:p w14:paraId="4870386E">
      <w:pPr>
        <w:pStyle w:val="88"/>
        <w:wordWrap w:val="0"/>
        <w:spacing w:line="360" w:lineRule="auto"/>
        <w:ind w:right="-34" w:rightChars="-16"/>
        <w:outlineLvl w:val="1"/>
        <w:rPr>
          <w:rFonts w:hint="eastAsia" w:ascii="宋体" w:hAnsi="宋体" w:eastAsia="宋体" w:cs="宋体"/>
          <w:color w:val="auto"/>
          <w:sz w:val="21"/>
          <w:szCs w:val="21"/>
          <w:highlight w:val="none"/>
        </w:rPr>
      </w:pPr>
      <w:bookmarkStart w:id="745" w:name="_Toc25141726"/>
      <w:bookmarkStart w:id="746" w:name="_Toc27009"/>
      <w:bookmarkStart w:id="747" w:name="_Toc9112"/>
      <w:bookmarkStart w:id="748" w:name="_Toc26447422"/>
      <w:r>
        <w:rPr>
          <w:rFonts w:hint="eastAsia" w:ascii="宋体" w:hAnsi="宋体" w:eastAsia="宋体" w:cs="宋体"/>
          <w:b/>
          <w:bCs/>
          <w:color w:val="auto"/>
          <w:sz w:val="21"/>
          <w:szCs w:val="21"/>
          <w:highlight w:val="none"/>
        </w:rPr>
        <w:t>附表三：问题的澄清</w:t>
      </w:r>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p>
    <w:p w14:paraId="04E0AEF6">
      <w:pPr>
        <w:pStyle w:val="88"/>
        <w:wordWrap w:val="0"/>
        <w:spacing w:line="360" w:lineRule="auto"/>
        <w:ind w:right="-34" w:rightChars="-16"/>
        <w:jc w:val="center"/>
        <w:rPr>
          <w:rFonts w:hint="eastAsia" w:ascii="宋体" w:hAnsi="宋体" w:eastAsia="宋体" w:cs="宋体"/>
          <w:color w:val="auto"/>
          <w:sz w:val="21"/>
          <w:szCs w:val="21"/>
          <w:highlight w:val="none"/>
        </w:rPr>
      </w:pPr>
    </w:p>
    <w:p w14:paraId="2F952288">
      <w:pPr>
        <w:pStyle w:val="88"/>
        <w:wordWrap w:val="0"/>
        <w:spacing w:line="360" w:lineRule="auto"/>
        <w:ind w:right="-34" w:rightChars="-16"/>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8"/>
          <w:szCs w:val="28"/>
          <w:highlight w:val="none"/>
        </w:rPr>
        <w:t>问题的澄清</w:t>
      </w:r>
    </w:p>
    <w:p w14:paraId="6E900E91">
      <w:pPr>
        <w:wordWrap w:val="0"/>
        <w:autoSpaceDE w:val="0"/>
        <w:autoSpaceDN w:val="0"/>
        <w:adjustRightInd w:val="0"/>
        <w:spacing w:line="360" w:lineRule="auto"/>
        <w:ind w:right="-34" w:rightChars="-16" w:firstLine="4006" w:firstLineChars="1900"/>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编号：</w:t>
      </w:r>
    </w:p>
    <w:p w14:paraId="5FAE8069">
      <w:pPr>
        <w:wordWrap w:val="0"/>
        <w:autoSpaceDE w:val="0"/>
        <w:autoSpaceDN w:val="0"/>
        <w:adjustRightInd w:val="0"/>
        <w:spacing w:line="360" w:lineRule="auto"/>
        <w:ind w:right="-34" w:rightChars="-1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（项目名称）施工招标评标委员会：</w:t>
      </w:r>
    </w:p>
    <w:p w14:paraId="66E2E73E">
      <w:pPr>
        <w:wordWrap w:val="0"/>
        <w:autoSpaceDE w:val="0"/>
        <w:autoSpaceDN w:val="0"/>
        <w:adjustRightInd w:val="0"/>
        <w:spacing w:line="360" w:lineRule="auto"/>
        <w:ind w:right="-34" w:rightChars="-16"/>
        <w:jc w:val="left"/>
        <w:rPr>
          <w:rFonts w:hint="eastAsia" w:ascii="宋体" w:hAnsi="宋体" w:eastAsia="宋体" w:cs="宋体"/>
          <w:color w:val="auto"/>
          <w:kern w:val="0"/>
          <w:szCs w:val="21"/>
          <w:highlight w:val="none"/>
        </w:rPr>
      </w:pPr>
    </w:p>
    <w:p w14:paraId="192CA010">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问题澄清通知（编号：</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 xml:space="preserve"> ）已收悉，现澄清如下：</w:t>
      </w:r>
    </w:p>
    <w:p w14:paraId="1947BC4B">
      <w:pPr>
        <w:wordWrap w:val="0"/>
        <w:autoSpaceDE w:val="0"/>
        <w:autoSpaceDN w:val="0"/>
        <w:adjustRightInd w:val="0"/>
        <w:spacing w:line="360" w:lineRule="auto"/>
        <w:ind w:right="-34" w:rightChars="-1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p w14:paraId="42D087AB">
      <w:pPr>
        <w:wordWrap w:val="0"/>
        <w:autoSpaceDE w:val="0"/>
        <w:autoSpaceDN w:val="0"/>
        <w:adjustRightInd w:val="0"/>
        <w:spacing w:line="360" w:lineRule="auto"/>
        <w:ind w:right="-34" w:rightChars="-1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p w14:paraId="29786399">
      <w:pPr>
        <w:wordWrap w:val="0"/>
        <w:autoSpaceDE w:val="0"/>
        <w:autoSpaceDN w:val="0"/>
        <w:adjustRightInd w:val="0"/>
        <w:spacing w:line="360" w:lineRule="auto"/>
        <w:ind w:right="-34" w:rightChars="-16" w:firstLine="3418" w:firstLineChars="1628"/>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 xml:space="preserve"> （盖单位章）</w:t>
      </w:r>
    </w:p>
    <w:p w14:paraId="2D53C346">
      <w:pPr>
        <w:wordWrap w:val="0"/>
        <w:autoSpaceDE w:val="0"/>
        <w:autoSpaceDN w:val="0"/>
        <w:adjustRightInd w:val="0"/>
        <w:spacing w:line="360" w:lineRule="auto"/>
        <w:ind w:right="-34" w:rightChars="-16" w:firstLine="3418" w:firstLineChars="1628"/>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法定代表人或其委托代理人：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（签字）</w:t>
      </w:r>
    </w:p>
    <w:p w14:paraId="292EF817">
      <w:pPr>
        <w:wordWrap w:val="0"/>
        <w:autoSpaceDE w:val="0"/>
        <w:autoSpaceDN w:val="0"/>
        <w:adjustRightInd w:val="0"/>
        <w:spacing w:line="360" w:lineRule="auto"/>
        <w:ind w:right="-34" w:rightChars="-16" w:firstLine="3418" w:firstLineChars="1628"/>
        <w:jc w:val="left"/>
        <w:rPr>
          <w:rFonts w:hint="eastAsia" w:ascii="宋体" w:hAnsi="宋体" w:eastAsia="宋体" w:cs="宋体"/>
          <w:color w:val="auto"/>
          <w:kern w:val="0"/>
          <w:szCs w:val="21"/>
          <w:highlight w:val="none"/>
        </w:rPr>
      </w:pPr>
    </w:p>
    <w:p w14:paraId="11DEA272">
      <w:pPr>
        <w:wordWrap w:val="0"/>
        <w:autoSpaceDE w:val="0"/>
        <w:autoSpaceDN w:val="0"/>
        <w:adjustRightInd w:val="0"/>
        <w:spacing w:line="360" w:lineRule="auto"/>
        <w:ind w:right="-34" w:rightChars="-16" w:firstLine="3418" w:firstLineChars="1628"/>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    年     月    日</w:t>
      </w:r>
      <w:bookmarkStart w:id="749" w:name="_Toc228591536"/>
      <w:bookmarkStart w:id="750" w:name="_Toc228589190"/>
      <w:bookmarkStart w:id="751" w:name="_Toc227657514"/>
      <w:bookmarkStart w:id="752" w:name="_Toc272772601"/>
      <w:bookmarkStart w:id="753" w:name="_Toc227492271"/>
      <w:bookmarkStart w:id="754" w:name="_Toc228591684"/>
      <w:bookmarkStart w:id="755" w:name="_Toc214433914"/>
      <w:bookmarkStart w:id="756" w:name="_Toc436038199"/>
      <w:bookmarkStart w:id="757" w:name="_Toc228337125"/>
      <w:bookmarkStart w:id="758" w:name="_Toc228881188"/>
    </w:p>
    <w:p w14:paraId="122F7B7A">
      <w:pPr>
        <w:rPr>
          <w:rFonts w:hint="eastAsia" w:ascii="宋体" w:hAnsi="宋体" w:eastAsia="宋体" w:cs="宋体"/>
          <w:b/>
          <w:bCs/>
          <w:color w:val="auto"/>
          <w:sz w:val="21"/>
          <w:szCs w:val="21"/>
          <w:highlight w:val="none"/>
        </w:rPr>
      </w:pPr>
      <w:bookmarkStart w:id="759" w:name="_Toc26447423"/>
      <w:bookmarkStart w:id="760" w:name="_Toc25141727"/>
      <w:bookmarkStart w:id="761" w:name="_Toc6828"/>
      <w:bookmarkStart w:id="762" w:name="_Toc19779"/>
      <w:r>
        <w:rPr>
          <w:rFonts w:hint="eastAsia" w:ascii="宋体" w:hAnsi="宋体" w:eastAsia="宋体" w:cs="宋体"/>
          <w:b/>
          <w:bCs/>
          <w:color w:val="auto"/>
          <w:sz w:val="21"/>
          <w:szCs w:val="21"/>
          <w:highlight w:val="none"/>
        </w:rPr>
        <w:br w:type="page"/>
      </w:r>
    </w:p>
    <w:p w14:paraId="7B28AC61">
      <w:pPr>
        <w:pStyle w:val="88"/>
        <w:wordWrap w:val="0"/>
        <w:spacing w:line="360" w:lineRule="auto"/>
        <w:ind w:right="-34" w:rightChars="-16"/>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附表四：中标通知书</w:t>
      </w:r>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14:paraId="5CBC3D4F">
      <w:pPr>
        <w:pStyle w:val="88"/>
        <w:wordWrap w:val="0"/>
        <w:spacing w:line="360" w:lineRule="auto"/>
        <w:ind w:right="-34" w:rightChars="-16"/>
        <w:outlineLvl w:val="1"/>
        <w:rPr>
          <w:rFonts w:hint="eastAsia" w:ascii="宋体" w:hAnsi="宋体" w:eastAsia="宋体" w:cs="宋体"/>
          <w:b/>
          <w:bCs/>
          <w:color w:val="auto"/>
          <w:sz w:val="21"/>
          <w:szCs w:val="21"/>
          <w:highlight w:val="none"/>
        </w:rPr>
      </w:pPr>
    </w:p>
    <w:p w14:paraId="6E0996EE">
      <w:pPr>
        <w:wordWrap w:val="0"/>
        <w:autoSpaceDE w:val="0"/>
        <w:autoSpaceDN w:val="0"/>
        <w:adjustRightInd w:val="0"/>
        <w:spacing w:line="360" w:lineRule="auto"/>
        <w:ind w:right="-34" w:rightChars="-16"/>
        <w:jc w:val="center"/>
        <w:rPr>
          <w:rFonts w:hint="eastAsia" w:ascii="宋体" w:hAnsi="宋体" w:eastAsia="宋体" w:cs="宋体"/>
          <w:color w:val="auto"/>
          <w:kern w:val="0"/>
          <w:sz w:val="28"/>
          <w:szCs w:val="22"/>
          <w:highlight w:val="none"/>
        </w:rPr>
      </w:pPr>
      <w:r>
        <w:rPr>
          <w:rFonts w:hint="eastAsia" w:ascii="宋体" w:hAnsi="宋体" w:eastAsia="宋体" w:cs="宋体"/>
          <w:color w:val="auto"/>
          <w:kern w:val="0"/>
          <w:sz w:val="28"/>
          <w:szCs w:val="22"/>
          <w:highlight w:val="none"/>
        </w:rPr>
        <w:t>中 标 通 知 书</w:t>
      </w:r>
    </w:p>
    <w:p w14:paraId="03F2F87F">
      <w:pPr>
        <w:wordWrap w:val="0"/>
        <w:spacing w:line="360" w:lineRule="auto"/>
        <w:ind w:firstLine="2080" w:firstLineChars="400"/>
        <w:rPr>
          <w:rFonts w:hint="eastAsia" w:ascii="宋体" w:hAnsi="宋体" w:eastAsia="宋体" w:cs="宋体"/>
          <w:color w:val="auto"/>
          <w:sz w:val="30"/>
          <w:szCs w:val="30"/>
          <w:highlight w:val="none"/>
        </w:rPr>
      </w:pPr>
      <w:r>
        <w:rPr>
          <w:rFonts w:hint="eastAsia" w:ascii="宋体" w:hAnsi="宋体" w:eastAsia="宋体" w:cs="宋体"/>
          <w:color w:val="auto"/>
          <w:sz w:val="52"/>
          <w:szCs w:val="52"/>
          <w:highlight w:val="none"/>
        </w:rPr>
        <w:t xml:space="preserve">                  </w:t>
      </w:r>
      <w:r>
        <w:rPr>
          <w:rFonts w:hint="eastAsia" w:ascii="宋体" w:hAnsi="宋体" w:eastAsia="宋体" w:cs="宋体"/>
          <w:color w:val="auto"/>
          <w:sz w:val="24"/>
          <w:highlight w:val="none"/>
        </w:rPr>
        <w:t>编号</w:t>
      </w:r>
      <w:r>
        <w:rPr>
          <w:rFonts w:hint="eastAsia" w:ascii="宋体" w:hAnsi="宋体" w:eastAsia="宋体" w:cs="宋体"/>
          <w:color w:val="auto"/>
          <w:sz w:val="30"/>
          <w:szCs w:val="30"/>
          <w:highlight w:val="none"/>
        </w:rPr>
        <w:t>：</w:t>
      </w:r>
    </w:p>
    <w:p w14:paraId="14034253">
      <w:pPr>
        <w:wordWrap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FCB9A27">
      <w:pPr>
        <w:wordWrap w:val="0"/>
        <w:spacing w:line="360" w:lineRule="auto"/>
        <w:rPr>
          <w:rFonts w:hint="eastAsia" w:ascii="宋体" w:hAnsi="宋体" w:eastAsia="宋体" w:cs="宋体"/>
          <w:color w:val="auto"/>
          <w:szCs w:val="21"/>
          <w:highlight w:val="none"/>
        </w:rPr>
      </w:pPr>
    </w:p>
    <w:p w14:paraId="53009648">
      <w:pPr>
        <w:wordWrap w:val="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根据</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工程</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招标文件和你公司于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日递交的投标文件，经评标委员会按照《中华人民共和国招标投标法》及招标文件确定的评标标准和方法，已完成评审、中标候选人公示等工作，确定你公司中标，中标内容及条件如下：</w:t>
      </w:r>
    </w:p>
    <w:p w14:paraId="067DF42C">
      <w:pPr>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中标价：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元。其中，安全文明施工措施费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    </w:t>
      </w:r>
    </w:p>
    <w:p w14:paraId="76C23005">
      <w:pPr>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社会保障费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w:t>
      </w:r>
    </w:p>
    <w:p w14:paraId="36867107">
      <w:pPr>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中标工期：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日历天。</w:t>
      </w:r>
    </w:p>
    <w:p w14:paraId="670C7EBF">
      <w:pPr>
        <w:wordWrap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质量目标：</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D5DF10F">
      <w:pPr>
        <w:wordWrap w:val="0"/>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项目负责人：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，注册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师。</w:t>
      </w:r>
    </w:p>
    <w:p w14:paraId="7464EB79">
      <w:pPr>
        <w:wordWrap w:val="0"/>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技术负责人：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，职称：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5AF054D">
      <w:pPr>
        <w:wordWrap w:val="0"/>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请收到本通知书后，及时到我单位签订建设工程</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合同。</w:t>
      </w:r>
    </w:p>
    <w:p w14:paraId="7AA06240">
      <w:pPr>
        <w:wordWrap w:val="0"/>
        <w:spacing w:line="360" w:lineRule="auto"/>
        <w:rPr>
          <w:rFonts w:hint="eastAsia" w:ascii="宋体" w:hAnsi="宋体" w:eastAsia="宋体" w:cs="宋体"/>
          <w:color w:val="auto"/>
          <w:szCs w:val="21"/>
          <w:highlight w:val="none"/>
          <w:u w:val="single"/>
        </w:rPr>
      </w:pPr>
    </w:p>
    <w:p w14:paraId="78DE9E99">
      <w:pPr>
        <w:wordWrap w:val="0"/>
        <w:spacing w:line="360" w:lineRule="auto"/>
        <w:ind w:firstLine="3189" w:firstLineChars="1519"/>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  标 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（盖章）</w:t>
      </w:r>
    </w:p>
    <w:p w14:paraId="19EC2138">
      <w:pPr>
        <w:wordWrap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w:t>
      </w:r>
    </w:p>
    <w:p w14:paraId="32684BD4">
      <w:pPr>
        <w:wordWrap w:val="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招标代理机构：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（盖章）</w:t>
      </w:r>
    </w:p>
    <w:p w14:paraId="6C5CB837">
      <w:pPr>
        <w:wordWrap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w:t>
      </w:r>
    </w:p>
    <w:p w14:paraId="7E68B290">
      <w:pPr>
        <w:wordWrap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  期：       年     月    日</w:t>
      </w:r>
    </w:p>
    <w:p w14:paraId="003260BC">
      <w:pPr>
        <w:rPr>
          <w:rFonts w:hint="eastAsia" w:ascii="宋体" w:hAnsi="宋体" w:eastAsia="宋体" w:cs="宋体"/>
          <w:b/>
          <w:bCs/>
          <w:color w:val="auto"/>
          <w:sz w:val="21"/>
          <w:szCs w:val="21"/>
          <w:highlight w:val="none"/>
        </w:rPr>
      </w:pPr>
      <w:bookmarkStart w:id="763" w:name="_Toc227657515"/>
      <w:bookmarkStart w:id="764" w:name="_Toc228591537"/>
      <w:bookmarkStart w:id="765" w:name="_Toc228881189"/>
      <w:bookmarkStart w:id="766" w:name="_Toc214433915"/>
      <w:bookmarkStart w:id="767" w:name="_Toc228589191"/>
      <w:bookmarkStart w:id="768" w:name="_Toc25141728"/>
      <w:bookmarkStart w:id="769" w:name="_Toc6671"/>
      <w:bookmarkStart w:id="770" w:name="_Toc227492272"/>
      <w:bookmarkStart w:id="771" w:name="_Toc26374"/>
      <w:bookmarkStart w:id="772" w:name="_Toc26447424"/>
      <w:bookmarkStart w:id="773" w:name="_Toc272772602"/>
      <w:bookmarkStart w:id="774" w:name="_Toc228337126"/>
      <w:bookmarkStart w:id="775" w:name="_Toc436038200"/>
      <w:bookmarkStart w:id="776" w:name="_Toc228591685"/>
      <w:r>
        <w:rPr>
          <w:rFonts w:hint="eastAsia" w:ascii="宋体" w:hAnsi="宋体" w:eastAsia="宋体" w:cs="宋体"/>
          <w:b/>
          <w:bCs/>
          <w:color w:val="auto"/>
          <w:sz w:val="21"/>
          <w:szCs w:val="21"/>
          <w:highlight w:val="none"/>
        </w:rPr>
        <w:br w:type="page"/>
      </w:r>
    </w:p>
    <w:p w14:paraId="4B285AFD">
      <w:pPr>
        <w:pStyle w:val="88"/>
        <w:wordWrap w:val="0"/>
        <w:spacing w:line="360" w:lineRule="auto"/>
        <w:ind w:right="-34" w:rightChars="-16"/>
        <w:outlineLvl w:val="1"/>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附表五：中标结果通知书</w:t>
      </w:r>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p w14:paraId="5A00BC16">
      <w:pPr>
        <w:wordWrap w:val="0"/>
        <w:autoSpaceDE w:val="0"/>
        <w:autoSpaceDN w:val="0"/>
        <w:adjustRightInd w:val="0"/>
        <w:spacing w:line="360" w:lineRule="auto"/>
        <w:ind w:right="-34" w:rightChars="-16"/>
        <w:jc w:val="left"/>
        <w:rPr>
          <w:rFonts w:hint="eastAsia" w:ascii="宋体" w:hAnsi="宋体" w:eastAsia="宋体" w:cs="宋体"/>
          <w:color w:val="auto"/>
          <w:kern w:val="0"/>
          <w:szCs w:val="21"/>
          <w:highlight w:val="none"/>
        </w:rPr>
      </w:pPr>
    </w:p>
    <w:p w14:paraId="5078D35A">
      <w:pPr>
        <w:wordWrap w:val="0"/>
        <w:autoSpaceDE w:val="0"/>
        <w:autoSpaceDN w:val="0"/>
        <w:adjustRightInd w:val="0"/>
        <w:spacing w:line="360" w:lineRule="auto"/>
        <w:ind w:right="-34" w:rightChars="-16"/>
        <w:jc w:val="center"/>
        <w:rPr>
          <w:rFonts w:hint="eastAsia" w:ascii="宋体" w:hAnsi="宋体" w:eastAsia="宋体" w:cs="宋体"/>
          <w:color w:val="auto"/>
          <w:kern w:val="0"/>
          <w:sz w:val="28"/>
          <w:highlight w:val="none"/>
        </w:rPr>
      </w:pPr>
      <w:r>
        <w:rPr>
          <w:rFonts w:hint="eastAsia" w:ascii="宋体" w:hAnsi="宋体" w:eastAsia="宋体" w:cs="宋体"/>
          <w:color w:val="auto"/>
          <w:kern w:val="0"/>
          <w:sz w:val="28"/>
          <w:highlight w:val="none"/>
        </w:rPr>
        <w:t>中标结果通知书</w:t>
      </w:r>
    </w:p>
    <w:p w14:paraId="45256FFE">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（未中标人名称）：</w:t>
      </w:r>
    </w:p>
    <w:p w14:paraId="636F42FC">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我方已接受</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（中标人名称）于</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（投标日期）所递交的</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（项目名称）施工投标文件，确定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（中标人名称）为中标人。</w:t>
      </w:r>
    </w:p>
    <w:p w14:paraId="789D7B14">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感谢你单位对我们工作的大力支持！</w:t>
      </w:r>
    </w:p>
    <w:p w14:paraId="4D8A6C48">
      <w:pPr>
        <w:wordWrap w:val="0"/>
        <w:autoSpaceDE w:val="0"/>
        <w:autoSpaceDN w:val="0"/>
        <w:adjustRightInd w:val="0"/>
        <w:spacing w:line="360" w:lineRule="auto"/>
        <w:ind w:right="-34" w:rightChars="-16" w:firstLine="4678" w:firstLineChars="2228"/>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招标人：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（盖单位章）</w:t>
      </w:r>
    </w:p>
    <w:p w14:paraId="1B7F715B">
      <w:pPr>
        <w:wordWrap w:val="0"/>
        <w:autoSpaceDE w:val="0"/>
        <w:autoSpaceDN w:val="0"/>
        <w:adjustRightInd w:val="0"/>
        <w:spacing w:line="360" w:lineRule="auto"/>
        <w:ind w:right="-34" w:rightChars="-16" w:firstLine="4678" w:firstLineChars="2228"/>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法定代表人：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（签字）</w:t>
      </w:r>
    </w:p>
    <w:p w14:paraId="7C0EA8BD">
      <w:pPr>
        <w:wordWrap w:val="0"/>
        <w:autoSpaceDE w:val="0"/>
        <w:autoSpaceDN w:val="0"/>
        <w:adjustRightInd w:val="0"/>
        <w:spacing w:line="360" w:lineRule="auto"/>
        <w:ind w:right="-34" w:rightChars="-16" w:firstLine="4678" w:firstLineChars="2228"/>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日</w:t>
      </w:r>
    </w:p>
    <w:p w14:paraId="4A40AF0D">
      <w:pPr>
        <w:wordWrap w:val="0"/>
        <w:autoSpaceDE w:val="0"/>
        <w:autoSpaceDN w:val="0"/>
        <w:adjustRightInd w:val="0"/>
        <w:spacing w:line="360" w:lineRule="auto"/>
        <w:ind w:right="-34" w:rightChars="-16" w:firstLine="4678" w:firstLineChars="2228"/>
        <w:jc w:val="left"/>
        <w:rPr>
          <w:rFonts w:hint="eastAsia" w:ascii="宋体" w:hAnsi="宋体" w:eastAsia="宋体" w:cs="宋体"/>
          <w:color w:val="auto"/>
          <w:kern w:val="0"/>
          <w:highlight w:val="none"/>
        </w:rPr>
      </w:pPr>
    </w:p>
    <w:p w14:paraId="53B0D601">
      <w:pPr>
        <w:pStyle w:val="88"/>
        <w:wordWrap w:val="0"/>
        <w:spacing w:line="360" w:lineRule="auto"/>
        <w:rPr>
          <w:rFonts w:hint="eastAsia" w:ascii="宋体" w:hAnsi="宋体" w:eastAsia="宋体" w:cs="宋体"/>
          <w:color w:val="auto"/>
          <w:highlight w:val="none"/>
        </w:rPr>
      </w:pPr>
    </w:p>
    <w:p w14:paraId="5F827ADC">
      <w:pPr>
        <w:pStyle w:val="88"/>
        <w:wordWrap w:val="0"/>
        <w:spacing w:line="360" w:lineRule="auto"/>
        <w:ind w:right="-34" w:rightChars="-16"/>
        <w:outlineLvl w:val="1"/>
        <w:rPr>
          <w:rFonts w:hint="eastAsia" w:ascii="宋体" w:hAnsi="宋体" w:eastAsia="宋体" w:cs="宋体"/>
          <w:color w:val="auto"/>
          <w:sz w:val="32"/>
          <w:highlight w:val="none"/>
        </w:rPr>
      </w:pPr>
      <w:bookmarkStart w:id="777" w:name="_Toc214433916"/>
      <w:bookmarkStart w:id="778" w:name="_Toc272772603"/>
      <w:bookmarkStart w:id="779" w:name="_Toc228591538"/>
      <w:bookmarkStart w:id="780" w:name="_Toc25141729"/>
      <w:bookmarkStart w:id="781" w:name="_Toc436038201"/>
      <w:bookmarkStart w:id="782" w:name="_Toc5716"/>
      <w:bookmarkStart w:id="783" w:name="_Toc26447425"/>
      <w:bookmarkStart w:id="784" w:name="_Toc21684"/>
      <w:bookmarkStart w:id="785" w:name="_Toc228589192"/>
      <w:bookmarkStart w:id="786" w:name="_Toc228591686"/>
      <w:bookmarkStart w:id="787" w:name="_Toc228881190"/>
      <w:bookmarkStart w:id="788" w:name="_Toc228337127"/>
      <w:bookmarkStart w:id="789" w:name="_Toc227492273"/>
      <w:bookmarkStart w:id="790" w:name="_Toc227657516"/>
      <w:r>
        <w:rPr>
          <w:rFonts w:hint="eastAsia" w:ascii="宋体" w:hAnsi="宋体" w:eastAsia="宋体" w:cs="宋体"/>
          <w:b/>
          <w:bCs/>
          <w:color w:val="auto"/>
          <w:sz w:val="21"/>
          <w:szCs w:val="21"/>
          <w:highlight w:val="none"/>
        </w:rPr>
        <w:t>附表六：确认通知</w:t>
      </w:r>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p>
    <w:p w14:paraId="66054DEA">
      <w:pPr>
        <w:wordWrap w:val="0"/>
        <w:autoSpaceDE w:val="0"/>
        <w:autoSpaceDN w:val="0"/>
        <w:adjustRightInd w:val="0"/>
        <w:spacing w:line="360" w:lineRule="auto"/>
        <w:ind w:right="-34" w:rightChars="-16"/>
        <w:jc w:val="left"/>
        <w:rPr>
          <w:rFonts w:hint="eastAsia" w:ascii="宋体" w:hAnsi="宋体" w:eastAsia="宋体" w:cs="宋体"/>
          <w:color w:val="auto"/>
          <w:kern w:val="0"/>
          <w:sz w:val="24"/>
          <w:highlight w:val="none"/>
        </w:rPr>
      </w:pPr>
    </w:p>
    <w:p w14:paraId="6D4B9EC6">
      <w:pPr>
        <w:wordWrap w:val="0"/>
        <w:autoSpaceDE w:val="0"/>
        <w:autoSpaceDN w:val="0"/>
        <w:adjustRightInd w:val="0"/>
        <w:spacing w:line="360" w:lineRule="auto"/>
        <w:ind w:right="-34" w:rightChars="-16"/>
        <w:jc w:val="left"/>
        <w:rPr>
          <w:rFonts w:hint="eastAsia" w:ascii="宋体" w:hAnsi="宋体" w:eastAsia="宋体" w:cs="宋体"/>
          <w:color w:val="auto"/>
          <w:kern w:val="0"/>
          <w:sz w:val="24"/>
          <w:highlight w:val="none"/>
        </w:rPr>
      </w:pPr>
    </w:p>
    <w:p w14:paraId="4EC9F031">
      <w:pPr>
        <w:wordWrap w:val="0"/>
        <w:autoSpaceDE w:val="0"/>
        <w:autoSpaceDN w:val="0"/>
        <w:adjustRightInd w:val="0"/>
        <w:spacing w:line="360" w:lineRule="auto"/>
        <w:ind w:right="-34" w:rightChars="-16"/>
        <w:jc w:val="center"/>
        <w:rPr>
          <w:rFonts w:hint="eastAsia" w:ascii="宋体" w:hAnsi="宋体" w:eastAsia="宋体" w:cs="宋体"/>
          <w:color w:val="auto"/>
          <w:kern w:val="0"/>
          <w:sz w:val="28"/>
          <w:highlight w:val="none"/>
        </w:rPr>
      </w:pPr>
      <w:r>
        <w:rPr>
          <w:rFonts w:hint="eastAsia" w:ascii="宋体" w:hAnsi="宋体" w:eastAsia="宋体" w:cs="宋体"/>
          <w:color w:val="auto"/>
          <w:kern w:val="0"/>
          <w:sz w:val="28"/>
          <w:highlight w:val="none"/>
        </w:rPr>
        <w:t>确认通知</w:t>
      </w:r>
    </w:p>
    <w:p w14:paraId="02E95EBF">
      <w:pPr>
        <w:wordWrap w:val="0"/>
        <w:autoSpaceDE w:val="0"/>
        <w:autoSpaceDN w:val="0"/>
        <w:adjustRightInd w:val="0"/>
        <w:spacing w:line="360" w:lineRule="auto"/>
        <w:ind w:right="-34" w:rightChars="-16"/>
        <w:jc w:val="center"/>
        <w:rPr>
          <w:rFonts w:hint="eastAsia" w:ascii="宋体" w:hAnsi="宋体" w:eastAsia="宋体" w:cs="宋体"/>
          <w:color w:val="auto"/>
          <w:kern w:val="0"/>
          <w:sz w:val="28"/>
          <w:highlight w:val="none"/>
        </w:rPr>
      </w:pPr>
    </w:p>
    <w:p w14:paraId="55C3996B">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（招标人名称）：</w:t>
      </w:r>
    </w:p>
    <w:p w14:paraId="417ABA8B">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1"/>
          <w:highlight w:val="none"/>
        </w:rPr>
      </w:pPr>
    </w:p>
    <w:p w14:paraId="630CF6B3">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我方已接到你方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日发出的</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（项目名称）施工招标关于</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的通知，我方已于</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日收到。</w:t>
      </w:r>
    </w:p>
    <w:p w14:paraId="72C600AB">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p>
    <w:p w14:paraId="6BA37791">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特此确认。</w:t>
      </w:r>
    </w:p>
    <w:p w14:paraId="265E87A0">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p>
    <w:p w14:paraId="14E740CC">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p>
    <w:p w14:paraId="0E02693F">
      <w:pPr>
        <w:wordWrap w:val="0"/>
        <w:autoSpaceDE w:val="0"/>
        <w:autoSpaceDN w:val="0"/>
        <w:adjustRightInd w:val="0"/>
        <w:spacing w:line="360" w:lineRule="auto"/>
        <w:ind w:right="-34" w:rightChars="-16" w:firstLine="3570" w:firstLineChars="17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（盖单位章）</w:t>
      </w:r>
    </w:p>
    <w:p w14:paraId="3E866FB0">
      <w:pPr>
        <w:wordWrap w:val="0"/>
        <w:autoSpaceDE w:val="0"/>
        <w:autoSpaceDN w:val="0"/>
        <w:adjustRightInd w:val="0"/>
        <w:spacing w:line="360" w:lineRule="auto"/>
        <w:ind w:right="-34" w:rightChars="-16" w:firstLine="3570" w:firstLineChars="17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日</w:t>
      </w:r>
    </w:p>
    <w:p w14:paraId="1AD769DD">
      <w:pPr>
        <w:wordWrap w:val="0"/>
        <w:autoSpaceDE w:val="0"/>
        <w:autoSpaceDN w:val="0"/>
        <w:adjustRightInd w:val="0"/>
        <w:spacing w:line="360" w:lineRule="auto"/>
        <w:ind w:right="-34" w:rightChars="-16" w:firstLine="3570" w:firstLineChars="1700"/>
        <w:jc w:val="left"/>
        <w:rPr>
          <w:rFonts w:hint="eastAsia" w:ascii="宋体" w:hAnsi="宋体" w:eastAsia="宋体" w:cs="宋体"/>
          <w:color w:val="auto"/>
          <w:kern w:val="0"/>
          <w:highlight w:val="none"/>
        </w:rPr>
      </w:pPr>
    </w:p>
    <w:p w14:paraId="413C3F24">
      <w:pPr>
        <w:wordWrap w:val="0"/>
        <w:autoSpaceDE w:val="0"/>
        <w:autoSpaceDN w:val="0"/>
        <w:adjustRightInd w:val="0"/>
        <w:spacing w:line="360" w:lineRule="auto"/>
        <w:ind w:right="-34" w:rightChars="-16" w:firstLine="3570" w:firstLineChars="1700"/>
        <w:jc w:val="left"/>
        <w:rPr>
          <w:rFonts w:hint="eastAsia" w:ascii="宋体" w:hAnsi="宋体" w:eastAsia="宋体" w:cs="宋体"/>
          <w:color w:val="auto"/>
          <w:kern w:val="0"/>
          <w:highlight w:val="none"/>
        </w:rPr>
      </w:pPr>
    </w:p>
    <w:p w14:paraId="260318F8">
      <w:pPr>
        <w:pStyle w:val="88"/>
        <w:wordWrap w:val="0"/>
        <w:spacing w:line="360" w:lineRule="auto"/>
        <w:rPr>
          <w:rFonts w:hint="eastAsia" w:ascii="宋体" w:hAnsi="宋体" w:eastAsia="宋体" w:cs="宋体"/>
          <w:color w:val="auto"/>
          <w:highlight w:val="none"/>
        </w:rPr>
      </w:pPr>
    </w:p>
    <w:p w14:paraId="290E9224">
      <w:pPr>
        <w:pStyle w:val="88"/>
        <w:wordWrap w:val="0"/>
        <w:spacing w:line="360" w:lineRule="auto"/>
        <w:ind w:right="-34" w:rightChars="-16"/>
        <w:outlineLvl w:val="1"/>
        <w:rPr>
          <w:rFonts w:hint="eastAsia" w:ascii="宋体" w:hAnsi="宋体" w:eastAsia="宋体" w:cs="宋体"/>
          <w:b/>
          <w:bCs/>
          <w:color w:val="auto"/>
          <w:sz w:val="21"/>
          <w:szCs w:val="21"/>
          <w:highlight w:val="none"/>
        </w:rPr>
      </w:pPr>
      <w:bookmarkStart w:id="791" w:name="_Toc1624"/>
      <w:bookmarkStart w:id="792" w:name="_Toc25141730"/>
      <w:bookmarkStart w:id="793" w:name="_Toc271554746"/>
      <w:bookmarkStart w:id="794" w:name="_Toc26447426"/>
      <w:bookmarkStart w:id="795" w:name="_Toc28553"/>
      <w:r>
        <w:rPr>
          <w:rFonts w:hint="eastAsia" w:ascii="宋体" w:hAnsi="宋体" w:eastAsia="宋体" w:cs="宋体"/>
          <w:b/>
          <w:bCs/>
          <w:color w:val="auto"/>
          <w:sz w:val="21"/>
          <w:szCs w:val="21"/>
          <w:highlight w:val="none"/>
        </w:rPr>
        <w:t>附表七：备选投标方案编制要求</w:t>
      </w:r>
      <w:bookmarkEnd w:id="791"/>
      <w:bookmarkEnd w:id="792"/>
      <w:bookmarkEnd w:id="793"/>
      <w:bookmarkEnd w:id="794"/>
      <w:bookmarkEnd w:id="795"/>
    </w:p>
    <w:p w14:paraId="2755C607">
      <w:pPr>
        <w:pStyle w:val="88"/>
        <w:wordWrap w:val="0"/>
        <w:spacing w:line="360" w:lineRule="auto"/>
        <w:ind w:right="-34" w:rightChars="-16"/>
        <w:outlineLvl w:val="1"/>
        <w:rPr>
          <w:rFonts w:hint="eastAsia" w:ascii="宋体" w:hAnsi="宋体" w:eastAsia="宋体" w:cs="宋体"/>
          <w:b/>
          <w:bCs/>
          <w:color w:val="auto"/>
          <w:sz w:val="21"/>
          <w:szCs w:val="21"/>
          <w:highlight w:val="none"/>
        </w:rPr>
      </w:pPr>
    </w:p>
    <w:p w14:paraId="21CCB97E">
      <w:pPr>
        <w:wordWrap w:val="0"/>
        <w:autoSpaceDE w:val="0"/>
        <w:autoSpaceDN w:val="0"/>
        <w:adjustRightInd w:val="0"/>
        <w:spacing w:line="360" w:lineRule="auto"/>
        <w:ind w:right="-34" w:rightChars="-16"/>
        <w:jc w:val="center"/>
        <w:rPr>
          <w:rFonts w:hint="eastAsia" w:ascii="宋体" w:hAnsi="宋体" w:eastAsia="宋体" w:cs="宋体"/>
          <w:color w:val="auto"/>
          <w:kern w:val="0"/>
          <w:sz w:val="28"/>
          <w:szCs w:val="22"/>
          <w:highlight w:val="none"/>
        </w:rPr>
      </w:pPr>
      <w:r>
        <w:rPr>
          <w:rFonts w:hint="eastAsia" w:ascii="宋体" w:hAnsi="宋体" w:eastAsia="宋体" w:cs="宋体"/>
          <w:color w:val="auto"/>
          <w:kern w:val="0"/>
          <w:sz w:val="28"/>
          <w:szCs w:val="22"/>
          <w:highlight w:val="none"/>
        </w:rPr>
        <w:t>备选投标方案编制要求</w:t>
      </w:r>
    </w:p>
    <w:p w14:paraId="3F69FCF0">
      <w:pPr>
        <w:wordWrap w:val="0"/>
        <w:spacing w:line="360" w:lineRule="auto"/>
        <w:ind w:firstLine="539" w:firstLineChars="257"/>
        <w:rPr>
          <w:rFonts w:hint="eastAsia" w:ascii="宋体" w:hAnsi="宋体" w:eastAsia="宋体" w:cs="宋体"/>
          <w:color w:val="auto"/>
          <w:sz w:val="24"/>
          <w:highlight w:val="none"/>
        </w:rPr>
      </w:pPr>
      <w:r>
        <w:rPr>
          <w:rFonts w:hint="eastAsia" w:ascii="宋体" w:hAnsi="宋体" w:eastAsia="宋体" w:cs="宋体"/>
          <w:color w:val="auto"/>
          <w:szCs w:val="21"/>
          <w:highlight w:val="none"/>
        </w:rPr>
        <w:t>备注：允许备选投标方案时，本附表应当作为本章“投标人须知”的附件，由招标人根据招标项目的具体情况和第三章“评标办法”中所附的评审和比较方法，对备选投标方案是否或在多大程度上可以偏离投标文件相关实质性要求、备选投标方案的组成内容、装订和递交要求等给予具体规定。</w:t>
      </w:r>
    </w:p>
    <w:p w14:paraId="146CCA22">
      <w:pPr>
        <w:pStyle w:val="88"/>
        <w:wordWrap w:val="0"/>
        <w:spacing w:line="360" w:lineRule="auto"/>
        <w:ind w:right="-34" w:rightChars="-16"/>
        <w:jc w:val="center"/>
        <w:outlineLvl w:val="0"/>
        <w:rPr>
          <w:rFonts w:hint="eastAsia" w:ascii="宋体" w:hAnsi="宋体" w:eastAsia="宋体" w:cs="宋体"/>
          <w:b/>
          <w:color w:val="auto"/>
          <w:sz w:val="36"/>
          <w:highlight w:val="none"/>
        </w:rPr>
      </w:pPr>
      <w:r>
        <w:rPr>
          <w:rFonts w:hint="eastAsia" w:ascii="宋体" w:hAnsi="宋体" w:eastAsia="宋体" w:cs="宋体"/>
          <w:color w:val="auto"/>
          <w:highlight w:val="none"/>
        </w:rPr>
        <w:br w:type="page"/>
      </w:r>
      <w:bookmarkEnd w:id="712"/>
      <w:bookmarkEnd w:id="713"/>
      <w:bookmarkEnd w:id="714"/>
    </w:p>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p w14:paraId="4A70CE87">
      <w:pPr>
        <w:pStyle w:val="2"/>
        <w:bidi w:val="0"/>
        <w:spacing w:line="240" w:lineRule="auto"/>
        <w:jc w:val="center"/>
        <w:rPr>
          <w:rFonts w:hint="eastAsia" w:ascii="宋体" w:hAnsi="宋体" w:eastAsia="宋体" w:cs="宋体"/>
          <w:color w:val="auto"/>
          <w:sz w:val="40"/>
          <w:szCs w:val="40"/>
          <w:highlight w:val="none"/>
        </w:rPr>
      </w:pPr>
      <w:bookmarkStart w:id="796" w:name="_Toc12920"/>
      <w:bookmarkStart w:id="797" w:name="_Toc27461"/>
      <w:bookmarkStart w:id="798" w:name="_Toc458759012"/>
      <w:bookmarkStart w:id="799" w:name="_Toc19634"/>
      <w:bookmarkStart w:id="800" w:name="_Toc25567"/>
      <w:bookmarkStart w:id="801" w:name="_Toc10870"/>
      <w:bookmarkStart w:id="802" w:name="_Toc16449"/>
      <w:bookmarkStart w:id="803" w:name="_Toc500864470"/>
      <w:bookmarkStart w:id="804" w:name="_Toc22246"/>
      <w:bookmarkStart w:id="805" w:name="_Toc20085"/>
      <w:bookmarkStart w:id="806" w:name="_Toc272772653"/>
      <w:r>
        <w:rPr>
          <w:rFonts w:hint="eastAsia" w:ascii="宋体" w:hAnsi="宋体" w:eastAsia="宋体" w:cs="宋体"/>
          <w:color w:val="auto"/>
          <w:sz w:val="40"/>
          <w:szCs w:val="40"/>
          <w:highlight w:val="none"/>
        </w:rPr>
        <w:t>第三章</w:t>
      </w:r>
      <w:r>
        <w:rPr>
          <w:rFonts w:hint="eastAsia" w:ascii="宋体" w:hAnsi="宋体" w:eastAsia="宋体" w:cs="宋体"/>
          <w:color w:val="auto"/>
          <w:sz w:val="40"/>
          <w:szCs w:val="40"/>
          <w:highlight w:val="none"/>
          <w:lang w:val="en-US" w:eastAsia="zh-CN"/>
        </w:rPr>
        <w:t xml:space="preserve"> </w:t>
      </w:r>
      <w:r>
        <w:rPr>
          <w:rFonts w:hint="eastAsia" w:ascii="宋体" w:hAnsi="宋体" w:eastAsia="宋体" w:cs="宋体"/>
          <w:color w:val="auto"/>
          <w:sz w:val="40"/>
          <w:szCs w:val="40"/>
          <w:highlight w:val="none"/>
        </w:rPr>
        <w:t>评标办法</w:t>
      </w:r>
      <w:bookmarkEnd w:id="796"/>
      <w:r>
        <w:rPr>
          <w:rFonts w:hint="eastAsia" w:ascii="宋体" w:hAnsi="宋体" w:eastAsia="宋体" w:cs="宋体"/>
          <w:color w:val="auto"/>
          <w:sz w:val="40"/>
          <w:szCs w:val="40"/>
          <w:highlight w:val="none"/>
        </w:rPr>
        <w:t>（综合评估法）</w:t>
      </w:r>
      <w:bookmarkEnd w:id="797"/>
    </w:p>
    <w:p w14:paraId="3461E8E6">
      <w:pPr>
        <w:spacing w:after="156" w:afterLines="50"/>
        <w:jc w:val="center"/>
        <w:outlineLvl w:val="1"/>
        <w:rPr>
          <w:rFonts w:hint="eastAsia" w:ascii="宋体" w:hAnsi="宋体" w:eastAsia="宋体" w:cs="宋体"/>
          <w:color w:val="auto"/>
          <w:sz w:val="24"/>
          <w:szCs w:val="32"/>
          <w:highlight w:val="none"/>
        </w:rPr>
      </w:pPr>
      <w:bookmarkStart w:id="807" w:name="_Toc30530"/>
      <w:bookmarkStart w:id="808" w:name="_Toc9645"/>
      <w:bookmarkStart w:id="809" w:name="_Toc15694"/>
      <w:r>
        <w:rPr>
          <w:rFonts w:hint="eastAsia" w:ascii="宋体" w:hAnsi="宋体" w:eastAsia="宋体" w:cs="宋体"/>
          <w:color w:val="auto"/>
          <w:sz w:val="24"/>
          <w:szCs w:val="24"/>
          <w:highlight w:val="none"/>
        </w:rPr>
        <w:t>评标办法前附表</w:t>
      </w:r>
      <w:bookmarkEnd w:id="807"/>
      <w:bookmarkEnd w:id="808"/>
      <w:bookmarkEnd w:id="809"/>
    </w:p>
    <w:tbl>
      <w:tblPr>
        <w:tblStyle w:val="44"/>
        <w:tblW w:w="97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498"/>
        <w:gridCol w:w="1008"/>
        <w:gridCol w:w="1359"/>
        <w:gridCol w:w="5201"/>
        <w:gridCol w:w="996"/>
      </w:tblGrid>
      <w:tr w14:paraId="4B2C5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76" w:type="dxa"/>
            <w:gridSpan w:val="2"/>
            <w:noWrap w:val="0"/>
            <w:tcMar>
              <w:left w:w="57" w:type="dxa"/>
              <w:right w:w="57" w:type="dxa"/>
            </w:tcMar>
            <w:vAlign w:val="center"/>
          </w:tcPr>
          <w:p w14:paraId="536A3554">
            <w:pPr>
              <w:wordWrap w:val="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条款号</w:t>
            </w:r>
            <w:r>
              <w:rPr>
                <w:rFonts w:hint="eastAsia" w:ascii="宋体" w:hAnsi="宋体" w:cs="宋体"/>
                <w:b/>
                <w:bCs/>
                <w:color w:val="auto"/>
                <w:sz w:val="21"/>
                <w:szCs w:val="21"/>
                <w:highlight w:val="none"/>
                <w:lang w:val="en-US" w:eastAsia="zh-CN"/>
              </w:rPr>
              <w:t>2.1</w:t>
            </w:r>
          </w:p>
        </w:tc>
        <w:tc>
          <w:tcPr>
            <w:tcW w:w="2367" w:type="dxa"/>
            <w:gridSpan w:val="2"/>
            <w:noWrap w:val="0"/>
            <w:tcMar>
              <w:left w:w="57" w:type="dxa"/>
              <w:right w:w="57" w:type="dxa"/>
            </w:tcMar>
            <w:vAlign w:val="center"/>
          </w:tcPr>
          <w:p w14:paraId="14DA6130">
            <w:pPr>
              <w:wordWrap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评审因素</w:t>
            </w:r>
          </w:p>
        </w:tc>
        <w:tc>
          <w:tcPr>
            <w:tcW w:w="6197" w:type="dxa"/>
            <w:gridSpan w:val="2"/>
            <w:noWrap w:val="0"/>
            <w:tcMar>
              <w:left w:w="57" w:type="dxa"/>
              <w:right w:w="57" w:type="dxa"/>
            </w:tcMar>
            <w:vAlign w:val="center"/>
          </w:tcPr>
          <w:p w14:paraId="2E9391A0">
            <w:pPr>
              <w:wordWrap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评审标准</w:t>
            </w:r>
          </w:p>
        </w:tc>
      </w:tr>
      <w:tr w14:paraId="10C08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restart"/>
            <w:noWrap w:val="0"/>
            <w:tcMar>
              <w:left w:w="57" w:type="dxa"/>
              <w:right w:w="57" w:type="dxa"/>
            </w:tcMar>
            <w:vAlign w:val="center"/>
          </w:tcPr>
          <w:p w14:paraId="1259AB6E">
            <w:pPr>
              <w:widowControl/>
              <w:wordWrap w:val="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2.1.1</w:t>
            </w:r>
          </w:p>
        </w:tc>
        <w:tc>
          <w:tcPr>
            <w:tcW w:w="498" w:type="dxa"/>
            <w:vMerge w:val="restart"/>
            <w:noWrap w:val="0"/>
            <w:tcMar>
              <w:left w:w="57" w:type="dxa"/>
              <w:right w:w="57" w:type="dxa"/>
            </w:tcMar>
            <w:vAlign w:val="center"/>
          </w:tcPr>
          <w:p w14:paraId="6506E39D">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形式评审标准</w:t>
            </w:r>
          </w:p>
        </w:tc>
        <w:tc>
          <w:tcPr>
            <w:tcW w:w="2367" w:type="dxa"/>
            <w:gridSpan w:val="2"/>
            <w:noWrap w:val="0"/>
            <w:tcMar>
              <w:left w:w="57" w:type="dxa"/>
              <w:right w:w="57" w:type="dxa"/>
            </w:tcMar>
            <w:vAlign w:val="center"/>
          </w:tcPr>
          <w:p w14:paraId="764483DC">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投标人名称</w:t>
            </w:r>
          </w:p>
        </w:tc>
        <w:tc>
          <w:tcPr>
            <w:tcW w:w="6197" w:type="dxa"/>
            <w:gridSpan w:val="2"/>
            <w:noWrap w:val="0"/>
            <w:tcMar>
              <w:left w:w="57" w:type="dxa"/>
              <w:right w:w="57" w:type="dxa"/>
            </w:tcMar>
            <w:vAlign w:val="center"/>
          </w:tcPr>
          <w:p w14:paraId="54C39A21">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与营业执照、资质证书、安全生产许可证一致</w:t>
            </w:r>
          </w:p>
        </w:tc>
      </w:tr>
      <w:tr w14:paraId="0BCDF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678" w:type="dxa"/>
            <w:vMerge w:val="continue"/>
            <w:noWrap w:val="0"/>
            <w:tcMar>
              <w:left w:w="57" w:type="dxa"/>
              <w:right w:w="57" w:type="dxa"/>
            </w:tcMar>
            <w:vAlign w:val="center"/>
          </w:tcPr>
          <w:p w14:paraId="58B5B275">
            <w:pPr>
              <w:widowControl/>
              <w:wordWrap w:val="0"/>
              <w:jc w:val="center"/>
              <w:rPr>
                <w:rFonts w:hint="eastAsia" w:ascii="宋体" w:hAnsi="宋体" w:eastAsia="宋体" w:cs="宋体"/>
                <w:color w:val="auto"/>
                <w:kern w:val="0"/>
                <w:sz w:val="21"/>
                <w:szCs w:val="21"/>
                <w:highlight w:val="none"/>
              </w:rPr>
            </w:pPr>
          </w:p>
        </w:tc>
        <w:tc>
          <w:tcPr>
            <w:tcW w:w="498" w:type="dxa"/>
            <w:vMerge w:val="continue"/>
            <w:noWrap w:val="0"/>
            <w:tcMar>
              <w:left w:w="57" w:type="dxa"/>
              <w:right w:w="57" w:type="dxa"/>
            </w:tcMar>
            <w:vAlign w:val="center"/>
          </w:tcPr>
          <w:p w14:paraId="3D9C5DD0">
            <w:pPr>
              <w:wordWrap w:val="0"/>
              <w:jc w:val="center"/>
              <w:rPr>
                <w:rFonts w:hint="eastAsia" w:ascii="宋体" w:hAnsi="宋体" w:eastAsia="宋体" w:cs="宋体"/>
                <w:color w:val="auto"/>
                <w:sz w:val="21"/>
                <w:szCs w:val="21"/>
                <w:highlight w:val="none"/>
              </w:rPr>
            </w:pPr>
          </w:p>
        </w:tc>
        <w:tc>
          <w:tcPr>
            <w:tcW w:w="2367" w:type="dxa"/>
            <w:gridSpan w:val="2"/>
            <w:noWrap w:val="0"/>
            <w:tcMar>
              <w:left w:w="57" w:type="dxa"/>
              <w:right w:w="57" w:type="dxa"/>
            </w:tcMar>
            <w:vAlign w:val="center"/>
          </w:tcPr>
          <w:p w14:paraId="55E2CB98">
            <w:pPr>
              <w:pStyle w:val="88"/>
              <w:pageBreakBefore w:val="0"/>
              <w:wordWrap w:val="0"/>
              <w:bidi w:val="0"/>
              <w:spacing w:line="320" w:lineRule="exact"/>
              <w:ind w:left="0" w:leftChars="0"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投标函及投标函附录</w:t>
            </w:r>
          </w:p>
        </w:tc>
        <w:tc>
          <w:tcPr>
            <w:tcW w:w="6197" w:type="dxa"/>
            <w:gridSpan w:val="2"/>
            <w:noWrap w:val="0"/>
            <w:tcMar>
              <w:left w:w="57" w:type="dxa"/>
              <w:right w:w="57" w:type="dxa"/>
            </w:tcMar>
            <w:vAlign w:val="center"/>
          </w:tcPr>
          <w:p w14:paraId="1C8677A5">
            <w:pPr>
              <w:pStyle w:val="88"/>
              <w:pageBreakBefore w:val="0"/>
              <w:wordWrap w:val="0"/>
              <w:bidi w:val="0"/>
              <w:spacing w:line="320" w:lineRule="exact"/>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按招标文件格式要求</w:t>
            </w:r>
          </w:p>
        </w:tc>
      </w:tr>
      <w:tr w14:paraId="489EB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678" w:type="dxa"/>
            <w:vMerge w:val="continue"/>
            <w:noWrap w:val="0"/>
            <w:tcMar>
              <w:left w:w="57" w:type="dxa"/>
              <w:right w:w="57" w:type="dxa"/>
            </w:tcMar>
            <w:vAlign w:val="center"/>
          </w:tcPr>
          <w:p w14:paraId="49DEDA90">
            <w:pPr>
              <w:wordWrap w:val="0"/>
              <w:jc w:val="center"/>
              <w:rPr>
                <w:rFonts w:hint="eastAsia" w:ascii="宋体" w:hAnsi="宋体" w:eastAsia="宋体" w:cs="宋体"/>
                <w:color w:val="auto"/>
                <w:sz w:val="21"/>
                <w:szCs w:val="21"/>
                <w:highlight w:val="none"/>
              </w:rPr>
            </w:pPr>
          </w:p>
        </w:tc>
        <w:tc>
          <w:tcPr>
            <w:tcW w:w="498" w:type="dxa"/>
            <w:vMerge w:val="continue"/>
            <w:noWrap w:val="0"/>
            <w:tcMar>
              <w:left w:w="57" w:type="dxa"/>
              <w:right w:w="57" w:type="dxa"/>
            </w:tcMar>
            <w:vAlign w:val="center"/>
          </w:tcPr>
          <w:p w14:paraId="0DECC137">
            <w:pPr>
              <w:wordWrap w:val="0"/>
              <w:jc w:val="center"/>
              <w:rPr>
                <w:rFonts w:hint="eastAsia" w:ascii="宋体" w:hAnsi="宋体" w:eastAsia="宋体" w:cs="宋体"/>
                <w:color w:val="auto"/>
                <w:sz w:val="21"/>
                <w:szCs w:val="21"/>
                <w:highlight w:val="none"/>
              </w:rPr>
            </w:pPr>
          </w:p>
        </w:tc>
        <w:tc>
          <w:tcPr>
            <w:tcW w:w="2367" w:type="dxa"/>
            <w:gridSpan w:val="2"/>
            <w:noWrap w:val="0"/>
            <w:tcMar>
              <w:left w:w="57" w:type="dxa"/>
              <w:right w:w="57" w:type="dxa"/>
            </w:tcMar>
            <w:vAlign w:val="center"/>
          </w:tcPr>
          <w:p w14:paraId="0EC43713">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投标文件签字盖章</w:t>
            </w:r>
          </w:p>
        </w:tc>
        <w:tc>
          <w:tcPr>
            <w:tcW w:w="6197" w:type="dxa"/>
            <w:gridSpan w:val="2"/>
            <w:noWrap w:val="0"/>
            <w:tcMar>
              <w:left w:w="57" w:type="dxa"/>
              <w:right w:w="57" w:type="dxa"/>
            </w:tcMar>
            <w:vAlign w:val="center"/>
          </w:tcPr>
          <w:p w14:paraId="6C2738DC">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符合招标文件格式要求，并按要求加盖投标单位章、法定代表人（或委托代理人）</w:t>
            </w:r>
            <w:r>
              <w:rPr>
                <w:rFonts w:hint="eastAsia" w:ascii="宋体" w:hAnsi="宋体" w:eastAsia="宋体" w:cs="宋体"/>
                <w:bCs/>
                <w:color w:val="auto"/>
                <w:kern w:val="0"/>
                <w:sz w:val="21"/>
                <w:szCs w:val="21"/>
                <w:highlight w:val="none"/>
              </w:rPr>
              <w:t>签字或电子章</w:t>
            </w:r>
          </w:p>
        </w:tc>
      </w:tr>
      <w:tr w14:paraId="3201C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78" w:type="dxa"/>
            <w:vMerge w:val="continue"/>
            <w:noWrap w:val="0"/>
            <w:tcMar>
              <w:left w:w="57" w:type="dxa"/>
              <w:right w:w="57" w:type="dxa"/>
            </w:tcMar>
            <w:vAlign w:val="center"/>
          </w:tcPr>
          <w:p w14:paraId="4F7E0D45">
            <w:pPr>
              <w:wordWrap w:val="0"/>
              <w:jc w:val="center"/>
              <w:rPr>
                <w:rFonts w:hint="eastAsia" w:ascii="宋体" w:hAnsi="宋体" w:eastAsia="宋体" w:cs="宋体"/>
                <w:color w:val="auto"/>
                <w:sz w:val="21"/>
                <w:szCs w:val="21"/>
                <w:highlight w:val="none"/>
              </w:rPr>
            </w:pPr>
          </w:p>
        </w:tc>
        <w:tc>
          <w:tcPr>
            <w:tcW w:w="498" w:type="dxa"/>
            <w:vMerge w:val="continue"/>
            <w:noWrap w:val="0"/>
            <w:tcMar>
              <w:left w:w="57" w:type="dxa"/>
              <w:right w:w="57" w:type="dxa"/>
            </w:tcMar>
            <w:vAlign w:val="center"/>
          </w:tcPr>
          <w:p w14:paraId="4CDB56A1">
            <w:pPr>
              <w:wordWrap w:val="0"/>
              <w:jc w:val="center"/>
              <w:rPr>
                <w:rFonts w:hint="eastAsia" w:ascii="宋体" w:hAnsi="宋体" w:eastAsia="宋体" w:cs="宋体"/>
                <w:color w:val="auto"/>
                <w:sz w:val="21"/>
                <w:szCs w:val="21"/>
                <w:highlight w:val="none"/>
              </w:rPr>
            </w:pPr>
          </w:p>
        </w:tc>
        <w:tc>
          <w:tcPr>
            <w:tcW w:w="2367" w:type="dxa"/>
            <w:gridSpan w:val="2"/>
            <w:noWrap w:val="0"/>
            <w:tcMar>
              <w:left w:w="57" w:type="dxa"/>
              <w:right w:w="57" w:type="dxa"/>
            </w:tcMar>
            <w:vAlign w:val="center"/>
          </w:tcPr>
          <w:p w14:paraId="49F1B346">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投标文件格式</w:t>
            </w:r>
          </w:p>
        </w:tc>
        <w:tc>
          <w:tcPr>
            <w:tcW w:w="6197" w:type="dxa"/>
            <w:gridSpan w:val="2"/>
            <w:noWrap w:val="0"/>
            <w:tcMar>
              <w:left w:w="57" w:type="dxa"/>
              <w:right w:w="57" w:type="dxa"/>
            </w:tcMar>
            <w:vAlign w:val="center"/>
          </w:tcPr>
          <w:p w14:paraId="28EAD434">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w:t>
            </w:r>
            <w:r>
              <w:rPr>
                <w:rFonts w:hint="eastAsia" w:ascii="宋体" w:hAnsi="宋体" w:eastAsia="宋体" w:cs="宋体"/>
                <w:color w:val="auto"/>
                <w:sz w:val="21"/>
                <w:szCs w:val="21"/>
                <w:highlight w:val="none"/>
                <w:lang w:val="en-US" w:eastAsia="zh-CN"/>
              </w:rPr>
              <w:t>九</w:t>
            </w:r>
            <w:r>
              <w:rPr>
                <w:rFonts w:hint="eastAsia" w:ascii="宋体" w:hAnsi="宋体" w:eastAsia="宋体" w:cs="宋体"/>
                <w:color w:val="auto"/>
                <w:sz w:val="21"/>
                <w:szCs w:val="21"/>
                <w:highlight w:val="none"/>
              </w:rPr>
              <w:t>章“投标文件格式”的规定</w:t>
            </w:r>
          </w:p>
        </w:tc>
      </w:tr>
      <w:tr w14:paraId="6281A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678" w:type="dxa"/>
            <w:vMerge w:val="continue"/>
            <w:noWrap w:val="0"/>
            <w:tcMar>
              <w:left w:w="57" w:type="dxa"/>
              <w:right w:w="57" w:type="dxa"/>
            </w:tcMar>
            <w:vAlign w:val="center"/>
          </w:tcPr>
          <w:p w14:paraId="2779FFB7">
            <w:pPr>
              <w:wordWrap w:val="0"/>
              <w:jc w:val="center"/>
              <w:rPr>
                <w:rFonts w:hint="eastAsia" w:ascii="宋体" w:hAnsi="宋体" w:eastAsia="宋体" w:cs="宋体"/>
                <w:color w:val="auto"/>
                <w:sz w:val="21"/>
                <w:szCs w:val="21"/>
                <w:highlight w:val="none"/>
              </w:rPr>
            </w:pPr>
          </w:p>
        </w:tc>
        <w:tc>
          <w:tcPr>
            <w:tcW w:w="498" w:type="dxa"/>
            <w:vMerge w:val="continue"/>
            <w:noWrap w:val="0"/>
            <w:tcMar>
              <w:left w:w="57" w:type="dxa"/>
              <w:right w:w="57" w:type="dxa"/>
            </w:tcMar>
            <w:vAlign w:val="center"/>
          </w:tcPr>
          <w:p w14:paraId="6F963319">
            <w:pPr>
              <w:wordWrap w:val="0"/>
              <w:jc w:val="center"/>
              <w:rPr>
                <w:rFonts w:hint="eastAsia" w:ascii="宋体" w:hAnsi="宋体" w:eastAsia="宋体" w:cs="宋体"/>
                <w:color w:val="auto"/>
                <w:sz w:val="21"/>
                <w:szCs w:val="21"/>
                <w:highlight w:val="none"/>
              </w:rPr>
            </w:pPr>
          </w:p>
        </w:tc>
        <w:tc>
          <w:tcPr>
            <w:tcW w:w="2367" w:type="dxa"/>
            <w:gridSpan w:val="2"/>
            <w:noWrap w:val="0"/>
            <w:tcMar>
              <w:left w:w="57" w:type="dxa"/>
              <w:right w:w="57" w:type="dxa"/>
            </w:tcMar>
            <w:vAlign w:val="center"/>
          </w:tcPr>
          <w:p w14:paraId="1708FF2D">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报价唯一</w:t>
            </w:r>
          </w:p>
        </w:tc>
        <w:tc>
          <w:tcPr>
            <w:tcW w:w="6197" w:type="dxa"/>
            <w:gridSpan w:val="2"/>
            <w:noWrap w:val="0"/>
            <w:tcMar>
              <w:left w:w="57" w:type="dxa"/>
              <w:right w:w="57" w:type="dxa"/>
            </w:tcMar>
            <w:vAlign w:val="center"/>
          </w:tcPr>
          <w:p w14:paraId="43905B28">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只能有一个有效报价</w:t>
            </w:r>
          </w:p>
        </w:tc>
      </w:tr>
      <w:tr w14:paraId="7DD28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restart"/>
            <w:noWrap w:val="0"/>
            <w:tcMar>
              <w:left w:w="57" w:type="dxa"/>
              <w:right w:w="57" w:type="dxa"/>
            </w:tcMar>
            <w:vAlign w:val="center"/>
          </w:tcPr>
          <w:p w14:paraId="2B442FFA">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w:t>
            </w:r>
          </w:p>
          <w:p w14:paraId="40C15225">
            <w:pPr>
              <w:wordWrap w:val="0"/>
              <w:jc w:val="center"/>
              <w:rPr>
                <w:rFonts w:hint="eastAsia" w:ascii="宋体" w:hAnsi="宋体" w:eastAsia="宋体" w:cs="宋体"/>
                <w:color w:val="auto"/>
                <w:sz w:val="21"/>
                <w:szCs w:val="21"/>
                <w:highlight w:val="none"/>
              </w:rPr>
            </w:pPr>
          </w:p>
        </w:tc>
        <w:tc>
          <w:tcPr>
            <w:tcW w:w="498" w:type="dxa"/>
            <w:vMerge w:val="restart"/>
            <w:noWrap w:val="0"/>
            <w:tcMar>
              <w:left w:w="57" w:type="dxa"/>
              <w:right w:w="57" w:type="dxa"/>
            </w:tcMar>
            <w:vAlign w:val="center"/>
          </w:tcPr>
          <w:p w14:paraId="3BC627F8">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资格评审标准</w:t>
            </w:r>
          </w:p>
        </w:tc>
        <w:tc>
          <w:tcPr>
            <w:tcW w:w="2367" w:type="dxa"/>
            <w:gridSpan w:val="2"/>
            <w:noWrap w:val="0"/>
            <w:tcMar>
              <w:left w:w="57" w:type="dxa"/>
              <w:right w:w="57" w:type="dxa"/>
            </w:tcMar>
            <w:vAlign w:val="center"/>
          </w:tcPr>
          <w:p w14:paraId="359EC82A">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营业执照</w:t>
            </w:r>
          </w:p>
        </w:tc>
        <w:tc>
          <w:tcPr>
            <w:tcW w:w="6197" w:type="dxa"/>
            <w:gridSpan w:val="2"/>
            <w:noWrap w:val="0"/>
            <w:vAlign w:val="center"/>
          </w:tcPr>
          <w:p w14:paraId="05CA6616">
            <w:pPr>
              <w:wordWrap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具备有效的营业执照</w:t>
            </w:r>
          </w:p>
        </w:tc>
      </w:tr>
      <w:tr w14:paraId="77DD8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continue"/>
            <w:noWrap w:val="0"/>
            <w:tcMar>
              <w:left w:w="57" w:type="dxa"/>
              <w:right w:w="57" w:type="dxa"/>
            </w:tcMar>
            <w:vAlign w:val="center"/>
          </w:tcPr>
          <w:p w14:paraId="5599C8C1">
            <w:pPr>
              <w:wordWrap w:val="0"/>
              <w:jc w:val="center"/>
              <w:rPr>
                <w:rFonts w:hint="eastAsia" w:ascii="宋体" w:hAnsi="宋体" w:eastAsia="宋体" w:cs="宋体"/>
                <w:color w:val="auto"/>
                <w:sz w:val="21"/>
                <w:szCs w:val="21"/>
                <w:highlight w:val="none"/>
              </w:rPr>
            </w:pPr>
          </w:p>
        </w:tc>
        <w:tc>
          <w:tcPr>
            <w:tcW w:w="498" w:type="dxa"/>
            <w:vMerge w:val="continue"/>
            <w:noWrap w:val="0"/>
            <w:tcMar>
              <w:left w:w="57" w:type="dxa"/>
              <w:right w:w="57" w:type="dxa"/>
            </w:tcMar>
            <w:vAlign w:val="center"/>
          </w:tcPr>
          <w:p w14:paraId="55B823CA">
            <w:pPr>
              <w:wordWrap w:val="0"/>
              <w:jc w:val="center"/>
              <w:rPr>
                <w:rFonts w:hint="eastAsia" w:ascii="宋体" w:hAnsi="宋体" w:eastAsia="宋体" w:cs="宋体"/>
                <w:color w:val="auto"/>
                <w:sz w:val="21"/>
                <w:szCs w:val="21"/>
                <w:highlight w:val="none"/>
              </w:rPr>
            </w:pPr>
          </w:p>
        </w:tc>
        <w:tc>
          <w:tcPr>
            <w:tcW w:w="2367" w:type="dxa"/>
            <w:gridSpan w:val="2"/>
            <w:noWrap w:val="0"/>
            <w:tcMar>
              <w:left w:w="57" w:type="dxa"/>
              <w:right w:w="57" w:type="dxa"/>
            </w:tcMar>
            <w:vAlign w:val="center"/>
          </w:tcPr>
          <w:p w14:paraId="0EBD35A3">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安全生产许可证</w:t>
            </w:r>
          </w:p>
        </w:tc>
        <w:tc>
          <w:tcPr>
            <w:tcW w:w="6197" w:type="dxa"/>
            <w:gridSpan w:val="2"/>
            <w:noWrap w:val="0"/>
            <w:vAlign w:val="center"/>
          </w:tcPr>
          <w:p w14:paraId="7C073466">
            <w:pPr>
              <w:wordWrap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具备有效的安全生产许可证</w:t>
            </w:r>
          </w:p>
        </w:tc>
      </w:tr>
      <w:tr w14:paraId="7BF30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continue"/>
            <w:noWrap w:val="0"/>
            <w:tcMar>
              <w:left w:w="57" w:type="dxa"/>
              <w:right w:w="57" w:type="dxa"/>
            </w:tcMar>
            <w:vAlign w:val="center"/>
          </w:tcPr>
          <w:p w14:paraId="6A5845C8">
            <w:pPr>
              <w:wordWrap w:val="0"/>
              <w:jc w:val="center"/>
              <w:rPr>
                <w:rFonts w:hint="eastAsia" w:ascii="宋体" w:hAnsi="宋体" w:eastAsia="宋体" w:cs="宋体"/>
                <w:color w:val="auto"/>
                <w:sz w:val="21"/>
                <w:szCs w:val="21"/>
                <w:highlight w:val="none"/>
              </w:rPr>
            </w:pPr>
          </w:p>
        </w:tc>
        <w:tc>
          <w:tcPr>
            <w:tcW w:w="498" w:type="dxa"/>
            <w:vMerge w:val="continue"/>
            <w:noWrap w:val="0"/>
            <w:tcMar>
              <w:left w:w="57" w:type="dxa"/>
              <w:right w:w="57" w:type="dxa"/>
            </w:tcMar>
            <w:vAlign w:val="center"/>
          </w:tcPr>
          <w:p w14:paraId="6F3FDEBA">
            <w:pPr>
              <w:wordWrap w:val="0"/>
              <w:jc w:val="center"/>
              <w:rPr>
                <w:rFonts w:hint="eastAsia" w:ascii="宋体" w:hAnsi="宋体" w:eastAsia="宋体" w:cs="宋体"/>
                <w:color w:val="auto"/>
                <w:sz w:val="21"/>
                <w:szCs w:val="21"/>
                <w:highlight w:val="none"/>
              </w:rPr>
            </w:pPr>
          </w:p>
        </w:tc>
        <w:tc>
          <w:tcPr>
            <w:tcW w:w="2367" w:type="dxa"/>
            <w:gridSpan w:val="2"/>
            <w:noWrap w:val="0"/>
            <w:tcMar>
              <w:left w:w="57" w:type="dxa"/>
              <w:right w:w="57" w:type="dxa"/>
            </w:tcMar>
            <w:vAlign w:val="center"/>
          </w:tcPr>
          <w:p w14:paraId="63D91801">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资质等级</w:t>
            </w:r>
          </w:p>
        </w:tc>
        <w:tc>
          <w:tcPr>
            <w:tcW w:w="6197" w:type="dxa"/>
            <w:gridSpan w:val="2"/>
            <w:noWrap w:val="0"/>
            <w:vAlign w:val="center"/>
          </w:tcPr>
          <w:p w14:paraId="0E7B03AB">
            <w:pPr>
              <w:wordWrap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符合第二章“投标人须知”第1.4.1项规定</w:t>
            </w:r>
          </w:p>
        </w:tc>
      </w:tr>
      <w:tr w14:paraId="5C72B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continue"/>
            <w:noWrap w:val="0"/>
            <w:tcMar>
              <w:left w:w="57" w:type="dxa"/>
              <w:right w:w="57" w:type="dxa"/>
            </w:tcMar>
            <w:vAlign w:val="center"/>
          </w:tcPr>
          <w:p w14:paraId="4FF148AE">
            <w:pPr>
              <w:wordWrap w:val="0"/>
              <w:jc w:val="center"/>
              <w:rPr>
                <w:rFonts w:hint="eastAsia" w:ascii="宋体" w:hAnsi="宋体" w:eastAsia="宋体" w:cs="宋体"/>
                <w:color w:val="auto"/>
                <w:sz w:val="21"/>
                <w:szCs w:val="21"/>
                <w:highlight w:val="none"/>
              </w:rPr>
            </w:pPr>
          </w:p>
        </w:tc>
        <w:tc>
          <w:tcPr>
            <w:tcW w:w="498" w:type="dxa"/>
            <w:vMerge w:val="continue"/>
            <w:noWrap w:val="0"/>
            <w:tcMar>
              <w:left w:w="57" w:type="dxa"/>
              <w:right w:w="57" w:type="dxa"/>
            </w:tcMar>
            <w:vAlign w:val="center"/>
          </w:tcPr>
          <w:p w14:paraId="2D2BC71D">
            <w:pPr>
              <w:wordWrap w:val="0"/>
              <w:jc w:val="center"/>
              <w:rPr>
                <w:rFonts w:hint="eastAsia" w:ascii="宋体" w:hAnsi="宋体" w:eastAsia="宋体" w:cs="宋体"/>
                <w:color w:val="auto"/>
                <w:sz w:val="21"/>
                <w:szCs w:val="21"/>
                <w:highlight w:val="none"/>
              </w:rPr>
            </w:pPr>
          </w:p>
        </w:tc>
        <w:tc>
          <w:tcPr>
            <w:tcW w:w="2367" w:type="dxa"/>
            <w:gridSpan w:val="2"/>
            <w:noWrap w:val="0"/>
            <w:tcMar>
              <w:left w:w="57" w:type="dxa"/>
              <w:right w:w="57" w:type="dxa"/>
            </w:tcMar>
            <w:vAlign w:val="center"/>
          </w:tcPr>
          <w:p w14:paraId="0F6DDC9A">
            <w:pPr>
              <w:pStyle w:val="88"/>
              <w:spacing w:line="38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项目经理要求</w:t>
            </w:r>
          </w:p>
        </w:tc>
        <w:tc>
          <w:tcPr>
            <w:tcW w:w="6197" w:type="dxa"/>
            <w:gridSpan w:val="2"/>
            <w:noWrap w:val="0"/>
            <w:vAlign w:val="center"/>
          </w:tcPr>
          <w:p w14:paraId="23202589">
            <w:pPr>
              <w:wordWrap w:val="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符合第二章“投标人须知”第1.4.1项规定</w:t>
            </w:r>
          </w:p>
        </w:tc>
      </w:tr>
      <w:tr w14:paraId="436C8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continue"/>
            <w:noWrap w:val="0"/>
            <w:tcMar>
              <w:left w:w="57" w:type="dxa"/>
              <w:right w:w="57" w:type="dxa"/>
            </w:tcMar>
            <w:vAlign w:val="center"/>
          </w:tcPr>
          <w:p w14:paraId="3FBA3588">
            <w:pPr>
              <w:wordWrap w:val="0"/>
              <w:jc w:val="center"/>
              <w:rPr>
                <w:rFonts w:hint="eastAsia" w:ascii="宋体" w:hAnsi="宋体" w:eastAsia="宋体" w:cs="宋体"/>
                <w:color w:val="auto"/>
                <w:sz w:val="21"/>
                <w:szCs w:val="21"/>
                <w:highlight w:val="none"/>
              </w:rPr>
            </w:pPr>
          </w:p>
        </w:tc>
        <w:tc>
          <w:tcPr>
            <w:tcW w:w="498" w:type="dxa"/>
            <w:vMerge w:val="continue"/>
            <w:noWrap w:val="0"/>
            <w:tcMar>
              <w:left w:w="57" w:type="dxa"/>
              <w:right w:w="57" w:type="dxa"/>
            </w:tcMar>
            <w:vAlign w:val="center"/>
          </w:tcPr>
          <w:p w14:paraId="3D9F7D13">
            <w:pPr>
              <w:wordWrap w:val="0"/>
              <w:jc w:val="center"/>
              <w:rPr>
                <w:rFonts w:hint="eastAsia" w:ascii="宋体" w:hAnsi="宋体" w:eastAsia="宋体" w:cs="宋体"/>
                <w:color w:val="auto"/>
                <w:sz w:val="21"/>
                <w:szCs w:val="21"/>
                <w:highlight w:val="none"/>
              </w:rPr>
            </w:pPr>
          </w:p>
        </w:tc>
        <w:tc>
          <w:tcPr>
            <w:tcW w:w="2367" w:type="dxa"/>
            <w:gridSpan w:val="2"/>
            <w:noWrap w:val="0"/>
            <w:tcMar>
              <w:left w:w="57" w:type="dxa"/>
              <w:right w:w="57" w:type="dxa"/>
            </w:tcMar>
            <w:vAlign w:val="center"/>
          </w:tcPr>
          <w:p w14:paraId="26705FCB">
            <w:pPr>
              <w:pStyle w:val="88"/>
              <w:spacing w:line="38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技术负责人要求</w:t>
            </w:r>
          </w:p>
        </w:tc>
        <w:tc>
          <w:tcPr>
            <w:tcW w:w="6197" w:type="dxa"/>
            <w:gridSpan w:val="2"/>
            <w:noWrap w:val="0"/>
            <w:vAlign w:val="center"/>
          </w:tcPr>
          <w:p w14:paraId="00F9C8E9">
            <w:pPr>
              <w:wordWrap w:val="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符合第二章“投标人须知”第1.4.1项规定</w:t>
            </w:r>
          </w:p>
        </w:tc>
      </w:tr>
      <w:tr w14:paraId="0184F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continue"/>
            <w:noWrap w:val="0"/>
            <w:tcMar>
              <w:left w:w="57" w:type="dxa"/>
              <w:right w:w="57" w:type="dxa"/>
            </w:tcMar>
            <w:vAlign w:val="center"/>
          </w:tcPr>
          <w:p w14:paraId="34036A1C">
            <w:pPr>
              <w:wordWrap w:val="0"/>
              <w:jc w:val="center"/>
              <w:rPr>
                <w:rFonts w:hint="eastAsia" w:ascii="宋体" w:hAnsi="宋体" w:eastAsia="宋体" w:cs="宋体"/>
                <w:color w:val="auto"/>
                <w:sz w:val="21"/>
                <w:szCs w:val="21"/>
                <w:highlight w:val="none"/>
              </w:rPr>
            </w:pPr>
          </w:p>
        </w:tc>
        <w:tc>
          <w:tcPr>
            <w:tcW w:w="498" w:type="dxa"/>
            <w:vMerge w:val="continue"/>
            <w:noWrap w:val="0"/>
            <w:tcMar>
              <w:left w:w="57" w:type="dxa"/>
              <w:right w:w="57" w:type="dxa"/>
            </w:tcMar>
            <w:vAlign w:val="center"/>
          </w:tcPr>
          <w:p w14:paraId="2E97E7B3">
            <w:pPr>
              <w:wordWrap w:val="0"/>
              <w:jc w:val="center"/>
              <w:rPr>
                <w:rFonts w:hint="eastAsia" w:ascii="宋体" w:hAnsi="宋体" w:eastAsia="宋体" w:cs="宋体"/>
                <w:color w:val="auto"/>
                <w:sz w:val="21"/>
                <w:szCs w:val="21"/>
                <w:highlight w:val="none"/>
              </w:rPr>
            </w:pPr>
          </w:p>
        </w:tc>
        <w:tc>
          <w:tcPr>
            <w:tcW w:w="2367" w:type="dxa"/>
            <w:gridSpan w:val="2"/>
            <w:noWrap w:val="0"/>
            <w:tcMar>
              <w:left w:w="57" w:type="dxa"/>
              <w:right w:w="57" w:type="dxa"/>
            </w:tcMar>
            <w:vAlign w:val="center"/>
          </w:tcPr>
          <w:p w14:paraId="5123D4E4">
            <w:pPr>
              <w:wordWrap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财务要求</w:t>
            </w:r>
          </w:p>
        </w:tc>
        <w:tc>
          <w:tcPr>
            <w:tcW w:w="6197" w:type="dxa"/>
            <w:gridSpan w:val="2"/>
            <w:noWrap w:val="0"/>
            <w:vAlign w:val="center"/>
          </w:tcPr>
          <w:p w14:paraId="7854EA63">
            <w:pPr>
              <w:wordWrap w:val="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符合第二章“投标人须知”第1.4.1项规定</w:t>
            </w:r>
          </w:p>
        </w:tc>
      </w:tr>
      <w:tr w14:paraId="0C2F4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continue"/>
            <w:noWrap w:val="0"/>
            <w:tcMar>
              <w:left w:w="57" w:type="dxa"/>
              <w:right w:w="57" w:type="dxa"/>
            </w:tcMar>
            <w:vAlign w:val="center"/>
          </w:tcPr>
          <w:p w14:paraId="59363436">
            <w:pPr>
              <w:wordWrap w:val="0"/>
              <w:jc w:val="center"/>
              <w:rPr>
                <w:rFonts w:hint="eastAsia" w:ascii="宋体" w:hAnsi="宋体" w:eastAsia="宋体" w:cs="宋体"/>
                <w:color w:val="auto"/>
                <w:sz w:val="21"/>
                <w:szCs w:val="21"/>
                <w:highlight w:val="none"/>
              </w:rPr>
            </w:pPr>
          </w:p>
        </w:tc>
        <w:tc>
          <w:tcPr>
            <w:tcW w:w="498" w:type="dxa"/>
            <w:vMerge w:val="continue"/>
            <w:noWrap w:val="0"/>
            <w:tcMar>
              <w:left w:w="57" w:type="dxa"/>
              <w:right w:w="57" w:type="dxa"/>
            </w:tcMar>
            <w:vAlign w:val="center"/>
          </w:tcPr>
          <w:p w14:paraId="5682C912">
            <w:pPr>
              <w:wordWrap w:val="0"/>
              <w:jc w:val="center"/>
              <w:rPr>
                <w:rFonts w:hint="eastAsia" w:ascii="宋体" w:hAnsi="宋体" w:eastAsia="宋体" w:cs="宋体"/>
                <w:color w:val="auto"/>
                <w:sz w:val="21"/>
                <w:szCs w:val="21"/>
                <w:highlight w:val="none"/>
              </w:rPr>
            </w:pPr>
          </w:p>
        </w:tc>
        <w:tc>
          <w:tcPr>
            <w:tcW w:w="2367" w:type="dxa"/>
            <w:gridSpan w:val="2"/>
            <w:noWrap w:val="0"/>
            <w:tcMar>
              <w:left w:w="57" w:type="dxa"/>
              <w:right w:w="57" w:type="dxa"/>
            </w:tcMar>
            <w:vAlign w:val="center"/>
          </w:tcPr>
          <w:p w14:paraId="25BB33AC">
            <w:pPr>
              <w:wordWrap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信誉要求</w:t>
            </w:r>
          </w:p>
        </w:tc>
        <w:tc>
          <w:tcPr>
            <w:tcW w:w="6197" w:type="dxa"/>
            <w:gridSpan w:val="2"/>
            <w:noWrap w:val="0"/>
            <w:vAlign w:val="center"/>
          </w:tcPr>
          <w:p w14:paraId="27E163AB">
            <w:pPr>
              <w:wordWrap w:val="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符合第二章“投标人须知”第1.4.1项规定</w:t>
            </w:r>
          </w:p>
        </w:tc>
      </w:tr>
      <w:tr w14:paraId="61596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continue"/>
            <w:noWrap w:val="0"/>
            <w:tcMar>
              <w:left w:w="57" w:type="dxa"/>
              <w:right w:w="57" w:type="dxa"/>
            </w:tcMar>
            <w:vAlign w:val="center"/>
          </w:tcPr>
          <w:p w14:paraId="044DB4D0">
            <w:pPr>
              <w:wordWrap w:val="0"/>
              <w:jc w:val="center"/>
              <w:rPr>
                <w:rFonts w:hint="eastAsia" w:ascii="宋体" w:hAnsi="宋体" w:eastAsia="宋体" w:cs="宋体"/>
                <w:color w:val="auto"/>
                <w:sz w:val="21"/>
                <w:szCs w:val="21"/>
                <w:highlight w:val="none"/>
              </w:rPr>
            </w:pPr>
          </w:p>
        </w:tc>
        <w:tc>
          <w:tcPr>
            <w:tcW w:w="498" w:type="dxa"/>
            <w:vMerge w:val="continue"/>
            <w:noWrap w:val="0"/>
            <w:tcMar>
              <w:left w:w="57" w:type="dxa"/>
              <w:right w:w="57" w:type="dxa"/>
            </w:tcMar>
            <w:vAlign w:val="center"/>
          </w:tcPr>
          <w:p w14:paraId="697A6674">
            <w:pPr>
              <w:wordWrap w:val="0"/>
              <w:jc w:val="center"/>
              <w:rPr>
                <w:rFonts w:hint="eastAsia" w:ascii="宋体" w:hAnsi="宋体" w:eastAsia="宋体" w:cs="宋体"/>
                <w:color w:val="auto"/>
                <w:sz w:val="21"/>
                <w:szCs w:val="21"/>
                <w:highlight w:val="none"/>
              </w:rPr>
            </w:pPr>
          </w:p>
        </w:tc>
        <w:tc>
          <w:tcPr>
            <w:tcW w:w="2367" w:type="dxa"/>
            <w:gridSpan w:val="2"/>
            <w:noWrap w:val="0"/>
            <w:tcMar>
              <w:left w:w="57" w:type="dxa"/>
              <w:right w:w="57" w:type="dxa"/>
            </w:tcMar>
            <w:vAlign w:val="center"/>
          </w:tcPr>
          <w:p w14:paraId="6489E568">
            <w:pPr>
              <w:keepNext w:val="0"/>
              <w:keepLines w:val="0"/>
              <w:pageBreakBefore w:val="0"/>
              <w:widowControl w:val="0"/>
              <w:suppressLineNumbers w:val="0"/>
              <w:kinsoku/>
              <w:wordWrap w:val="0"/>
              <w:overflowPunct/>
              <w:topLinePunct w:val="0"/>
              <w:autoSpaceDE w:val="0"/>
              <w:autoSpaceDN w:val="0"/>
              <w:bidi w:val="0"/>
              <w:adjustRightInd w:val="0"/>
              <w:spacing w:before="0" w:beforeAutospacing="0" w:after="0" w:afterAutospacing="0" w:line="360" w:lineRule="auto"/>
              <w:ind w:left="0" w:leftChars="0" w:right="0" w:rightChars="0"/>
              <w:jc w:val="center"/>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2"/>
                <w:szCs w:val="22"/>
                <w:highlight w:val="none"/>
                <w:lang w:val="en-US" w:eastAsia="zh-CN" w:bidi="ar-SA"/>
              </w:rPr>
              <w:t>委托代理人</w:t>
            </w:r>
          </w:p>
        </w:tc>
        <w:tc>
          <w:tcPr>
            <w:tcW w:w="6197" w:type="dxa"/>
            <w:gridSpan w:val="2"/>
            <w:noWrap w:val="0"/>
            <w:vAlign w:val="center"/>
          </w:tcPr>
          <w:p w14:paraId="2A45735D">
            <w:pPr>
              <w:keepNext w:val="0"/>
              <w:keepLines w:val="0"/>
              <w:pageBreakBefore w:val="0"/>
              <w:suppressLineNumbers w:val="0"/>
              <w:kinsoku/>
              <w:wordWrap w:val="0"/>
              <w:overflowPunct/>
              <w:topLinePunct w:val="0"/>
              <w:bidi w:val="0"/>
              <w:spacing w:before="0" w:beforeAutospacing="0" w:after="0" w:afterAutospacing="0" w:line="360" w:lineRule="auto"/>
              <w:ind w:left="0" w:leftChars="0" w:right="0" w:rightChars="0"/>
              <w:jc w:val="left"/>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2"/>
                <w:szCs w:val="22"/>
                <w:highlight w:val="none"/>
                <w:lang w:val="en-US" w:eastAsia="zh-CN" w:bidi="ar-SA"/>
              </w:rPr>
              <w:t>提供授权委托书、劳动合同及本单位近三个月任意一个月为其缴纳的社保证明（如有）</w:t>
            </w:r>
          </w:p>
        </w:tc>
      </w:tr>
      <w:tr w14:paraId="240A4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continue"/>
            <w:noWrap w:val="0"/>
            <w:tcMar>
              <w:left w:w="57" w:type="dxa"/>
              <w:right w:w="57" w:type="dxa"/>
            </w:tcMar>
            <w:vAlign w:val="center"/>
          </w:tcPr>
          <w:p w14:paraId="15DD3115">
            <w:pPr>
              <w:wordWrap w:val="0"/>
              <w:jc w:val="center"/>
              <w:rPr>
                <w:rFonts w:hint="eastAsia" w:ascii="宋体" w:hAnsi="宋体" w:eastAsia="宋体" w:cs="宋体"/>
                <w:color w:val="auto"/>
                <w:sz w:val="21"/>
                <w:szCs w:val="21"/>
                <w:highlight w:val="none"/>
              </w:rPr>
            </w:pPr>
          </w:p>
        </w:tc>
        <w:tc>
          <w:tcPr>
            <w:tcW w:w="498" w:type="dxa"/>
            <w:vMerge w:val="continue"/>
            <w:noWrap w:val="0"/>
            <w:tcMar>
              <w:left w:w="57" w:type="dxa"/>
              <w:right w:w="57" w:type="dxa"/>
            </w:tcMar>
            <w:vAlign w:val="center"/>
          </w:tcPr>
          <w:p w14:paraId="6167F6E4">
            <w:pPr>
              <w:wordWrap w:val="0"/>
              <w:jc w:val="center"/>
              <w:rPr>
                <w:rFonts w:hint="eastAsia" w:ascii="宋体" w:hAnsi="宋体" w:eastAsia="宋体" w:cs="宋体"/>
                <w:color w:val="auto"/>
                <w:sz w:val="21"/>
                <w:szCs w:val="21"/>
                <w:highlight w:val="none"/>
              </w:rPr>
            </w:pPr>
          </w:p>
        </w:tc>
        <w:tc>
          <w:tcPr>
            <w:tcW w:w="2367" w:type="dxa"/>
            <w:gridSpan w:val="2"/>
            <w:noWrap w:val="0"/>
            <w:tcMar>
              <w:left w:w="57" w:type="dxa"/>
              <w:right w:w="57" w:type="dxa"/>
            </w:tcMar>
            <w:vAlign w:val="center"/>
          </w:tcPr>
          <w:p w14:paraId="372AB87A">
            <w:pPr>
              <w:wordWrap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其他要求</w:t>
            </w:r>
          </w:p>
        </w:tc>
        <w:tc>
          <w:tcPr>
            <w:tcW w:w="6197" w:type="dxa"/>
            <w:gridSpan w:val="2"/>
            <w:noWrap w:val="0"/>
            <w:vAlign w:val="center"/>
          </w:tcPr>
          <w:p w14:paraId="6E900CE6">
            <w:pPr>
              <w:wordWrap w:val="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符合第二章“投标人须知”第1.4.1项规定</w:t>
            </w:r>
          </w:p>
        </w:tc>
      </w:tr>
      <w:tr w14:paraId="17164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678" w:type="dxa"/>
            <w:vMerge w:val="continue"/>
            <w:noWrap w:val="0"/>
            <w:tcMar>
              <w:left w:w="57" w:type="dxa"/>
              <w:right w:w="57" w:type="dxa"/>
            </w:tcMar>
            <w:vAlign w:val="center"/>
          </w:tcPr>
          <w:p w14:paraId="2EB23A07">
            <w:pPr>
              <w:wordWrap w:val="0"/>
              <w:jc w:val="center"/>
              <w:rPr>
                <w:rFonts w:hint="eastAsia" w:ascii="宋体" w:hAnsi="宋体" w:eastAsia="宋体" w:cs="宋体"/>
                <w:color w:val="auto"/>
                <w:sz w:val="21"/>
                <w:szCs w:val="21"/>
                <w:highlight w:val="none"/>
              </w:rPr>
            </w:pPr>
          </w:p>
        </w:tc>
        <w:tc>
          <w:tcPr>
            <w:tcW w:w="498" w:type="dxa"/>
            <w:vMerge w:val="continue"/>
            <w:noWrap w:val="0"/>
            <w:tcMar>
              <w:left w:w="57" w:type="dxa"/>
              <w:right w:w="57" w:type="dxa"/>
            </w:tcMar>
            <w:vAlign w:val="center"/>
          </w:tcPr>
          <w:p w14:paraId="6DFF957A">
            <w:pPr>
              <w:wordWrap w:val="0"/>
              <w:jc w:val="center"/>
              <w:rPr>
                <w:rFonts w:hint="eastAsia" w:ascii="宋体" w:hAnsi="宋体" w:eastAsia="宋体" w:cs="宋体"/>
                <w:color w:val="auto"/>
                <w:sz w:val="21"/>
                <w:szCs w:val="21"/>
                <w:highlight w:val="none"/>
              </w:rPr>
            </w:pPr>
          </w:p>
        </w:tc>
        <w:tc>
          <w:tcPr>
            <w:tcW w:w="8564" w:type="dxa"/>
            <w:gridSpan w:val="4"/>
            <w:noWrap w:val="0"/>
            <w:tcMar>
              <w:left w:w="57" w:type="dxa"/>
              <w:right w:w="57" w:type="dxa"/>
            </w:tcMar>
            <w:vAlign w:val="center"/>
          </w:tcPr>
          <w:p w14:paraId="2EE20AA5">
            <w:pPr>
              <w:wordWrap w:val="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备注：招标文件中所要求证件、证明等，投标文件中应附相应资料清晰的扫描件或复印件，由于模糊不清导致评委无法辨别的，后果由投标人自行承担。</w:t>
            </w:r>
          </w:p>
        </w:tc>
      </w:tr>
      <w:tr w14:paraId="2514D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restart"/>
            <w:tcBorders>
              <w:left w:val="single" w:color="auto" w:sz="4" w:space="0"/>
            </w:tcBorders>
            <w:noWrap w:val="0"/>
            <w:tcMar>
              <w:left w:w="57" w:type="dxa"/>
              <w:right w:w="57" w:type="dxa"/>
            </w:tcMar>
            <w:vAlign w:val="center"/>
          </w:tcPr>
          <w:p w14:paraId="6AF11D2A">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w:t>
            </w:r>
          </w:p>
        </w:tc>
        <w:tc>
          <w:tcPr>
            <w:tcW w:w="498" w:type="dxa"/>
            <w:vMerge w:val="restart"/>
            <w:noWrap w:val="0"/>
            <w:tcMar>
              <w:left w:w="57" w:type="dxa"/>
              <w:right w:w="57" w:type="dxa"/>
            </w:tcMar>
            <w:vAlign w:val="center"/>
          </w:tcPr>
          <w:p w14:paraId="454F98A6">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响应性评审标准</w:t>
            </w:r>
          </w:p>
        </w:tc>
        <w:tc>
          <w:tcPr>
            <w:tcW w:w="2367" w:type="dxa"/>
            <w:gridSpan w:val="2"/>
            <w:noWrap w:val="0"/>
            <w:tcMar>
              <w:left w:w="57" w:type="dxa"/>
              <w:right w:w="57" w:type="dxa"/>
            </w:tcMar>
            <w:vAlign w:val="center"/>
          </w:tcPr>
          <w:p w14:paraId="12F43DFB">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投标内容</w:t>
            </w:r>
          </w:p>
        </w:tc>
        <w:tc>
          <w:tcPr>
            <w:tcW w:w="6197" w:type="dxa"/>
            <w:gridSpan w:val="2"/>
            <w:noWrap w:val="0"/>
            <w:vAlign w:val="center"/>
          </w:tcPr>
          <w:p w14:paraId="65156157">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符合第二章“投标人须知”第1.3.1项规定</w:t>
            </w:r>
          </w:p>
        </w:tc>
      </w:tr>
      <w:tr w14:paraId="715C9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continue"/>
            <w:tcBorders>
              <w:left w:val="single" w:color="auto" w:sz="4" w:space="0"/>
            </w:tcBorders>
            <w:noWrap w:val="0"/>
            <w:tcMar>
              <w:left w:w="57" w:type="dxa"/>
              <w:right w:w="57" w:type="dxa"/>
            </w:tcMar>
            <w:vAlign w:val="center"/>
          </w:tcPr>
          <w:p w14:paraId="6AC8F0D6">
            <w:pPr>
              <w:wordWrap w:val="0"/>
              <w:jc w:val="center"/>
              <w:rPr>
                <w:rFonts w:hint="eastAsia" w:ascii="宋体" w:hAnsi="宋体" w:eastAsia="宋体" w:cs="宋体"/>
                <w:color w:val="auto"/>
                <w:sz w:val="21"/>
                <w:szCs w:val="21"/>
                <w:highlight w:val="none"/>
              </w:rPr>
            </w:pPr>
          </w:p>
        </w:tc>
        <w:tc>
          <w:tcPr>
            <w:tcW w:w="498" w:type="dxa"/>
            <w:vMerge w:val="continue"/>
            <w:noWrap w:val="0"/>
            <w:tcMar>
              <w:left w:w="57" w:type="dxa"/>
              <w:right w:w="57" w:type="dxa"/>
            </w:tcMar>
            <w:vAlign w:val="center"/>
          </w:tcPr>
          <w:p w14:paraId="58342FA2">
            <w:pPr>
              <w:wordWrap w:val="0"/>
              <w:jc w:val="center"/>
              <w:rPr>
                <w:rFonts w:hint="eastAsia" w:ascii="宋体" w:hAnsi="宋体" w:eastAsia="宋体" w:cs="宋体"/>
                <w:color w:val="auto"/>
                <w:sz w:val="21"/>
                <w:szCs w:val="21"/>
                <w:highlight w:val="none"/>
              </w:rPr>
            </w:pPr>
          </w:p>
        </w:tc>
        <w:tc>
          <w:tcPr>
            <w:tcW w:w="2367" w:type="dxa"/>
            <w:gridSpan w:val="2"/>
            <w:noWrap w:val="0"/>
            <w:tcMar>
              <w:left w:w="57" w:type="dxa"/>
              <w:right w:w="57" w:type="dxa"/>
            </w:tcMar>
            <w:vAlign w:val="center"/>
          </w:tcPr>
          <w:p w14:paraId="3AA484FE">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计划</w:t>
            </w:r>
            <w:r>
              <w:rPr>
                <w:rFonts w:hint="eastAsia" w:ascii="宋体" w:hAnsi="宋体" w:eastAsia="宋体" w:cs="宋体"/>
                <w:color w:val="auto"/>
                <w:sz w:val="21"/>
                <w:szCs w:val="21"/>
                <w:highlight w:val="none"/>
              </w:rPr>
              <w:t>工期</w:t>
            </w:r>
          </w:p>
        </w:tc>
        <w:tc>
          <w:tcPr>
            <w:tcW w:w="6197" w:type="dxa"/>
            <w:gridSpan w:val="2"/>
            <w:noWrap w:val="0"/>
            <w:vAlign w:val="center"/>
          </w:tcPr>
          <w:p w14:paraId="320BA444">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符合第二章“投标人须知”第1.3.2项规定</w:t>
            </w:r>
          </w:p>
        </w:tc>
      </w:tr>
      <w:tr w14:paraId="00FA4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continue"/>
            <w:tcBorders>
              <w:left w:val="single" w:color="auto" w:sz="4" w:space="0"/>
            </w:tcBorders>
            <w:noWrap w:val="0"/>
            <w:tcMar>
              <w:left w:w="57" w:type="dxa"/>
              <w:right w:w="57" w:type="dxa"/>
            </w:tcMar>
            <w:vAlign w:val="center"/>
          </w:tcPr>
          <w:p w14:paraId="00A40AE3">
            <w:pPr>
              <w:wordWrap w:val="0"/>
              <w:jc w:val="center"/>
              <w:rPr>
                <w:rFonts w:hint="eastAsia" w:ascii="宋体" w:hAnsi="宋体" w:eastAsia="宋体" w:cs="宋体"/>
                <w:color w:val="auto"/>
                <w:sz w:val="21"/>
                <w:szCs w:val="21"/>
                <w:highlight w:val="none"/>
              </w:rPr>
            </w:pPr>
          </w:p>
        </w:tc>
        <w:tc>
          <w:tcPr>
            <w:tcW w:w="498" w:type="dxa"/>
            <w:vMerge w:val="continue"/>
            <w:noWrap w:val="0"/>
            <w:tcMar>
              <w:left w:w="57" w:type="dxa"/>
              <w:right w:w="57" w:type="dxa"/>
            </w:tcMar>
            <w:vAlign w:val="center"/>
          </w:tcPr>
          <w:p w14:paraId="27EE2773">
            <w:pPr>
              <w:wordWrap w:val="0"/>
              <w:jc w:val="center"/>
              <w:rPr>
                <w:rFonts w:hint="eastAsia" w:ascii="宋体" w:hAnsi="宋体" w:eastAsia="宋体" w:cs="宋体"/>
                <w:color w:val="auto"/>
                <w:sz w:val="21"/>
                <w:szCs w:val="21"/>
                <w:highlight w:val="none"/>
              </w:rPr>
            </w:pPr>
          </w:p>
        </w:tc>
        <w:tc>
          <w:tcPr>
            <w:tcW w:w="2367" w:type="dxa"/>
            <w:gridSpan w:val="2"/>
            <w:noWrap w:val="0"/>
            <w:tcMar>
              <w:left w:w="57" w:type="dxa"/>
              <w:right w:w="57" w:type="dxa"/>
            </w:tcMar>
            <w:vAlign w:val="center"/>
          </w:tcPr>
          <w:p w14:paraId="030A29F5">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w:t>
            </w:r>
          </w:p>
        </w:tc>
        <w:tc>
          <w:tcPr>
            <w:tcW w:w="6197" w:type="dxa"/>
            <w:gridSpan w:val="2"/>
            <w:noWrap w:val="0"/>
            <w:vAlign w:val="center"/>
          </w:tcPr>
          <w:p w14:paraId="0E92D37A">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符合第二章“投标人须知”第1.3.3项规定</w:t>
            </w:r>
          </w:p>
        </w:tc>
      </w:tr>
      <w:tr w14:paraId="742B2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continue"/>
            <w:tcBorders>
              <w:left w:val="single" w:color="auto" w:sz="4" w:space="0"/>
            </w:tcBorders>
            <w:noWrap w:val="0"/>
            <w:tcMar>
              <w:left w:w="57" w:type="dxa"/>
              <w:right w:w="57" w:type="dxa"/>
            </w:tcMar>
            <w:vAlign w:val="center"/>
          </w:tcPr>
          <w:p w14:paraId="5F93A9A9">
            <w:pPr>
              <w:wordWrap w:val="0"/>
              <w:jc w:val="center"/>
              <w:rPr>
                <w:rFonts w:hint="eastAsia" w:ascii="宋体" w:hAnsi="宋体" w:eastAsia="宋体" w:cs="宋体"/>
                <w:color w:val="auto"/>
                <w:sz w:val="21"/>
                <w:szCs w:val="21"/>
                <w:highlight w:val="none"/>
              </w:rPr>
            </w:pPr>
          </w:p>
        </w:tc>
        <w:tc>
          <w:tcPr>
            <w:tcW w:w="498" w:type="dxa"/>
            <w:vMerge w:val="continue"/>
            <w:noWrap w:val="0"/>
            <w:tcMar>
              <w:left w:w="57" w:type="dxa"/>
              <w:right w:w="57" w:type="dxa"/>
            </w:tcMar>
            <w:vAlign w:val="center"/>
          </w:tcPr>
          <w:p w14:paraId="3D330823">
            <w:pPr>
              <w:wordWrap w:val="0"/>
              <w:jc w:val="center"/>
              <w:rPr>
                <w:rFonts w:hint="eastAsia" w:ascii="宋体" w:hAnsi="宋体" w:eastAsia="宋体" w:cs="宋体"/>
                <w:color w:val="auto"/>
                <w:sz w:val="21"/>
                <w:szCs w:val="21"/>
                <w:highlight w:val="none"/>
              </w:rPr>
            </w:pPr>
          </w:p>
        </w:tc>
        <w:tc>
          <w:tcPr>
            <w:tcW w:w="2367" w:type="dxa"/>
            <w:gridSpan w:val="2"/>
            <w:noWrap w:val="0"/>
            <w:tcMar>
              <w:left w:w="57" w:type="dxa"/>
              <w:right w:w="57" w:type="dxa"/>
            </w:tcMar>
            <w:vAlign w:val="center"/>
          </w:tcPr>
          <w:p w14:paraId="46112977">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w:t>
            </w:r>
          </w:p>
        </w:tc>
        <w:tc>
          <w:tcPr>
            <w:tcW w:w="6197" w:type="dxa"/>
            <w:gridSpan w:val="2"/>
            <w:noWrap w:val="0"/>
            <w:vAlign w:val="center"/>
          </w:tcPr>
          <w:p w14:paraId="78368B4F">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符合第二章“投标人须知”第3.3.1项规定</w:t>
            </w:r>
          </w:p>
        </w:tc>
      </w:tr>
      <w:tr w14:paraId="5702B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678" w:type="dxa"/>
            <w:vMerge w:val="continue"/>
            <w:tcBorders>
              <w:left w:val="single" w:color="auto" w:sz="4" w:space="0"/>
              <w:bottom w:val="single" w:color="auto" w:sz="4" w:space="0"/>
            </w:tcBorders>
            <w:noWrap w:val="0"/>
            <w:tcMar>
              <w:left w:w="57" w:type="dxa"/>
              <w:right w:w="57" w:type="dxa"/>
            </w:tcMar>
            <w:vAlign w:val="center"/>
          </w:tcPr>
          <w:p w14:paraId="156FC3A5">
            <w:pPr>
              <w:wordWrap w:val="0"/>
              <w:jc w:val="center"/>
              <w:rPr>
                <w:rFonts w:hint="eastAsia" w:ascii="宋体" w:hAnsi="宋体" w:eastAsia="宋体" w:cs="宋体"/>
                <w:color w:val="auto"/>
                <w:sz w:val="21"/>
                <w:szCs w:val="21"/>
                <w:highlight w:val="none"/>
              </w:rPr>
            </w:pPr>
          </w:p>
        </w:tc>
        <w:tc>
          <w:tcPr>
            <w:tcW w:w="498" w:type="dxa"/>
            <w:vMerge w:val="continue"/>
            <w:tcBorders>
              <w:bottom w:val="single" w:color="auto" w:sz="4" w:space="0"/>
            </w:tcBorders>
            <w:noWrap w:val="0"/>
            <w:tcMar>
              <w:left w:w="57" w:type="dxa"/>
              <w:right w:w="57" w:type="dxa"/>
            </w:tcMar>
            <w:vAlign w:val="center"/>
          </w:tcPr>
          <w:p w14:paraId="2C22E179">
            <w:pPr>
              <w:wordWrap w:val="0"/>
              <w:jc w:val="center"/>
              <w:rPr>
                <w:rFonts w:hint="eastAsia" w:ascii="宋体" w:hAnsi="宋体" w:eastAsia="宋体" w:cs="宋体"/>
                <w:color w:val="auto"/>
                <w:sz w:val="21"/>
                <w:szCs w:val="21"/>
                <w:highlight w:val="none"/>
              </w:rPr>
            </w:pPr>
          </w:p>
        </w:tc>
        <w:tc>
          <w:tcPr>
            <w:tcW w:w="2367" w:type="dxa"/>
            <w:gridSpan w:val="2"/>
            <w:tcBorders>
              <w:bottom w:val="single" w:color="auto" w:sz="4" w:space="0"/>
            </w:tcBorders>
            <w:noWrap w:val="0"/>
            <w:tcMar>
              <w:left w:w="57" w:type="dxa"/>
              <w:right w:w="57" w:type="dxa"/>
            </w:tcMar>
            <w:vAlign w:val="center"/>
          </w:tcPr>
          <w:p w14:paraId="2BED3272">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投标保证金</w:t>
            </w:r>
          </w:p>
        </w:tc>
        <w:tc>
          <w:tcPr>
            <w:tcW w:w="6197" w:type="dxa"/>
            <w:gridSpan w:val="2"/>
            <w:tcBorders>
              <w:bottom w:val="single" w:color="auto" w:sz="4" w:space="0"/>
            </w:tcBorders>
            <w:noWrap w:val="0"/>
            <w:vAlign w:val="center"/>
          </w:tcPr>
          <w:p w14:paraId="33A9C797">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符合第二章“投标人须知”第3.4.1项规定</w:t>
            </w:r>
          </w:p>
        </w:tc>
      </w:tr>
      <w:tr w14:paraId="73261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678" w:type="dxa"/>
            <w:vMerge w:val="continue"/>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
          <w:p w14:paraId="71E5CA2E">
            <w:pPr>
              <w:wordWrap w:val="0"/>
              <w:jc w:val="center"/>
              <w:rPr>
                <w:rFonts w:hint="eastAsia" w:ascii="宋体" w:hAnsi="宋体" w:eastAsia="宋体" w:cs="宋体"/>
                <w:color w:val="auto"/>
                <w:sz w:val="21"/>
                <w:szCs w:val="21"/>
                <w:highlight w:val="none"/>
              </w:rPr>
            </w:pPr>
          </w:p>
        </w:tc>
        <w:tc>
          <w:tcPr>
            <w:tcW w:w="498" w:type="dxa"/>
            <w:vMerge w:val="continue"/>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
          <w:p w14:paraId="7EBC62CC">
            <w:pPr>
              <w:wordWrap w:val="0"/>
              <w:jc w:val="center"/>
              <w:rPr>
                <w:rFonts w:hint="eastAsia" w:ascii="宋体" w:hAnsi="宋体" w:eastAsia="宋体" w:cs="宋体"/>
                <w:color w:val="auto"/>
                <w:sz w:val="21"/>
                <w:szCs w:val="21"/>
                <w:highlight w:val="none"/>
              </w:rPr>
            </w:pPr>
          </w:p>
        </w:tc>
        <w:tc>
          <w:tcPr>
            <w:tcW w:w="2367" w:type="dxa"/>
            <w:gridSpan w:val="2"/>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
          <w:p w14:paraId="54700A6F">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技术标准和要求</w:t>
            </w:r>
          </w:p>
        </w:tc>
        <w:tc>
          <w:tcPr>
            <w:tcW w:w="6197" w:type="dxa"/>
            <w:gridSpan w:val="2"/>
            <w:tcBorders>
              <w:top w:val="single" w:color="auto" w:sz="4" w:space="0"/>
              <w:left w:val="single" w:color="auto" w:sz="4" w:space="0"/>
              <w:bottom w:val="single" w:color="auto" w:sz="4" w:space="0"/>
              <w:right w:val="single" w:color="auto" w:sz="4" w:space="0"/>
            </w:tcBorders>
            <w:noWrap w:val="0"/>
            <w:vAlign w:val="center"/>
          </w:tcPr>
          <w:p w14:paraId="05A8BCB9">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w:t>
            </w:r>
            <w:r>
              <w:rPr>
                <w:rFonts w:hint="eastAsia" w:ascii="宋体" w:hAnsi="宋体" w:eastAsia="宋体" w:cs="宋体"/>
                <w:color w:val="auto"/>
                <w:sz w:val="21"/>
                <w:szCs w:val="21"/>
                <w:highlight w:val="none"/>
                <w:lang w:val="en-US" w:eastAsia="zh-CN"/>
              </w:rPr>
              <w:t>八</w:t>
            </w:r>
            <w:r>
              <w:rPr>
                <w:rFonts w:hint="eastAsia" w:ascii="宋体" w:hAnsi="宋体" w:eastAsia="宋体" w:cs="宋体"/>
                <w:color w:val="auto"/>
                <w:sz w:val="21"/>
                <w:szCs w:val="21"/>
                <w:highlight w:val="none"/>
              </w:rPr>
              <w:t>章“技术标准和要求”规定</w:t>
            </w:r>
          </w:p>
        </w:tc>
      </w:tr>
      <w:tr w14:paraId="4DE81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678" w:type="dxa"/>
            <w:vMerge w:val="continue"/>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
          <w:p w14:paraId="2BF6F6BE">
            <w:pPr>
              <w:wordWrap w:val="0"/>
              <w:jc w:val="center"/>
              <w:rPr>
                <w:rFonts w:hint="eastAsia" w:ascii="宋体" w:hAnsi="宋体" w:eastAsia="宋体" w:cs="宋体"/>
                <w:color w:val="auto"/>
                <w:sz w:val="21"/>
                <w:szCs w:val="21"/>
                <w:highlight w:val="none"/>
              </w:rPr>
            </w:pPr>
          </w:p>
        </w:tc>
        <w:tc>
          <w:tcPr>
            <w:tcW w:w="498" w:type="dxa"/>
            <w:vMerge w:val="continue"/>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
          <w:p w14:paraId="13061836">
            <w:pPr>
              <w:wordWrap w:val="0"/>
              <w:jc w:val="center"/>
              <w:rPr>
                <w:rFonts w:hint="eastAsia" w:ascii="宋体" w:hAnsi="宋体" w:eastAsia="宋体" w:cs="宋体"/>
                <w:color w:val="auto"/>
                <w:sz w:val="21"/>
                <w:szCs w:val="21"/>
                <w:highlight w:val="none"/>
              </w:rPr>
            </w:pPr>
          </w:p>
        </w:tc>
        <w:tc>
          <w:tcPr>
            <w:tcW w:w="2367" w:type="dxa"/>
            <w:gridSpan w:val="2"/>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
          <w:p w14:paraId="0FF2D91C">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投标总报价</w:t>
            </w:r>
          </w:p>
        </w:tc>
        <w:tc>
          <w:tcPr>
            <w:tcW w:w="6197" w:type="dxa"/>
            <w:gridSpan w:val="2"/>
            <w:tcBorders>
              <w:top w:val="single" w:color="auto" w:sz="4" w:space="0"/>
              <w:left w:val="single" w:color="auto" w:sz="4" w:space="0"/>
              <w:bottom w:val="single" w:color="auto" w:sz="4" w:space="0"/>
              <w:right w:val="single" w:color="auto" w:sz="4" w:space="0"/>
            </w:tcBorders>
            <w:noWrap w:val="0"/>
            <w:vAlign w:val="center"/>
          </w:tcPr>
          <w:p w14:paraId="6316283F">
            <w:pPr>
              <w:widowControl/>
              <w:wordWrap w:val="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低于（含等于）</w:t>
            </w:r>
            <w:r>
              <w:rPr>
                <w:rFonts w:hint="eastAsia" w:ascii="宋体" w:hAnsi="宋体" w:cs="宋体"/>
                <w:color w:val="auto"/>
                <w:sz w:val="21"/>
                <w:szCs w:val="21"/>
                <w:highlight w:val="none"/>
                <w:lang w:eastAsia="zh-CN"/>
              </w:rPr>
              <w:t>最高投标限价</w:t>
            </w:r>
          </w:p>
        </w:tc>
      </w:tr>
      <w:tr w14:paraId="21CA1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678" w:type="dxa"/>
            <w:vMerge w:val="continue"/>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
          <w:p w14:paraId="354F13CC">
            <w:pPr>
              <w:wordWrap w:val="0"/>
              <w:jc w:val="center"/>
              <w:rPr>
                <w:rFonts w:hint="eastAsia" w:ascii="宋体" w:hAnsi="宋体" w:eastAsia="宋体" w:cs="宋体"/>
                <w:color w:val="auto"/>
                <w:sz w:val="21"/>
                <w:szCs w:val="21"/>
                <w:highlight w:val="none"/>
              </w:rPr>
            </w:pPr>
          </w:p>
        </w:tc>
        <w:tc>
          <w:tcPr>
            <w:tcW w:w="498" w:type="dxa"/>
            <w:vMerge w:val="continue"/>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
          <w:p w14:paraId="69087035">
            <w:pPr>
              <w:wordWrap w:val="0"/>
              <w:jc w:val="center"/>
              <w:rPr>
                <w:rFonts w:hint="eastAsia" w:ascii="宋体" w:hAnsi="宋体" w:eastAsia="宋体" w:cs="宋体"/>
                <w:color w:val="auto"/>
                <w:sz w:val="21"/>
                <w:szCs w:val="21"/>
                <w:highlight w:val="none"/>
              </w:rPr>
            </w:pPr>
          </w:p>
        </w:tc>
        <w:tc>
          <w:tcPr>
            <w:tcW w:w="2367" w:type="dxa"/>
            <w:gridSpan w:val="2"/>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
          <w:p w14:paraId="573AE1E1">
            <w:pPr>
              <w:wordWrap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其他要求</w:t>
            </w:r>
          </w:p>
        </w:tc>
        <w:tc>
          <w:tcPr>
            <w:tcW w:w="6197" w:type="dxa"/>
            <w:gridSpan w:val="2"/>
            <w:tcBorders>
              <w:top w:val="single" w:color="auto" w:sz="4" w:space="0"/>
              <w:left w:val="single" w:color="auto" w:sz="4" w:space="0"/>
              <w:bottom w:val="single" w:color="auto" w:sz="4" w:space="0"/>
              <w:right w:val="single" w:color="auto" w:sz="4" w:space="0"/>
            </w:tcBorders>
            <w:noWrap w:val="0"/>
            <w:vAlign w:val="center"/>
          </w:tcPr>
          <w:p w14:paraId="6901EE66">
            <w:pPr>
              <w:widowControl/>
              <w:wordWrap w:val="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符合招标文件要求的其他实质性内容</w:t>
            </w:r>
          </w:p>
        </w:tc>
      </w:tr>
      <w:tr w14:paraId="1E622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76" w:type="dxa"/>
            <w:gridSpan w:val="2"/>
            <w:noWrap w:val="0"/>
            <w:tcMar>
              <w:left w:w="57" w:type="dxa"/>
              <w:right w:w="57" w:type="dxa"/>
            </w:tcMar>
            <w:vAlign w:val="center"/>
          </w:tcPr>
          <w:p w14:paraId="585BBFD1">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条款号</w:t>
            </w:r>
          </w:p>
        </w:tc>
        <w:tc>
          <w:tcPr>
            <w:tcW w:w="2367" w:type="dxa"/>
            <w:gridSpan w:val="2"/>
            <w:noWrap w:val="0"/>
            <w:tcMar>
              <w:left w:w="57" w:type="dxa"/>
              <w:right w:w="57" w:type="dxa"/>
            </w:tcMar>
            <w:vAlign w:val="center"/>
          </w:tcPr>
          <w:p w14:paraId="04C6440A">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条款内容</w:t>
            </w:r>
          </w:p>
        </w:tc>
        <w:tc>
          <w:tcPr>
            <w:tcW w:w="6197" w:type="dxa"/>
            <w:gridSpan w:val="2"/>
            <w:noWrap w:val="0"/>
            <w:tcMar>
              <w:left w:w="57" w:type="dxa"/>
              <w:right w:w="57" w:type="dxa"/>
            </w:tcMar>
            <w:vAlign w:val="center"/>
          </w:tcPr>
          <w:p w14:paraId="4BD980CE">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编列内容</w:t>
            </w:r>
          </w:p>
        </w:tc>
      </w:tr>
      <w:tr w14:paraId="65BED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176" w:type="dxa"/>
            <w:gridSpan w:val="2"/>
            <w:vMerge w:val="restart"/>
            <w:noWrap w:val="0"/>
            <w:tcMar>
              <w:left w:w="57" w:type="dxa"/>
              <w:right w:w="57" w:type="dxa"/>
            </w:tcMar>
            <w:vAlign w:val="center"/>
          </w:tcPr>
          <w:p w14:paraId="2E7A3A39">
            <w:pPr>
              <w:widowControl/>
              <w:wordWrap w:val="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2.2</w:t>
            </w:r>
          </w:p>
        </w:tc>
        <w:tc>
          <w:tcPr>
            <w:tcW w:w="2367" w:type="dxa"/>
            <w:gridSpan w:val="2"/>
            <w:vMerge w:val="restart"/>
            <w:noWrap w:val="0"/>
            <w:tcMar>
              <w:left w:w="57" w:type="dxa"/>
              <w:right w:w="57" w:type="dxa"/>
            </w:tcMar>
            <w:vAlign w:val="center"/>
          </w:tcPr>
          <w:p w14:paraId="0A186863">
            <w:pPr>
              <w:widowControl/>
              <w:wordWrap w:val="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分值构成</w:t>
            </w:r>
          </w:p>
          <w:p w14:paraId="3E572354">
            <w:pPr>
              <w:widowControl/>
              <w:wordWrap w:val="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（总分100分）</w:t>
            </w:r>
          </w:p>
        </w:tc>
        <w:tc>
          <w:tcPr>
            <w:tcW w:w="6197" w:type="dxa"/>
            <w:gridSpan w:val="2"/>
            <w:noWrap w:val="0"/>
            <w:tcMar>
              <w:left w:w="57" w:type="dxa"/>
              <w:right w:w="57" w:type="dxa"/>
            </w:tcMar>
            <w:vAlign w:val="center"/>
          </w:tcPr>
          <w:p w14:paraId="604DE721">
            <w:pPr>
              <w:wordWrap w:val="0"/>
              <w:adjustRightInd w:val="0"/>
              <w:snapToGrid w:val="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施工组织设计：</w:t>
            </w:r>
            <w:r>
              <w:rPr>
                <w:rFonts w:hint="eastAsia" w:ascii="宋体" w:hAnsi="宋体" w:eastAsia="宋体" w:cs="宋体"/>
                <w:color w:val="auto"/>
                <w:kern w:val="0"/>
                <w:sz w:val="21"/>
                <w:szCs w:val="21"/>
                <w:highlight w:val="none"/>
                <w:lang w:val="en-US" w:eastAsia="zh-CN"/>
              </w:rPr>
              <w:t>30</w:t>
            </w:r>
            <w:r>
              <w:rPr>
                <w:rFonts w:hint="eastAsia" w:ascii="宋体" w:hAnsi="宋体" w:eastAsia="宋体" w:cs="宋体"/>
                <w:color w:val="auto"/>
                <w:kern w:val="0"/>
                <w:sz w:val="21"/>
                <w:szCs w:val="21"/>
                <w:highlight w:val="none"/>
              </w:rPr>
              <w:t>分</w:t>
            </w:r>
          </w:p>
        </w:tc>
      </w:tr>
      <w:tr w14:paraId="7B41E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176" w:type="dxa"/>
            <w:gridSpan w:val="2"/>
            <w:vMerge w:val="continue"/>
            <w:noWrap w:val="0"/>
            <w:tcMar>
              <w:left w:w="57" w:type="dxa"/>
              <w:right w:w="57" w:type="dxa"/>
            </w:tcMar>
            <w:vAlign w:val="center"/>
          </w:tcPr>
          <w:p w14:paraId="3698AE3D">
            <w:pPr>
              <w:widowControl/>
              <w:wordWrap w:val="0"/>
              <w:jc w:val="center"/>
              <w:rPr>
                <w:rFonts w:hint="eastAsia" w:ascii="宋体" w:hAnsi="宋体" w:eastAsia="宋体" w:cs="宋体"/>
                <w:color w:val="auto"/>
                <w:kern w:val="0"/>
                <w:sz w:val="21"/>
                <w:szCs w:val="21"/>
                <w:highlight w:val="none"/>
              </w:rPr>
            </w:pPr>
          </w:p>
        </w:tc>
        <w:tc>
          <w:tcPr>
            <w:tcW w:w="2367" w:type="dxa"/>
            <w:gridSpan w:val="2"/>
            <w:vMerge w:val="continue"/>
            <w:noWrap w:val="0"/>
            <w:tcMar>
              <w:left w:w="57" w:type="dxa"/>
              <w:right w:w="57" w:type="dxa"/>
            </w:tcMar>
            <w:vAlign w:val="center"/>
          </w:tcPr>
          <w:p w14:paraId="2EF0EE32">
            <w:pPr>
              <w:widowControl/>
              <w:wordWrap w:val="0"/>
              <w:jc w:val="center"/>
              <w:rPr>
                <w:rFonts w:hint="eastAsia" w:ascii="宋体" w:hAnsi="宋体" w:eastAsia="宋体" w:cs="宋体"/>
                <w:color w:val="auto"/>
                <w:kern w:val="0"/>
                <w:sz w:val="21"/>
                <w:szCs w:val="21"/>
                <w:highlight w:val="none"/>
              </w:rPr>
            </w:pPr>
          </w:p>
        </w:tc>
        <w:tc>
          <w:tcPr>
            <w:tcW w:w="6197" w:type="dxa"/>
            <w:gridSpan w:val="2"/>
            <w:noWrap w:val="0"/>
            <w:tcMar>
              <w:left w:w="57" w:type="dxa"/>
              <w:right w:w="57" w:type="dxa"/>
            </w:tcMar>
            <w:vAlign w:val="center"/>
          </w:tcPr>
          <w:p w14:paraId="0C261350">
            <w:pPr>
              <w:wordWrap w:val="0"/>
              <w:adjustRightInd w:val="0"/>
              <w:snapToGrid w:val="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投标报价：</w:t>
            </w: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0分</w:t>
            </w:r>
          </w:p>
        </w:tc>
      </w:tr>
      <w:tr w14:paraId="36732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176" w:type="dxa"/>
            <w:gridSpan w:val="2"/>
            <w:vMerge w:val="continue"/>
            <w:noWrap w:val="0"/>
            <w:tcMar>
              <w:left w:w="57" w:type="dxa"/>
              <w:right w:w="57" w:type="dxa"/>
            </w:tcMar>
            <w:vAlign w:val="center"/>
          </w:tcPr>
          <w:p w14:paraId="42B89D97">
            <w:pPr>
              <w:wordWrap w:val="0"/>
              <w:jc w:val="center"/>
              <w:rPr>
                <w:rFonts w:hint="eastAsia" w:ascii="宋体" w:hAnsi="宋体" w:eastAsia="宋体" w:cs="宋体"/>
                <w:color w:val="auto"/>
                <w:sz w:val="21"/>
                <w:szCs w:val="21"/>
                <w:highlight w:val="none"/>
              </w:rPr>
            </w:pPr>
          </w:p>
        </w:tc>
        <w:tc>
          <w:tcPr>
            <w:tcW w:w="2367" w:type="dxa"/>
            <w:gridSpan w:val="2"/>
            <w:vMerge w:val="continue"/>
            <w:noWrap w:val="0"/>
            <w:tcMar>
              <w:left w:w="57" w:type="dxa"/>
              <w:right w:w="57" w:type="dxa"/>
            </w:tcMar>
            <w:vAlign w:val="center"/>
          </w:tcPr>
          <w:p w14:paraId="714ED5F9">
            <w:pPr>
              <w:wordWrap w:val="0"/>
              <w:jc w:val="center"/>
              <w:rPr>
                <w:rFonts w:hint="eastAsia" w:ascii="宋体" w:hAnsi="宋体" w:eastAsia="宋体" w:cs="宋体"/>
                <w:color w:val="auto"/>
                <w:sz w:val="21"/>
                <w:szCs w:val="21"/>
                <w:highlight w:val="none"/>
              </w:rPr>
            </w:pPr>
          </w:p>
        </w:tc>
        <w:tc>
          <w:tcPr>
            <w:tcW w:w="6197" w:type="dxa"/>
            <w:gridSpan w:val="2"/>
            <w:noWrap w:val="0"/>
            <w:tcMar>
              <w:left w:w="57" w:type="dxa"/>
              <w:right w:w="57" w:type="dxa"/>
            </w:tcMar>
            <w:vAlign w:val="center"/>
          </w:tcPr>
          <w:p w14:paraId="6C0BA44F">
            <w:pPr>
              <w:wordWrap w:val="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综合标：30分</w:t>
            </w:r>
          </w:p>
        </w:tc>
      </w:tr>
      <w:tr w14:paraId="48724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exact"/>
          <w:jc w:val="center"/>
        </w:trPr>
        <w:tc>
          <w:tcPr>
            <w:tcW w:w="1176" w:type="dxa"/>
            <w:gridSpan w:val="2"/>
            <w:vMerge w:val="restart"/>
            <w:noWrap w:val="0"/>
            <w:tcMar>
              <w:left w:w="57" w:type="dxa"/>
              <w:right w:w="57" w:type="dxa"/>
            </w:tcMar>
            <w:vAlign w:val="center"/>
          </w:tcPr>
          <w:p w14:paraId="7F884E71">
            <w:pPr>
              <w:widowControl/>
              <w:wordWrap w:val="0"/>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2.2.</w:t>
            </w:r>
            <w:r>
              <w:rPr>
                <w:rFonts w:hint="eastAsia" w:ascii="宋体" w:hAnsi="宋体" w:eastAsia="宋体" w:cs="宋体"/>
                <w:color w:val="auto"/>
                <w:kern w:val="0"/>
                <w:sz w:val="21"/>
                <w:szCs w:val="21"/>
                <w:highlight w:val="none"/>
                <w:lang w:val="en-US" w:eastAsia="zh-CN"/>
              </w:rPr>
              <w:t>1</w:t>
            </w:r>
          </w:p>
          <w:p w14:paraId="6820A540">
            <w:pPr>
              <w:widowControl/>
              <w:wordWrap w:val="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1008" w:type="dxa"/>
            <w:vMerge w:val="restart"/>
            <w:noWrap w:val="0"/>
            <w:tcMar>
              <w:left w:w="57" w:type="dxa"/>
              <w:right w:w="57" w:type="dxa"/>
            </w:tcMar>
            <w:vAlign w:val="center"/>
          </w:tcPr>
          <w:p w14:paraId="75574CB4">
            <w:pPr>
              <w:widowControl/>
              <w:wordWrap w:val="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施工组织设计</w:t>
            </w:r>
          </w:p>
          <w:p w14:paraId="216DAD8E">
            <w:pPr>
              <w:widowControl/>
              <w:wordWrap w:val="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（总分</w:t>
            </w:r>
            <w:r>
              <w:rPr>
                <w:rFonts w:hint="eastAsia" w:ascii="宋体" w:hAnsi="宋体" w:eastAsia="宋体" w:cs="宋体"/>
                <w:color w:val="auto"/>
                <w:kern w:val="0"/>
                <w:sz w:val="21"/>
                <w:szCs w:val="21"/>
                <w:highlight w:val="none"/>
                <w:lang w:val="en-US" w:eastAsia="zh-CN"/>
              </w:rPr>
              <w:t>30</w:t>
            </w:r>
            <w:r>
              <w:rPr>
                <w:rFonts w:hint="eastAsia" w:ascii="宋体" w:hAnsi="宋体" w:eastAsia="宋体" w:cs="宋体"/>
                <w:color w:val="auto"/>
                <w:kern w:val="0"/>
                <w:sz w:val="21"/>
                <w:szCs w:val="21"/>
                <w:highlight w:val="none"/>
              </w:rPr>
              <w:t>分）</w:t>
            </w:r>
          </w:p>
        </w:tc>
        <w:tc>
          <w:tcPr>
            <w:tcW w:w="1359" w:type="dxa"/>
            <w:noWrap w:val="0"/>
            <w:tcMar>
              <w:left w:w="57" w:type="dxa"/>
              <w:right w:w="57" w:type="dxa"/>
            </w:tcMar>
            <w:vAlign w:val="center"/>
          </w:tcPr>
          <w:p w14:paraId="5FE57A1F">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评分因素</w:t>
            </w:r>
          </w:p>
        </w:tc>
        <w:tc>
          <w:tcPr>
            <w:tcW w:w="6197" w:type="dxa"/>
            <w:gridSpan w:val="2"/>
            <w:noWrap w:val="0"/>
            <w:tcMar>
              <w:left w:w="57" w:type="dxa"/>
              <w:right w:w="57" w:type="dxa"/>
            </w:tcMar>
            <w:vAlign w:val="center"/>
          </w:tcPr>
          <w:p w14:paraId="28FDCA02">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参考评分标准</w:t>
            </w:r>
          </w:p>
        </w:tc>
      </w:tr>
      <w:tr w14:paraId="2AC83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76" w:type="dxa"/>
            <w:gridSpan w:val="2"/>
            <w:vMerge w:val="continue"/>
            <w:noWrap w:val="0"/>
            <w:tcMar>
              <w:left w:w="57" w:type="dxa"/>
              <w:right w:w="57" w:type="dxa"/>
            </w:tcMar>
            <w:vAlign w:val="center"/>
          </w:tcPr>
          <w:p w14:paraId="6C27F15E">
            <w:pPr>
              <w:widowControl/>
              <w:wordWrap w:val="0"/>
              <w:jc w:val="center"/>
              <w:rPr>
                <w:rFonts w:hint="eastAsia" w:ascii="宋体" w:hAnsi="宋体" w:eastAsia="宋体" w:cs="宋体"/>
                <w:color w:val="auto"/>
                <w:kern w:val="0"/>
                <w:sz w:val="21"/>
                <w:szCs w:val="21"/>
                <w:highlight w:val="none"/>
              </w:rPr>
            </w:pPr>
          </w:p>
        </w:tc>
        <w:tc>
          <w:tcPr>
            <w:tcW w:w="1008" w:type="dxa"/>
            <w:vMerge w:val="continue"/>
            <w:noWrap w:val="0"/>
            <w:tcMar>
              <w:left w:w="57" w:type="dxa"/>
              <w:right w:w="57" w:type="dxa"/>
            </w:tcMar>
            <w:vAlign w:val="center"/>
          </w:tcPr>
          <w:p w14:paraId="7147FB25">
            <w:pPr>
              <w:widowControl/>
              <w:wordWrap w:val="0"/>
              <w:jc w:val="center"/>
              <w:rPr>
                <w:rFonts w:hint="eastAsia" w:ascii="宋体" w:hAnsi="宋体" w:eastAsia="宋体" w:cs="宋体"/>
                <w:color w:val="auto"/>
                <w:kern w:val="0"/>
                <w:sz w:val="21"/>
                <w:szCs w:val="21"/>
                <w:highlight w:val="none"/>
              </w:rPr>
            </w:pPr>
          </w:p>
        </w:tc>
        <w:tc>
          <w:tcPr>
            <w:tcW w:w="1359" w:type="dxa"/>
            <w:noWrap w:val="0"/>
            <w:tcMar>
              <w:left w:w="57" w:type="dxa"/>
              <w:right w:w="57" w:type="dxa"/>
            </w:tcMar>
            <w:vAlign w:val="center"/>
          </w:tcPr>
          <w:p w14:paraId="69CA5A6F">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施工组织设计的完整性、科学性</w:t>
            </w:r>
          </w:p>
        </w:tc>
        <w:tc>
          <w:tcPr>
            <w:tcW w:w="5201" w:type="dxa"/>
            <w:shd w:val="clear" w:color="auto" w:fill="auto"/>
            <w:noWrap w:val="0"/>
            <w:tcMar>
              <w:left w:w="57" w:type="dxa"/>
              <w:right w:w="57" w:type="dxa"/>
            </w:tcMar>
            <w:vAlign w:val="center"/>
          </w:tcPr>
          <w:p w14:paraId="058C2EEF">
            <w:pPr>
              <w:wordWrap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施工组织设计具有完整性、科学性，符合招标文件的要求。</w:t>
            </w:r>
          </w:p>
        </w:tc>
        <w:tc>
          <w:tcPr>
            <w:tcW w:w="996" w:type="dxa"/>
            <w:noWrap w:val="0"/>
            <w:tcMar>
              <w:left w:w="57" w:type="dxa"/>
              <w:right w:w="57" w:type="dxa"/>
            </w:tcMar>
            <w:vAlign w:val="center"/>
          </w:tcPr>
          <w:p w14:paraId="0871BFE0">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0～2</w:t>
            </w:r>
          </w:p>
        </w:tc>
      </w:tr>
      <w:tr w14:paraId="40315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76" w:type="dxa"/>
            <w:gridSpan w:val="2"/>
            <w:vMerge w:val="continue"/>
            <w:noWrap w:val="0"/>
            <w:tcMar>
              <w:left w:w="57" w:type="dxa"/>
              <w:right w:w="57" w:type="dxa"/>
            </w:tcMar>
            <w:vAlign w:val="center"/>
          </w:tcPr>
          <w:p w14:paraId="4340D961">
            <w:pPr>
              <w:widowControl/>
              <w:wordWrap w:val="0"/>
              <w:jc w:val="center"/>
              <w:rPr>
                <w:rFonts w:hint="eastAsia" w:ascii="宋体" w:hAnsi="宋体" w:eastAsia="宋体" w:cs="宋体"/>
                <w:color w:val="auto"/>
                <w:kern w:val="0"/>
                <w:sz w:val="21"/>
                <w:szCs w:val="21"/>
                <w:highlight w:val="none"/>
              </w:rPr>
            </w:pPr>
          </w:p>
        </w:tc>
        <w:tc>
          <w:tcPr>
            <w:tcW w:w="1008" w:type="dxa"/>
            <w:vMerge w:val="continue"/>
            <w:noWrap w:val="0"/>
            <w:tcMar>
              <w:left w:w="57" w:type="dxa"/>
              <w:right w:w="57" w:type="dxa"/>
            </w:tcMar>
            <w:vAlign w:val="center"/>
          </w:tcPr>
          <w:p w14:paraId="5FFD13C3">
            <w:pPr>
              <w:widowControl/>
              <w:wordWrap w:val="0"/>
              <w:jc w:val="center"/>
              <w:rPr>
                <w:rFonts w:hint="eastAsia" w:ascii="宋体" w:hAnsi="宋体" w:eastAsia="宋体" w:cs="宋体"/>
                <w:color w:val="auto"/>
                <w:kern w:val="0"/>
                <w:sz w:val="21"/>
                <w:szCs w:val="21"/>
                <w:highlight w:val="none"/>
              </w:rPr>
            </w:pPr>
          </w:p>
        </w:tc>
        <w:tc>
          <w:tcPr>
            <w:tcW w:w="1359" w:type="dxa"/>
            <w:noWrap w:val="0"/>
            <w:tcMar>
              <w:left w:w="57" w:type="dxa"/>
              <w:right w:w="57" w:type="dxa"/>
            </w:tcMar>
            <w:vAlign w:val="center"/>
          </w:tcPr>
          <w:p w14:paraId="23261BF5">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主要施工方案与技术措施</w:t>
            </w:r>
          </w:p>
        </w:tc>
        <w:tc>
          <w:tcPr>
            <w:tcW w:w="5201" w:type="dxa"/>
            <w:shd w:val="clear" w:color="auto" w:fill="auto"/>
            <w:noWrap w:val="0"/>
            <w:tcMar>
              <w:left w:w="57" w:type="dxa"/>
              <w:right w:w="57" w:type="dxa"/>
            </w:tcMar>
            <w:vAlign w:val="center"/>
          </w:tcPr>
          <w:p w14:paraId="4F991AD7">
            <w:pPr>
              <w:wordWrap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施工方案（含工程特点、施工重点与难点及绿色施工）总体安排合理，合理运用先进的施工工艺、施工机械；对施工难点有科学合理的建议</w:t>
            </w:r>
            <w:r>
              <w:rPr>
                <w:rFonts w:hint="eastAsia" w:ascii="宋体" w:hAnsi="宋体" w:eastAsia="宋体" w:cs="宋体"/>
                <w:color w:val="auto"/>
                <w:sz w:val="21"/>
                <w:szCs w:val="21"/>
                <w:highlight w:val="none"/>
                <w:lang w:eastAsia="zh-CN"/>
              </w:rPr>
              <w:t>。</w:t>
            </w:r>
          </w:p>
        </w:tc>
        <w:tc>
          <w:tcPr>
            <w:tcW w:w="996" w:type="dxa"/>
            <w:noWrap w:val="0"/>
            <w:tcMar>
              <w:left w:w="57" w:type="dxa"/>
              <w:right w:w="57" w:type="dxa"/>
            </w:tcMar>
            <w:vAlign w:val="center"/>
          </w:tcPr>
          <w:p w14:paraId="342CB027">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0～3</w:t>
            </w:r>
          </w:p>
        </w:tc>
      </w:tr>
      <w:tr w14:paraId="6DBC8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76" w:type="dxa"/>
            <w:gridSpan w:val="2"/>
            <w:vMerge w:val="continue"/>
            <w:noWrap w:val="0"/>
            <w:tcMar>
              <w:left w:w="57" w:type="dxa"/>
              <w:right w:w="57" w:type="dxa"/>
            </w:tcMar>
            <w:vAlign w:val="center"/>
          </w:tcPr>
          <w:p w14:paraId="0B1130FA">
            <w:pPr>
              <w:widowControl/>
              <w:wordWrap w:val="0"/>
              <w:jc w:val="center"/>
              <w:rPr>
                <w:rFonts w:hint="eastAsia" w:ascii="宋体" w:hAnsi="宋体" w:eastAsia="宋体" w:cs="宋体"/>
                <w:color w:val="auto"/>
                <w:kern w:val="0"/>
                <w:sz w:val="21"/>
                <w:szCs w:val="21"/>
                <w:highlight w:val="none"/>
              </w:rPr>
            </w:pPr>
          </w:p>
        </w:tc>
        <w:tc>
          <w:tcPr>
            <w:tcW w:w="1008" w:type="dxa"/>
            <w:vMerge w:val="continue"/>
            <w:noWrap w:val="0"/>
            <w:tcMar>
              <w:left w:w="57" w:type="dxa"/>
              <w:right w:w="57" w:type="dxa"/>
            </w:tcMar>
            <w:vAlign w:val="center"/>
          </w:tcPr>
          <w:p w14:paraId="40526F32">
            <w:pPr>
              <w:widowControl/>
              <w:wordWrap w:val="0"/>
              <w:jc w:val="center"/>
              <w:rPr>
                <w:rFonts w:hint="eastAsia" w:ascii="宋体" w:hAnsi="宋体" w:eastAsia="宋体" w:cs="宋体"/>
                <w:color w:val="auto"/>
                <w:kern w:val="0"/>
                <w:sz w:val="21"/>
                <w:szCs w:val="21"/>
                <w:highlight w:val="none"/>
              </w:rPr>
            </w:pPr>
          </w:p>
        </w:tc>
        <w:tc>
          <w:tcPr>
            <w:tcW w:w="1359" w:type="dxa"/>
            <w:noWrap w:val="0"/>
            <w:tcMar>
              <w:left w:w="57" w:type="dxa"/>
              <w:right w:w="57" w:type="dxa"/>
            </w:tcMar>
            <w:vAlign w:val="center"/>
          </w:tcPr>
          <w:p w14:paraId="52D33C23">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质量管理体系与措施</w:t>
            </w:r>
          </w:p>
        </w:tc>
        <w:tc>
          <w:tcPr>
            <w:tcW w:w="5201" w:type="dxa"/>
            <w:shd w:val="clear" w:color="auto" w:fill="auto"/>
            <w:noWrap w:val="0"/>
            <w:tcMar>
              <w:left w:w="57" w:type="dxa"/>
              <w:right w:w="57" w:type="dxa"/>
            </w:tcMar>
            <w:vAlign w:val="center"/>
          </w:tcPr>
          <w:p w14:paraId="09A55343">
            <w:pPr>
              <w:wordWrap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质量管理体系与措施完整性、可行性。</w:t>
            </w:r>
          </w:p>
        </w:tc>
        <w:tc>
          <w:tcPr>
            <w:tcW w:w="996" w:type="dxa"/>
            <w:noWrap w:val="0"/>
            <w:tcMar>
              <w:left w:w="57" w:type="dxa"/>
              <w:right w:w="57" w:type="dxa"/>
            </w:tcMar>
            <w:vAlign w:val="center"/>
          </w:tcPr>
          <w:p w14:paraId="2E8F8802">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0～3</w:t>
            </w:r>
          </w:p>
        </w:tc>
      </w:tr>
      <w:tr w14:paraId="0A779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176" w:type="dxa"/>
            <w:gridSpan w:val="2"/>
            <w:vMerge w:val="continue"/>
            <w:noWrap w:val="0"/>
            <w:tcMar>
              <w:left w:w="57" w:type="dxa"/>
              <w:right w:w="57" w:type="dxa"/>
            </w:tcMar>
            <w:vAlign w:val="center"/>
          </w:tcPr>
          <w:p w14:paraId="7E08C107">
            <w:pPr>
              <w:widowControl/>
              <w:wordWrap w:val="0"/>
              <w:jc w:val="center"/>
              <w:rPr>
                <w:rFonts w:hint="eastAsia" w:ascii="宋体" w:hAnsi="宋体" w:eastAsia="宋体" w:cs="宋体"/>
                <w:color w:val="auto"/>
                <w:kern w:val="0"/>
                <w:sz w:val="21"/>
                <w:szCs w:val="21"/>
                <w:highlight w:val="none"/>
              </w:rPr>
            </w:pPr>
          </w:p>
        </w:tc>
        <w:tc>
          <w:tcPr>
            <w:tcW w:w="1008" w:type="dxa"/>
            <w:vMerge w:val="continue"/>
            <w:noWrap w:val="0"/>
            <w:tcMar>
              <w:left w:w="57" w:type="dxa"/>
              <w:right w:w="57" w:type="dxa"/>
            </w:tcMar>
            <w:vAlign w:val="center"/>
          </w:tcPr>
          <w:p w14:paraId="1991324B">
            <w:pPr>
              <w:widowControl/>
              <w:wordWrap w:val="0"/>
              <w:jc w:val="center"/>
              <w:rPr>
                <w:rFonts w:hint="eastAsia" w:ascii="宋体" w:hAnsi="宋体" w:eastAsia="宋体" w:cs="宋体"/>
                <w:color w:val="auto"/>
                <w:kern w:val="0"/>
                <w:sz w:val="21"/>
                <w:szCs w:val="21"/>
                <w:highlight w:val="none"/>
              </w:rPr>
            </w:pPr>
          </w:p>
        </w:tc>
        <w:tc>
          <w:tcPr>
            <w:tcW w:w="1359" w:type="dxa"/>
            <w:noWrap w:val="0"/>
            <w:tcMar>
              <w:left w:w="57" w:type="dxa"/>
              <w:right w:w="57" w:type="dxa"/>
            </w:tcMar>
            <w:vAlign w:val="center"/>
          </w:tcPr>
          <w:p w14:paraId="49603DB4">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安全管理体系与措施</w:t>
            </w:r>
          </w:p>
        </w:tc>
        <w:tc>
          <w:tcPr>
            <w:tcW w:w="5201" w:type="dxa"/>
            <w:shd w:val="clear" w:color="auto" w:fill="auto"/>
            <w:noWrap w:val="0"/>
            <w:tcMar>
              <w:left w:w="57" w:type="dxa"/>
              <w:right w:w="57" w:type="dxa"/>
            </w:tcMar>
            <w:vAlign w:val="center"/>
          </w:tcPr>
          <w:p w14:paraId="0DE04E67">
            <w:pPr>
              <w:wordWrap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安全管理体系与措施的针对性、合理性</w:t>
            </w:r>
            <w:r>
              <w:rPr>
                <w:rFonts w:hint="eastAsia" w:ascii="宋体" w:hAnsi="宋体" w:eastAsia="宋体" w:cs="宋体"/>
                <w:color w:val="auto"/>
                <w:sz w:val="21"/>
                <w:szCs w:val="21"/>
                <w:highlight w:val="none"/>
                <w:lang w:eastAsia="zh-CN"/>
              </w:rPr>
              <w:t>；应急事故处理措施的针对性、合理性</w:t>
            </w:r>
            <w:r>
              <w:rPr>
                <w:rFonts w:hint="eastAsia" w:ascii="宋体" w:hAnsi="宋体" w:eastAsia="宋体" w:cs="宋体"/>
                <w:color w:val="auto"/>
                <w:kern w:val="0"/>
                <w:sz w:val="21"/>
                <w:szCs w:val="21"/>
                <w:highlight w:val="none"/>
              </w:rPr>
              <w:t>。</w:t>
            </w:r>
          </w:p>
        </w:tc>
        <w:tc>
          <w:tcPr>
            <w:tcW w:w="996" w:type="dxa"/>
            <w:noWrap w:val="0"/>
            <w:tcMar>
              <w:left w:w="57" w:type="dxa"/>
              <w:right w:w="57" w:type="dxa"/>
            </w:tcMar>
            <w:vAlign w:val="center"/>
          </w:tcPr>
          <w:p w14:paraId="4CC917A5">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0～3</w:t>
            </w:r>
          </w:p>
        </w:tc>
      </w:tr>
      <w:tr w14:paraId="4497D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76" w:type="dxa"/>
            <w:gridSpan w:val="2"/>
            <w:vMerge w:val="continue"/>
            <w:noWrap w:val="0"/>
            <w:tcMar>
              <w:left w:w="57" w:type="dxa"/>
              <w:right w:w="57" w:type="dxa"/>
            </w:tcMar>
            <w:vAlign w:val="center"/>
          </w:tcPr>
          <w:p w14:paraId="1352092F">
            <w:pPr>
              <w:widowControl/>
              <w:wordWrap w:val="0"/>
              <w:jc w:val="center"/>
              <w:rPr>
                <w:rFonts w:hint="eastAsia" w:ascii="宋体" w:hAnsi="宋体" w:eastAsia="宋体" w:cs="宋体"/>
                <w:color w:val="auto"/>
                <w:kern w:val="0"/>
                <w:sz w:val="21"/>
                <w:szCs w:val="21"/>
                <w:highlight w:val="none"/>
              </w:rPr>
            </w:pPr>
          </w:p>
        </w:tc>
        <w:tc>
          <w:tcPr>
            <w:tcW w:w="1008" w:type="dxa"/>
            <w:vMerge w:val="continue"/>
            <w:noWrap w:val="0"/>
            <w:tcMar>
              <w:left w:w="57" w:type="dxa"/>
              <w:right w:w="57" w:type="dxa"/>
            </w:tcMar>
            <w:vAlign w:val="center"/>
          </w:tcPr>
          <w:p w14:paraId="78970A45">
            <w:pPr>
              <w:widowControl/>
              <w:wordWrap w:val="0"/>
              <w:jc w:val="center"/>
              <w:rPr>
                <w:rFonts w:hint="eastAsia" w:ascii="宋体" w:hAnsi="宋体" w:eastAsia="宋体" w:cs="宋体"/>
                <w:color w:val="auto"/>
                <w:kern w:val="0"/>
                <w:sz w:val="21"/>
                <w:szCs w:val="21"/>
                <w:highlight w:val="none"/>
              </w:rPr>
            </w:pPr>
          </w:p>
        </w:tc>
        <w:tc>
          <w:tcPr>
            <w:tcW w:w="1359" w:type="dxa"/>
            <w:noWrap w:val="0"/>
            <w:tcMar>
              <w:left w:w="57" w:type="dxa"/>
              <w:right w:w="57" w:type="dxa"/>
            </w:tcMar>
            <w:vAlign w:val="center"/>
          </w:tcPr>
          <w:p w14:paraId="6EF45622">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环境保护管理体系</w:t>
            </w:r>
            <w:r>
              <w:rPr>
                <w:rFonts w:hint="eastAsia" w:ascii="宋体" w:hAnsi="宋体" w:eastAsia="宋体" w:cs="宋体"/>
                <w:color w:val="auto"/>
                <w:sz w:val="21"/>
                <w:szCs w:val="21"/>
                <w:highlight w:val="none"/>
                <w:lang w:val="en-US" w:eastAsia="zh-CN"/>
              </w:rPr>
              <w:t>与</w:t>
            </w:r>
            <w:r>
              <w:rPr>
                <w:rFonts w:hint="eastAsia" w:ascii="宋体" w:hAnsi="宋体" w:eastAsia="宋体" w:cs="宋体"/>
                <w:color w:val="auto"/>
                <w:sz w:val="21"/>
                <w:szCs w:val="21"/>
                <w:highlight w:val="none"/>
              </w:rPr>
              <w:t>措施</w:t>
            </w:r>
          </w:p>
        </w:tc>
        <w:tc>
          <w:tcPr>
            <w:tcW w:w="5201" w:type="dxa"/>
            <w:shd w:val="clear" w:color="auto" w:fill="auto"/>
            <w:noWrap w:val="0"/>
            <w:tcMar>
              <w:left w:w="57" w:type="dxa"/>
              <w:right w:w="57" w:type="dxa"/>
            </w:tcMar>
            <w:vAlign w:val="center"/>
          </w:tcPr>
          <w:p w14:paraId="6F8013F2">
            <w:pPr>
              <w:wordWrap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环境保护管理体系与措施</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rPr>
              <w:t>针对性、合理性</w:t>
            </w:r>
            <w:r>
              <w:rPr>
                <w:rFonts w:hint="eastAsia" w:ascii="宋体" w:hAnsi="宋体" w:eastAsia="宋体" w:cs="宋体"/>
                <w:color w:val="auto"/>
                <w:kern w:val="0"/>
                <w:sz w:val="21"/>
                <w:szCs w:val="21"/>
                <w:highlight w:val="none"/>
              </w:rPr>
              <w:t>。</w:t>
            </w:r>
          </w:p>
        </w:tc>
        <w:tc>
          <w:tcPr>
            <w:tcW w:w="996" w:type="dxa"/>
            <w:noWrap w:val="0"/>
            <w:tcMar>
              <w:left w:w="57" w:type="dxa"/>
              <w:right w:w="57" w:type="dxa"/>
            </w:tcMar>
            <w:vAlign w:val="center"/>
          </w:tcPr>
          <w:p w14:paraId="5A73A890">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0～3</w:t>
            </w:r>
          </w:p>
        </w:tc>
      </w:tr>
      <w:tr w14:paraId="5E6D2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176" w:type="dxa"/>
            <w:gridSpan w:val="2"/>
            <w:vMerge w:val="continue"/>
            <w:noWrap w:val="0"/>
            <w:tcMar>
              <w:left w:w="57" w:type="dxa"/>
              <w:right w:w="57" w:type="dxa"/>
            </w:tcMar>
            <w:vAlign w:val="center"/>
          </w:tcPr>
          <w:p w14:paraId="1263E300">
            <w:pPr>
              <w:widowControl/>
              <w:wordWrap w:val="0"/>
              <w:jc w:val="center"/>
              <w:rPr>
                <w:rFonts w:hint="eastAsia" w:ascii="宋体" w:hAnsi="宋体" w:eastAsia="宋体" w:cs="宋体"/>
                <w:color w:val="auto"/>
                <w:kern w:val="0"/>
                <w:sz w:val="21"/>
                <w:szCs w:val="21"/>
                <w:highlight w:val="none"/>
              </w:rPr>
            </w:pPr>
          </w:p>
        </w:tc>
        <w:tc>
          <w:tcPr>
            <w:tcW w:w="1008" w:type="dxa"/>
            <w:vMerge w:val="continue"/>
            <w:noWrap w:val="0"/>
            <w:tcMar>
              <w:left w:w="57" w:type="dxa"/>
              <w:right w:w="57" w:type="dxa"/>
            </w:tcMar>
            <w:vAlign w:val="center"/>
          </w:tcPr>
          <w:p w14:paraId="13DE205D">
            <w:pPr>
              <w:widowControl/>
              <w:wordWrap w:val="0"/>
              <w:jc w:val="center"/>
              <w:rPr>
                <w:rFonts w:hint="eastAsia" w:ascii="宋体" w:hAnsi="宋体" w:eastAsia="宋体" w:cs="宋体"/>
                <w:color w:val="auto"/>
                <w:kern w:val="0"/>
                <w:sz w:val="21"/>
                <w:szCs w:val="21"/>
                <w:highlight w:val="none"/>
              </w:rPr>
            </w:pPr>
          </w:p>
        </w:tc>
        <w:tc>
          <w:tcPr>
            <w:tcW w:w="1359" w:type="dxa"/>
            <w:noWrap w:val="0"/>
            <w:tcMar>
              <w:left w:w="57" w:type="dxa"/>
              <w:right w:w="57" w:type="dxa"/>
            </w:tcMar>
            <w:vAlign w:val="center"/>
          </w:tcPr>
          <w:p w14:paraId="50E9C1ED">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工期保证措施</w:t>
            </w:r>
          </w:p>
        </w:tc>
        <w:tc>
          <w:tcPr>
            <w:tcW w:w="5201" w:type="dxa"/>
            <w:shd w:val="clear" w:color="auto" w:fill="auto"/>
            <w:noWrap w:val="0"/>
            <w:tcMar>
              <w:left w:w="57" w:type="dxa"/>
              <w:right w:w="57" w:type="dxa"/>
            </w:tcMar>
            <w:vAlign w:val="center"/>
          </w:tcPr>
          <w:p w14:paraId="34F8F2AE">
            <w:pPr>
              <w:wordWrap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eastAsia="zh-CN"/>
              </w:rPr>
              <w:t>有完整的</w:t>
            </w:r>
            <w:r>
              <w:rPr>
                <w:rFonts w:hint="eastAsia" w:ascii="宋体" w:hAnsi="宋体" w:eastAsia="宋体" w:cs="宋体"/>
                <w:bCs/>
                <w:color w:val="auto"/>
                <w:sz w:val="21"/>
                <w:szCs w:val="21"/>
                <w:highlight w:val="none"/>
              </w:rPr>
              <w:t>工期保证</w:t>
            </w:r>
            <w:r>
              <w:rPr>
                <w:rFonts w:hint="eastAsia" w:ascii="宋体" w:hAnsi="宋体" w:eastAsia="宋体" w:cs="宋体"/>
                <w:color w:val="auto"/>
                <w:sz w:val="21"/>
                <w:szCs w:val="21"/>
                <w:highlight w:val="none"/>
              </w:rPr>
              <w:t>措施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措施科学合理</w:t>
            </w:r>
            <w:r>
              <w:rPr>
                <w:rFonts w:hint="eastAsia" w:ascii="宋体" w:hAnsi="宋体" w:eastAsia="宋体" w:cs="宋体"/>
                <w:color w:val="auto"/>
                <w:kern w:val="0"/>
                <w:sz w:val="21"/>
                <w:szCs w:val="21"/>
                <w:highlight w:val="none"/>
              </w:rPr>
              <w:t>。</w:t>
            </w:r>
          </w:p>
        </w:tc>
        <w:tc>
          <w:tcPr>
            <w:tcW w:w="996" w:type="dxa"/>
            <w:noWrap w:val="0"/>
            <w:tcMar>
              <w:left w:w="57" w:type="dxa"/>
              <w:right w:w="57" w:type="dxa"/>
            </w:tcMar>
            <w:vAlign w:val="center"/>
          </w:tcPr>
          <w:p w14:paraId="78BE7EEB">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w:t>
            </w:r>
            <w:r>
              <w:rPr>
                <w:rFonts w:hint="eastAsia" w:ascii="宋体" w:hAnsi="宋体" w:cs="宋体"/>
                <w:bCs/>
                <w:color w:val="auto"/>
                <w:kern w:val="0"/>
                <w:sz w:val="21"/>
                <w:szCs w:val="21"/>
                <w:highlight w:val="none"/>
                <w:lang w:val="en-US" w:eastAsia="zh-CN"/>
              </w:rPr>
              <w:t>2</w:t>
            </w:r>
          </w:p>
        </w:tc>
      </w:tr>
      <w:tr w14:paraId="3C04E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176" w:type="dxa"/>
            <w:gridSpan w:val="2"/>
            <w:vMerge w:val="continue"/>
            <w:noWrap w:val="0"/>
            <w:tcMar>
              <w:left w:w="57" w:type="dxa"/>
              <w:right w:w="57" w:type="dxa"/>
            </w:tcMar>
            <w:vAlign w:val="center"/>
          </w:tcPr>
          <w:p w14:paraId="77B7E5FC">
            <w:pPr>
              <w:widowControl/>
              <w:wordWrap w:val="0"/>
              <w:jc w:val="center"/>
              <w:rPr>
                <w:rFonts w:hint="eastAsia" w:ascii="宋体" w:hAnsi="宋体" w:eastAsia="宋体" w:cs="宋体"/>
                <w:color w:val="auto"/>
                <w:kern w:val="0"/>
                <w:sz w:val="21"/>
                <w:szCs w:val="21"/>
                <w:highlight w:val="none"/>
              </w:rPr>
            </w:pPr>
          </w:p>
        </w:tc>
        <w:tc>
          <w:tcPr>
            <w:tcW w:w="1008" w:type="dxa"/>
            <w:vMerge w:val="continue"/>
            <w:noWrap w:val="0"/>
            <w:tcMar>
              <w:left w:w="57" w:type="dxa"/>
              <w:right w:w="57" w:type="dxa"/>
            </w:tcMar>
            <w:vAlign w:val="center"/>
          </w:tcPr>
          <w:p w14:paraId="4DBDE254">
            <w:pPr>
              <w:widowControl/>
              <w:wordWrap w:val="0"/>
              <w:jc w:val="center"/>
              <w:rPr>
                <w:rFonts w:hint="eastAsia" w:ascii="宋体" w:hAnsi="宋体" w:eastAsia="宋体" w:cs="宋体"/>
                <w:color w:val="auto"/>
                <w:kern w:val="0"/>
                <w:sz w:val="21"/>
                <w:szCs w:val="21"/>
                <w:highlight w:val="none"/>
              </w:rPr>
            </w:pPr>
          </w:p>
        </w:tc>
        <w:tc>
          <w:tcPr>
            <w:tcW w:w="1359" w:type="dxa"/>
            <w:noWrap w:val="0"/>
            <w:tcMar>
              <w:left w:w="57" w:type="dxa"/>
              <w:right w:w="57" w:type="dxa"/>
            </w:tcMar>
            <w:vAlign w:val="center"/>
          </w:tcPr>
          <w:p w14:paraId="16F45B51">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拟投入资源配备计划</w:t>
            </w:r>
          </w:p>
        </w:tc>
        <w:tc>
          <w:tcPr>
            <w:tcW w:w="5201" w:type="dxa"/>
            <w:shd w:val="clear" w:color="auto" w:fill="auto"/>
            <w:noWrap w:val="0"/>
            <w:tcMar>
              <w:left w:w="57" w:type="dxa"/>
              <w:right w:w="57" w:type="dxa"/>
            </w:tcMar>
            <w:vAlign w:val="center"/>
          </w:tcPr>
          <w:p w14:paraId="5BFEF775">
            <w:pPr>
              <w:keepNext w:val="0"/>
              <w:keepLines w:val="0"/>
              <w:pageBreakBefore w:val="0"/>
              <w:widowControl w:val="0"/>
              <w:numPr>
                <w:ilvl w:val="0"/>
                <w:numId w:val="0"/>
              </w:numPr>
              <w:kinsoku/>
              <w:wordWrap w:val="0"/>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1.设备设施</w:t>
            </w:r>
            <w:r>
              <w:rPr>
                <w:rFonts w:hint="eastAsia" w:ascii="宋体" w:hAnsi="宋体" w:eastAsia="宋体" w:cs="宋体"/>
                <w:color w:val="auto"/>
                <w:sz w:val="21"/>
                <w:szCs w:val="21"/>
                <w:highlight w:val="none"/>
              </w:rPr>
              <w:t>：投入计划与进度计划呼应，采用先进机械设备且配置合理、先进，满足安全技术规范和施工进度需要；</w:t>
            </w:r>
          </w:p>
          <w:p w14:paraId="12E5C8EE">
            <w:pPr>
              <w:keepNext w:val="0"/>
              <w:keepLines w:val="0"/>
              <w:pageBreakBefore w:val="0"/>
              <w:widowControl w:val="0"/>
              <w:numPr>
                <w:ilvl w:val="0"/>
                <w:numId w:val="0"/>
              </w:numPr>
              <w:kinsoku/>
              <w:wordWrap w:val="0"/>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2.劳动力：投入计划与进度计划呼应，较好满足施工需要，调配投入计划合理、准确；</w:t>
            </w:r>
          </w:p>
          <w:p w14:paraId="0740AD98">
            <w:pPr>
              <w:wordWrap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3.主要物资计划：主要物资投入计划与进度计划呼应，较好满足施工需要，调配投入计划合理、准确</w:t>
            </w:r>
            <w:r>
              <w:rPr>
                <w:rFonts w:hint="eastAsia" w:ascii="宋体" w:hAnsi="宋体" w:eastAsia="宋体" w:cs="宋体"/>
                <w:color w:val="auto"/>
                <w:kern w:val="0"/>
                <w:sz w:val="21"/>
                <w:szCs w:val="21"/>
                <w:highlight w:val="none"/>
              </w:rPr>
              <w:t>。</w:t>
            </w:r>
          </w:p>
        </w:tc>
        <w:tc>
          <w:tcPr>
            <w:tcW w:w="996" w:type="dxa"/>
            <w:noWrap w:val="0"/>
            <w:tcMar>
              <w:left w:w="57" w:type="dxa"/>
              <w:right w:w="57" w:type="dxa"/>
            </w:tcMar>
            <w:vAlign w:val="center"/>
          </w:tcPr>
          <w:p w14:paraId="749FF489">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0～3</w:t>
            </w:r>
          </w:p>
        </w:tc>
      </w:tr>
      <w:tr w14:paraId="31415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1176" w:type="dxa"/>
            <w:gridSpan w:val="2"/>
            <w:vMerge w:val="continue"/>
            <w:noWrap w:val="0"/>
            <w:tcMar>
              <w:left w:w="57" w:type="dxa"/>
              <w:right w:w="57" w:type="dxa"/>
            </w:tcMar>
            <w:vAlign w:val="center"/>
          </w:tcPr>
          <w:p w14:paraId="071AAA46">
            <w:pPr>
              <w:widowControl/>
              <w:wordWrap w:val="0"/>
              <w:jc w:val="center"/>
              <w:rPr>
                <w:rFonts w:hint="eastAsia" w:ascii="宋体" w:hAnsi="宋体" w:eastAsia="宋体" w:cs="宋体"/>
                <w:color w:val="auto"/>
                <w:kern w:val="0"/>
                <w:sz w:val="21"/>
                <w:szCs w:val="21"/>
                <w:highlight w:val="none"/>
              </w:rPr>
            </w:pPr>
          </w:p>
        </w:tc>
        <w:tc>
          <w:tcPr>
            <w:tcW w:w="1008" w:type="dxa"/>
            <w:vMerge w:val="continue"/>
            <w:noWrap w:val="0"/>
            <w:tcMar>
              <w:left w:w="57" w:type="dxa"/>
              <w:right w:w="57" w:type="dxa"/>
            </w:tcMar>
            <w:vAlign w:val="center"/>
          </w:tcPr>
          <w:p w14:paraId="44E146B9">
            <w:pPr>
              <w:widowControl/>
              <w:wordWrap w:val="0"/>
              <w:jc w:val="center"/>
              <w:rPr>
                <w:rFonts w:hint="eastAsia" w:ascii="宋体" w:hAnsi="宋体" w:eastAsia="宋体" w:cs="宋体"/>
                <w:color w:val="auto"/>
                <w:kern w:val="0"/>
                <w:sz w:val="21"/>
                <w:szCs w:val="21"/>
                <w:highlight w:val="none"/>
              </w:rPr>
            </w:pPr>
          </w:p>
        </w:tc>
        <w:tc>
          <w:tcPr>
            <w:tcW w:w="1359" w:type="dxa"/>
            <w:noWrap w:val="0"/>
            <w:tcMar>
              <w:left w:w="57" w:type="dxa"/>
              <w:right w:w="57" w:type="dxa"/>
            </w:tcMar>
            <w:vAlign w:val="center"/>
          </w:tcPr>
          <w:p w14:paraId="175C6912">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施工进度表</w:t>
            </w:r>
            <w:r>
              <w:rPr>
                <w:rFonts w:hint="eastAsia" w:ascii="宋体" w:hAnsi="宋体" w:eastAsia="宋体" w:cs="宋体"/>
                <w:color w:val="auto"/>
                <w:sz w:val="21"/>
                <w:szCs w:val="21"/>
                <w:highlight w:val="none"/>
                <w:lang w:eastAsia="zh-CN"/>
              </w:rPr>
              <w:t>或</w:t>
            </w:r>
            <w:r>
              <w:rPr>
                <w:rFonts w:hint="eastAsia" w:ascii="宋体" w:hAnsi="宋体" w:eastAsia="宋体" w:cs="宋体"/>
                <w:color w:val="auto"/>
                <w:sz w:val="21"/>
                <w:szCs w:val="21"/>
                <w:highlight w:val="none"/>
              </w:rPr>
              <w:t>网络计划图</w:t>
            </w:r>
          </w:p>
        </w:tc>
        <w:tc>
          <w:tcPr>
            <w:tcW w:w="5201" w:type="dxa"/>
            <w:shd w:val="clear" w:color="auto" w:fill="auto"/>
            <w:noWrap w:val="0"/>
            <w:tcMar>
              <w:left w:w="57" w:type="dxa"/>
              <w:right w:w="57" w:type="dxa"/>
            </w:tcMar>
            <w:vAlign w:val="center"/>
          </w:tcPr>
          <w:p w14:paraId="2D07250C">
            <w:pPr>
              <w:wordWrap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关键线路清晰、准确、完整、计划编制合理、可行、满足招标文件对工期的要求</w:t>
            </w:r>
            <w:r>
              <w:rPr>
                <w:rFonts w:hint="eastAsia" w:ascii="宋体" w:hAnsi="宋体" w:eastAsia="宋体" w:cs="宋体"/>
                <w:color w:val="auto"/>
                <w:kern w:val="0"/>
                <w:sz w:val="21"/>
                <w:szCs w:val="21"/>
                <w:highlight w:val="none"/>
              </w:rPr>
              <w:t>。</w:t>
            </w:r>
          </w:p>
        </w:tc>
        <w:tc>
          <w:tcPr>
            <w:tcW w:w="996" w:type="dxa"/>
            <w:noWrap w:val="0"/>
            <w:tcMar>
              <w:left w:w="57" w:type="dxa"/>
              <w:right w:w="57" w:type="dxa"/>
            </w:tcMar>
            <w:vAlign w:val="center"/>
          </w:tcPr>
          <w:p w14:paraId="73032AE5">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0～2</w:t>
            </w:r>
          </w:p>
        </w:tc>
      </w:tr>
      <w:tr w14:paraId="3E463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1176" w:type="dxa"/>
            <w:gridSpan w:val="2"/>
            <w:vMerge w:val="continue"/>
            <w:noWrap w:val="0"/>
            <w:tcMar>
              <w:left w:w="57" w:type="dxa"/>
              <w:right w:w="57" w:type="dxa"/>
            </w:tcMar>
            <w:vAlign w:val="center"/>
          </w:tcPr>
          <w:p w14:paraId="698E8ED2">
            <w:pPr>
              <w:widowControl/>
              <w:wordWrap w:val="0"/>
              <w:jc w:val="center"/>
              <w:rPr>
                <w:rFonts w:hint="eastAsia" w:ascii="宋体" w:hAnsi="宋体" w:eastAsia="宋体" w:cs="宋体"/>
                <w:color w:val="auto"/>
                <w:kern w:val="0"/>
                <w:sz w:val="21"/>
                <w:szCs w:val="21"/>
                <w:highlight w:val="none"/>
              </w:rPr>
            </w:pPr>
          </w:p>
        </w:tc>
        <w:tc>
          <w:tcPr>
            <w:tcW w:w="1008" w:type="dxa"/>
            <w:vMerge w:val="continue"/>
            <w:noWrap w:val="0"/>
            <w:tcMar>
              <w:left w:w="57" w:type="dxa"/>
              <w:right w:w="57" w:type="dxa"/>
            </w:tcMar>
            <w:vAlign w:val="center"/>
          </w:tcPr>
          <w:p w14:paraId="566D1AA8">
            <w:pPr>
              <w:widowControl/>
              <w:wordWrap w:val="0"/>
              <w:jc w:val="center"/>
              <w:rPr>
                <w:rFonts w:hint="eastAsia" w:ascii="宋体" w:hAnsi="宋体" w:eastAsia="宋体" w:cs="宋体"/>
                <w:color w:val="auto"/>
                <w:kern w:val="0"/>
                <w:sz w:val="21"/>
                <w:szCs w:val="21"/>
                <w:highlight w:val="none"/>
              </w:rPr>
            </w:pPr>
          </w:p>
        </w:tc>
        <w:tc>
          <w:tcPr>
            <w:tcW w:w="1359" w:type="dxa"/>
            <w:noWrap w:val="0"/>
            <w:tcMar>
              <w:left w:w="57" w:type="dxa"/>
              <w:right w:w="57" w:type="dxa"/>
            </w:tcMar>
            <w:vAlign w:val="center"/>
          </w:tcPr>
          <w:p w14:paraId="10132373">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施工总平面图</w:t>
            </w:r>
          </w:p>
        </w:tc>
        <w:tc>
          <w:tcPr>
            <w:tcW w:w="5201" w:type="dxa"/>
            <w:shd w:val="clear" w:color="auto" w:fill="auto"/>
            <w:noWrap w:val="0"/>
            <w:tcMar>
              <w:left w:w="57" w:type="dxa"/>
              <w:right w:w="57" w:type="dxa"/>
            </w:tcMar>
            <w:vAlign w:val="center"/>
          </w:tcPr>
          <w:p w14:paraId="6034F7C7">
            <w:pPr>
              <w:wordWrap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总平面图布置的合理性、科学性。</w:t>
            </w:r>
          </w:p>
        </w:tc>
        <w:tc>
          <w:tcPr>
            <w:tcW w:w="996" w:type="dxa"/>
            <w:noWrap w:val="0"/>
            <w:tcMar>
              <w:left w:w="57" w:type="dxa"/>
              <w:right w:w="57" w:type="dxa"/>
            </w:tcMar>
            <w:vAlign w:val="center"/>
          </w:tcPr>
          <w:p w14:paraId="24102281">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0～2</w:t>
            </w:r>
          </w:p>
        </w:tc>
      </w:tr>
      <w:tr w14:paraId="604CD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jc w:val="center"/>
        </w:trPr>
        <w:tc>
          <w:tcPr>
            <w:tcW w:w="1176" w:type="dxa"/>
            <w:gridSpan w:val="2"/>
            <w:vMerge w:val="continue"/>
            <w:noWrap w:val="0"/>
            <w:tcMar>
              <w:left w:w="57" w:type="dxa"/>
              <w:right w:w="57" w:type="dxa"/>
            </w:tcMar>
            <w:vAlign w:val="center"/>
          </w:tcPr>
          <w:p w14:paraId="1F8AC31E">
            <w:pPr>
              <w:widowControl/>
              <w:wordWrap w:val="0"/>
              <w:jc w:val="center"/>
              <w:rPr>
                <w:rFonts w:hint="eastAsia" w:ascii="宋体" w:hAnsi="宋体" w:eastAsia="宋体" w:cs="宋体"/>
                <w:color w:val="auto"/>
                <w:kern w:val="0"/>
                <w:sz w:val="21"/>
                <w:szCs w:val="21"/>
                <w:highlight w:val="none"/>
              </w:rPr>
            </w:pPr>
          </w:p>
        </w:tc>
        <w:tc>
          <w:tcPr>
            <w:tcW w:w="1008" w:type="dxa"/>
            <w:vMerge w:val="continue"/>
            <w:noWrap w:val="0"/>
            <w:tcMar>
              <w:left w:w="57" w:type="dxa"/>
              <w:right w:w="57" w:type="dxa"/>
            </w:tcMar>
            <w:vAlign w:val="center"/>
          </w:tcPr>
          <w:p w14:paraId="7104C256">
            <w:pPr>
              <w:widowControl/>
              <w:wordWrap w:val="0"/>
              <w:jc w:val="center"/>
              <w:rPr>
                <w:rFonts w:hint="eastAsia" w:ascii="宋体" w:hAnsi="宋体" w:eastAsia="宋体" w:cs="宋体"/>
                <w:color w:val="auto"/>
                <w:kern w:val="0"/>
                <w:sz w:val="21"/>
                <w:szCs w:val="21"/>
                <w:highlight w:val="none"/>
              </w:rPr>
            </w:pPr>
          </w:p>
        </w:tc>
        <w:tc>
          <w:tcPr>
            <w:tcW w:w="1359" w:type="dxa"/>
            <w:noWrap w:val="0"/>
            <w:tcMar>
              <w:left w:w="57" w:type="dxa"/>
              <w:right w:w="57" w:type="dxa"/>
            </w:tcMar>
            <w:vAlign w:val="center"/>
          </w:tcPr>
          <w:p w14:paraId="498E47F3">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技术创新的应用实施措施</w:t>
            </w:r>
          </w:p>
        </w:tc>
        <w:tc>
          <w:tcPr>
            <w:tcW w:w="5201" w:type="dxa"/>
            <w:shd w:val="clear" w:color="auto" w:fill="auto"/>
            <w:noWrap w:val="0"/>
            <w:tcMar>
              <w:left w:w="57" w:type="dxa"/>
              <w:right w:w="57" w:type="dxa"/>
            </w:tcMar>
            <w:vAlign w:val="center"/>
          </w:tcPr>
          <w:p w14:paraId="666A391F">
            <w:pPr>
              <w:wordWrap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（1）节能减排、（2）绿色施工、（3）工艺创新等技术创新的应用实施措施符合工程情况，具有针对性、可行性、经济适用性。</w:t>
            </w:r>
            <w:r>
              <w:rPr>
                <w:rFonts w:hint="eastAsia" w:ascii="宋体" w:hAnsi="宋体" w:eastAsia="宋体" w:cs="宋体"/>
                <w:color w:val="auto"/>
                <w:sz w:val="21"/>
                <w:szCs w:val="21"/>
                <w:highlight w:val="none"/>
              </w:rPr>
              <w:t>每一项（0-</w:t>
            </w:r>
            <w:r>
              <w:rPr>
                <w:rFonts w:hint="eastAsia" w:ascii="宋体" w:hAnsi="宋体" w:eastAsia="宋体" w:cs="宋体"/>
                <w:color w:val="auto"/>
                <w:sz w:val="21"/>
                <w:szCs w:val="21"/>
                <w:highlight w:val="none"/>
                <w:lang w:val="en-US" w:eastAsia="zh-CN"/>
              </w:rPr>
              <w:t>1分</w:t>
            </w:r>
            <w:r>
              <w:rPr>
                <w:rFonts w:hint="eastAsia" w:ascii="宋体" w:hAnsi="宋体" w:eastAsia="宋体" w:cs="宋体"/>
                <w:color w:val="auto"/>
                <w:sz w:val="21"/>
                <w:szCs w:val="21"/>
                <w:highlight w:val="none"/>
              </w:rPr>
              <w:t>）。</w:t>
            </w:r>
          </w:p>
        </w:tc>
        <w:tc>
          <w:tcPr>
            <w:tcW w:w="996" w:type="dxa"/>
            <w:noWrap w:val="0"/>
            <w:tcMar>
              <w:left w:w="57" w:type="dxa"/>
              <w:right w:w="57" w:type="dxa"/>
            </w:tcMar>
            <w:vAlign w:val="center"/>
          </w:tcPr>
          <w:p w14:paraId="7C50419A">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w:t>
            </w:r>
            <w:r>
              <w:rPr>
                <w:rFonts w:hint="eastAsia" w:ascii="宋体" w:hAnsi="宋体" w:cs="宋体"/>
                <w:bCs/>
                <w:color w:val="auto"/>
                <w:kern w:val="0"/>
                <w:sz w:val="21"/>
                <w:szCs w:val="21"/>
                <w:highlight w:val="none"/>
                <w:lang w:val="en-US" w:eastAsia="zh-CN"/>
              </w:rPr>
              <w:t>3</w:t>
            </w:r>
          </w:p>
        </w:tc>
      </w:tr>
      <w:tr w14:paraId="3149D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1176" w:type="dxa"/>
            <w:gridSpan w:val="2"/>
            <w:vMerge w:val="continue"/>
            <w:noWrap w:val="0"/>
            <w:tcMar>
              <w:left w:w="57" w:type="dxa"/>
              <w:right w:w="57" w:type="dxa"/>
            </w:tcMar>
            <w:vAlign w:val="center"/>
          </w:tcPr>
          <w:p w14:paraId="34223F53">
            <w:pPr>
              <w:widowControl/>
              <w:wordWrap w:val="0"/>
              <w:jc w:val="center"/>
              <w:rPr>
                <w:rFonts w:hint="eastAsia" w:ascii="宋体" w:hAnsi="宋体" w:eastAsia="宋体" w:cs="宋体"/>
                <w:color w:val="auto"/>
                <w:kern w:val="0"/>
                <w:sz w:val="21"/>
                <w:szCs w:val="21"/>
                <w:highlight w:val="none"/>
              </w:rPr>
            </w:pPr>
          </w:p>
        </w:tc>
        <w:tc>
          <w:tcPr>
            <w:tcW w:w="1008" w:type="dxa"/>
            <w:vMerge w:val="continue"/>
            <w:noWrap w:val="0"/>
            <w:tcMar>
              <w:left w:w="57" w:type="dxa"/>
              <w:right w:w="57" w:type="dxa"/>
            </w:tcMar>
            <w:vAlign w:val="center"/>
          </w:tcPr>
          <w:p w14:paraId="7D378731">
            <w:pPr>
              <w:widowControl/>
              <w:wordWrap w:val="0"/>
              <w:jc w:val="center"/>
              <w:rPr>
                <w:rFonts w:hint="eastAsia" w:ascii="宋体" w:hAnsi="宋体" w:eastAsia="宋体" w:cs="宋体"/>
                <w:color w:val="auto"/>
                <w:kern w:val="0"/>
                <w:sz w:val="21"/>
                <w:szCs w:val="21"/>
                <w:highlight w:val="none"/>
              </w:rPr>
            </w:pPr>
          </w:p>
        </w:tc>
        <w:tc>
          <w:tcPr>
            <w:tcW w:w="1359" w:type="dxa"/>
            <w:noWrap w:val="0"/>
            <w:tcMar>
              <w:left w:w="57" w:type="dxa"/>
              <w:right w:w="57" w:type="dxa"/>
            </w:tcMar>
            <w:vAlign w:val="center"/>
          </w:tcPr>
          <w:p w14:paraId="139865FE">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采用新工艺、新技术、新设备、新材料等</w:t>
            </w:r>
          </w:p>
        </w:tc>
        <w:tc>
          <w:tcPr>
            <w:tcW w:w="5201" w:type="dxa"/>
            <w:shd w:val="clear" w:color="auto" w:fill="auto"/>
            <w:noWrap w:val="0"/>
            <w:tcMar>
              <w:left w:w="57" w:type="dxa"/>
              <w:right w:w="57" w:type="dxa"/>
            </w:tcMar>
            <w:vAlign w:val="center"/>
          </w:tcPr>
          <w:p w14:paraId="2F96244A">
            <w:pPr>
              <w:wordWrap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采用新工艺、新技术、新设备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新材料等</w:t>
            </w:r>
            <w:r>
              <w:rPr>
                <w:rFonts w:hint="eastAsia" w:ascii="宋体" w:hAnsi="宋体" w:eastAsia="宋体" w:cs="宋体"/>
                <w:color w:val="auto"/>
                <w:sz w:val="21"/>
                <w:szCs w:val="21"/>
                <w:highlight w:val="none"/>
                <w:lang w:val="en-US" w:eastAsia="zh-CN"/>
              </w:rPr>
              <w:t>的程度</w:t>
            </w:r>
            <w:r>
              <w:rPr>
                <w:rFonts w:hint="eastAsia" w:ascii="宋体" w:hAnsi="宋体" w:eastAsia="宋体" w:cs="宋体"/>
                <w:color w:val="auto"/>
                <w:sz w:val="21"/>
                <w:szCs w:val="21"/>
                <w:highlight w:val="none"/>
              </w:rPr>
              <w:t>满足设计要求，符合施工需要和相应技术标准等规定，经济适用</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每一项（0-0.5</w:t>
            </w:r>
            <w:r>
              <w:rPr>
                <w:rFonts w:hint="eastAsia" w:ascii="宋体" w:hAnsi="宋体" w:eastAsia="宋体" w:cs="宋体"/>
                <w:color w:val="auto"/>
                <w:sz w:val="21"/>
                <w:szCs w:val="21"/>
                <w:highlight w:val="none"/>
                <w:lang w:val="en-US" w:eastAsia="zh-CN"/>
              </w:rPr>
              <w:t>分</w:t>
            </w:r>
            <w:r>
              <w:rPr>
                <w:rFonts w:hint="eastAsia" w:ascii="宋体" w:hAnsi="宋体" w:eastAsia="宋体" w:cs="宋体"/>
                <w:color w:val="auto"/>
                <w:sz w:val="21"/>
                <w:szCs w:val="21"/>
                <w:highlight w:val="none"/>
              </w:rPr>
              <w:t>）。</w:t>
            </w:r>
          </w:p>
        </w:tc>
        <w:tc>
          <w:tcPr>
            <w:tcW w:w="996" w:type="dxa"/>
            <w:noWrap w:val="0"/>
            <w:tcMar>
              <w:left w:w="57" w:type="dxa"/>
              <w:right w:w="57" w:type="dxa"/>
            </w:tcMar>
            <w:vAlign w:val="center"/>
          </w:tcPr>
          <w:p w14:paraId="4F598AC2">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0～2</w:t>
            </w:r>
          </w:p>
        </w:tc>
      </w:tr>
      <w:tr w14:paraId="45A2F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176" w:type="dxa"/>
            <w:gridSpan w:val="2"/>
            <w:vMerge w:val="continue"/>
            <w:noWrap w:val="0"/>
            <w:tcMar>
              <w:left w:w="57" w:type="dxa"/>
              <w:right w:w="57" w:type="dxa"/>
            </w:tcMar>
            <w:vAlign w:val="center"/>
          </w:tcPr>
          <w:p w14:paraId="615A5815">
            <w:pPr>
              <w:widowControl/>
              <w:wordWrap w:val="0"/>
              <w:jc w:val="center"/>
              <w:rPr>
                <w:rFonts w:hint="eastAsia" w:ascii="宋体" w:hAnsi="宋体" w:eastAsia="宋体" w:cs="宋体"/>
                <w:color w:val="auto"/>
                <w:kern w:val="0"/>
                <w:sz w:val="21"/>
                <w:szCs w:val="21"/>
                <w:highlight w:val="none"/>
              </w:rPr>
            </w:pPr>
          </w:p>
        </w:tc>
        <w:tc>
          <w:tcPr>
            <w:tcW w:w="1008" w:type="dxa"/>
            <w:vMerge w:val="continue"/>
            <w:noWrap w:val="0"/>
            <w:tcMar>
              <w:left w:w="57" w:type="dxa"/>
              <w:right w:w="57" w:type="dxa"/>
            </w:tcMar>
            <w:vAlign w:val="center"/>
          </w:tcPr>
          <w:p w14:paraId="415FFFC2">
            <w:pPr>
              <w:widowControl/>
              <w:wordWrap w:val="0"/>
              <w:jc w:val="center"/>
              <w:rPr>
                <w:rFonts w:hint="eastAsia" w:ascii="宋体" w:hAnsi="宋体" w:eastAsia="宋体" w:cs="宋体"/>
                <w:color w:val="auto"/>
                <w:kern w:val="0"/>
                <w:sz w:val="21"/>
                <w:szCs w:val="21"/>
                <w:highlight w:val="none"/>
              </w:rPr>
            </w:pPr>
          </w:p>
        </w:tc>
        <w:tc>
          <w:tcPr>
            <w:tcW w:w="1359" w:type="dxa"/>
            <w:noWrap w:val="0"/>
            <w:tcMar>
              <w:left w:w="57" w:type="dxa"/>
              <w:right w:w="57" w:type="dxa"/>
            </w:tcMar>
            <w:vAlign w:val="center"/>
          </w:tcPr>
          <w:p w14:paraId="6453E3AE">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风险管理措施</w:t>
            </w:r>
          </w:p>
        </w:tc>
        <w:tc>
          <w:tcPr>
            <w:tcW w:w="5201" w:type="dxa"/>
            <w:shd w:val="clear" w:color="auto" w:fill="auto"/>
            <w:noWrap w:val="0"/>
            <w:tcMar>
              <w:left w:w="57" w:type="dxa"/>
              <w:right w:w="57" w:type="dxa"/>
            </w:tcMar>
            <w:vAlign w:val="center"/>
          </w:tcPr>
          <w:p w14:paraId="22683F95">
            <w:pPr>
              <w:wordWrap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风险防控管理措施齐全，风险预控符合规范要求，风险控制要点定位准确，各阶段风险控制及应急措施得力</w:t>
            </w:r>
            <w:r>
              <w:rPr>
                <w:rFonts w:hint="eastAsia" w:ascii="宋体" w:hAnsi="宋体" w:eastAsia="宋体" w:cs="宋体"/>
                <w:color w:val="auto"/>
                <w:sz w:val="21"/>
                <w:szCs w:val="21"/>
                <w:highlight w:val="none"/>
                <w:lang w:val="en-US" w:eastAsia="zh-CN"/>
              </w:rPr>
              <w:t>。</w:t>
            </w:r>
          </w:p>
        </w:tc>
        <w:tc>
          <w:tcPr>
            <w:tcW w:w="996" w:type="dxa"/>
            <w:noWrap w:val="0"/>
            <w:tcMar>
              <w:left w:w="57" w:type="dxa"/>
              <w:right w:w="57" w:type="dxa"/>
            </w:tcMar>
            <w:vAlign w:val="center"/>
          </w:tcPr>
          <w:p w14:paraId="74D08C87">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0～2</w:t>
            </w:r>
          </w:p>
        </w:tc>
      </w:tr>
      <w:tr w14:paraId="15641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176" w:type="dxa"/>
            <w:gridSpan w:val="2"/>
            <w:vMerge w:val="restart"/>
            <w:noWrap w:val="0"/>
            <w:tcMar>
              <w:left w:w="57" w:type="dxa"/>
              <w:right w:w="57" w:type="dxa"/>
            </w:tcMar>
            <w:vAlign w:val="center"/>
          </w:tcPr>
          <w:p w14:paraId="6F3AFC72">
            <w:pPr>
              <w:widowControl/>
              <w:wordWrap w:val="0"/>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2.2.</w:t>
            </w:r>
            <w:r>
              <w:rPr>
                <w:rFonts w:hint="eastAsia" w:ascii="宋体" w:hAnsi="宋体" w:eastAsia="宋体" w:cs="宋体"/>
                <w:color w:val="auto"/>
                <w:kern w:val="0"/>
                <w:sz w:val="21"/>
                <w:szCs w:val="21"/>
                <w:highlight w:val="none"/>
                <w:lang w:val="en-US" w:eastAsia="zh-CN"/>
              </w:rPr>
              <w:t>1</w:t>
            </w:r>
          </w:p>
          <w:p w14:paraId="11E687B7">
            <w:pPr>
              <w:widowControl/>
              <w:wordWrap w:val="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1008" w:type="dxa"/>
            <w:vMerge w:val="restart"/>
            <w:noWrap w:val="0"/>
            <w:tcMar>
              <w:left w:w="57" w:type="dxa"/>
              <w:right w:w="57" w:type="dxa"/>
            </w:tcMar>
            <w:vAlign w:val="center"/>
          </w:tcPr>
          <w:p w14:paraId="57AA8404">
            <w:pPr>
              <w:widowControl/>
              <w:wordWrap w:val="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投标报价</w:t>
            </w:r>
          </w:p>
          <w:p w14:paraId="34E52EA4">
            <w:pPr>
              <w:widowControl/>
              <w:wordWrap w:val="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（总分</w:t>
            </w:r>
            <w:r>
              <w:rPr>
                <w:rFonts w:hint="eastAsia" w:ascii="宋体" w:hAnsi="宋体" w:eastAsia="宋体" w:cs="宋体"/>
                <w:color w:val="auto"/>
                <w:kern w:val="0"/>
                <w:sz w:val="21"/>
                <w:szCs w:val="21"/>
                <w:highlight w:val="none"/>
                <w:lang w:val="en-US" w:eastAsia="zh-CN"/>
              </w:rPr>
              <w:t>40</w:t>
            </w:r>
            <w:r>
              <w:rPr>
                <w:rFonts w:hint="eastAsia" w:ascii="宋体" w:hAnsi="宋体" w:eastAsia="宋体" w:cs="宋体"/>
                <w:color w:val="auto"/>
                <w:kern w:val="0"/>
                <w:sz w:val="21"/>
                <w:szCs w:val="21"/>
                <w:highlight w:val="none"/>
              </w:rPr>
              <w:t>分）</w:t>
            </w:r>
          </w:p>
        </w:tc>
        <w:tc>
          <w:tcPr>
            <w:tcW w:w="1359" w:type="dxa"/>
            <w:noWrap w:val="0"/>
            <w:tcMar>
              <w:left w:w="57" w:type="dxa"/>
              <w:right w:w="57" w:type="dxa"/>
            </w:tcMar>
            <w:vAlign w:val="center"/>
          </w:tcPr>
          <w:p w14:paraId="55FDC48C">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评标基准价计算方法</w:t>
            </w:r>
          </w:p>
        </w:tc>
        <w:tc>
          <w:tcPr>
            <w:tcW w:w="6197" w:type="dxa"/>
            <w:gridSpan w:val="2"/>
            <w:shd w:val="clear" w:color="auto" w:fill="auto"/>
            <w:noWrap w:val="0"/>
            <w:tcMar>
              <w:left w:w="57" w:type="dxa"/>
              <w:right w:w="57" w:type="dxa"/>
            </w:tcMar>
            <w:vAlign w:val="center"/>
          </w:tcPr>
          <w:p w14:paraId="4C418DB0">
            <w:pPr>
              <w:widowControl/>
              <w:spacing w:line="40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评标基准价C计算方法：C=60%×A+40%×B</w:t>
            </w:r>
          </w:p>
          <w:p w14:paraId="47E46B6D">
            <w:pPr>
              <w:widowControl/>
              <w:spacing w:line="40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1.A=</w:t>
            </w:r>
            <w:r>
              <w:rPr>
                <w:rFonts w:hint="eastAsia" w:ascii="宋体" w:hAnsi="宋体" w:cs="宋体"/>
                <w:color w:val="auto"/>
                <w:sz w:val="21"/>
                <w:szCs w:val="21"/>
                <w:highlight w:val="none"/>
                <w:lang w:val="en-US" w:eastAsia="zh-CN"/>
              </w:rPr>
              <w:t>最高投标限价</w:t>
            </w:r>
            <w:r>
              <w:rPr>
                <w:rFonts w:hint="eastAsia" w:ascii="宋体" w:hAnsi="宋体" w:eastAsia="宋体" w:cs="宋体"/>
                <w:color w:val="auto"/>
                <w:sz w:val="21"/>
                <w:szCs w:val="21"/>
                <w:highlight w:val="none"/>
                <w:lang w:val="en-US" w:eastAsia="zh-CN"/>
              </w:rPr>
              <w:t>；B=有效投标报价的算术平均值；C=评标基准</w:t>
            </w:r>
            <w:r>
              <w:rPr>
                <w:rFonts w:hint="eastAsia" w:ascii="宋体" w:hAnsi="宋体" w:cs="宋体"/>
                <w:color w:val="auto"/>
                <w:sz w:val="21"/>
                <w:szCs w:val="21"/>
                <w:highlight w:val="none"/>
                <w:lang w:val="en-US" w:eastAsia="zh-CN"/>
              </w:rPr>
              <w:t>价</w:t>
            </w:r>
            <w:r>
              <w:rPr>
                <w:rFonts w:hint="eastAsia" w:ascii="宋体" w:hAnsi="宋体" w:eastAsia="宋体" w:cs="宋体"/>
                <w:color w:val="auto"/>
                <w:sz w:val="21"/>
                <w:szCs w:val="21"/>
                <w:highlight w:val="none"/>
                <w:lang w:val="en-US" w:eastAsia="zh-CN"/>
              </w:rPr>
              <w:t>。</w:t>
            </w:r>
          </w:p>
          <w:p w14:paraId="39596DE7">
            <w:pPr>
              <w:widowControl/>
              <w:spacing w:line="40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2.B=有效投标报价的算术平均值为所有通过</w:t>
            </w:r>
            <w:r>
              <w:rPr>
                <w:rFonts w:hint="eastAsia" w:ascii="宋体" w:hAnsi="宋体" w:cs="宋体"/>
                <w:color w:val="auto"/>
                <w:sz w:val="21"/>
                <w:szCs w:val="21"/>
                <w:highlight w:val="none"/>
                <w:lang w:val="en-US" w:eastAsia="zh-CN"/>
              </w:rPr>
              <w:t>初步</w:t>
            </w:r>
            <w:r>
              <w:rPr>
                <w:rFonts w:hint="eastAsia" w:ascii="宋体" w:hAnsi="宋体" w:eastAsia="宋体" w:cs="宋体"/>
                <w:color w:val="auto"/>
                <w:sz w:val="21"/>
                <w:szCs w:val="21"/>
                <w:highlight w:val="none"/>
                <w:lang w:val="en-US" w:eastAsia="zh-CN"/>
              </w:rPr>
              <w:t>评审的有效投标人在</w:t>
            </w:r>
            <w:r>
              <w:rPr>
                <w:rFonts w:hint="eastAsia" w:ascii="宋体" w:hAnsi="宋体" w:cs="宋体"/>
                <w:color w:val="auto"/>
                <w:sz w:val="21"/>
                <w:szCs w:val="21"/>
                <w:highlight w:val="none"/>
                <w:lang w:val="en-US" w:eastAsia="zh-CN"/>
              </w:rPr>
              <w:t>最高投标限价</w:t>
            </w:r>
            <w:r>
              <w:rPr>
                <w:rFonts w:hint="eastAsia" w:ascii="宋体" w:hAnsi="宋体" w:eastAsia="宋体" w:cs="宋体"/>
                <w:color w:val="auto"/>
                <w:sz w:val="21"/>
                <w:szCs w:val="21"/>
                <w:highlight w:val="none"/>
                <w:lang w:val="en-US" w:eastAsia="zh-CN"/>
              </w:rPr>
              <w:t>95%（含95%）-100%（含100%）之间的投标报价的算术平均值，当参与计算的投标人家数大于</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家时（不含</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家）去掉一个最高价和一个最低报价后计算算术平均值；</w:t>
            </w:r>
          </w:p>
          <w:p w14:paraId="00784C03">
            <w:pPr>
              <w:widowControl/>
              <w:spacing w:line="40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3.当所有投标人的投标报价均不在</w:t>
            </w:r>
            <w:r>
              <w:rPr>
                <w:rFonts w:hint="eastAsia" w:ascii="宋体" w:hAnsi="宋体" w:cs="宋体"/>
                <w:color w:val="auto"/>
                <w:sz w:val="21"/>
                <w:szCs w:val="21"/>
                <w:highlight w:val="none"/>
                <w:lang w:val="en-US" w:eastAsia="zh-CN"/>
              </w:rPr>
              <w:t>最高投标限价</w:t>
            </w:r>
            <w:r>
              <w:rPr>
                <w:rFonts w:hint="eastAsia" w:ascii="宋体" w:hAnsi="宋体" w:eastAsia="宋体" w:cs="宋体"/>
                <w:color w:val="auto"/>
                <w:sz w:val="21"/>
                <w:szCs w:val="21"/>
                <w:highlight w:val="none"/>
                <w:lang w:val="en-US" w:eastAsia="zh-CN"/>
              </w:rPr>
              <w:t>95%（含95%）-100%（含100%）之间时，评标基准</w:t>
            </w:r>
            <w:r>
              <w:rPr>
                <w:rFonts w:hint="eastAsia" w:ascii="宋体" w:hAnsi="宋体" w:cs="宋体"/>
                <w:color w:val="auto"/>
                <w:sz w:val="21"/>
                <w:szCs w:val="21"/>
                <w:highlight w:val="none"/>
                <w:lang w:val="en-US" w:eastAsia="zh-CN"/>
              </w:rPr>
              <w:t>价</w:t>
            </w:r>
            <w:r>
              <w:rPr>
                <w:rFonts w:hint="eastAsia" w:ascii="宋体" w:hAnsi="宋体" w:eastAsia="宋体" w:cs="宋体"/>
                <w:color w:val="auto"/>
                <w:sz w:val="21"/>
                <w:szCs w:val="21"/>
                <w:highlight w:val="none"/>
                <w:lang w:val="en-US" w:eastAsia="zh-CN"/>
              </w:rPr>
              <w:t>C=</w:t>
            </w:r>
            <w:r>
              <w:rPr>
                <w:rFonts w:hint="eastAsia" w:ascii="宋体" w:hAnsi="宋体" w:cs="宋体"/>
                <w:color w:val="auto"/>
                <w:sz w:val="21"/>
                <w:szCs w:val="21"/>
                <w:highlight w:val="none"/>
                <w:lang w:val="en-US" w:eastAsia="zh-CN"/>
              </w:rPr>
              <w:t>最高投标限价</w:t>
            </w:r>
            <w:r>
              <w:rPr>
                <w:rFonts w:hint="eastAsia" w:ascii="宋体" w:hAnsi="宋体" w:eastAsia="宋体" w:cs="宋体"/>
                <w:color w:val="auto"/>
                <w:sz w:val="21"/>
                <w:szCs w:val="21"/>
                <w:highlight w:val="none"/>
                <w:lang w:val="en-US" w:eastAsia="zh-CN"/>
              </w:rPr>
              <w:t>×95%。</w:t>
            </w:r>
          </w:p>
        </w:tc>
      </w:tr>
      <w:tr w14:paraId="089E3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9" w:hRule="atLeast"/>
          <w:jc w:val="center"/>
        </w:trPr>
        <w:tc>
          <w:tcPr>
            <w:tcW w:w="1176" w:type="dxa"/>
            <w:gridSpan w:val="2"/>
            <w:vMerge w:val="continue"/>
            <w:noWrap w:val="0"/>
            <w:tcMar>
              <w:left w:w="57" w:type="dxa"/>
              <w:right w:w="57" w:type="dxa"/>
            </w:tcMar>
            <w:vAlign w:val="center"/>
          </w:tcPr>
          <w:p w14:paraId="3DDB2D3A">
            <w:pPr>
              <w:pStyle w:val="178"/>
              <w:spacing w:line="360" w:lineRule="auto"/>
              <w:rPr>
                <w:rFonts w:hint="eastAsia" w:ascii="宋体" w:hAnsi="宋体" w:eastAsia="宋体" w:cs="宋体"/>
                <w:color w:val="auto"/>
                <w:sz w:val="21"/>
                <w:szCs w:val="21"/>
                <w:highlight w:val="none"/>
              </w:rPr>
            </w:pPr>
          </w:p>
        </w:tc>
        <w:tc>
          <w:tcPr>
            <w:tcW w:w="1008" w:type="dxa"/>
            <w:vMerge w:val="continue"/>
            <w:noWrap w:val="0"/>
            <w:tcMar>
              <w:left w:w="57" w:type="dxa"/>
              <w:right w:w="57" w:type="dxa"/>
            </w:tcMar>
            <w:vAlign w:val="center"/>
          </w:tcPr>
          <w:p w14:paraId="6099ED2E">
            <w:pPr>
              <w:pStyle w:val="178"/>
              <w:spacing w:line="360" w:lineRule="auto"/>
              <w:rPr>
                <w:rFonts w:hint="eastAsia" w:ascii="宋体" w:hAnsi="宋体" w:eastAsia="宋体" w:cs="宋体"/>
                <w:color w:val="auto"/>
                <w:sz w:val="21"/>
                <w:szCs w:val="21"/>
                <w:highlight w:val="none"/>
              </w:rPr>
            </w:pPr>
          </w:p>
        </w:tc>
        <w:tc>
          <w:tcPr>
            <w:tcW w:w="1359" w:type="dxa"/>
            <w:noWrap w:val="0"/>
            <w:tcMar>
              <w:left w:w="57" w:type="dxa"/>
              <w:right w:w="57" w:type="dxa"/>
            </w:tcMar>
            <w:vAlign w:val="center"/>
          </w:tcPr>
          <w:p w14:paraId="669F96EF">
            <w:pPr>
              <w:keepNext w:val="0"/>
              <w:keepLines w:val="0"/>
              <w:pageBreakBefore w:val="0"/>
              <w:kinsoku/>
              <w:wordWrap w:val="0"/>
              <w:overflowPunct/>
              <w:topLinePunct w:val="0"/>
              <w:bidi w:val="0"/>
              <w:adjustRightInd w:val="0"/>
              <w:spacing w:line="3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投标报价评审标准</w:t>
            </w:r>
          </w:p>
          <w:p w14:paraId="4B2B2BDE">
            <w:pPr>
              <w:pStyle w:val="178"/>
              <w:spacing w:line="360" w:lineRule="auto"/>
              <w:jc w:val="center"/>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40</w:t>
            </w:r>
            <w:r>
              <w:rPr>
                <w:rFonts w:hint="eastAsia" w:ascii="宋体" w:hAnsi="宋体" w:eastAsia="宋体" w:cs="宋体"/>
                <w:color w:val="auto"/>
                <w:sz w:val="21"/>
                <w:szCs w:val="21"/>
                <w:highlight w:val="none"/>
              </w:rPr>
              <w:t>分）</w:t>
            </w:r>
          </w:p>
        </w:tc>
        <w:tc>
          <w:tcPr>
            <w:tcW w:w="6197" w:type="dxa"/>
            <w:gridSpan w:val="2"/>
            <w:noWrap w:val="0"/>
            <w:tcMar>
              <w:left w:w="57" w:type="dxa"/>
              <w:right w:w="57" w:type="dxa"/>
            </w:tcMar>
            <w:vAlign w:val="center"/>
          </w:tcPr>
          <w:p w14:paraId="0664B7F7">
            <w:pPr>
              <w:widowControl/>
              <w:spacing w:line="40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投标报价（满分40分）</w:t>
            </w:r>
          </w:p>
          <w:p w14:paraId="0DD5FA35">
            <w:pPr>
              <w:widowControl/>
              <w:spacing w:line="40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1.当投标报价＞C，投标报价与C相比，每比评标基准价高1%在满分的基础上扣1分，此项得分扣完为止。</w:t>
            </w:r>
          </w:p>
          <w:p w14:paraId="55360ABA">
            <w:pPr>
              <w:widowControl/>
              <w:spacing w:line="40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2.当投标报价=C时，得满分40分。</w:t>
            </w:r>
          </w:p>
          <w:p w14:paraId="0BBED38A">
            <w:pPr>
              <w:widowControl/>
              <w:spacing w:line="40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3.投标报价＜C，投标报价与C相比，每比评标基准价低1%在满分的基础上扣1分，此项得分扣完为止。</w:t>
            </w:r>
          </w:p>
          <w:p w14:paraId="52BCD316">
            <w:pPr>
              <w:widowControl/>
              <w:spacing w:line="4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注：不足1%的按相应比例进行折算</w:t>
            </w:r>
            <w:r>
              <w:rPr>
                <w:rFonts w:hint="eastAsia" w:ascii="宋体" w:hAnsi="宋体" w:cs="宋体"/>
                <w:color w:val="auto"/>
                <w:sz w:val="21"/>
                <w:szCs w:val="21"/>
                <w:highlight w:val="none"/>
                <w:lang w:val="en-US" w:eastAsia="zh-CN"/>
              </w:rPr>
              <w:t>。</w:t>
            </w:r>
          </w:p>
        </w:tc>
      </w:tr>
      <w:tr w14:paraId="656A5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176" w:type="dxa"/>
            <w:gridSpan w:val="2"/>
            <w:vMerge w:val="restart"/>
            <w:noWrap w:val="0"/>
            <w:tcMar>
              <w:left w:w="57" w:type="dxa"/>
              <w:right w:w="57" w:type="dxa"/>
            </w:tcMar>
            <w:vAlign w:val="center"/>
          </w:tcPr>
          <w:p w14:paraId="12497B7A">
            <w:pPr>
              <w:widowControl/>
              <w:wordWrap w:val="0"/>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2.2.</w:t>
            </w:r>
            <w:r>
              <w:rPr>
                <w:rFonts w:hint="eastAsia" w:ascii="宋体" w:hAnsi="宋体" w:eastAsia="宋体" w:cs="宋体"/>
                <w:color w:val="auto"/>
                <w:kern w:val="0"/>
                <w:sz w:val="21"/>
                <w:szCs w:val="21"/>
                <w:highlight w:val="none"/>
                <w:lang w:val="en-US" w:eastAsia="zh-CN"/>
              </w:rPr>
              <w:t>1</w:t>
            </w:r>
          </w:p>
          <w:p w14:paraId="0029220D">
            <w:pPr>
              <w:widowControl/>
              <w:wordWrap w:val="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tc>
        <w:tc>
          <w:tcPr>
            <w:tcW w:w="1008" w:type="dxa"/>
            <w:vMerge w:val="restart"/>
            <w:noWrap w:val="0"/>
            <w:tcMar>
              <w:left w:w="57" w:type="dxa"/>
              <w:right w:w="57" w:type="dxa"/>
            </w:tcMar>
            <w:vAlign w:val="center"/>
          </w:tcPr>
          <w:p w14:paraId="38987DEA">
            <w:pPr>
              <w:widowControl/>
              <w:wordWrap w:val="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综合标</w:t>
            </w:r>
          </w:p>
          <w:p w14:paraId="46029F8F">
            <w:pPr>
              <w:widowControl/>
              <w:wordWrap w:val="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（总分</w:t>
            </w:r>
            <w:r>
              <w:rPr>
                <w:rFonts w:hint="eastAsia" w:ascii="宋体" w:hAnsi="宋体" w:eastAsia="宋体" w:cs="宋体"/>
                <w:color w:val="auto"/>
                <w:kern w:val="0"/>
                <w:sz w:val="21"/>
                <w:szCs w:val="21"/>
                <w:highlight w:val="none"/>
                <w:lang w:val="en-US" w:eastAsia="zh-CN"/>
              </w:rPr>
              <w:t>30</w:t>
            </w:r>
            <w:r>
              <w:rPr>
                <w:rFonts w:hint="eastAsia" w:ascii="宋体" w:hAnsi="宋体" w:eastAsia="宋体" w:cs="宋体"/>
                <w:color w:val="auto"/>
                <w:kern w:val="0"/>
                <w:sz w:val="21"/>
                <w:szCs w:val="21"/>
                <w:highlight w:val="none"/>
              </w:rPr>
              <w:t>分）</w:t>
            </w:r>
          </w:p>
        </w:tc>
        <w:tc>
          <w:tcPr>
            <w:tcW w:w="1359" w:type="dxa"/>
            <w:noWrap w:val="0"/>
            <w:tcMar>
              <w:left w:w="57" w:type="dxa"/>
              <w:right w:w="57" w:type="dxa"/>
            </w:tcMar>
            <w:vAlign w:val="center"/>
          </w:tcPr>
          <w:p w14:paraId="3A40BCA2">
            <w:pPr>
              <w:widowControl/>
              <w:wordWrap w:val="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w:t>
            </w:r>
          </w:p>
        </w:tc>
        <w:tc>
          <w:tcPr>
            <w:tcW w:w="5201" w:type="dxa"/>
            <w:noWrap w:val="0"/>
            <w:tcMar>
              <w:left w:w="57" w:type="dxa"/>
              <w:right w:w="57" w:type="dxa"/>
            </w:tcMar>
            <w:vAlign w:val="center"/>
          </w:tcPr>
          <w:p w14:paraId="0E18E8EE">
            <w:pPr>
              <w:wordWrap w:val="0"/>
              <w:jc w:val="center"/>
              <w:rPr>
                <w:rFonts w:hint="eastAsia" w:ascii="宋体" w:hAnsi="宋体" w:eastAsia="宋体" w:cs="宋体"/>
                <w:b/>
                <w:bCs/>
                <w:color w:val="auto"/>
                <w:kern w:val="0"/>
                <w:sz w:val="21"/>
                <w:szCs w:val="21"/>
                <w:highlight w:val="none"/>
              </w:rPr>
            </w:pPr>
            <w:r>
              <w:rPr>
                <w:rFonts w:hint="eastAsia" w:ascii="宋体" w:hAnsi="宋体" w:eastAsia="宋体" w:cs="宋体"/>
                <w:color w:val="auto"/>
                <w:sz w:val="21"/>
                <w:szCs w:val="21"/>
                <w:highlight w:val="none"/>
              </w:rPr>
              <w:t>评审标准</w:t>
            </w:r>
          </w:p>
        </w:tc>
        <w:tc>
          <w:tcPr>
            <w:tcW w:w="996" w:type="dxa"/>
            <w:noWrap w:val="0"/>
            <w:tcMar>
              <w:left w:w="57" w:type="dxa"/>
              <w:right w:w="57" w:type="dxa"/>
            </w:tcMar>
            <w:vAlign w:val="center"/>
          </w:tcPr>
          <w:p w14:paraId="6C026554">
            <w:pPr>
              <w:wordWrap w:val="0"/>
              <w:jc w:val="center"/>
              <w:rPr>
                <w:rFonts w:hint="eastAsia" w:ascii="宋体" w:hAnsi="宋体" w:eastAsia="宋体" w:cs="宋体"/>
                <w:b/>
                <w:bCs/>
                <w:color w:val="auto"/>
                <w:kern w:val="0"/>
                <w:sz w:val="21"/>
                <w:szCs w:val="21"/>
                <w:highlight w:val="none"/>
              </w:rPr>
            </w:pPr>
            <w:r>
              <w:rPr>
                <w:rFonts w:hint="eastAsia" w:ascii="宋体" w:hAnsi="宋体" w:eastAsia="宋体" w:cs="宋体"/>
                <w:color w:val="auto"/>
                <w:sz w:val="21"/>
                <w:szCs w:val="21"/>
                <w:highlight w:val="none"/>
              </w:rPr>
              <w:t>评审计分</w:t>
            </w:r>
          </w:p>
        </w:tc>
      </w:tr>
      <w:tr w14:paraId="6CE82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176" w:type="dxa"/>
            <w:gridSpan w:val="2"/>
            <w:vMerge w:val="continue"/>
            <w:noWrap w:val="0"/>
            <w:tcMar>
              <w:left w:w="57" w:type="dxa"/>
              <w:right w:w="57" w:type="dxa"/>
            </w:tcMar>
            <w:vAlign w:val="center"/>
          </w:tcPr>
          <w:p w14:paraId="77FA039C">
            <w:pPr>
              <w:widowControl/>
              <w:wordWrap w:val="0"/>
              <w:jc w:val="center"/>
              <w:rPr>
                <w:rFonts w:hint="eastAsia" w:ascii="宋体" w:hAnsi="宋体" w:eastAsia="宋体" w:cs="宋体"/>
                <w:color w:val="auto"/>
                <w:kern w:val="0"/>
                <w:sz w:val="21"/>
                <w:szCs w:val="21"/>
                <w:highlight w:val="none"/>
              </w:rPr>
            </w:pPr>
          </w:p>
        </w:tc>
        <w:tc>
          <w:tcPr>
            <w:tcW w:w="1008" w:type="dxa"/>
            <w:vMerge w:val="continue"/>
            <w:noWrap w:val="0"/>
            <w:tcMar>
              <w:left w:w="57" w:type="dxa"/>
              <w:right w:w="57" w:type="dxa"/>
            </w:tcMar>
            <w:vAlign w:val="center"/>
          </w:tcPr>
          <w:p w14:paraId="389592CA">
            <w:pPr>
              <w:widowControl/>
              <w:wordWrap w:val="0"/>
              <w:jc w:val="center"/>
              <w:rPr>
                <w:rFonts w:hint="eastAsia" w:ascii="宋体" w:hAnsi="宋体" w:eastAsia="宋体" w:cs="宋体"/>
                <w:color w:val="auto"/>
                <w:kern w:val="0"/>
                <w:sz w:val="21"/>
                <w:szCs w:val="21"/>
                <w:highlight w:val="none"/>
              </w:rPr>
            </w:pPr>
          </w:p>
        </w:tc>
        <w:tc>
          <w:tcPr>
            <w:tcW w:w="1359" w:type="dxa"/>
            <w:noWrap w:val="0"/>
            <w:tcMar>
              <w:left w:w="57" w:type="dxa"/>
              <w:right w:w="57" w:type="dxa"/>
            </w:tcMar>
            <w:vAlign w:val="center"/>
          </w:tcPr>
          <w:p w14:paraId="18975E5A">
            <w:pPr>
              <w:widowControl/>
              <w:wordWrap w:val="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企业</w:t>
            </w:r>
            <w:r>
              <w:rPr>
                <w:rFonts w:hint="eastAsia" w:ascii="宋体" w:hAnsi="宋体" w:eastAsia="宋体" w:cs="宋体"/>
                <w:color w:val="auto"/>
                <w:kern w:val="0"/>
                <w:sz w:val="21"/>
                <w:szCs w:val="21"/>
                <w:highlight w:val="none"/>
              </w:rPr>
              <w:t>业绩</w:t>
            </w:r>
          </w:p>
        </w:tc>
        <w:tc>
          <w:tcPr>
            <w:tcW w:w="5201" w:type="dxa"/>
            <w:noWrap w:val="0"/>
            <w:tcMar>
              <w:left w:w="57" w:type="dxa"/>
              <w:right w:w="57" w:type="dxa"/>
            </w:tcMar>
            <w:vAlign w:val="center"/>
          </w:tcPr>
          <w:p w14:paraId="44FA992F">
            <w:pPr>
              <w:wordWrap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w:t>
            </w:r>
            <w:r>
              <w:rPr>
                <w:rFonts w:hint="eastAsia" w:ascii="宋体" w:hAnsi="宋体" w:eastAsia="宋体" w:cs="宋体"/>
                <w:color w:val="auto"/>
                <w:sz w:val="21"/>
                <w:szCs w:val="21"/>
                <w:highlight w:val="none"/>
                <w:lang w:val="en-US" w:eastAsia="zh-CN"/>
              </w:rPr>
              <w:t>人自</w:t>
            </w:r>
            <w:r>
              <w:rPr>
                <w:rFonts w:hint="eastAsia" w:ascii="宋体" w:hAnsi="宋体" w:eastAsia="宋体" w:cs="宋体"/>
                <w:color w:val="auto"/>
                <w:sz w:val="21"/>
                <w:szCs w:val="21"/>
                <w:highlight w:val="none"/>
              </w:rPr>
              <w:t>202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年1月1日以来承担过类似工程施工</w:t>
            </w:r>
            <w:r>
              <w:rPr>
                <w:rFonts w:hint="eastAsia" w:ascii="宋体" w:hAnsi="宋体" w:eastAsia="宋体" w:cs="宋体"/>
                <w:color w:val="auto"/>
                <w:sz w:val="21"/>
                <w:szCs w:val="21"/>
                <w:highlight w:val="none"/>
                <w:lang w:val="en-US" w:eastAsia="zh-CN"/>
              </w:rPr>
              <w:t>业绩的</w:t>
            </w:r>
            <w:r>
              <w:rPr>
                <w:rFonts w:hint="eastAsia" w:ascii="宋体" w:hAnsi="宋体" w:eastAsia="宋体" w:cs="宋体"/>
                <w:color w:val="auto"/>
                <w:sz w:val="21"/>
                <w:szCs w:val="21"/>
                <w:highlight w:val="none"/>
              </w:rPr>
              <w:t>，每提供一</w:t>
            </w:r>
            <w:r>
              <w:rPr>
                <w:rFonts w:hint="eastAsia" w:ascii="宋体" w:hAnsi="宋体" w:eastAsia="宋体" w:cs="宋体"/>
                <w:color w:val="auto"/>
                <w:sz w:val="21"/>
                <w:szCs w:val="21"/>
                <w:highlight w:val="none"/>
                <w:lang w:val="en-US" w:eastAsia="zh-CN"/>
              </w:rPr>
              <w:t>项</w:t>
            </w:r>
            <w:r>
              <w:rPr>
                <w:rFonts w:hint="eastAsia" w:ascii="宋体" w:hAnsi="宋体" w:eastAsia="宋体" w:cs="宋体"/>
                <w:color w:val="auto"/>
                <w:sz w:val="21"/>
                <w:szCs w:val="21"/>
                <w:highlight w:val="none"/>
              </w:rPr>
              <w:t>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分，最多</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分，没有提供得0分。</w:t>
            </w:r>
          </w:p>
          <w:p w14:paraId="169ED5A6">
            <w:pPr>
              <w:wordWrap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（提供施工合同及中标通知书</w:t>
            </w:r>
            <w:r>
              <w:rPr>
                <w:rFonts w:hint="eastAsia" w:ascii="宋体" w:hAnsi="宋体" w:eastAsia="宋体" w:cs="宋体"/>
                <w:color w:val="auto"/>
                <w:sz w:val="21"/>
                <w:szCs w:val="21"/>
                <w:highlight w:val="none"/>
                <w:lang w:val="en-US" w:eastAsia="zh-CN"/>
              </w:rPr>
              <w:t>扫描件</w:t>
            </w:r>
            <w:r>
              <w:rPr>
                <w:rFonts w:hint="eastAsia" w:ascii="宋体" w:hAnsi="宋体" w:eastAsia="宋体" w:cs="宋体"/>
                <w:color w:val="auto"/>
                <w:sz w:val="21"/>
                <w:szCs w:val="21"/>
                <w:highlight w:val="none"/>
              </w:rPr>
              <w:t>，日期以</w:t>
            </w:r>
            <w:r>
              <w:rPr>
                <w:rFonts w:hint="eastAsia" w:ascii="宋体" w:hAnsi="宋体" w:eastAsia="宋体" w:cs="宋体"/>
                <w:color w:val="auto"/>
                <w:sz w:val="21"/>
                <w:szCs w:val="21"/>
                <w:highlight w:val="none"/>
                <w:lang w:val="en-US" w:eastAsia="zh-CN"/>
              </w:rPr>
              <w:t>合同签订日期</w:t>
            </w:r>
            <w:r>
              <w:rPr>
                <w:rFonts w:hint="eastAsia" w:ascii="宋体" w:hAnsi="宋体" w:eastAsia="宋体" w:cs="宋体"/>
                <w:color w:val="auto"/>
                <w:sz w:val="21"/>
                <w:szCs w:val="21"/>
                <w:highlight w:val="none"/>
              </w:rPr>
              <w:t>为准，施工合同上传能反映项目信息的合同协议书部分即可）</w:t>
            </w:r>
          </w:p>
        </w:tc>
        <w:tc>
          <w:tcPr>
            <w:tcW w:w="996" w:type="dxa"/>
            <w:noWrap w:val="0"/>
            <w:tcMar>
              <w:left w:w="57" w:type="dxa"/>
              <w:right w:w="57" w:type="dxa"/>
            </w:tcMar>
            <w:vAlign w:val="center"/>
          </w:tcPr>
          <w:p w14:paraId="209107A1">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分</w:t>
            </w:r>
          </w:p>
        </w:tc>
      </w:tr>
      <w:tr w14:paraId="57C42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176" w:type="dxa"/>
            <w:gridSpan w:val="2"/>
            <w:vMerge w:val="continue"/>
            <w:noWrap w:val="0"/>
            <w:tcMar>
              <w:left w:w="57" w:type="dxa"/>
              <w:right w:w="57" w:type="dxa"/>
            </w:tcMar>
            <w:vAlign w:val="center"/>
          </w:tcPr>
          <w:p w14:paraId="06FEFF54">
            <w:pPr>
              <w:widowControl/>
              <w:wordWrap w:val="0"/>
              <w:jc w:val="center"/>
              <w:rPr>
                <w:rFonts w:hint="eastAsia" w:ascii="宋体" w:hAnsi="宋体" w:eastAsia="宋体" w:cs="宋体"/>
                <w:color w:val="auto"/>
                <w:kern w:val="0"/>
                <w:sz w:val="21"/>
                <w:szCs w:val="21"/>
                <w:highlight w:val="none"/>
              </w:rPr>
            </w:pPr>
          </w:p>
        </w:tc>
        <w:tc>
          <w:tcPr>
            <w:tcW w:w="1008" w:type="dxa"/>
            <w:vMerge w:val="continue"/>
            <w:noWrap w:val="0"/>
            <w:tcMar>
              <w:left w:w="57" w:type="dxa"/>
              <w:right w:w="57" w:type="dxa"/>
            </w:tcMar>
            <w:vAlign w:val="center"/>
          </w:tcPr>
          <w:p w14:paraId="76942397">
            <w:pPr>
              <w:widowControl/>
              <w:wordWrap w:val="0"/>
              <w:jc w:val="center"/>
              <w:rPr>
                <w:rFonts w:hint="eastAsia" w:ascii="宋体" w:hAnsi="宋体" w:eastAsia="宋体" w:cs="宋体"/>
                <w:color w:val="auto"/>
                <w:kern w:val="0"/>
                <w:sz w:val="21"/>
                <w:szCs w:val="21"/>
                <w:highlight w:val="none"/>
              </w:rPr>
            </w:pPr>
          </w:p>
        </w:tc>
        <w:tc>
          <w:tcPr>
            <w:tcW w:w="1359" w:type="dxa"/>
            <w:noWrap w:val="0"/>
            <w:tcMar>
              <w:left w:w="57" w:type="dxa"/>
              <w:right w:w="57" w:type="dxa"/>
            </w:tcMar>
            <w:vAlign w:val="center"/>
          </w:tcPr>
          <w:p w14:paraId="3CCC0674">
            <w:pPr>
              <w:widowControl/>
              <w:wordWrap w:val="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项目管理机构</w:t>
            </w:r>
          </w:p>
        </w:tc>
        <w:tc>
          <w:tcPr>
            <w:tcW w:w="5201" w:type="dxa"/>
            <w:noWrap w:val="0"/>
            <w:tcMar>
              <w:left w:w="57" w:type="dxa"/>
              <w:right w:w="57" w:type="dxa"/>
            </w:tcMar>
            <w:vAlign w:val="center"/>
          </w:tcPr>
          <w:p w14:paraId="70AAB124">
            <w:pPr>
              <w:wordWrap w:val="0"/>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项目</w:t>
            </w:r>
            <w:r>
              <w:rPr>
                <w:rFonts w:hint="eastAsia" w:ascii="宋体" w:hAnsi="宋体" w:cs="宋体"/>
                <w:bCs/>
                <w:color w:val="auto"/>
                <w:sz w:val="21"/>
                <w:szCs w:val="21"/>
                <w:highlight w:val="none"/>
                <w:lang w:val="en-US" w:eastAsia="zh-CN"/>
              </w:rPr>
              <w:t>部人员配备：</w:t>
            </w:r>
            <w:r>
              <w:rPr>
                <w:rFonts w:hint="eastAsia" w:ascii="宋体" w:hAnsi="宋体" w:eastAsia="宋体" w:cs="宋体"/>
                <w:bCs/>
                <w:color w:val="auto"/>
                <w:sz w:val="21"/>
                <w:szCs w:val="21"/>
                <w:highlight w:val="none"/>
              </w:rPr>
              <w:t>施工员、质量员、安全员、材料员、资料员、预算员（造价员或造价师），配备齐全且有效者得</w:t>
            </w:r>
            <w:r>
              <w:rPr>
                <w:rFonts w:hint="eastAsia" w:ascii="宋体" w:hAnsi="宋体" w:eastAsia="宋体" w:cs="宋体"/>
                <w:bCs/>
                <w:color w:val="auto"/>
                <w:sz w:val="21"/>
                <w:szCs w:val="21"/>
                <w:highlight w:val="none"/>
                <w:lang w:val="en-US" w:eastAsia="zh-CN"/>
              </w:rPr>
              <w:t>6</w:t>
            </w:r>
            <w:r>
              <w:rPr>
                <w:rFonts w:hint="eastAsia" w:ascii="宋体" w:hAnsi="宋体" w:eastAsia="宋体" w:cs="宋体"/>
                <w:bCs/>
                <w:color w:val="auto"/>
                <w:sz w:val="21"/>
                <w:szCs w:val="21"/>
                <w:highlight w:val="none"/>
              </w:rPr>
              <w:t>分，每缺一员扣</w:t>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rPr>
              <w:t>分，此项</w:t>
            </w:r>
            <w:r>
              <w:rPr>
                <w:rFonts w:hint="eastAsia" w:ascii="宋体" w:hAnsi="宋体" w:cs="宋体"/>
                <w:bCs/>
                <w:color w:val="auto"/>
                <w:sz w:val="21"/>
                <w:szCs w:val="21"/>
                <w:highlight w:val="none"/>
                <w:lang w:val="en-US" w:eastAsia="zh-CN"/>
              </w:rPr>
              <w:t>得分</w:t>
            </w:r>
            <w:r>
              <w:rPr>
                <w:rFonts w:hint="eastAsia" w:ascii="宋体" w:hAnsi="宋体" w:eastAsia="宋体" w:cs="宋体"/>
                <w:bCs/>
                <w:color w:val="auto"/>
                <w:sz w:val="21"/>
                <w:szCs w:val="21"/>
                <w:highlight w:val="none"/>
              </w:rPr>
              <w:t>扣完为止。(</w:t>
            </w:r>
            <w:r>
              <w:rPr>
                <w:rFonts w:hint="eastAsia" w:ascii="宋体" w:hAnsi="宋体" w:eastAsia="宋体" w:cs="宋体"/>
                <w:color w:val="auto"/>
                <w:sz w:val="21"/>
                <w:szCs w:val="21"/>
                <w:highlight w:val="none"/>
                <w:lang w:val="en-US" w:eastAsia="zh-CN" w:bidi="zh-CN"/>
              </w:rPr>
              <w:t>提供人员岗位证书</w:t>
            </w:r>
            <w:r>
              <w:rPr>
                <w:rFonts w:hint="eastAsia" w:ascii="宋体" w:hAnsi="宋体" w:cs="宋体"/>
                <w:color w:val="auto"/>
                <w:sz w:val="21"/>
                <w:szCs w:val="21"/>
                <w:highlight w:val="none"/>
                <w:lang w:val="en-US" w:eastAsia="zh-CN" w:bidi="zh-CN"/>
              </w:rPr>
              <w:t>（或注册证书）</w:t>
            </w:r>
            <w:r>
              <w:rPr>
                <w:rFonts w:hint="eastAsia" w:ascii="宋体" w:hAnsi="宋体" w:eastAsia="宋体" w:cs="宋体"/>
                <w:color w:val="auto"/>
                <w:sz w:val="21"/>
                <w:szCs w:val="21"/>
                <w:highlight w:val="none"/>
                <w:lang w:val="en-US" w:eastAsia="zh-CN" w:bidi="zh-CN"/>
              </w:rPr>
              <w:t>及</w:t>
            </w:r>
            <w:r>
              <w:rPr>
                <w:rFonts w:hint="eastAsia" w:ascii="宋体" w:hAnsi="宋体" w:eastAsia="宋体" w:cs="宋体"/>
                <w:bCs/>
                <w:color w:val="auto"/>
                <w:sz w:val="21"/>
                <w:szCs w:val="21"/>
                <w:highlight w:val="none"/>
                <w:lang w:val="en-US" w:eastAsia="zh-CN"/>
              </w:rPr>
              <w:t>劳动合同</w:t>
            </w:r>
            <w:r>
              <w:rPr>
                <w:rFonts w:hint="eastAsia" w:ascii="宋体" w:hAnsi="宋体" w:eastAsia="宋体" w:cs="宋体"/>
                <w:bCs/>
                <w:color w:val="auto"/>
                <w:sz w:val="21"/>
                <w:szCs w:val="21"/>
                <w:highlight w:val="none"/>
              </w:rPr>
              <w:t>扫描件）。</w:t>
            </w:r>
          </w:p>
        </w:tc>
        <w:tc>
          <w:tcPr>
            <w:tcW w:w="996" w:type="dxa"/>
            <w:noWrap w:val="0"/>
            <w:tcMar>
              <w:left w:w="57" w:type="dxa"/>
              <w:right w:w="57" w:type="dxa"/>
            </w:tcMar>
            <w:vAlign w:val="center"/>
          </w:tcPr>
          <w:p w14:paraId="5C9B1925">
            <w:pPr>
              <w:wordWrap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0-6分</w:t>
            </w:r>
          </w:p>
        </w:tc>
      </w:tr>
      <w:tr w14:paraId="38831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176" w:type="dxa"/>
            <w:gridSpan w:val="2"/>
            <w:vMerge w:val="continue"/>
            <w:noWrap w:val="0"/>
            <w:tcMar>
              <w:left w:w="57" w:type="dxa"/>
              <w:right w:w="57" w:type="dxa"/>
            </w:tcMar>
            <w:vAlign w:val="center"/>
          </w:tcPr>
          <w:p w14:paraId="1341FA2B">
            <w:pPr>
              <w:widowControl/>
              <w:wordWrap w:val="0"/>
              <w:jc w:val="center"/>
              <w:rPr>
                <w:rFonts w:hint="eastAsia" w:ascii="宋体" w:hAnsi="宋体" w:eastAsia="宋体" w:cs="宋体"/>
                <w:color w:val="auto"/>
                <w:kern w:val="0"/>
                <w:sz w:val="21"/>
                <w:szCs w:val="21"/>
                <w:highlight w:val="none"/>
              </w:rPr>
            </w:pPr>
          </w:p>
        </w:tc>
        <w:tc>
          <w:tcPr>
            <w:tcW w:w="1008" w:type="dxa"/>
            <w:vMerge w:val="continue"/>
            <w:noWrap w:val="0"/>
            <w:tcMar>
              <w:left w:w="57" w:type="dxa"/>
              <w:right w:w="57" w:type="dxa"/>
            </w:tcMar>
            <w:vAlign w:val="center"/>
          </w:tcPr>
          <w:p w14:paraId="198332CC">
            <w:pPr>
              <w:widowControl/>
              <w:wordWrap w:val="0"/>
              <w:jc w:val="center"/>
              <w:rPr>
                <w:rFonts w:hint="eastAsia" w:ascii="宋体" w:hAnsi="宋体" w:eastAsia="宋体" w:cs="宋体"/>
                <w:color w:val="auto"/>
                <w:kern w:val="0"/>
                <w:sz w:val="21"/>
                <w:szCs w:val="21"/>
                <w:highlight w:val="none"/>
              </w:rPr>
            </w:pPr>
          </w:p>
        </w:tc>
        <w:tc>
          <w:tcPr>
            <w:tcW w:w="1359" w:type="dxa"/>
            <w:noWrap w:val="0"/>
            <w:tcMar>
              <w:left w:w="57" w:type="dxa"/>
              <w:right w:w="57" w:type="dxa"/>
            </w:tcMar>
            <w:vAlign w:val="center"/>
          </w:tcPr>
          <w:p w14:paraId="2D06B354">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安全防护</w:t>
            </w:r>
            <w:r>
              <w:rPr>
                <w:rFonts w:hint="eastAsia" w:ascii="宋体" w:hAnsi="宋体" w:eastAsia="宋体" w:cs="宋体"/>
                <w:color w:val="auto"/>
                <w:sz w:val="21"/>
                <w:szCs w:val="21"/>
                <w:highlight w:val="none"/>
                <w:lang w:val="en-US" w:eastAsia="zh-CN"/>
              </w:rPr>
              <w:t>承诺</w:t>
            </w:r>
          </w:p>
        </w:tc>
        <w:tc>
          <w:tcPr>
            <w:tcW w:w="5201" w:type="dxa"/>
            <w:noWrap w:val="0"/>
            <w:tcMar>
              <w:left w:w="57" w:type="dxa"/>
              <w:right w:w="57" w:type="dxa"/>
            </w:tcMar>
            <w:vAlign w:val="center"/>
          </w:tcPr>
          <w:p w14:paraId="16F0FF7B">
            <w:pPr>
              <w:wordWrap w:val="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实施全过程严格落实各项安全防护管理措施，杜绝各类安全事故发生；若项目履约期间发生安全事故，由此产生的一切费用、责任均由投标人自行承担。评标委员会将根据投标人投标文件中该项承诺内容的完整性、详实程度及保障措施完善情况酌情打分。</w:t>
            </w:r>
          </w:p>
        </w:tc>
        <w:tc>
          <w:tcPr>
            <w:tcW w:w="996" w:type="dxa"/>
            <w:noWrap w:val="0"/>
            <w:tcMar>
              <w:left w:w="57" w:type="dxa"/>
              <w:right w:w="57" w:type="dxa"/>
            </w:tcMar>
            <w:vAlign w:val="center"/>
          </w:tcPr>
          <w:p w14:paraId="65C6C1C6">
            <w:pPr>
              <w:pageBreakBefore w:val="0"/>
              <w:kinsoku/>
              <w:wordWrap w:val="0"/>
              <w:overflowPunct/>
              <w:topLinePunct w:val="0"/>
              <w:autoSpaceDE/>
              <w:autoSpaceDN/>
              <w:bidi w:val="0"/>
              <w:adjustRightInd/>
              <w:snapToGrid/>
              <w:spacing w:line="240" w:lineRule="auto"/>
              <w:jc w:val="center"/>
              <w:textAlignment w:val="auto"/>
              <w:rPr>
                <w:rFonts w:hint="default" w:ascii="宋体" w:hAnsi="宋体" w:eastAsia="宋体" w:cs="宋体"/>
                <w:color w:val="auto"/>
                <w:sz w:val="21"/>
                <w:szCs w:val="21"/>
                <w:highlight w:val="none"/>
                <w:lang w:val="en-US"/>
              </w:rPr>
            </w:pPr>
            <w:r>
              <w:rPr>
                <w:rFonts w:hint="eastAsia" w:ascii="宋体" w:hAnsi="宋体" w:eastAsia="宋体" w:cs="宋体"/>
                <w:color w:val="auto"/>
                <w:spacing w:val="1"/>
                <w:kern w:val="0"/>
                <w:sz w:val="21"/>
                <w:szCs w:val="21"/>
                <w:highlight w:val="none"/>
                <w:lang w:val="en-US" w:eastAsia="zh-CN"/>
              </w:rPr>
              <w:t>0～</w:t>
            </w:r>
            <w:r>
              <w:rPr>
                <w:rFonts w:hint="eastAsia" w:ascii="宋体" w:hAnsi="宋体" w:cs="宋体"/>
                <w:color w:val="auto"/>
                <w:spacing w:val="1"/>
                <w:kern w:val="0"/>
                <w:sz w:val="21"/>
                <w:szCs w:val="21"/>
                <w:highlight w:val="none"/>
                <w:lang w:val="en-US" w:eastAsia="zh-CN"/>
              </w:rPr>
              <w:t>5</w:t>
            </w:r>
          </w:p>
        </w:tc>
      </w:tr>
      <w:tr w14:paraId="14F56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4" w:hRule="atLeast"/>
          <w:jc w:val="center"/>
        </w:trPr>
        <w:tc>
          <w:tcPr>
            <w:tcW w:w="1176" w:type="dxa"/>
            <w:gridSpan w:val="2"/>
            <w:vMerge w:val="continue"/>
            <w:noWrap w:val="0"/>
            <w:tcMar>
              <w:left w:w="57" w:type="dxa"/>
              <w:right w:w="57" w:type="dxa"/>
            </w:tcMar>
            <w:vAlign w:val="center"/>
          </w:tcPr>
          <w:p w14:paraId="0D2DA9B9">
            <w:pPr>
              <w:widowControl/>
              <w:wordWrap w:val="0"/>
              <w:jc w:val="center"/>
              <w:rPr>
                <w:rFonts w:hint="eastAsia" w:ascii="宋体" w:hAnsi="宋体" w:eastAsia="宋体" w:cs="宋体"/>
                <w:color w:val="auto"/>
                <w:kern w:val="0"/>
                <w:sz w:val="21"/>
                <w:szCs w:val="21"/>
                <w:highlight w:val="none"/>
              </w:rPr>
            </w:pPr>
          </w:p>
        </w:tc>
        <w:tc>
          <w:tcPr>
            <w:tcW w:w="1008" w:type="dxa"/>
            <w:vMerge w:val="continue"/>
            <w:noWrap w:val="0"/>
            <w:tcMar>
              <w:left w:w="57" w:type="dxa"/>
              <w:right w:w="57" w:type="dxa"/>
            </w:tcMar>
            <w:vAlign w:val="center"/>
          </w:tcPr>
          <w:p w14:paraId="39BBBE10">
            <w:pPr>
              <w:widowControl/>
              <w:wordWrap w:val="0"/>
              <w:jc w:val="center"/>
              <w:rPr>
                <w:rFonts w:hint="eastAsia" w:ascii="宋体" w:hAnsi="宋体" w:eastAsia="宋体" w:cs="宋体"/>
                <w:color w:val="auto"/>
                <w:kern w:val="0"/>
                <w:sz w:val="21"/>
                <w:szCs w:val="21"/>
                <w:highlight w:val="none"/>
              </w:rPr>
            </w:pPr>
          </w:p>
        </w:tc>
        <w:tc>
          <w:tcPr>
            <w:tcW w:w="1359" w:type="dxa"/>
            <w:noWrap w:val="0"/>
            <w:tcMar>
              <w:left w:w="57" w:type="dxa"/>
              <w:right w:w="57" w:type="dxa"/>
            </w:tcMar>
            <w:vAlign w:val="center"/>
          </w:tcPr>
          <w:p w14:paraId="260F8FDF">
            <w:pPr>
              <w:wordWrap w:val="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服务承诺</w:t>
            </w:r>
          </w:p>
        </w:tc>
        <w:tc>
          <w:tcPr>
            <w:tcW w:w="5201" w:type="dxa"/>
            <w:noWrap w:val="0"/>
            <w:tcMar>
              <w:left w:w="57" w:type="dxa"/>
              <w:right w:w="57" w:type="dxa"/>
            </w:tcMar>
            <w:vAlign w:val="center"/>
          </w:tcPr>
          <w:p w14:paraId="317566D8">
            <w:pPr>
              <w:wordWrap w:val="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作出书面承诺，保证各项技术措施全面详实、切实可行、合法有效并落实到位，同时明确技术措施落实不到位的处置责任；承诺项目经理、项目技术负责人、施工员、质量员、材料员、安全员、资料员、预算员（造价员/造价师）等关键岗位人员在岗履职、人员更换等相关要求。根据投标文件承诺内容的完整性、可行性、保障力度酌情打分。0～4分</w:t>
            </w:r>
          </w:p>
          <w:p w14:paraId="1EAF1CEB">
            <w:pPr>
              <w:wordWrap w:val="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ascii="宋体" w:hAnsi="宋体" w:eastAsia="宋体" w:cs="宋体"/>
                <w:sz w:val="21"/>
                <w:szCs w:val="21"/>
              </w:rPr>
              <w:t>承诺严格按照招标文件规定工期实施本项目，可根据项目实际进度动态调配资金、技术力量、施工机械设备等资源投入，确保项目保质保量按期完工；同时作出不拖欠农民工工资的专项承诺。评标委员会结合投标承诺内容完善程度酌情打分</w:t>
            </w:r>
            <w:r>
              <w:rPr>
                <w:rFonts w:hint="eastAsia" w:ascii="宋体" w:hAnsi="宋体" w:eastAsia="宋体" w:cs="宋体"/>
                <w:color w:val="auto"/>
                <w:sz w:val="21"/>
                <w:szCs w:val="21"/>
                <w:highlight w:val="none"/>
                <w:lang w:val="en-US" w:eastAsia="zh-CN"/>
              </w:rPr>
              <w:t>。0～4分</w:t>
            </w:r>
          </w:p>
        </w:tc>
        <w:tc>
          <w:tcPr>
            <w:tcW w:w="996" w:type="dxa"/>
            <w:noWrap w:val="0"/>
            <w:tcMar>
              <w:left w:w="57" w:type="dxa"/>
              <w:right w:w="57" w:type="dxa"/>
            </w:tcMar>
            <w:vAlign w:val="center"/>
          </w:tcPr>
          <w:p w14:paraId="065F3FF8">
            <w:pPr>
              <w:pageBreakBefore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1"/>
                <w:kern w:val="0"/>
                <w:sz w:val="21"/>
                <w:szCs w:val="21"/>
                <w:highlight w:val="none"/>
              </w:rPr>
              <w:t>0～8</w:t>
            </w:r>
          </w:p>
        </w:tc>
      </w:tr>
      <w:tr w14:paraId="2470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176" w:type="dxa"/>
            <w:gridSpan w:val="2"/>
            <w:vMerge w:val="continue"/>
            <w:noWrap w:val="0"/>
            <w:tcMar>
              <w:left w:w="57" w:type="dxa"/>
              <w:right w:w="57" w:type="dxa"/>
            </w:tcMar>
            <w:vAlign w:val="center"/>
          </w:tcPr>
          <w:p w14:paraId="5D6C1E9B">
            <w:pPr>
              <w:widowControl/>
              <w:wordWrap w:val="0"/>
              <w:jc w:val="center"/>
              <w:rPr>
                <w:rFonts w:hint="eastAsia" w:ascii="宋体" w:hAnsi="宋体" w:eastAsia="宋体" w:cs="宋体"/>
                <w:color w:val="auto"/>
                <w:kern w:val="0"/>
                <w:sz w:val="21"/>
                <w:szCs w:val="21"/>
                <w:highlight w:val="none"/>
              </w:rPr>
            </w:pPr>
          </w:p>
        </w:tc>
        <w:tc>
          <w:tcPr>
            <w:tcW w:w="1008" w:type="dxa"/>
            <w:vMerge w:val="continue"/>
            <w:noWrap w:val="0"/>
            <w:tcMar>
              <w:left w:w="57" w:type="dxa"/>
              <w:right w:w="57" w:type="dxa"/>
            </w:tcMar>
            <w:vAlign w:val="center"/>
          </w:tcPr>
          <w:p w14:paraId="463ED6E0">
            <w:pPr>
              <w:widowControl/>
              <w:wordWrap w:val="0"/>
              <w:jc w:val="center"/>
              <w:rPr>
                <w:rFonts w:hint="eastAsia" w:ascii="宋体" w:hAnsi="宋体" w:eastAsia="宋体" w:cs="宋体"/>
                <w:color w:val="auto"/>
                <w:kern w:val="0"/>
                <w:sz w:val="21"/>
                <w:szCs w:val="21"/>
                <w:highlight w:val="none"/>
              </w:rPr>
            </w:pPr>
          </w:p>
        </w:tc>
        <w:tc>
          <w:tcPr>
            <w:tcW w:w="1359" w:type="dxa"/>
            <w:noWrap w:val="0"/>
            <w:tcMar>
              <w:left w:w="57" w:type="dxa"/>
              <w:right w:w="57" w:type="dxa"/>
            </w:tcMar>
            <w:vAlign w:val="center"/>
          </w:tcPr>
          <w:p w14:paraId="3081E089">
            <w:pPr>
              <w:wordWrap w:val="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优惠承诺</w:t>
            </w:r>
          </w:p>
        </w:tc>
        <w:tc>
          <w:tcPr>
            <w:tcW w:w="5201" w:type="dxa"/>
            <w:noWrap w:val="0"/>
            <w:tcMar>
              <w:left w:w="57" w:type="dxa"/>
              <w:right w:w="57" w:type="dxa"/>
            </w:tcMar>
            <w:vAlign w:val="center"/>
          </w:tcPr>
          <w:p w14:paraId="46AA72BB">
            <w:pPr>
              <w:wordWrap w:val="0"/>
              <w:jc w:val="left"/>
              <w:rPr>
                <w:rFonts w:hint="eastAsia" w:ascii="宋体" w:hAnsi="宋体" w:eastAsia="宋体" w:cs="宋体"/>
                <w:color w:val="auto"/>
                <w:sz w:val="21"/>
                <w:szCs w:val="21"/>
                <w:highlight w:val="none"/>
                <w:lang w:val="en-US" w:eastAsia="zh-CN"/>
              </w:rPr>
            </w:pPr>
            <w:r>
              <w:rPr>
                <w:rFonts w:ascii="宋体" w:hAnsi="宋体" w:eastAsia="宋体" w:cs="宋体"/>
                <w:sz w:val="21"/>
                <w:szCs w:val="21"/>
              </w:rPr>
              <w:t>优惠承诺应结合项目工程实际情况编制，优惠内容公平合理、条款详实完整、方案切实可行，不得出现违背市场规律、超出自身履约能力的不合理优惠。评标委员会根据投标优惠方案的合理性、详实程度、可行性综合评判</w:t>
            </w:r>
            <w:r>
              <w:rPr>
                <w:rFonts w:hint="eastAsia" w:ascii="宋体" w:hAnsi="宋体" w:eastAsia="宋体" w:cs="宋体"/>
                <w:sz w:val="21"/>
                <w:szCs w:val="21"/>
                <w:lang w:eastAsia="zh-CN"/>
              </w:rPr>
              <w:t>。</w:t>
            </w:r>
          </w:p>
        </w:tc>
        <w:tc>
          <w:tcPr>
            <w:tcW w:w="996" w:type="dxa"/>
            <w:noWrap w:val="0"/>
            <w:tcMar>
              <w:left w:w="57" w:type="dxa"/>
              <w:right w:w="57" w:type="dxa"/>
            </w:tcMar>
            <w:vAlign w:val="center"/>
          </w:tcPr>
          <w:p w14:paraId="3F9CE8B7">
            <w:pPr>
              <w:pageBreakBefore w:val="0"/>
              <w:wordWrap w:val="0"/>
              <w:bidi w:val="0"/>
              <w:spacing w:line="276" w:lineRule="auto"/>
              <w:jc w:val="center"/>
              <w:rPr>
                <w:rFonts w:hint="default" w:ascii="宋体" w:hAnsi="宋体" w:eastAsia="宋体" w:cs="宋体"/>
                <w:color w:val="auto"/>
                <w:sz w:val="21"/>
                <w:szCs w:val="21"/>
                <w:highlight w:val="none"/>
                <w:lang w:val="en-US"/>
              </w:rPr>
            </w:pPr>
            <w:r>
              <w:rPr>
                <w:rFonts w:hint="eastAsia" w:ascii="宋体" w:hAnsi="宋体" w:eastAsia="宋体" w:cs="宋体"/>
                <w:bCs/>
                <w:color w:val="auto"/>
                <w:kern w:val="0"/>
                <w:sz w:val="21"/>
                <w:szCs w:val="21"/>
                <w:highlight w:val="none"/>
                <w:lang w:val="en-US" w:eastAsia="zh-CN"/>
              </w:rPr>
              <w:t>0～</w:t>
            </w:r>
            <w:r>
              <w:rPr>
                <w:rFonts w:hint="eastAsia" w:ascii="宋体" w:hAnsi="宋体" w:cs="宋体"/>
                <w:bCs/>
                <w:color w:val="auto"/>
                <w:kern w:val="0"/>
                <w:sz w:val="21"/>
                <w:szCs w:val="21"/>
                <w:highlight w:val="none"/>
                <w:lang w:val="en-US" w:eastAsia="zh-CN"/>
              </w:rPr>
              <w:t>5分</w:t>
            </w:r>
          </w:p>
        </w:tc>
      </w:tr>
      <w:tr w14:paraId="37DD8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740" w:type="dxa"/>
            <w:gridSpan w:val="6"/>
            <w:noWrap w:val="0"/>
            <w:tcMar>
              <w:left w:w="57" w:type="dxa"/>
              <w:right w:w="57" w:type="dxa"/>
            </w:tcMar>
            <w:vAlign w:val="center"/>
          </w:tcPr>
          <w:p w14:paraId="6CCFF511">
            <w:pPr>
              <w:pageBreakBefore w:val="0"/>
              <w:wordWrap w:val="0"/>
              <w:bidi w:val="0"/>
              <w:spacing w:line="276" w:lineRule="auto"/>
              <w:jc w:val="left"/>
              <w:rPr>
                <w:rFonts w:hint="eastAsia" w:ascii="宋体" w:hAnsi="宋体" w:eastAsia="宋体" w:cs="宋体"/>
                <w:bCs/>
                <w:color w:val="auto"/>
                <w:kern w:val="0"/>
                <w:sz w:val="21"/>
                <w:szCs w:val="21"/>
                <w:highlight w:val="none"/>
                <w:lang w:val="en-US" w:eastAsia="zh-CN"/>
              </w:rPr>
            </w:pPr>
            <w:bookmarkStart w:id="810" w:name="_Toc2917"/>
            <w:bookmarkStart w:id="811" w:name="_Toc30415"/>
            <w:r>
              <w:rPr>
                <w:rFonts w:hint="eastAsia" w:ascii="宋体" w:hAnsi="宋体" w:eastAsia="宋体" w:cs="宋体"/>
                <w:bCs/>
                <w:color w:val="auto"/>
                <w:kern w:val="0"/>
                <w:sz w:val="21"/>
                <w:szCs w:val="21"/>
                <w:highlight w:val="none"/>
                <w:lang w:val="en-US" w:eastAsia="zh-CN"/>
              </w:rPr>
              <w:t>注：</w:t>
            </w:r>
            <w:r>
              <w:rPr>
                <w:rFonts w:hint="eastAsia" w:ascii="宋体" w:hAnsi="宋体" w:eastAsia="宋体" w:cs="宋体"/>
                <w:bCs/>
                <w:color w:val="auto"/>
                <w:kern w:val="0"/>
                <w:sz w:val="21"/>
                <w:szCs w:val="21"/>
                <w:highlight w:val="none"/>
              </w:rPr>
              <w:t>投标企业在招投标活动中提供的资质证件、获奖证书</w:t>
            </w:r>
            <w:r>
              <w:rPr>
                <w:rFonts w:hint="eastAsia" w:ascii="宋体" w:hAnsi="宋体" w:eastAsia="宋体" w:cs="宋体"/>
                <w:bCs/>
                <w:color w:val="auto"/>
                <w:kern w:val="0"/>
                <w:sz w:val="21"/>
                <w:szCs w:val="21"/>
                <w:highlight w:val="none"/>
                <w:lang w:eastAsia="zh-CN"/>
              </w:rPr>
              <w:t>、</w:t>
            </w:r>
            <w:r>
              <w:rPr>
                <w:rFonts w:hint="eastAsia" w:ascii="宋体" w:hAnsi="宋体" w:eastAsia="宋体" w:cs="宋体"/>
                <w:bCs/>
                <w:color w:val="auto"/>
                <w:kern w:val="0"/>
                <w:sz w:val="21"/>
                <w:szCs w:val="21"/>
                <w:highlight w:val="none"/>
                <w:lang w:val="en-US" w:eastAsia="zh-CN"/>
              </w:rPr>
              <w:t>企业业绩</w:t>
            </w:r>
            <w:r>
              <w:rPr>
                <w:rFonts w:hint="eastAsia" w:ascii="宋体" w:hAnsi="宋体" w:eastAsia="宋体" w:cs="宋体"/>
                <w:bCs/>
                <w:color w:val="auto"/>
                <w:kern w:val="0"/>
                <w:sz w:val="21"/>
                <w:szCs w:val="21"/>
                <w:highlight w:val="none"/>
              </w:rPr>
              <w:t>等应真实、有效，并对其真实性进行承诺，承诺书加盖公司公章作为投标文件的组成部分，若不据实承诺，弄虚作假（含不实承诺），一经查实，将取消中标资格并报经建设行政主管部门给予不良行为记录等处理。</w:t>
            </w:r>
          </w:p>
        </w:tc>
      </w:tr>
    </w:tbl>
    <w:p w14:paraId="1243F7C6">
      <w:pPr>
        <w:spacing w:line="360" w:lineRule="auto"/>
        <w:ind w:firstLine="422" w:firstLineChars="200"/>
        <w:outlineLvl w:val="1"/>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1</w:t>
      </w:r>
      <w:r>
        <w:rPr>
          <w:rFonts w:hint="eastAsia" w:ascii="宋体" w:hAnsi="宋体" w:eastAsia="宋体" w:cs="宋体"/>
          <w:b/>
          <w:bCs/>
          <w:color w:val="auto"/>
          <w:kern w:val="0"/>
          <w:szCs w:val="21"/>
          <w:highlight w:val="none"/>
          <w:lang w:eastAsia="zh-CN"/>
        </w:rPr>
        <w:t>、</w:t>
      </w:r>
      <w:r>
        <w:rPr>
          <w:rFonts w:hint="eastAsia" w:ascii="宋体" w:hAnsi="宋体" w:eastAsia="宋体" w:cs="宋体"/>
          <w:b/>
          <w:bCs/>
          <w:color w:val="auto"/>
          <w:kern w:val="0"/>
          <w:szCs w:val="21"/>
          <w:highlight w:val="none"/>
        </w:rPr>
        <w:t xml:space="preserve"> 评标方法</w:t>
      </w:r>
      <w:bookmarkEnd w:id="810"/>
      <w:bookmarkEnd w:id="811"/>
    </w:p>
    <w:p w14:paraId="2F7E757B">
      <w:pPr>
        <w:spacing w:line="360" w:lineRule="auto"/>
        <w:ind w:firstLine="420" w:firstLineChars="200"/>
        <w:rPr>
          <w:rFonts w:hint="eastAsia" w:ascii="宋体" w:hAnsi="宋体" w:eastAsia="宋体" w:cs="宋体"/>
          <w:b w:val="0"/>
          <w:bCs/>
          <w:color w:val="auto"/>
          <w:szCs w:val="21"/>
          <w:highlight w:val="none"/>
        </w:rPr>
      </w:pPr>
      <w:r>
        <w:rPr>
          <w:rFonts w:hint="eastAsia" w:ascii="宋体" w:hAnsi="宋体" w:cs="宋体"/>
          <w:b w:val="0"/>
          <w:bCs/>
          <w:color w:val="auto"/>
          <w:szCs w:val="21"/>
          <w:highlight w:val="none"/>
          <w:lang w:val="en-US" w:eastAsia="zh-CN"/>
        </w:rPr>
        <w:t>1.1</w:t>
      </w:r>
      <w:r>
        <w:rPr>
          <w:rFonts w:hint="eastAsia" w:ascii="宋体" w:hAnsi="宋体" w:eastAsia="宋体" w:cs="宋体"/>
          <w:b w:val="0"/>
          <w:bCs/>
          <w:color w:val="auto"/>
          <w:szCs w:val="21"/>
          <w:highlight w:val="none"/>
        </w:rPr>
        <w:t>本次评标采用综合评分法。评标委员会对满足招标文件实质性要求的投标文件，按照本章第2.2款规定的评分标准</w:t>
      </w:r>
      <w:r>
        <w:rPr>
          <w:rFonts w:hint="eastAsia" w:ascii="宋体" w:hAnsi="宋体" w:cs="宋体"/>
          <w:b w:val="0"/>
          <w:bCs/>
          <w:color w:val="auto"/>
          <w:szCs w:val="21"/>
          <w:highlight w:val="none"/>
          <w:lang w:val="en-US" w:eastAsia="zh-CN"/>
        </w:rPr>
        <w:t>独立</w:t>
      </w:r>
      <w:r>
        <w:rPr>
          <w:rFonts w:hint="eastAsia" w:ascii="宋体" w:hAnsi="宋体" w:eastAsia="宋体" w:cs="宋体"/>
          <w:b w:val="0"/>
          <w:bCs/>
          <w:color w:val="auto"/>
          <w:szCs w:val="21"/>
          <w:highlight w:val="none"/>
        </w:rPr>
        <w:t>进行打分，并</w:t>
      </w:r>
      <w:r>
        <w:rPr>
          <w:rFonts w:hint="eastAsia" w:ascii="宋体" w:hAnsi="宋体" w:cs="宋体"/>
          <w:b w:val="0"/>
          <w:bCs/>
          <w:color w:val="auto"/>
          <w:szCs w:val="21"/>
          <w:highlight w:val="none"/>
          <w:lang w:val="en-US" w:eastAsia="zh-CN"/>
        </w:rPr>
        <w:t>按照最终</w:t>
      </w:r>
      <w:r>
        <w:rPr>
          <w:rFonts w:hint="eastAsia" w:ascii="宋体" w:hAnsi="宋体" w:eastAsia="宋体" w:cs="宋体"/>
          <w:b w:val="0"/>
          <w:bCs/>
          <w:color w:val="auto"/>
          <w:szCs w:val="21"/>
          <w:highlight w:val="none"/>
        </w:rPr>
        <w:t>得分由高到低顺序推荐中标候选人（中标候选人不排序），但投标报价低于其成本的除外。最终得分相同时，</w:t>
      </w:r>
      <w:r>
        <w:rPr>
          <w:rFonts w:hint="eastAsia" w:ascii="宋体" w:hAnsi="宋体" w:cs="宋体"/>
          <w:b w:val="0"/>
          <w:bCs/>
          <w:color w:val="auto"/>
          <w:szCs w:val="21"/>
          <w:highlight w:val="none"/>
          <w:lang w:val="en-US" w:eastAsia="zh-CN"/>
        </w:rPr>
        <w:t>以</w:t>
      </w:r>
      <w:r>
        <w:rPr>
          <w:rFonts w:hint="eastAsia" w:ascii="宋体" w:hAnsi="宋体" w:eastAsia="宋体" w:cs="宋体"/>
          <w:b w:val="0"/>
          <w:bCs/>
          <w:color w:val="auto"/>
          <w:szCs w:val="21"/>
          <w:highlight w:val="none"/>
        </w:rPr>
        <w:t>综合</w:t>
      </w:r>
      <w:r>
        <w:rPr>
          <w:rFonts w:hint="eastAsia" w:ascii="宋体" w:hAnsi="宋体" w:cs="宋体"/>
          <w:b w:val="0"/>
          <w:bCs/>
          <w:color w:val="auto"/>
          <w:szCs w:val="21"/>
          <w:highlight w:val="none"/>
          <w:lang w:val="en-US" w:eastAsia="zh-CN"/>
        </w:rPr>
        <w:t>标</w:t>
      </w:r>
      <w:r>
        <w:rPr>
          <w:rFonts w:hint="eastAsia" w:ascii="宋体" w:hAnsi="宋体" w:eastAsia="宋体" w:cs="宋体"/>
          <w:b w:val="0"/>
          <w:bCs/>
          <w:color w:val="auto"/>
          <w:szCs w:val="21"/>
          <w:highlight w:val="none"/>
        </w:rPr>
        <w:t>评分</w:t>
      </w:r>
      <w:r>
        <w:rPr>
          <w:rFonts w:hint="eastAsia" w:ascii="宋体" w:hAnsi="宋体" w:cs="宋体"/>
          <w:b w:val="0"/>
          <w:bCs/>
          <w:color w:val="auto"/>
          <w:szCs w:val="21"/>
          <w:highlight w:val="none"/>
          <w:lang w:val="en-US" w:eastAsia="zh-CN"/>
        </w:rPr>
        <w:t>高的优先推荐；综合标评分相等时，以投标报价低的优先推荐；</w:t>
      </w:r>
      <w:r>
        <w:rPr>
          <w:rFonts w:hint="eastAsia" w:ascii="宋体" w:hAnsi="宋体" w:eastAsia="宋体" w:cs="宋体"/>
          <w:b w:val="0"/>
          <w:bCs/>
          <w:color w:val="auto"/>
          <w:szCs w:val="21"/>
          <w:highlight w:val="none"/>
        </w:rPr>
        <w:t>投标报价也相同的，按照施工组织设计得分</w:t>
      </w:r>
      <w:r>
        <w:rPr>
          <w:rFonts w:hint="eastAsia" w:ascii="宋体" w:hAnsi="宋体" w:cs="宋体"/>
          <w:b w:val="0"/>
          <w:bCs/>
          <w:color w:val="auto"/>
          <w:szCs w:val="21"/>
          <w:highlight w:val="none"/>
          <w:lang w:val="en-US" w:eastAsia="zh-CN"/>
        </w:rPr>
        <w:t>高的</w:t>
      </w:r>
      <w:r>
        <w:rPr>
          <w:rFonts w:hint="eastAsia" w:ascii="宋体" w:hAnsi="宋体" w:eastAsia="宋体" w:cs="宋体"/>
          <w:b w:val="0"/>
          <w:bCs/>
          <w:color w:val="auto"/>
          <w:szCs w:val="21"/>
          <w:highlight w:val="none"/>
        </w:rPr>
        <w:t>优先推荐，没有约定的，由评标委员会确定。</w:t>
      </w:r>
    </w:p>
    <w:p w14:paraId="48AFFEB1">
      <w:pPr>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依据河南省发展和改革委员会关于印发《河南省政府投资工程建设项目招标投标“评定分离”管理办法(试行)》的通知豫发改公管规〔2025】559号。推荐中标候选人数量：</w:t>
      </w:r>
    </w:p>
    <w:p w14:paraId="50903848">
      <w:pPr>
        <w:spacing w:line="360" w:lineRule="auto"/>
        <w:ind w:firstLine="420" w:firstLineChars="20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①所有经评标委员会评审的有效投标人数量为N</w:t>
      </w:r>
    </w:p>
    <w:p w14:paraId="4946B5A9">
      <w:pPr>
        <w:spacing w:line="360" w:lineRule="auto"/>
        <w:ind w:firstLine="420" w:firstLineChars="20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②当N＜3时，招标人应当重新招标；</w:t>
      </w:r>
    </w:p>
    <w:p w14:paraId="36F8F33F">
      <w:pPr>
        <w:spacing w:line="360" w:lineRule="auto"/>
        <w:ind w:firstLine="420" w:firstLineChars="20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③当3≤N≤10时，全部推荐为中标候选人；</w:t>
      </w:r>
    </w:p>
    <w:p w14:paraId="7865F796">
      <w:pPr>
        <w:spacing w:line="360" w:lineRule="auto"/>
        <w:ind w:firstLine="420" w:firstLineChars="200"/>
        <w:jc w:val="left"/>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rPr>
        <w:t>④当N＞10时，按各有效投标人最终</w:t>
      </w:r>
      <w:r>
        <w:rPr>
          <w:rFonts w:hint="eastAsia" w:ascii="宋体" w:hAnsi="宋体" w:cs="宋体"/>
          <w:b w:val="0"/>
          <w:bCs/>
          <w:color w:val="auto"/>
          <w:szCs w:val="21"/>
          <w:highlight w:val="none"/>
          <w:lang w:val="en-US" w:eastAsia="zh-CN"/>
        </w:rPr>
        <w:t>评审</w:t>
      </w:r>
      <w:r>
        <w:rPr>
          <w:rFonts w:hint="eastAsia" w:ascii="宋体" w:hAnsi="宋体" w:eastAsia="宋体" w:cs="宋体"/>
          <w:b w:val="0"/>
          <w:bCs/>
          <w:color w:val="auto"/>
          <w:szCs w:val="21"/>
          <w:highlight w:val="none"/>
        </w:rPr>
        <w:t>得分由高到低进行排序，选择排名前10家有效投标人为中标候选人。</w:t>
      </w:r>
    </w:p>
    <w:p w14:paraId="534A52C3">
      <w:pPr>
        <w:pStyle w:val="170"/>
        <w:snapToGrid w:val="0"/>
        <w:spacing w:before="0" w:line="360" w:lineRule="auto"/>
        <w:ind w:firstLine="420" w:firstLineChars="200"/>
        <w:outlineLvl w:val="9"/>
        <w:rPr>
          <w:rFonts w:hint="eastAsia" w:ascii="宋体" w:hAnsi="宋体" w:eastAsia="宋体" w:cs="宋体"/>
          <w:bCs/>
          <w:color w:val="auto"/>
          <w:sz w:val="21"/>
          <w:szCs w:val="21"/>
          <w:highlight w:val="none"/>
        </w:rPr>
      </w:pPr>
      <w:bookmarkStart w:id="812" w:name="_Toc152042378"/>
      <w:bookmarkStart w:id="813" w:name="_Toc6860"/>
      <w:bookmarkStart w:id="814" w:name="_Toc179632619"/>
      <w:bookmarkStart w:id="815" w:name="_Toc22495"/>
      <w:bookmarkStart w:id="816" w:name="_Toc8713"/>
      <w:bookmarkStart w:id="817" w:name="_Toc458759013"/>
      <w:bookmarkStart w:id="818" w:name="_Toc16938"/>
      <w:bookmarkStart w:id="819" w:name="_Toc152045601"/>
      <w:bookmarkStart w:id="820" w:name="_Toc144974568"/>
      <w:bookmarkStart w:id="821" w:name="_Toc10417"/>
      <w:bookmarkStart w:id="822" w:name="_Toc8285"/>
      <w:r>
        <w:rPr>
          <w:rFonts w:hint="eastAsia" w:ascii="宋体" w:hAnsi="宋体" w:eastAsia="宋体" w:cs="宋体"/>
          <w:bCs/>
          <w:color w:val="auto"/>
          <w:sz w:val="21"/>
          <w:szCs w:val="21"/>
          <w:highlight w:val="none"/>
        </w:rPr>
        <w:t>2. 评审标准</w:t>
      </w:r>
      <w:bookmarkEnd w:id="812"/>
      <w:bookmarkEnd w:id="813"/>
      <w:bookmarkEnd w:id="814"/>
      <w:bookmarkEnd w:id="815"/>
      <w:bookmarkEnd w:id="816"/>
      <w:bookmarkEnd w:id="817"/>
      <w:bookmarkEnd w:id="818"/>
      <w:bookmarkEnd w:id="819"/>
      <w:bookmarkEnd w:id="820"/>
      <w:bookmarkEnd w:id="821"/>
      <w:bookmarkEnd w:id="822"/>
    </w:p>
    <w:p w14:paraId="7D7B2A93">
      <w:pPr>
        <w:spacing w:line="360" w:lineRule="auto"/>
        <w:ind w:firstLine="420" w:firstLineChars="200"/>
        <w:outlineLvl w:val="3"/>
        <w:rPr>
          <w:rFonts w:hint="eastAsia" w:ascii="宋体" w:hAnsi="宋体" w:eastAsia="宋体" w:cs="宋体"/>
          <w:color w:val="auto"/>
          <w:szCs w:val="21"/>
          <w:highlight w:val="none"/>
        </w:rPr>
      </w:pPr>
      <w:bookmarkStart w:id="823" w:name="_Toc179632620"/>
      <w:bookmarkStart w:id="824" w:name="_Toc458758944"/>
      <w:bookmarkStart w:id="825" w:name="_Toc450850891"/>
      <w:bookmarkStart w:id="826" w:name="_Toc144974569"/>
      <w:bookmarkStart w:id="827" w:name="_Toc458759014"/>
      <w:bookmarkStart w:id="828" w:name="_Toc152042379"/>
      <w:bookmarkStart w:id="829" w:name="_Toc152045602"/>
      <w:r>
        <w:rPr>
          <w:rFonts w:hint="eastAsia" w:ascii="宋体" w:hAnsi="宋体" w:eastAsia="宋体" w:cs="宋体"/>
          <w:color w:val="auto"/>
          <w:szCs w:val="21"/>
          <w:highlight w:val="none"/>
        </w:rPr>
        <w:t>2.1 初步评审标准</w:t>
      </w:r>
      <w:bookmarkEnd w:id="823"/>
      <w:bookmarkEnd w:id="824"/>
      <w:bookmarkEnd w:id="825"/>
      <w:bookmarkEnd w:id="826"/>
      <w:bookmarkEnd w:id="827"/>
      <w:bookmarkEnd w:id="828"/>
      <w:bookmarkEnd w:id="829"/>
    </w:p>
    <w:p w14:paraId="114CBF8D">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 形式评审标准：见评标办法前附表。</w:t>
      </w:r>
    </w:p>
    <w:p w14:paraId="00612005">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2.1.2 资格评审标准：见评标办法前附表。</w:t>
      </w:r>
    </w:p>
    <w:p w14:paraId="02650708">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2.1.3 响应性评审标准：见评标办法前附表。</w:t>
      </w:r>
    </w:p>
    <w:p w14:paraId="5C949E94">
      <w:pPr>
        <w:snapToGrid w:val="0"/>
        <w:spacing w:line="360" w:lineRule="auto"/>
        <w:ind w:firstLine="420" w:firstLineChars="200"/>
        <w:outlineLvl w:val="4"/>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2.2详细评审标准</w:t>
      </w:r>
    </w:p>
    <w:p w14:paraId="7A758EB9">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（1）施工组织设计：见评标办法前附表</w:t>
      </w:r>
    </w:p>
    <w:p w14:paraId="3200B974">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）投标报价：见评标办法前附表</w:t>
      </w:r>
    </w:p>
    <w:p w14:paraId="5C498A29">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）综合标：见评标办法前附表</w:t>
      </w:r>
    </w:p>
    <w:p w14:paraId="59E0D3AC">
      <w:pPr>
        <w:pStyle w:val="170"/>
        <w:snapToGrid w:val="0"/>
        <w:spacing w:before="0" w:line="360" w:lineRule="auto"/>
        <w:ind w:firstLine="420" w:firstLineChars="200"/>
        <w:outlineLvl w:val="9"/>
        <w:rPr>
          <w:rFonts w:hint="eastAsia" w:ascii="宋体" w:hAnsi="宋体" w:eastAsia="宋体" w:cs="宋体"/>
          <w:bCs/>
          <w:color w:val="auto"/>
          <w:sz w:val="21"/>
          <w:szCs w:val="21"/>
          <w:highlight w:val="none"/>
        </w:rPr>
      </w:pPr>
      <w:bookmarkStart w:id="830" w:name="_Toc16783"/>
      <w:bookmarkStart w:id="831" w:name="_Toc12254"/>
      <w:bookmarkStart w:id="832" w:name="_Toc9178"/>
      <w:bookmarkStart w:id="833" w:name="_Toc152042381"/>
      <w:bookmarkStart w:id="834" w:name="_Toc10598"/>
      <w:bookmarkStart w:id="835" w:name="_Toc15419"/>
      <w:bookmarkStart w:id="836" w:name="_Toc144974571"/>
      <w:bookmarkStart w:id="837" w:name="_Toc458759016"/>
      <w:bookmarkStart w:id="838" w:name="_Toc179632622"/>
      <w:bookmarkStart w:id="839" w:name="_Toc15804"/>
      <w:bookmarkStart w:id="840" w:name="_Toc152045604"/>
      <w:r>
        <w:rPr>
          <w:rFonts w:hint="eastAsia" w:ascii="宋体" w:hAnsi="宋体" w:eastAsia="宋体" w:cs="宋体"/>
          <w:bCs/>
          <w:color w:val="auto"/>
          <w:sz w:val="21"/>
          <w:szCs w:val="21"/>
          <w:highlight w:val="none"/>
        </w:rPr>
        <w:t>3. 评标程序</w:t>
      </w:r>
      <w:bookmarkEnd w:id="830"/>
      <w:bookmarkEnd w:id="831"/>
      <w:bookmarkEnd w:id="832"/>
      <w:bookmarkEnd w:id="833"/>
      <w:bookmarkEnd w:id="834"/>
      <w:bookmarkEnd w:id="835"/>
      <w:bookmarkEnd w:id="836"/>
      <w:bookmarkEnd w:id="837"/>
      <w:bookmarkEnd w:id="838"/>
      <w:bookmarkEnd w:id="839"/>
      <w:bookmarkEnd w:id="840"/>
    </w:p>
    <w:p w14:paraId="158A9C6D">
      <w:pPr>
        <w:spacing w:line="360" w:lineRule="auto"/>
        <w:ind w:firstLine="420" w:firstLineChars="200"/>
        <w:outlineLvl w:val="3"/>
        <w:rPr>
          <w:rFonts w:hint="eastAsia" w:ascii="宋体" w:hAnsi="宋体" w:eastAsia="宋体" w:cs="宋体"/>
          <w:bCs/>
          <w:color w:val="auto"/>
          <w:szCs w:val="21"/>
          <w:highlight w:val="none"/>
        </w:rPr>
      </w:pPr>
      <w:bookmarkStart w:id="841" w:name="_Toc458758947"/>
      <w:bookmarkStart w:id="842" w:name="_Toc179632623"/>
      <w:bookmarkStart w:id="843" w:name="_Toc144974572"/>
      <w:bookmarkStart w:id="844" w:name="_Toc458759017"/>
      <w:bookmarkStart w:id="845" w:name="_Toc152045605"/>
      <w:bookmarkStart w:id="846" w:name="_Toc450850894"/>
      <w:bookmarkStart w:id="847" w:name="_Toc152042382"/>
      <w:r>
        <w:rPr>
          <w:rFonts w:hint="eastAsia" w:ascii="宋体" w:hAnsi="宋体" w:eastAsia="宋体" w:cs="宋体"/>
          <w:color w:val="auto"/>
          <w:szCs w:val="21"/>
          <w:highlight w:val="none"/>
        </w:rPr>
        <w:t>3.1 初步评审</w:t>
      </w:r>
      <w:bookmarkEnd w:id="841"/>
      <w:bookmarkEnd w:id="842"/>
      <w:bookmarkEnd w:id="843"/>
      <w:bookmarkEnd w:id="844"/>
      <w:bookmarkEnd w:id="845"/>
      <w:bookmarkEnd w:id="846"/>
      <w:bookmarkEnd w:id="847"/>
    </w:p>
    <w:p w14:paraId="3A3C94AE">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3.1.1 评标委员会依据本章第2.1款规定的标准对投标文件进行初步评审。有一项不符合评审标准的，作否决投标处理。</w:t>
      </w:r>
    </w:p>
    <w:p w14:paraId="075F9693">
      <w:pPr>
        <w:snapToGrid w:val="0"/>
        <w:spacing w:line="360" w:lineRule="auto"/>
        <w:ind w:firstLine="420" w:firstLineChars="20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3.1.2 投标人有以下情形之一的，其投标作否决投标处理：</w:t>
      </w:r>
    </w:p>
    <w:p w14:paraId="1EC1777A">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（1）第二章“投标人须知”第1.4.3项规定的任何一种情形的；</w:t>
      </w:r>
    </w:p>
    <w:p w14:paraId="0B6016B9">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（2）串通投标或弄虚作假或有其他违法行为的；</w:t>
      </w:r>
    </w:p>
    <w:p w14:paraId="6DDF424C">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（3）不按评标委员会要求澄清、说明或补正的。</w:t>
      </w:r>
    </w:p>
    <w:p w14:paraId="0422CEFA">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3.1.3投标报价有算术错误的，评标委员会按以下原则对投标报价进行修正，修正的价格经投标人书面确认后具有约束力。投标人不接受修正价格的，其投标作否决投标处理。</w:t>
      </w:r>
    </w:p>
    <w:p w14:paraId="44096EC7">
      <w:pPr>
        <w:snapToGrid w:val="0"/>
        <w:spacing w:line="360" w:lineRule="auto"/>
        <w:ind w:firstLine="420" w:firstLineChars="200"/>
        <w:rPr>
          <w:rFonts w:hint="eastAsia" w:ascii="宋体" w:hAnsi="宋体" w:eastAsia="宋体" w:cs="宋体"/>
          <w:color w:val="auto"/>
          <w:szCs w:val="21"/>
          <w:highlight w:val="none"/>
        </w:rPr>
      </w:pPr>
      <w:bookmarkStart w:id="848" w:name="_Toc152042383"/>
      <w:r>
        <w:rPr>
          <w:rFonts w:hint="eastAsia" w:ascii="宋体" w:hAnsi="宋体" w:eastAsia="宋体" w:cs="宋体"/>
          <w:color w:val="auto"/>
          <w:szCs w:val="21"/>
          <w:highlight w:val="none"/>
        </w:rPr>
        <w:t>（1）投标文件中的大写金额与小写金额不一致的，以大写金额为准；</w:t>
      </w:r>
      <w:bookmarkEnd w:id="848"/>
    </w:p>
    <w:p w14:paraId="35227372">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（2）总价金额与依据单价计算出的结果不一致的，以单价金额为准修正总价，但单价金额小数点有明显错误的除外。</w:t>
      </w:r>
    </w:p>
    <w:p w14:paraId="1F4D419F">
      <w:pPr>
        <w:spacing w:line="360" w:lineRule="auto"/>
        <w:ind w:firstLine="420" w:firstLineChars="200"/>
        <w:outlineLvl w:val="3"/>
        <w:rPr>
          <w:rFonts w:hint="eastAsia" w:ascii="宋体" w:hAnsi="宋体" w:eastAsia="宋体" w:cs="宋体"/>
          <w:color w:val="auto"/>
          <w:szCs w:val="21"/>
          <w:highlight w:val="none"/>
        </w:rPr>
      </w:pPr>
      <w:bookmarkStart w:id="849" w:name="_Toc450850895"/>
      <w:bookmarkStart w:id="850" w:name="_Toc458759018"/>
      <w:bookmarkStart w:id="851" w:name="_Toc179632624"/>
      <w:bookmarkStart w:id="852" w:name="_Toc144974573"/>
      <w:bookmarkStart w:id="853" w:name="_Toc458758948"/>
      <w:bookmarkStart w:id="854" w:name="_Toc152045606"/>
      <w:bookmarkStart w:id="855" w:name="_Toc152042384"/>
      <w:r>
        <w:rPr>
          <w:rFonts w:hint="eastAsia" w:ascii="宋体" w:hAnsi="宋体" w:eastAsia="宋体" w:cs="宋体"/>
          <w:color w:val="auto"/>
          <w:szCs w:val="21"/>
          <w:highlight w:val="none"/>
        </w:rPr>
        <w:t>3.2 详细评审</w:t>
      </w:r>
      <w:bookmarkEnd w:id="849"/>
      <w:bookmarkEnd w:id="850"/>
      <w:bookmarkEnd w:id="851"/>
      <w:bookmarkEnd w:id="852"/>
      <w:bookmarkEnd w:id="853"/>
      <w:bookmarkEnd w:id="854"/>
      <w:bookmarkEnd w:id="855"/>
    </w:p>
    <w:p w14:paraId="4ECA1EFE">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3.2.1 评标委员会按本章第2.2 款规定的量化因素和分值进行打分，并计算出综合评估得分。</w:t>
      </w:r>
    </w:p>
    <w:p w14:paraId="2A401F79">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（1）按本章第2.2.</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（1）目规定的评审因素和分值对施工组织设计计算出得分A ；</w:t>
      </w:r>
    </w:p>
    <w:p w14:paraId="20C97AA1">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（2）按本章第2.2.</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（2）目规定的评审因素和分值对投标报价计算出得分B；</w:t>
      </w:r>
    </w:p>
    <w:p w14:paraId="06AE4E71">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（3）按本章第2.2.</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（3）目规定的评审因素和分值对综合标计算出得分C；</w:t>
      </w:r>
    </w:p>
    <w:p w14:paraId="16EE1C88">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3.2.2 评分分值计算保留小数点后两位，小数点后第三位“四舍五入”。</w:t>
      </w:r>
    </w:p>
    <w:p w14:paraId="69785886">
      <w:pPr>
        <w:snapToGrid w:val="0"/>
        <w:spacing w:line="360" w:lineRule="auto"/>
        <w:ind w:firstLine="420" w:firstLineChars="20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3.2.3 投标人得分=A+B+C</w:t>
      </w:r>
    </w:p>
    <w:p w14:paraId="153C87BA">
      <w:pPr>
        <w:spacing w:line="360" w:lineRule="auto"/>
        <w:ind w:firstLine="420" w:firstLineChars="200"/>
        <w:outlineLvl w:val="3"/>
        <w:rPr>
          <w:rFonts w:hint="eastAsia" w:ascii="宋体" w:hAnsi="宋体" w:eastAsia="宋体" w:cs="宋体"/>
          <w:color w:val="auto"/>
          <w:szCs w:val="21"/>
          <w:highlight w:val="none"/>
        </w:rPr>
      </w:pPr>
      <w:bookmarkStart w:id="856" w:name="_Toc144974575"/>
      <w:bookmarkStart w:id="857" w:name="_Toc152045607"/>
      <w:bookmarkStart w:id="858" w:name="_Toc152042385"/>
      <w:bookmarkStart w:id="859" w:name="_Toc458758949"/>
      <w:bookmarkStart w:id="860" w:name="_Toc179632625"/>
      <w:bookmarkStart w:id="861" w:name="_Toc458759019"/>
      <w:bookmarkStart w:id="862" w:name="_Toc450850896"/>
      <w:r>
        <w:rPr>
          <w:rFonts w:hint="eastAsia" w:ascii="宋体" w:hAnsi="宋体" w:eastAsia="宋体" w:cs="宋体"/>
          <w:color w:val="auto"/>
          <w:szCs w:val="21"/>
          <w:highlight w:val="none"/>
        </w:rPr>
        <w:t>3.3 投标文件的澄清</w:t>
      </w:r>
      <w:bookmarkEnd w:id="856"/>
      <w:r>
        <w:rPr>
          <w:rFonts w:hint="eastAsia" w:ascii="宋体" w:hAnsi="宋体" w:eastAsia="宋体" w:cs="宋体"/>
          <w:color w:val="auto"/>
          <w:szCs w:val="21"/>
          <w:highlight w:val="none"/>
        </w:rPr>
        <w:t>和补正</w:t>
      </w:r>
      <w:bookmarkEnd w:id="857"/>
      <w:bookmarkEnd w:id="858"/>
      <w:bookmarkEnd w:id="859"/>
      <w:bookmarkEnd w:id="860"/>
      <w:bookmarkEnd w:id="861"/>
      <w:bookmarkEnd w:id="862"/>
    </w:p>
    <w:p w14:paraId="50E5682E">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3.3.1在评标过程中，评标委员会可以书面形式要求投标人对所提交投标文件中不明确的内容进行书面澄清或说明，或者对细微偏差进行补正。在评标结束前，投标人未对评委的质疑进行书面澄清或未按要求提供相关证明材料的评标委员会有权进行相关处理。评标委员会不接受投标人主动提出的澄清、说明或补正。</w:t>
      </w:r>
    </w:p>
    <w:p w14:paraId="351C231E">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3.3.2 澄清、说明和补正不得改变投标文件的实质性内容（算术性错误修正的除外）。投标人的书面澄清、说明和补正属于投标文件的组成部分。</w:t>
      </w:r>
    </w:p>
    <w:p w14:paraId="52309712">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3.3.3 评标委员会对投标人提交的澄清、说明或补正有疑问的，可以要求投标人进一步澄清、说明或补正，直至满足评标委员会的要求。</w:t>
      </w:r>
    </w:p>
    <w:p w14:paraId="40275A0B">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3.4书面决议</w:t>
      </w:r>
    </w:p>
    <w:p w14:paraId="2E378881">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3.4.1评标委员会评审时，出现下列情形之一的，应当由评标委员会全体成员表决，并形成书面决议：</w:t>
      </w:r>
    </w:p>
    <w:p w14:paraId="31581172">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（一）评标委员会否决投标人投标；</w:t>
      </w:r>
    </w:p>
    <w:p w14:paraId="55BFE6E8">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（二）电子开评标系统对不同投标人的电子投标文件做出雷同性提示或预警；</w:t>
      </w:r>
    </w:p>
    <w:p w14:paraId="742B8129">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（三）评标委员会修正投标文件的错误，但招标文件不允许修正的除外；</w:t>
      </w:r>
    </w:p>
    <w:p w14:paraId="3140D902">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（四）对招标文件中所载事项争议内容的释疑，但释疑不得改变招标文件的实质性内容。</w:t>
      </w:r>
    </w:p>
    <w:p w14:paraId="70F36B09">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评标委员会发现招标文件存在歧义、重大缺陷导致评标工作无法进行，或者招标文件内容违反国家有关规定的，应当停止评标工作，与招标人沟通并作书面记录。招标人确认后，应当修改招标文件，重新招标。</w:t>
      </w:r>
    </w:p>
    <w:p w14:paraId="485DF241">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3.4.2评标委员会进行表决的，应当按照下列程序进行：</w:t>
      </w:r>
    </w:p>
    <w:p w14:paraId="2D79BF0C">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（一）评标委员会成员分别陈述意见；</w:t>
      </w:r>
    </w:p>
    <w:p w14:paraId="29D0ACE8">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（二）集体讨论；</w:t>
      </w:r>
    </w:p>
    <w:p w14:paraId="0D59BB79">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（三）评标委员会成员按照记名投票的方式进行表决，不得弃权；</w:t>
      </w:r>
    </w:p>
    <w:p w14:paraId="081447F6">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（四）按照少数服从多数原则形成最终决议。</w:t>
      </w:r>
    </w:p>
    <w:p w14:paraId="6AAA683F">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评标委员会成员的个人意见以及评标委员会最终决议，应当如实记入评标报告。决议不得违反法律、法规、规章以及招标文件的规定。</w:t>
      </w:r>
    </w:p>
    <w:p w14:paraId="4CCD076D">
      <w:pPr>
        <w:spacing w:line="360" w:lineRule="auto"/>
        <w:ind w:firstLine="420" w:firstLineChars="200"/>
        <w:outlineLvl w:val="3"/>
        <w:rPr>
          <w:rFonts w:hint="eastAsia" w:ascii="宋体" w:hAnsi="宋体" w:eastAsia="宋体" w:cs="宋体"/>
          <w:color w:val="auto"/>
          <w:szCs w:val="21"/>
          <w:highlight w:val="none"/>
        </w:rPr>
      </w:pPr>
      <w:bookmarkStart w:id="863" w:name="_Toc458758950"/>
      <w:bookmarkStart w:id="864" w:name="_Toc152045608"/>
      <w:bookmarkStart w:id="865" w:name="_Toc450850897"/>
      <w:bookmarkStart w:id="866" w:name="_Toc179632626"/>
      <w:bookmarkStart w:id="867" w:name="_Toc144974576"/>
      <w:bookmarkStart w:id="868" w:name="_Toc458759020"/>
      <w:bookmarkStart w:id="869" w:name="_Toc152042386"/>
      <w:r>
        <w:rPr>
          <w:rFonts w:hint="eastAsia" w:ascii="宋体" w:hAnsi="宋体" w:eastAsia="宋体" w:cs="宋体"/>
          <w:color w:val="auto"/>
          <w:szCs w:val="21"/>
          <w:highlight w:val="none"/>
        </w:rPr>
        <w:t>3.</w:t>
      </w: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rPr>
        <w:t xml:space="preserve"> 评标结果</w:t>
      </w:r>
      <w:bookmarkEnd w:id="863"/>
      <w:bookmarkEnd w:id="864"/>
      <w:bookmarkEnd w:id="865"/>
      <w:bookmarkEnd w:id="866"/>
      <w:bookmarkEnd w:id="867"/>
      <w:bookmarkEnd w:id="868"/>
      <w:bookmarkEnd w:id="869"/>
    </w:p>
    <w:p w14:paraId="44020E34">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rPr>
        <w:t>.1除第二章“投标人须知”前附表授权直接确定中标人外，评标委员会按照得分由高到低的顺序推荐中标候选人。</w:t>
      </w:r>
    </w:p>
    <w:p w14:paraId="67A220AD">
      <w:pPr>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rPr>
        <w:t>.2 评标委员会完成评标后，应向招标人提交书面评标报告，评标报告应当载明每个中标候选人的特点、优势、缺点、风险等评审情况和推荐理由,并对技术、质量、安全、工期的控制能力等提供技术咨询建议,供定标委员会参考。</w:t>
      </w:r>
    </w:p>
    <w:p w14:paraId="75643B6B">
      <w:pPr>
        <w:spacing w:line="43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bookmarkStart w:id="870" w:name="_Toc4669"/>
      <w:r>
        <w:rPr>
          <w:rFonts w:hint="eastAsia" w:ascii="宋体" w:hAnsi="宋体" w:eastAsia="宋体" w:cs="宋体"/>
          <w:b/>
          <w:bCs/>
          <w:color w:val="auto"/>
          <w:szCs w:val="21"/>
          <w:highlight w:val="none"/>
        </w:rPr>
        <w:t>附件：废标条件</w:t>
      </w:r>
      <w:bookmarkEnd w:id="870"/>
      <w:r>
        <w:rPr>
          <w:rFonts w:hint="eastAsia" w:ascii="宋体" w:hAnsi="宋体" w:eastAsia="宋体" w:cs="宋体"/>
          <w:b/>
          <w:bCs/>
          <w:color w:val="auto"/>
          <w:szCs w:val="21"/>
          <w:highlight w:val="none"/>
        </w:rPr>
        <w:t xml:space="preserve"> </w:t>
      </w:r>
    </w:p>
    <w:p w14:paraId="5979059A">
      <w:pPr>
        <w:spacing w:line="43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投标人或其投标文件有下列情形之一的，其投标作废标处理：</w:t>
      </w:r>
    </w:p>
    <w:p w14:paraId="26B35C2B">
      <w:pPr>
        <w:spacing w:line="43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 有第二章“投标人须知”正文部分第1.4.3项规定的任何一种情形的；</w:t>
      </w:r>
    </w:p>
    <w:p w14:paraId="49FE96E8">
      <w:pPr>
        <w:spacing w:line="43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 有串通投标或弄虚作假或有其他违法行为的；</w:t>
      </w:r>
    </w:p>
    <w:p w14:paraId="64F85BB2">
      <w:pPr>
        <w:spacing w:line="43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 不按评标委员会要求澄清、说明、补正，或其澄清、说明、补正未被评标委员会接受的；</w:t>
      </w:r>
    </w:p>
    <w:p w14:paraId="1ABFDDF9">
      <w:pPr>
        <w:spacing w:line="43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 在形式评审、资格评审、响应性评审中，评标委员会认定投标人的投标不符合评标办法前附表中规定的任何一项评审标准的；</w:t>
      </w:r>
    </w:p>
    <w:p w14:paraId="5DEA2D68">
      <w:pPr>
        <w:spacing w:line="43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 xml:space="preserve"> 投标报价有算术错误的，评标委员会按以下原则对投标报价进行修正，修正的价格经投标人确认后具有约束力。投标人不接受修正价格的，其投标作无效标处理；</w:t>
      </w:r>
    </w:p>
    <w:p w14:paraId="3D841F5B">
      <w:pPr>
        <w:spacing w:line="43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（1）投标文件中的大写金额与小写金额不一致的，以大写金额为准；</w:t>
      </w:r>
    </w:p>
    <w:p w14:paraId="5787367A">
      <w:pPr>
        <w:spacing w:line="43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（2）总价金额与依据单价计算出的结果不一致的，以单价金额为准修正总价，但单价金额小数点有明显错误的除外；</w:t>
      </w:r>
    </w:p>
    <w:p w14:paraId="37DAF765">
      <w:pPr>
        <w:spacing w:line="43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 xml:space="preserve"> 投标报价高于</w:t>
      </w:r>
      <w:r>
        <w:rPr>
          <w:rFonts w:hint="eastAsia" w:ascii="宋体" w:hAnsi="宋体" w:cs="宋体"/>
          <w:color w:val="auto"/>
          <w:szCs w:val="21"/>
          <w:highlight w:val="none"/>
          <w:lang w:eastAsia="zh-CN"/>
        </w:rPr>
        <w:t>最高投标限价</w:t>
      </w:r>
      <w:r>
        <w:rPr>
          <w:rFonts w:hint="eastAsia" w:ascii="宋体" w:hAnsi="宋体" w:eastAsia="宋体" w:cs="宋体"/>
          <w:color w:val="auto"/>
          <w:szCs w:val="21"/>
          <w:highlight w:val="none"/>
        </w:rPr>
        <w:t>或评标委员会认定投标人以低于成本报价竞标的；</w:t>
      </w:r>
    </w:p>
    <w:p w14:paraId="269EDFF4">
      <w:pPr>
        <w:spacing w:line="43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投标人提交的投标文件电子版格式不符合第二章“投标人须知前附表”规定的或开标现场无法读取导入的；</w:t>
      </w:r>
    </w:p>
    <w:p w14:paraId="646EE5EF">
      <w:pPr>
        <w:spacing w:line="43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cs="宋体"/>
          <w:color w:val="auto"/>
          <w:szCs w:val="21"/>
          <w:highlight w:val="none"/>
          <w:lang w:val="en-US" w:eastAsia="zh-CN"/>
        </w:rPr>
        <w:t xml:space="preserve">8 </w:t>
      </w:r>
      <w:r>
        <w:rPr>
          <w:rFonts w:hint="eastAsia" w:ascii="宋体" w:hAnsi="宋体" w:eastAsia="宋体" w:cs="宋体"/>
          <w:color w:val="auto"/>
          <w:szCs w:val="21"/>
          <w:highlight w:val="none"/>
        </w:rPr>
        <w:t xml:space="preserve">同一投标人提交两个及以上不同的投标文件或者投标报价，但招标文件要求提交备选投标的除外； </w:t>
      </w:r>
    </w:p>
    <w:p w14:paraId="085F8728">
      <w:pPr>
        <w:spacing w:line="43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cs="宋体"/>
          <w:color w:val="auto"/>
          <w:szCs w:val="21"/>
          <w:highlight w:val="none"/>
          <w:lang w:val="en-US" w:eastAsia="zh-CN"/>
        </w:rPr>
        <w:t xml:space="preserve">9 </w:t>
      </w:r>
      <w:r>
        <w:rPr>
          <w:rFonts w:hint="eastAsia" w:ascii="宋体" w:hAnsi="宋体" w:eastAsia="宋体" w:cs="宋体"/>
          <w:color w:val="auto"/>
          <w:szCs w:val="21"/>
          <w:highlight w:val="none"/>
        </w:rPr>
        <w:t>如投标人提交的已标价工程量清单与招标人提供的格式不一致的；</w:t>
      </w:r>
    </w:p>
    <w:p w14:paraId="0361F6CD">
      <w:pPr>
        <w:spacing w:line="43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w:t>
      </w:r>
      <w:r>
        <w:rPr>
          <w:rFonts w:hint="eastAsia" w:ascii="宋体" w:hAnsi="宋体" w:cs="宋体"/>
          <w:color w:val="auto"/>
          <w:szCs w:val="21"/>
          <w:highlight w:val="none"/>
          <w:lang w:val="en-US" w:eastAsia="zh-CN"/>
        </w:rPr>
        <w:t xml:space="preserve">0 </w:t>
      </w:r>
      <w:r>
        <w:rPr>
          <w:rFonts w:hint="eastAsia" w:ascii="宋体" w:hAnsi="宋体" w:eastAsia="宋体" w:cs="宋体"/>
          <w:color w:val="auto"/>
          <w:szCs w:val="21"/>
          <w:highlight w:val="none"/>
        </w:rPr>
        <w:t>招标文件规定的其他应认定为无效标的。</w:t>
      </w:r>
    </w:p>
    <w:p w14:paraId="1ABF86A1">
      <w:pPr>
        <w:spacing w:line="430" w:lineRule="exact"/>
        <w:ind w:firstLine="420" w:firstLineChars="200"/>
        <w:rPr>
          <w:rFonts w:hint="eastAsia" w:ascii="宋体" w:hAnsi="宋体" w:eastAsia="宋体" w:cs="宋体"/>
          <w:color w:val="auto"/>
          <w:szCs w:val="21"/>
          <w:highlight w:val="none"/>
        </w:rPr>
      </w:pPr>
    </w:p>
    <w:p w14:paraId="6D80F2A5">
      <w:pPr>
        <w:spacing w:line="430" w:lineRule="exact"/>
        <w:ind w:firstLine="420" w:firstLineChars="200"/>
        <w:rPr>
          <w:rFonts w:hint="eastAsia" w:ascii="宋体" w:hAnsi="宋体" w:eastAsia="宋体" w:cs="宋体"/>
          <w:color w:val="auto"/>
          <w:szCs w:val="21"/>
          <w:highlight w:val="none"/>
        </w:rPr>
        <w:sectPr>
          <w:footerReference r:id="rId14" w:type="default"/>
          <w:pgSz w:w="11906" w:h="16838"/>
          <w:pgMar w:top="1134" w:right="1134" w:bottom="1134" w:left="1134" w:header="851" w:footer="851" w:gutter="0"/>
          <w:pgNumType w:fmt="decimal"/>
          <w:cols w:space="720" w:num="1"/>
          <w:docGrid w:type="lines" w:linePitch="312" w:charSpace="0"/>
        </w:sectPr>
      </w:pPr>
    </w:p>
    <w:bookmarkEnd w:id="798"/>
    <w:bookmarkEnd w:id="799"/>
    <w:bookmarkEnd w:id="800"/>
    <w:p w14:paraId="395DC9D0">
      <w:pPr>
        <w:wordWrap w:val="0"/>
        <w:autoSpaceDE w:val="0"/>
        <w:autoSpaceDN w:val="0"/>
        <w:adjustRightInd w:val="0"/>
        <w:spacing w:line="360" w:lineRule="auto"/>
        <w:ind w:right="-34" w:rightChars="-16"/>
        <w:jc w:val="center"/>
        <w:rPr>
          <w:rFonts w:hint="eastAsia" w:ascii="宋体" w:hAnsi="宋体" w:eastAsia="宋体" w:cs="宋体"/>
          <w:b/>
          <w:color w:val="auto"/>
          <w:kern w:val="0"/>
          <w:sz w:val="36"/>
          <w:highlight w:val="none"/>
        </w:rPr>
      </w:pPr>
      <w:bookmarkStart w:id="871" w:name="_Toc13936"/>
      <w:bookmarkStart w:id="872" w:name="_Toc1718"/>
      <w:r>
        <w:rPr>
          <w:rFonts w:hint="eastAsia" w:ascii="宋体" w:hAnsi="宋体" w:eastAsia="宋体" w:cs="宋体"/>
          <w:b/>
          <w:color w:val="auto"/>
          <w:kern w:val="0"/>
          <w:sz w:val="36"/>
          <w:highlight w:val="none"/>
        </w:rPr>
        <w:t>第四章 定标办法（核查随机法）</w:t>
      </w:r>
      <w:bookmarkEnd w:id="871"/>
      <w:bookmarkEnd w:id="872"/>
    </w:p>
    <w:p w14:paraId="350A0787">
      <w:pPr>
        <w:wordWrap w:val="0"/>
        <w:spacing w:line="360" w:lineRule="auto"/>
        <w:outlineLvl w:val="1"/>
        <w:rPr>
          <w:rFonts w:hint="eastAsia" w:ascii="宋体" w:hAnsi="宋体" w:eastAsia="宋体" w:cs="宋体"/>
          <w:b/>
          <w:bCs/>
          <w:color w:val="auto"/>
          <w:sz w:val="21"/>
          <w:szCs w:val="21"/>
          <w:highlight w:val="none"/>
        </w:rPr>
      </w:pPr>
      <w:bookmarkStart w:id="873" w:name="_Toc12050"/>
      <w:r>
        <w:rPr>
          <w:rFonts w:hint="eastAsia" w:ascii="宋体" w:hAnsi="宋体" w:eastAsia="宋体" w:cs="宋体"/>
          <w:b/>
          <w:bCs/>
          <w:color w:val="auto"/>
          <w:sz w:val="21"/>
          <w:szCs w:val="21"/>
          <w:highlight w:val="none"/>
        </w:rPr>
        <w:t>一、定标依据</w:t>
      </w:r>
      <w:bookmarkEnd w:id="873"/>
    </w:p>
    <w:p w14:paraId="13DD4C01">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bookmarkStart w:id="874" w:name="OLE_LINK41"/>
      <w:bookmarkStart w:id="875" w:name="_Toc22184"/>
      <w:r>
        <w:rPr>
          <w:rFonts w:hint="eastAsia" w:ascii="宋体" w:hAnsi="宋体" w:eastAsia="宋体" w:cs="宋体"/>
          <w:color w:val="auto"/>
          <w:sz w:val="21"/>
          <w:szCs w:val="21"/>
          <w:highlight w:val="none"/>
        </w:rPr>
        <w:t>本次定标办法的制定依据下列文件进行：</w:t>
      </w:r>
    </w:p>
    <w:bookmarkEnd w:id="874"/>
    <w:p w14:paraId="4162E9BC">
      <w:pPr>
        <w:wordWrap w:val="0"/>
        <w:spacing w:line="360" w:lineRule="auto"/>
        <w:ind w:left="0" w:leftChars="0" w:firstLine="420" w:firstLineChars="200"/>
        <w:outlineLvl w:val="1"/>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①《中华人民共和国招标投标法》</w:t>
      </w:r>
      <w:r>
        <w:rPr>
          <w:rFonts w:hint="eastAsia" w:ascii="宋体" w:hAnsi="宋体" w:cs="宋体"/>
          <w:b w:val="0"/>
          <w:bCs w:val="0"/>
          <w:color w:val="auto"/>
          <w:sz w:val="21"/>
          <w:szCs w:val="21"/>
          <w:highlight w:val="none"/>
          <w:lang w:eastAsia="zh-CN"/>
        </w:rPr>
        <w:t>；</w:t>
      </w:r>
    </w:p>
    <w:p w14:paraId="040B1AF2">
      <w:pPr>
        <w:wordWrap w:val="0"/>
        <w:spacing w:line="360" w:lineRule="auto"/>
        <w:ind w:left="0" w:leftChars="0" w:firstLine="420" w:firstLineChars="200"/>
        <w:outlineLvl w:val="1"/>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②《中华人民共和国招投标法实施条例》</w:t>
      </w:r>
      <w:r>
        <w:rPr>
          <w:rFonts w:hint="eastAsia" w:ascii="宋体" w:hAnsi="宋体" w:cs="宋体"/>
          <w:b w:val="0"/>
          <w:bCs w:val="0"/>
          <w:color w:val="auto"/>
          <w:sz w:val="21"/>
          <w:szCs w:val="21"/>
          <w:highlight w:val="none"/>
          <w:lang w:eastAsia="zh-CN"/>
        </w:rPr>
        <w:t>；</w:t>
      </w:r>
    </w:p>
    <w:p w14:paraId="3624037D">
      <w:pPr>
        <w:wordWrap w:val="0"/>
        <w:spacing w:line="360" w:lineRule="auto"/>
        <w:ind w:left="0" w:leftChars="0" w:firstLine="420" w:firstLineChars="200"/>
        <w:outlineLvl w:val="1"/>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③《国务院办公厅关于创新完善体制机制推动招标投标市场规范健康发展的意见》（国办发〔2024〕21号)</w:t>
      </w:r>
      <w:r>
        <w:rPr>
          <w:rFonts w:hint="eastAsia" w:ascii="宋体" w:hAnsi="宋体" w:cs="宋体"/>
          <w:b w:val="0"/>
          <w:bCs w:val="0"/>
          <w:color w:val="auto"/>
          <w:sz w:val="21"/>
          <w:szCs w:val="21"/>
          <w:highlight w:val="none"/>
          <w:lang w:eastAsia="zh-CN"/>
        </w:rPr>
        <w:t>；</w:t>
      </w:r>
    </w:p>
    <w:p w14:paraId="2C75AE1F">
      <w:pPr>
        <w:wordWrap w:val="0"/>
        <w:spacing w:line="360" w:lineRule="auto"/>
        <w:ind w:left="0" w:leftChars="0" w:firstLine="420" w:firstLineChars="200"/>
        <w:outlineLvl w:val="1"/>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④《河南省住房和城乡建设厅关于房屋建筑和市政基础设施工程实施招标投标“评定分离”的通知》(豫建市〔2025〕146号)； </w:t>
      </w:r>
    </w:p>
    <w:p w14:paraId="5326C4A6">
      <w:pPr>
        <w:wordWrap w:val="0"/>
        <w:spacing w:line="360" w:lineRule="auto"/>
        <w:ind w:left="0" w:leftChars="0" w:firstLine="420" w:firstLineChars="200"/>
        <w:outlineLvl w:val="1"/>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⑤河南省发展和改革委员会关于印发《河南省政府投资工程建设项目招标投标“评定分离”管理办法（试行）》的通知（豫发改公管规〔2025〕559号）；</w:t>
      </w:r>
    </w:p>
    <w:p w14:paraId="6D3AE983">
      <w:pPr>
        <w:wordWrap w:val="0"/>
        <w:spacing w:line="360" w:lineRule="auto"/>
        <w:ind w:left="0" w:leftChars="0" w:firstLine="420" w:firstLineChars="200"/>
        <w:outlineLvl w:val="1"/>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⑥关于印发《驻马店市政府投资工程建设项目招标投标“评定分离”规范指引》的通知（驻发改公管[2025]274号）</w:t>
      </w:r>
      <w:r>
        <w:rPr>
          <w:rFonts w:hint="eastAsia" w:ascii="宋体" w:hAnsi="宋体" w:cs="宋体"/>
          <w:b w:val="0"/>
          <w:bCs w:val="0"/>
          <w:color w:val="auto"/>
          <w:sz w:val="21"/>
          <w:szCs w:val="21"/>
          <w:highlight w:val="none"/>
          <w:lang w:eastAsia="zh-CN"/>
        </w:rPr>
        <w:t>；</w:t>
      </w:r>
    </w:p>
    <w:p w14:paraId="2FF9E815">
      <w:pPr>
        <w:wordWrap w:val="0"/>
        <w:spacing w:line="360" w:lineRule="auto"/>
        <w:ind w:left="0" w:leftChars="0" w:firstLine="420" w:firstLineChars="200"/>
        <w:outlineLvl w:val="1"/>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⑦本项目招标文件</w:t>
      </w:r>
      <w:r>
        <w:rPr>
          <w:rFonts w:hint="eastAsia" w:ascii="宋体" w:hAnsi="宋体" w:cs="宋体"/>
          <w:b w:val="0"/>
          <w:bCs w:val="0"/>
          <w:color w:val="auto"/>
          <w:sz w:val="21"/>
          <w:szCs w:val="21"/>
          <w:highlight w:val="none"/>
          <w:lang w:eastAsia="zh-CN"/>
        </w:rPr>
        <w:t>；</w:t>
      </w:r>
    </w:p>
    <w:p w14:paraId="54BB557B">
      <w:pPr>
        <w:wordWrap w:val="0"/>
        <w:spacing w:line="360" w:lineRule="auto"/>
        <w:ind w:left="0" w:leftChars="0" w:firstLine="420" w:firstLineChars="200"/>
        <w:outlineLvl w:val="1"/>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⑧评标委员会推荐的合格</w:t>
      </w:r>
      <w:r>
        <w:rPr>
          <w:rFonts w:hint="eastAsia" w:ascii="宋体" w:hAnsi="宋体" w:cs="宋体"/>
          <w:b w:val="0"/>
          <w:bCs w:val="0"/>
          <w:color w:val="auto"/>
          <w:sz w:val="21"/>
          <w:szCs w:val="21"/>
          <w:highlight w:val="none"/>
          <w:lang w:val="en-US" w:eastAsia="zh-CN"/>
        </w:rPr>
        <w:t>入围中标</w:t>
      </w:r>
      <w:r>
        <w:rPr>
          <w:rFonts w:hint="eastAsia" w:ascii="宋体" w:hAnsi="宋体" w:eastAsia="宋体" w:cs="宋体"/>
          <w:b w:val="0"/>
          <w:bCs w:val="0"/>
          <w:color w:val="auto"/>
          <w:sz w:val="21"/>
          <w:szCs w:val="21"/>
          <w:highlight w:val="none"/>
        </w:rPr>
        <w:t>候选人名单</w:t>
      </w:r>
      <w:r>
        <w:rPr>
          <w:rFonts w:hint="eastAsia" w:ascii="宋体" w:hAnsi="宋体" w:cs="宋体"/>
          <w:b w:val="0"/>
          <w:bCs w:val="0"/>
          <w:color w:val="auto"/>
          <w:sz w:val="21"/>
          <w:szCs w:val="21"/>
          <w:highlight w:val="none"/>
          <w:lang w:eastAsia="zh-CN"/>
        </w:rPr>
        <w:t>；</w:t>
      </w:r>
    </w:p>
    <w:p w14:paraId="3DC78F43">
      <w:pPr>
        <w:wordWrap w:val="0"/>
        <w:spacing w:line="360" w:lineRule="auto"/>
        <w:ind w:left="0" w:leftChars="0" w:firstLine="420" w:firstLineChars="200"/>
        <w:outlineLvl w:val="1"/>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⑨招标投标全过程资料</w:t>
      </w:r>
      <w:r>
        <w:rPr>
          <w:rFonts w:hint="eastAsia" w:ascii="宋体" w:hAnsi="宋体" w:cs="宋体"/>
          <w:b w:val="0"/>
          <w:bCs w:val="0"/>
          <w:color w:val="auto"/>
          <w:sz w:val="21"/>
          <w:szCs w:val="21"/>
          <w:highlight w:val="none"/>
          <w:lang w:eastAsia="zh-CN"/>
        </w:rPr>
        <w:t>；</w:t>
      </w:r>
    </w:p>
    <w:p w14:paraId="6342E469">
      <w:pPr>
        <w:wordWrap w:val="0"/>
        <w:spacing w:line="360" w:lineRule="auto"/>
        <w:ind w:left="0" w:leftChars="0" w:firstLine="420" w:firstLineChars="200"/>
        <w:outlineLvl w:val="1"/>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⑩其他有关法律法规和相关制度。</w:t>
      </w:r>
    </w:p>
    <w:p w14:paraId="1284E17D">
      <w:pPr>
        <w:wordWrap w:val="0"/>
        <w:spacing w:line="360" w:lineRule="auto"/>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二、定标原则</w:t>
      </w:r>
      <w:bookmarkEnd w:id="875"/>
    </w:p>
    <w:p w14:paraId="460D866B">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bookmarkStart w:id="876" w:name="OLE_LINK42"/>
      <w:r>
        <w:rPr>
          <w:rFonts w:hint="eastAsia" w:ascii="宋体" w:hAnsi="宋体" w:eastAsia="宋体" w:cs="宋体"/>
          <w:color w:val="auto"/>
          <w:sz w:val="21"/>
          <w:szCs w:val="21"/>
          <w:highlight w:val="none"/>
        </w:rPr>
        <w:t>遵循公开透明、竞争择优、科学规范、廉洁高效的原则。</w:t>
      </w:r>
      <w:bookmarkEnd w:id="876"/>
      <w:bookmarkStart w:id="877" w:name="_Toc31048"/>
    </w:p>
    <w:p w14:paraId="47F28356">
      <w:pPr>
        <w:wordWrap w:val="0"/>
        <w:spacing w:line="360" w:lineRule="auto"/>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三、定标方法</w:t>
      </w:r>
      <w:bookmarkEnd w:id="877"/>
    </w:p>
    <w:p w14:paraId="388CB543">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bookmarkStart w:id="878" w:name="OLE_LINK43"/>
      <w:r>
        <w:rPr>
          <w:rFonts w:hint="eastAsia" w:ascii="宋体" w:hAnsi="宋体" w:eastAsia="宋体" w:cs="宋体"/>
          <w:color w:val="auto"/>
          <w:sz w:val="21"/>
          <w:szCs w:val="21"/>
          <w:highlight w:val="none"/>
        </w:rPr>
        <w:t>本项目定标方法采用核查随机法确定中标人。</w:t>
      </w:r>
    </w:p>
    <w:p w14:paraId="45D13DA1">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核查随机法：定标委员会在通过核查的中标候选人中按照随机选取方式确定中标人。</w:t>
      </w:r>
    </w:p>
    <w:bookmarkEnd w:id="878"/>
    <w:p w14:paraId="5724663A">
      <w:pPr>
        <w:wordWrap w:val="0"/>
        <w:spacing w:line="360" w:lineRule="auto"/>
        <w:outlineLvl w:val="1"/>
        <w:rPr>
          <w:rFonts w:hint="eastAsia" w:ascii="宋体" w:hAnsi="宋体" w:eastAsia="宋体" w:cs="宋体"/>
          <w:b/>
          <w:bCs/>
          <w:color w:val="auto"/>
          <w:sz w:val="21"/>
          <w:szCs w:val="21"/>
          <w:highlight w:val="none"/>
        </w:rPr>
      </w:pPr>
      <w:bookmarkStart w:id="879" w:name="_Toc18476"/>
      <w:r>
        <w:rPr>
          <w:rFonts w:hint="eastAsia" w:ascii="宋体" w:hAnsi="宋体" w:eastAsia="宋体" w:cs="宋体"/>
          <w:b/>
          <w:bCs/>
          <w:color w:val="auto"/>
          <w:sz w:val="21"/>
          <w:szCs w:val="21"/>
          <w:highlight w:val="none"/>
        </w:rPr>
        <w:t>四、定标委员会的组建</w:t>
      </w:r>
      <w:bookmarkEnd w:id="879"/>
    </w:p>
    <w:p w14:paraId="02EAFDFD">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招标人应当组建定标委员会，负责对中标候选人进行核查和组织召开定标会议等内容。定标工作应当由定标委员会独立完成。</w:t>
      </w:r>
    </w:p>
    <w:p w14:paraId="03567682">
      <w:pPr>
        <w:wordWrap w:val="0"/>
        <w:autoSpaceDE w:val="0"/>
        <w:autoSpaceDN w:val="0"/>
        <w:adjustRightInd w:val="0"/>
        <w:spacing w:line="360" w:lineRule="auto"/>
        <w:ind w:firstLine="420" w:firstLineChars="200"/>
        <w:rPr>
          <w:rFonts w:hint="eastAsia"/>
          <w:color w:val="auto"/>
          <w:highlight w:val="none"/>
        </w:rPr>
      </w:pPr>
      <w:r>
        <w:rPr>
          <w:rFonts w:hint="eastAsia" w:ascii="宋体" w:hAnsi="宋体" w:eastAsia="宋体" w:cs="宋体"/>
          <w:color w:val="auto"/>
          <w:sz w:val="21"/>
          <w:szCs w:val="21"/>
          <w:highlight w:val="none"/>
        </w:rPr>
        <w:t>定标委员会成员数量为5人及以上单数，招标人单位成员不得低于成员总数的三分之二。定标委员会组长由招标人确定，原则上由招标人的法定代表人、主要负责人或分管负责人担任，其他成员可由招标人自行选定。</w:t>
      </w:r>
    </w:p>
    <w:p w14:paraId="4291CD05">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定标委员会成员与中标候选人有利害关系的，应当主动申请回避。定标委员会名单在中标结果确定前应当保密。定标委员会成员应当对定标过程保密，对所提出的定标意见承担个人责任，不得私下与投标人或者其他利害关系人接触。</w:t>
      </w:r>
    </w:p>
    <w:p w14:paraId="1A5F93E1">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有下列情况之一的，不得担任定标委员会成员：</w:t>
      </w:r>
    </w:p>
    <w:p w14:paraId="32E0FDED">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1.与中标候选人或中标候选人主要负责人有近亲属关系或有经济利益关系的，可能影响定标公正的；</w:t>
      </w:r>
    </w:p>
    <w:p w14:paraId="08A385BD">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2.曾因在招标投标有关活动中从事违法行为而受过行政处罚或刑事处罚的；</w:t>
      </w:r>
    </w:p>
    <w:p w14:paraId="1EAAE624">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3.中标候选人的在职人员或招标项目代理机构的在职人员。</w:t>
      </w:r>
    </w:p>
    <w:p w14:paraId="35B8DA70">
      <w:pPr>
        <w:wordWrap w:val="0"/>
        <w:spacing w:line="360" w:lineRule="auto"/>
        <w:outlineLvl w:val="1"/>
        <w:rPr>
          <w:rFonts w:hint="eastAsia" w:ascii="宋体" w:hAnsi="宋体" w:eastAsia="宋体" w:cs="宋体"/>
          <w:b/>
          <w:bCs/>
          <w:color w:val="auto"/>
          <w:sz w:val="21"/>
          <w:szCs w:val="21"/>
          <w:highlight w:val="none"/>
        </w:rPr>
      </w:pPr>
      <w:bookmarkStart w:id="880" w:name="_Toc28259"/>
      <w:r>
        <w:rPr>
          <w:rFonts w:hint="eastAsia" w:ascii="宋体" w:hAnsi="宋体" w:eastAsia="宋体" w:cs="宋体"/>
          <w:b/>
          <w:bCs/>
          <w:color w:val="auto"/>
          <w:sz w:val="21"/>
          <w:szCs w:val="21"/>
          <w:highlight w:val="none"/>
        </w:rPr>
        <w:t>五、定标核查</w:t>
      </w:r>
      <w:bookmarkEnd w:id="880"/>
    </w:p>
    <w:p w14:paraId="7BED52BB">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5.1定标委员会将对中标候选人进行定标核查。核查内容包括：</w:t>
      </w:r>
    </w:p>
    <w:p w14:paraId="0816915D">
      <w:pPr>
        <w:spacing w:line="360" w:lineRule="auto"/>
        <w:ind w:firstLine="420" w:firstLineChars="200"/>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2"/>
          <w:szCs w:val="22"/>
          <w:highlight w:val="none"/>
          <w:lang w:val="en-US" w:eastAsia="zh-CN"/>
        </w:rPr>
        <w:t>信用信息：</w:t>
      </w:r>
      <w:r>
        <w:rPr>
          <w:rFonts w:hint="eastAsia" w:ascii="宋体" w:hAnsi="宋体" w:cs="宋体"/>
          <w:b w:val="0"/>
          <w:bCs w:val="0"/>
          <w:color w:val="auto"/>
          <w:sz w:val="22"/>
          <w:szCs w:val="22"/>
          <w:highlight w:val="none"/>
          <w:lang w:val="en-US" w:eastAsia="zh-CN"/>
        </w:rPr>
        <w:t>中标候选人及其法定代表人和拟派项目经理不得存在以下情形之一</w:t>
      </w:r>
      <w:r>
        <w:rPr>
          <w:rFonts w:hint="eastAsia" w:ascii="宋体" w:hAnsi="宋体" w:eastAsia="宋体" w:cs="宋体"/>
          <w:b w:val="0"/>
          <w:bCs w:val="0"/>
          <w:color w:val="auto"/>
          <w:sz w:val="22"/>
          <w:szCs w:val="22"/>
          <w:highlight w:val="none"/>
          <w:lang w:val="en-US" w:eastAsia="zh-CN"/>
        </w:rPr>
        <w:t>A、被列入全国或省级建筑市场监管公共服务平台“黑名单”且在管理期限内的（中标候选人、拟派项目经理）；B、被列入国家企业信用信息公示系统“严重违法失信名单”且在管理期限内的；C、被列入信用中国网站“失信被执行人”且在管理期限内的；D、投标所用资质项在全国或省级建筑市场监管公共服务平台资质状况被标注资质异常状态的（中标候选人）。</w:t>
      </w:r>
    </w:p>
    <w:p w14:paraId="06A0158B">
      <w:pPr>
        <w:widowControl/>
        <w:wordWrap w:val="0"/>
        <w:spacing w:line="360" w:lineRule="auto"/>
        <w:ind w:firstLine="385" w:firstLineChars="175"/>
        <w:jc w:val="left"/>
        <w:rPr>
          <w:rFonts w:hint="eastAsia" w:ascii="宋体" w:hAnsi="宋体" w:eastAsia="宋体" w:cs="宋体"/>
          <w:color w:val="auto"/>
          <w:sz w:val="22"/>
          <w:szCs w:val="22"/>
          <w:highlight w:val="none"/>
          <w:lang w:val="en-US" w:eastAsia="zh-CN"/>
        </w:rPr>
      </w:pPr>
      <w:r>
        <w:rPr>
          <w:rFonts w:hint="eastAsia" w:ascii="宋体" w:hAnsi="宋体" w:eastAsia="宋体" w:cs="宋体"/>
          <w:b w:val="0"/>
          <w:bCs w:val="0"/>
          <w:color w:val="auto"/>
          <w:kern w:val="0"/>
          <w:sz w:val="22"/>
          <w:szCs w:val="22"/>
          <w:highlight w:val="none"/>
          <w:lang w:val="en-US" w:eastAsia="zh-CN"/>
        </w:rPr>
        <w:t>定标委员会</w:t>
      </w:r>
      <w:r>
        <w:rPr>
          <w:rFonts w:hint="eastAsia" w:ascii="宋体" w:hAnsi="宋体" w:eastAsia="宋体" w:cs="宋体"/>
          <w:b w:val="0"/>
          <w:bCs w:val="0"/>
          <w:color w:val="auto"/>
          <w:kern w:val="0"/>
          <w:sz w:val="22"/>
          <w:szCs w:val="22"/>
          <w:highlight w:val="none"/>
        </w:rPr>
        <w:t>通过全国建筑市场监管公共服务平台、国家企业信用信息公示系统、“信用中国”网站、省级建筑市场监管公共服务平台等渠道进行查询复核并留档，</w:t>
      </w:r>
      <w:r>
        <w:rPr>
          <w:rFonts w:hint="eastAsia" w:ascii="宋体" w:hAnsi="宋体" w:eastAsia="宋体" w:cs="宋体"/>
          <w:b/>
          <w:bCs/>
          <w:color w:val="auto"/>
          <w:kern w:val="0"/>
          <w:sz w:val="22"/>
          <w:szCs w:val="22"/>
          <w:highlight w:val="none"/>
        </w:rPr>
        <w:t>以核查会当日现场查询结果为准</w:t>
      </w:r>
      <w:r>
        <w:rPr>
          <w:rFonts w:hint="eastAsia" w:ascii="宋体" w:hAnsi="宋体" w:eastAsia="宋体" w:cs="宋体"/>
          <w:b/>
          <w:bCs/>
          <w:color w:val="auto"/>
          <w:kern w:val="0"/>
          <w:sz w:val="22"/>
          <w:szCs w:val="22"/>
          <w:highlight w:val="none"/>
          <w:lang w:eastAsia="zh-CN"/>
        </w:rPr>
        <w:t>。</w:t>
      </w:r>
      <w:r>
        <w:rPr>
          <w:rFonts w:hint="eastAsia" w:ascii="宋体" w:hAnsi="宋体" w:eastAsia="宋体" w:cs="宋体"/>
          <w:color w:val="auto"/>
          <w:sz w:val="22"/>
          <w:szCs w:val="22"/>
          <w:highlight w:val="none"/>
          <w:lang w:val="en-US" w:eastAsia="zh-CN"/>
        </w:rPr>
        <w:t>若存在一个及以上记录的，其中标候选人资格应予以否决。</w:t>
      </w:r>
    </w:p>
    <w:p w14:paraId="16C98543">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）营业执照、资质证书、安全生产许可证；</w:t>
      </w:r>
    </w:p>
    <w:p w14:paraId="34A4892C">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）项目经理注册证书及安全生产考核合格证、技术负责人职称证、项目组人员相关从业资格证书；</w:t>
      </w:r>
    </w:p>
    <w:p w14:paraId="10283B81">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）社保证明：项目经理、技术负责人、委托代理人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如有</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等</w:t>
      </w:r>
      <w:r>
        <w:rPr>
          <w:rFonts w:hint="eastAsia" w:ascii="宋体" w:hAnsi="宋体" w:eastAsia="宋体" w:cs="宋体"/>
          <w:color w:val="auto"/>
          <w:sz w:val="21"/>
          <w:szCs w:val="21"/>
          <w:highlight w:val="none"/>
        </w:rPr>
        <w:t>；</w:t>
      </w:r>
    </w:p>
    <w:p w14:paraId="0F00C854">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）企业实力：主要包括企业规模、资质等级、专业技术人员规模、近三年财务状况、类似业绩、拟派团队人员的实力等；</w:t>
      </w:r>
    </w:p>
    <w:p w14:paraId="2CAFD1AD">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）施工方案:主要考虑安全控制措施、质量控制措施、绿色节能措施、进度控制措施等，鼓励将行业科技创新应用在工程中；</w:t>
      </w:r>
    </w:p>
    <w:p w14:paraId="2A54F445">
      <w:pPr>
        <w:spacing w:line="360" w:lineRule="auto"/>
        <w:ind w:firstLine="44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2"/>
          <w:szCs w:val="22"/>
          <w:highlight w:val="none"/>
          <w:lang w:val="en-US" w:eastAsia="zh-CN"/>
        </w:rPr>
        <w:t>（7）单位负责人为同一人或者存在控股、管理关系的不同单位，不得参加同一标段投标或者未划分标段的同一招标项目投标；</w:t>
      </w:r>
    </w:p>
    <w:p w14:paraId="566407D3">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）招标人认为需考量的其他要素。</w:t>
      </w:r>
    </w:p>
    <w:p w14:paraId="0CA95BC1">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5.2定标委员会应当首先对中标候选人进行核查，形成核查报告，核查报告在定标会议召开前应当保密。相关核查内容和方式应当在招标文件中载明，核查内容包括信用信息、履约能力、是否采取考察或质询方式以及招标人认为其他需要核查的内容。核查需要进行考察或质询的，应当在招标文件中明确考察或质询内容。</w:t>
      </w:r>
    </w:p>
    <w:p w14:paraId="23E26643">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5.3考察、质询：本项目在定标会议前不再对各中标候选人进行考察、质询，采用网上查询的核查方式。</w:t>
      </w:r>
    </w:p>
    <w:p w14:paraId="7CDF6343">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核查内容不得设置不合理限制和隐性壁垒。招标文件中没有规定的核查标准和方法不得作为定标核查的依据，不得在定标过程中新增定标条件和要求。</w:t>
      </w:r>
    </w:p>
    <w:p w14:paraId="01A02B10">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5.5</w:t>
      </w:r>
      <w:r>
        <w:rPr>
          <w:rFonts w:hint="eastAsia" w:ascii="宋体" w:hAnsi="宋体" w:eastAsia="宋体" w:cs="宋体"/>
          <w:color w:val="auto"/>
          <w:sz w:val="21"/>
          <w:szCs w:val="21"/>
          <w:highlight w:val="none"/>
        </w:rPr>
        <w:t>定标委员会经核查发现中标候选人确有弄虚作假、串通投标等情形的，应当否决相应中标候选人的中标资格，并及时向行政监督部门报告。</w:t>
      </w:r>
    </w:p>
    <w:p w14:paraId="4EF7940D">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招标人应当在收到评标报告后10日内完成定标工作</w:t>
      </w:r>
      <w:r>
        <w:rPr>
          <w:rFonts w:hint="eastAsia" w:ascii="宋体" w:hAnsi="宋体" w:eastAsia="宋体" w:cs="宋体"/>
          <w:color w:val="auto"/>
          <w:sz w:val="21"/>
          <w:szCs w:val="21"/>
          <w:highlight w:val="none"/>
          <w:lang w:eastAsia="zh-CN"/>
        </w:rPr>
        <w:t>，招标人应当对定标过程进行音、视频记录，并存档备查。不能按时完成定标工作的，应当通过</w:t>
      </w:r>
      <w:r>
        <w:rPr>
          <w:rFonts w:hint="eastAsia" w:ascii="宋体" w:hAnsi="宋体" w:eastAsia="宋体" w:cs="宋体"/>
          <w:color w:val="auto"/>
          <w:sz w:val="21"/>
          <w:szCs w:val="21"/>
          <w:highlight w:val="none"/>
          <w:lang w:val="en-US" w:eastAsia="zh-CN"/>
        </w:rPr>
        <w:t>市</w:t>
      </w:r>
      <w:r>
        <w:rPr>
          <w:rFonts w:hint="eastAsia" w:ascii="宋体" w:hAnsi="宋体" w:eastAsia="宋体" w:cs="宋体"/>
          <w:color w:val="auto"/>
          <w:sz w:val="21"/>
          <w:szCs w:val="21"/>
          <w:highlight w:val="none"/>
          <w:lang w:eastAsia="zh-CN"/>
        </w:rPr>
        <w:t>公共资源交易中心平台发布延期原因和最终定标时间。</w:t>
      </w:r>
    </w:p>
    <w:p w14:paraId="6F7054E3">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经核查核评后合格的</w:t>
      </w:r>
      <w:r>
        <w:rPr>
          <w:rFonts w:hint="eastAsia" w:ascii="宋体" w:hAnsi="宋体" w:eastAsia="宋体" w:cs="宋体"/>
          <w:color w:val="auto"/>
          <w:sz w:val="21"/>
          <w:szCs w:val="21"/>
          <w:highlight w:val="none"/>
          <w:lang w:eastAsia="zh-CN"/>
        </w:rPr>
        <w:t>中标候选人</w:t>
      </w:r>
      <w:r>
        <w:rPr>
          <w:rFonts w:hint="eastAsia" w:ascii="宋体" w:hAnsi="宋体" w:eastAsia="宋体" w:cs="宋体"/>
          <w:color w:val="auto"/>
          <w:sz w:val="21"/>
          <w:szCs w:val="21"/>
          <w:highlight w:val="none"/>
        </w:rPr>
        <w:t>即可</w:t>
      </w:r>
      <w:r>
        <w:rPr>
          <w:rFonts w:hint="eastAsia" w:ascii="宋体" w:hAnsi="宋体" w:eastAsia="宋体" w:cs="宋体"/>
          <w:color w:val="auto"/>
          <w:sz w:val="21"/>
          <w:szCs w:val="21"/>
          <w:highlight w:val="none"/>
          <w:lang w:val="en-US" w:eastAsia="zh-CN"/>
        </w:rPr>
        <w:t>按照核查随机法</w:t>
      </w:r>
      <w:r>
        <w:rPr>
          <w:rFonts w:hint="eastAsia" w:ascii="宋体" w:hAnsi="宋体" w:eastAsia="宋体" w:cs="宋体"/>
          <w:color w:val="auto"/>
          <w:sz w:val="21"/>
          <w:szCs w:val="21"/>
          <w:highlight w:val="none"/>
        </w:rPr>
        <w:t>进入</w:t>
      </w:r>
      <w:r>
        <w:rPr>
          <w:rFonts w:hint="eastAsia" w:ascii="宋体" w:hAnsi="宋体" w:eastAsia="宋体" w:cs="宋体"/>
          <w:color w:val="auto"/>
          <w:sz w:val="21"/>
          <w:szCs w:val="21"/>
          <w:highlight w:val="none"/>
          <w:lang w:val="en-US" w:eastAsia="zh-CN"/>
        </w:rPr>
        <w:t>随机</w:t>
      </w:r>
      <w:r>
        <w:rPr>
          <w:rFonts w:hint="eastAsia" w:ascii="宋体" w:hAnsi="宋体" w:eastAsia="宋体" w:cs="宋体"/>
          <w:color w:val="auto"/>
          <w:sz w:val="21"/>
          <w:szCs w:val="21"/>
          <w:highlight w:val="none"/>
        </w:rPr>
        <w:t>抽取程序。</w:t>
      </w:r>
    </w:p>
    <w:p w14:paraId="32BB032D">
      <w:pPr>
        <w:wordWrap w:val="0"/>
        <w:spacing w:line="360" w:lineRule="auto"/>
        <w:outlineLvl w:val="1"/>
        <w:rPr>
          <w:rFonts w:hint="eastAsia" w:ascii="宋体" w:hAnsi="宋体" w:eastAsia="宋体" w:cs="宋体"/>
          <w:b/>
          <w:bCs/>
          <w:color w:val="auto"/>
          <w:sz w:val="21"/>
          <w:szCs w:val="21"/>
          <w:highlight w:val="none"/>
        </w:rPr>
      </w:pPr>
      <w:bookmarkStart w:id="881" w:name="_Toc11203"/>
      <w:bookmarkStart w:id="882" w:name="_Toc23939"/>
      <w:r>
        <w:rPr>
          <w:rFonts w:hint="eastAsia" w:ascii="宋体" w:hAnsi="宋体" w:eastAsia="宋体" w:cs="宋体"/>
          <w:b/>
          <w:bCs/>
          <w:color w:val="auto"/>
          <w:sz w:val="21"/>
          <w:szCs w:val="21"/>
          <w:highlight w:val="none"/>
        </w:rPr>
        <w:t>六、定标程序</w:t>
      </w:r>
      <w:bookmarkEnd w:id="881"/>
      <w:bookmarkEnd w:id="882"/>
    </w:p>
    <w:p w14:paraId="4E82D6CA">
      <w:pPr>
        <w:pStyle w:val="88"/>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定标委员会将通过核查</w:t>
      </w:r>
      <w:r>
        <w:rPr>
          <w:rFonts w:hint="eastAsia" w:ascii="宋体" w:hAnsi="宋体" w:eastAsia="宋体" w:cs="宋体"/>
          <w:color w:val="auto"/>
          <w:sz w:val="21"/>
          <w:szCs w:val="21"/>
          <w:highlight w:val="none"/>
          <w:lang w:eastAsia="zh-CN"/>
        </w:rPr>
        <w:t>随机</w:t>
      </w:r>
      <w:r>
        <w:rPr>
          <w:rFonts w:hint="eastAsia" w:ascii="宋体" w:hAnsi="宋体" w:eastAsia="宋体" w:cs="宋体"/>
          <w:color w:val="auto"/>
          <w:sz w:val="21"/>
          <w:szCs w:val="21"/>
          <w:highlight w:val="none"/>
        </w:rPr>
        <w:t>法进行定标。</w:t>
      </w:r>
    </w:p>
    <w:p w14:paraId="59D1F842">
      <w:pPr>
        <w:pStyle w:val="88"/>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定标地点：西平县公共资源交易中心定标会议室，定标时间及具体地点由招标代理机构提前通知。鼓励中标候选人的法定代表人或其授权委托代理人现场参加定标会议，并可让其随机选取代表各自号码的代码球。未派人员参加定标会议的中标候选人，默认由定标委员会现场随机选取代表其号码的代码球。</w:t>
      </w:r>
    </w:p>
    <w:p w14:paraId="58001D64">
      <w:pPr>
        <w:pageBreakBefore w:val="0"/>
        <w:kinsoku/>
        <w:wordWrap w:val="0"/>
        <w:overflowPunct/>
        <w:topLinePunct w:val="0"/>
        <w:bidi w:val="0"/>
        <w:spacing w:line="360" w:lineRule="auto"/>
        <w:ind w:firstLine="440" w:firstLineChars="200"/>
        <w:rPr>
          <w:rFonts w:hint="default" w:ascii="宋体" w:hAnsi="宋体" w:eastAsia="宋体" w:cs="宋体"/>
          <w:color w:val="auto"/>
          <w:sz w:val="22"/>
          <w:szCs w:val="22"/>
          <w:highlight w:val="none"/>
          <w:lang w:val="en-US" w:eastAsia="zh-CN"/>
        </w:rPr>
      </w:pPr>
      <w:r>
        <w:rPr>
          <w:rFonts w:hint="default" w:ascii="宋体" w:hAnsi="宋体" w:eastAsia="宋体" w:cs="宋体"/>
          <w:color w:val="auto"/>
          <w:sz w:val="22"/>
          <w:szCs w:val="22"/>
          <w:highlight w:val="none"/>
          <w:lang w:val="en-US" w:eastAsia="zh-CN"/>
        </w:rPr>
        <w:t>“四随机”随机选取方式如下：</w:t>
      </w:r>
    </w:p>
    <w:p w14:paraId="657D5081">
      <w:pPr>
        <w:pageBreakBefore w:val="0"/>
        <w:kinsoku/>
        <w:wordWrap w:val="0"/>
        <w:overflowPunct/>
        <w:topLinePunct w:val="0"/>
        <w:bidi w:val="0"/>
        <w:spacing w:line="360" w:lineRule="auto"/>
        <w:ind w:firstLine="440" w:firstLineChars="20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1、在定标现场放置标注为“1”、“2”的2组自然数代码球。</w:t>
      </w:r>
    </w:p>
    <w:p w14:paraId="0E66BCA3">
      <w:pPr>
        <w:pageBreakBefore w:val="0"/>
        <w:kinsoku/>
        <w:wordWrap w:val="0"/>
        <w:overflowPunct/>
        <w:topLinePunct w:val="0"/>
        <w:bidi w:val="0"/>
        <w:spacing w:line="360" w:lineRule="auto"/>
        <w:ind w:firstLine="440" w:firstLineChars="20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2、第一轮随机抽取所使用的成套号码球：在抽取箱内放入2个标注为“1”、“2”的代码球，定标委员会现场随机抽取所使用的成套号码球。</w:t>
      </w:r>
    </w:p>
    <w:p w14:paraId="25B062DA">
      <w:pPr>
        <w:pageBreakBefore w:val="0"/>
        <w:kinsoku/>
        <w:wordWrap w:val="0"/>
        <w:overflowPunct/>
        <w:topLinePunct w:val="0"/>
        <w:bidi w:val="0"/>
        <w:spacing w:line="360" w:lineRule="auto"/>
        <w:ind w:firstLine="440" w:firstLineChars="20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第二轮中标候选人随机抽取对应身份号码球：在抽取箱放入标有从1到N自然数的乒乓球（N为经核查合格的中标候选人数），由中标候选人抽取代码球（通过核查的中标候选人按照电子投标文件递交的时间先后顺序随机抽取对应的号码球），该</w:t>
      </w:r>
      <w:r>
        <w:rPr>
          <w:rFonts w:hint="default" w:ascii="宋体" w:hAnsi="宋体" w:eastAsia="宋体" w:cs="宋体"/>
          <w:color w:val="auto"/>
          <w:sz w:val="22"/>
          <w:szCs w:val="22"/>
          <w:highlight w:val="none"/>
          <w:lang w:val="en-US" w:eastAsia="zh-CN"/>
        </w:rPr>
        <w:t>号码将作为各中标候选人身份号码，参与后续流程的唯一编号</w:t>
      </w:r>
      <w:r>
        <w:rPr>
          <w:rFonts w:hint="eastAsia" w:ascii="宋体" w:hAnsi="宋体" w:eastAsia="宋体" w:cs="宋体"/>
          <w:color w:val="auto"/>
          <w:sz w:val="22"/>
          <w:szCs w:val="22"/>
          <w:highlight w:val="none"/>
          <w:lang w:val="en-US" w:eastAsia="zh-CN"/>
        </w:rPr>
        <w:t>。</w:t>
      </w:r>
    </w:p>
    <w:p w14:paraId="2A4D7516">
      <w:pPr>
        <w:pageBreakBefore w:val="0"/>
        <w:kinsoku/>
        <w:wordWrap w:val="0"/>
        <w:overflowPunct/>
        <w:topLinePunct w:val="0"/>
        <w:bidi w:val="0"/>
        <w:spacing w:line="360" w:lineRule="auto"/>
        <w:ind w:firstLine="440" w:firstLineChars="20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4、第三轮随机抽取产生“抽取中标人”的人选：</w:t>
      </w:r>
      <w:r>
        <w:rPr>
          <w:rFonts w:hint="default" w:ascii="宋体" w:hAnsi="宋体" w:eastAsia="宋体" w:cs="宋体"/>
          <w:color w:val="auto"/>
          <w:sz w:val="22"/>
          <w:szCs w:val="22"/>
          <w:highlight w:val="none"/>
          <w:lang w:val="en-US" w:eastAsia="zh-CN"/>
        </w:rPr>
        <w:t>由定标委员会组长随机抽取一个身份号码球，该号码对应的中标候选人为后续流程</w:t>
      </w:r>
      <w:r>
        <w:rPr>
          <w:rFonts w:hint="eastAsia" w:ascii="宋体" w:hAnsi="宋体" w:eastAsia="宋体" w:cs="宋体"/>
          <w:color w:val="auto"/>
          <w:sz w:val="22"/>
          <w:szCs w:val="22"/>
          <w:highlight w:val="none"/>
          <w:lang w:val="en-US" w:eastAsia="zh-CN"/>
        </w:rPr>
        <w:t>“</w:t>
      </w:r>
      <w:r>
        <w:rPr>
          <w:rFonts w:hint="default" w:ascii="宋体" w:hAnsi="宋体" w:eastAsia="宋体" w:cs="宋体"/>
          <w:color w:val="auto"/>
          <w:sz w:val="22"/>
          <w:szCs w:val="22"/>
          <w:highlight w:val="none"/>
          <w:lang w:val="en-US" w:eastAsia="zh-CN"/>
        </w:rPr>
        <w:t>抽取中标人</w:t>
      </w:r>
      <w:r>
        <w:rPr>
          <w:rFonts w:hint="eastAsia" w:ascii="宋体" w:hAnsi="宋体" w:eastAsia="宋体" w:cs="宋体"/>
          <w:color w:val="auto"/>
          <w:sz w:val="22"/>
          <w:szCs w:val="22"/>
          <w:highlight w:val="none"/>
          <w:lang w:val="en-US" w:eastAsia="zh-CN"/>
        </w:rPr>
        <w:t>”</w:t>
      </w:r>
      <w:r>
        <w:rPr>
          <w:rFonts w:hint="default" w:ascii="宋体" w:hAnsi="宋体" w:eastAsia="宋体" w:cs="宋体"/>
          <w:color w:val="auto"/>
          <w:sz w:val="22"/>
          <w:szCs w:val="22"/>
          <w:highlight w:val="none"/>
          <w:lang w:val="en-US" w:eastAsia="zh-CN"/>
        </w:rPr>
        <w:t>的人选</w:t>
      </w:r>
      <w:r>
        <w:rPr>
          <w:rFonts w:hint="eastAsia" w:ascii="宋体" w:hAnsi="宋体" w:eastAsia="宋体" w:cs="宋体"/>
          <w:color w:val="auto"/>
          <w:sz w:val="22"/>
          <w:szCs w:val="22"/>
          <w:highlight w:val="none"/>
          <w:lang w:val="en-US" w:eastAsia="zh-CN"/>
        </w:rPr>
        <w:t>（</w:t>
      </w:r>
      <w:r>
        <w:rPr>
          <w:rFonts w:hint="default" w:ascii="宋体" w:hAnsi="宋体" w:eastAsia="宋体" w:cs="宋体"/>
          <w:color w:val="auto"/>
          <w:sz w:val="22"/>
          <w:szCs w:val="22"/>
          <w:highlight w:val="none"/>
          <w:lang w:val="en-US" w:eastAsia="zh-CN"/>
        </w:rPr>
        <w:t>若中标候选人未到场，则其身份号码球不参与随机抽取人选</w:t>
      </w:r>
      <w:r>
        <w:rPr>
          <w:rFonts w:hint="eastAsia" w:ascii="宋体" w:hAnsi="宋体" w:eastAsia="宋体" w:cs="宋体"/>
          <w:color w:val="auto"/>
          <w:sz w:val="22"/>
          <w:szCs w:val="22"/>
          <w:highlight w:val="none"/>
          <w:lang w:val="en-US" w:eastAsia="zh-CN"/>
        </w:rPr>
        <w:t>；</w:t>
      </w:r>
      <w:r>
        <w:rPr>
          <w:rFonts w:hint="default" w:ascii="宋体" w:hAnsi="宋体" w:eastAsia="宋体" w:cs="宋体"/>
          <w:color w:val="auto"/>
          <w:sz w:val="22"/>
          <w:szCs w:val="22"/>
          <w:highlight w:val="none"/>
          <w:lang w:val="en-US" w:eastAsia="zh-CN"/>
        </w:rPr>
        <w:t>若无任何候选人到场，则由定标委员会组长执行抽取中标人操作</w:t>
      </w:r>
      <w:r>
        <w:rPr>
          <w:rFonts w:hint="eastAsia" w:ascii="宋体" w:hAnsi="宋体" w:eastAsia="宋体" w:cs="宋体"/>
          <w:color w:val="auto"/>
          <w:sz w:val="22"/>
          <w:szCs w:val="22"/>
          <w:highlight w:val="none"/>
          <w:lang w:val="en-US" w:eastAsia="zh-CN"/>
        </w:rPr>
        <w:t>）</w:t>
      </w:r>
      <w:r>
        <w:rPr>
          <w:rFonts w:hint="default" w:ascii="宋体" w:hAnsi="宋体" w:eastAsia="宋体" w:cs="宋体"/>
          <w:color w:val="auto"/>
          <w:sz w:val="22"/>
          <w:szCs w:val="22"/>
          <w:highlight w:val="none"/>
          <w:lang w:val="en-US" w:eastAsia="zh-CN"/>
        </w:rPr>
        <w:t>。</w:t>
      </w:r>
    </w:p>
    <w:p w14:paraId="598E3647">
      <w:pPr>
        <w:pageBreakBefore w:val="0"/>
        <w:kinsoku/>
        <w:wordWrap w:val="0"/>
        <w:overflowPunct/>
        <w:topLinePunct w:val="0"/>
        <w:bidi w:val="0"/>
        <w:spacing w:line="360" w:lineRule="auto"/>
        <w:ind w:firstLine="440" w:firstLineChars="20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5、第四轮随机抽取产生中标人：</w:t>
      </w:r>
      <w:r>
        <w:rPr>
          <w:rFonts w:hint="default" w:ascii="宋体" w:hAnsi="宋体" w:eastAsia="宋体" w:cs="宋体"/>
          <w:color w:val="auto"/>
          <w:sz w:val="22"/>
          <w:szCs w:val="22"/>
          <w:highlight w:val="none"/>
          <w:lang w:val="en-US" w:eastAsia="zh-CN"/>
        </w:rPr>
        <w:t>由</w:t>
      </w:r>
      <w:r>
        <w:rPr>
          <w:rFonts w:hint="eastAsia" w:ascii="宋体" w:hAnsi="宋体" w:eastAsia="宋体" w:cs="宋体"/>
          <w:color w:val="auto"/>
          <w:sz w:val="22"/>
          <w:szCs w:val="22"/>
          <w:highlight w:val="none"/>
          <w:lang w:val="en-US" w:eastAsia="zh-CN"/>
        </w:rPr>
        <w:t>第三轮</w:t>
      </w:r>
      <w:r>
        <w:rPr>
          <w:rFonts w:hint="default" w:ascii="宋体" w:hAnsi="宋体" w:eastAsia="宋体" w:cs="宋体"/>
          <w:color w:val="auto"/>
          <w:sz w:val="22"/>
          <w:szCs w:val="22"/>
          <w:highlight w:val="none"/>
          <w:lang w:val="en-US" w:eastAsia="zh-CN"/>
        </w:rPr>
        <w:t>产生的</w:t>
      </w:r>
      <w:r>
        <w:rPr>
          <w:rFonts w:hint="eastAsia" w:ascii="宋体" w:hAnsi="宋体" w:eastAsia="宋体" w:cs="宋体"/>
          <w:color w:val="auto"/>
          <w:sz w:val="22"/>
          <w:szCs w:val="22"/>
          <w:highlight w:val="none"/>
          <w:lang w:val="en-US" w:eastAsia="zh-CN"/>
        </w:rPr>
        <w:t>“</w:t>
      </w:r>
      <w:r>
        <w:rPr>
          <w:rFonts w:hint="default" w:ascii="宋体" w:hAnsi="宋体" w:eastAsia="宋体" w:cs="宋体"/>
          <w:color w:val="auto"/>
          <w:sz w:val="22"/>
          <w:szCs w:val="22"/>
          <w:highlight w:val="none"/>
          <w:lang w:val="en-US" w:eastAsia="zh-CN"/>
        </w:rPr>
        <w:t>抽取中标人</w:t>
      </w:r>
      <w:r>
        <w:rPr>
          <w:rFonts w:hint="eastAsia" w:ascii="宋体" w:hAnsi="宋体" w:eastAsia="宋体" w:cs="宋体"/>
          <w:color w:val="auto"/>
          <w:sz w:val="22"/>
          <w:szCs w:val="22"/>
          <w:highlight w:val="none"/>
          <w:lang w:val="en-US" w:eastAsia="zh-CN"/>
        </w:rPr>
        <w:t>”</w:t>
      </w:r>
      <w:r>
        <w:rPr>
          <w:rFonts w:hint="default" w:ascii="宋体" w:hAnsi="宋体" w:eastAsia="宋体" w:cs="宋体"/>
          <w:color w:val="auto"/>
          <w:sz w:val="22"/>
          <w:szCs w:val="22"/>
          <w:highlight w:val="none"/>
          <w:lang w:val="en-US" w:eastAsia="zh-CN"/>
        </w:rPr>
        <w:t>将号码球当场重新公开验证后放入抽取器具</w:t>
      </w:r>
      <w:r>
        <w:rPr>
          <w:rFonts w:hint="eastAsia" w:ascii="宋体" w:hAnsi="宋体" w:eastAsia="宋体" w:cs="宋体"/>
          <w:color w:val="auto"/>
          <w:sz w:val="22"/>
          <w:szCs w:val="22"/>
          <w:highlight w:val="none"/>
          <w:lang w:val="en-US" w:eastAsia="zh-CN"/>
        </w:rPr>
        <w:t>，</w:t>
      </w:r>
      <w:r>
        <w:rPr>
          <w:rFonts w:hint="default" w:ascii="宋体" w:hAnsi="宋体" w:eastAsia="宋体" w:cs="宋体"/>
          <w:color w:val="auto"/>
          <w:sz w:val="22"/>
          <w:szCs w:val="22"/>
          <w:highlight w:val="none"/>
          <w:lang w:val="en-US" w:eastAsia="zh-CN"/>
        </w:rPr>
        <w:t>并从中随机选取1个号码球，选取的号码球编号所对应的中标候选人即为本项目的中标人</w:t>
      </w:r>
      <w:r>
        <w:rPr>
          <w:rFonts w:hint="eastAsia" w:ascii="宋体" w:hAnsi="宋体" w:eastAsia="宋体" w:cs="宋体"/>
          <w:color w:val="auto"/>
          <w:sz w:val="22"/>
          <w:szCs w:val="22"/>
          <w:highlight w:val="none"/>
          <w:lang w:val="en-US" w:eastAsia="zh-CN"/>
        </w:rPr>
        <w:t>。</w:t>
      </w:r>
    </w:p>
    <w:p w14:paraId="148D7C5A">
      <w:pPr>
        <w:pStyle w:val="88"/>
        <w:wordWrap w:val="0"/>
        <w:spacing w:line="360" w:lineRule="auto"/>
        <w:ind w:firstLine="440" w:firstLineChars="200"/>
        <w:rPr>
          <w:rFonts w:hint="eastAsia" w:ascii="宋体" w:hAnsi="宋体" w:eastAsia="宋体" w:cs="宋体"/>
          <w:color w:val="auto"/>
          <w:sz w:val="21"/>
          <w:szCs w:val="21"/>
          <w:highlight w:val="none"/>
        </w:rPr>
      </w:pPr>
      <w:r>
        <w:rPr>
          <w:rFonts w:hint="eastAsia" w:ascii="宋体" w:hAnsi="宋体" w:eastAsia="宋体" w:cs="宋体"/>
          <w:color w:val="auto"/>
          <w:sz w:val="22"/>
          <w:szCs w:val="22"/>
          <w:highlight w:val="none"/>
          <w:lang w:val="en-US" w:eastAsia="zh-CN"/>
        </w:rPr>
        <w:t>6、招标人授权的定标委员会代表将中标候选人对应的代码球和抽取结果进行记录，并由招标人授权的定标委员会和监督部门、公证部门（如邀请）进行签字确认。</w:t>
      </w:r>
    </w:p>
    <w:p w14:paraId="15F42594">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应当在收到评标报告后10日内完成定标工作，定标过程包括核查、定标会议两个阶段。定标会议应当在公共资源交易中心按流程进行，不能按时完成定标工作的，应当通过公共资源交易平台发布延期原因和最终定标时间，最终定标时间不得超过投标有效期。公共资源交易中心应当对定标会议进行音视频记录，并存档备查。</w:t>
      </w:r>
    </w:p>
    <w:p w14:paraId="4C38EEE2">
      <w:pPr>
        <w:wordWrap w:val="0"/>
        <w:spacing w:line="360" w:lineRule="auto"/>
        <w:outlineLvl w:val="1"/>
        <w:rPr>
          <w:rFonts w:hint="eastAsia" w:ascii="宋体" w:hAnsi="宋体" w:eastAsia="宋体" w:cs="宋体"/>
          <w:b/>
          <w:bCs/>
          <w:color w:val="auto"/>
          <w:sz w:val="21"/>
          <w:szCs w:val="21"/>
          <w:highlight w:val="none"/>
        </w:rPr>
      </w:pPr>
      <w:bookmarkStart w:id="883" w:name="_Toc16424"/>
      <w:bookmarkStart w:id="884" w:name="_Toc23431"/>
      <w:r>
        <w:rPr>
          <w:rFonts w:hint="eastAsia" w:ascii="宋体" w:hAnsi="宋体" w:eastAsia="宋体" w:cs="宋体"/>
          <w:b/>
          <w:bCs/>
          <w:color w:val="auto"/>
          <w:sz w:val="21"/>
          <w:szCs w:val="21"/>
          <w:highlight w:val="none"/>
        </w:rPr>
        <w:t>七、定标报告</w:t>
      </w:r>
      <w:bookmarkEnd w:id="883"/>
      <w:bookmarkEnd w:id="884"/>
    </w:p>
    <w:p w14:paraId="52EB4082">
      <w:pPr>
        <w:pStyle w:val="88"/>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定标委员会应当按照招标文件中明确的定标原则、方法和程序，在中标候选人中确定中标人，并形成书面定标报告，对所出具的定标报告承担责任。</w:t>
      </w:r>
    </w:p>
    <w:p w14:paraId="53708624">
      <w:pPr>
        <w:pStyle w:val="88"/>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定标报告包括定标时间、定标地点、定标委员会成员名单、定标原则、定标方法、定标因素、定标程序及定标结果等内容。</w:t>
      </w:r>
    </w:p>
    <w:p w14:paraId="152F79D2">
      <w:pPr>
        <w:wordWrap w:val="0"/>
        <w:autoSpaceDE w:val="0"/>
        <w:autoSpaceDN w:val="0"/>
        <w:adjustRightInd w:val="0"/>
        <w:spacing w:line="360" w:lineRule="auto"/>
        <w:ind w:firstLine="420" w:firstLineChars="200"/>
        <w:outlineLvl w:val="1"/>
        <w:rPr>
          <w:rFonts w:hint="eastAsia" w:ascii="宋体" w:hAnsi="宋体" w:eastAsia="宋体" w:cs="宋体"/>
          <w:color w:val="auto"/>
          <w:sz w:val="21"/>
          <w:szCs w:val="21"/>
          <w:highlight w:val="none"/>
        </w:rPr>
      </w:pPr>
      <w:bookmarkStart w:id="885" w:name="_Toc21472"/>
      <w:bookmarkStart w:id="886" w:name="_Toc27971"/>
      <w:r>
        <w:rPr>
          <w:rFonts w:hint="eastAsia" w:ascii="宋体" w:hAnsi="宋体" w:eastAsia="宋体" w:cs="宋体"/>
          <w:color w:val="auto"/>
          <w:sz w:val="21"/>
          <w:szCs w:val="21"/>
          <w:highlight w:val="none"/>
        </w:rPr>
        <w:t>招标人应当在定标工作完成后3日内发布中标结果公示，公示期不少于3日。中标结果公示应当载明定标时间、定标地点、定标方法、中标人名称、中标价格、质量、工期、资格条件、项目经理信息等内容。</w:t>
      </w:r>
      <w:r>
        <w:rPr>
          <w:rFonts w:hint="eastAsia" w:ascii="宋体" w:hAnsi="宋体" w:eastAsia="宋体" w:cs="宋体"/>
          <w:color w:val="auto"/>
          <w:sz w:val="21"/>
          <w:szCs w:val="21"/>
          <w:highlight w:val="none"/>
          <w:lang w:val="en-US" w:eastAsia="zh-CN"/>
        </w:rPr>
        <w:t>核查未通过的中标候选人名单和原因，以及异议和投诉渠道等内容。</w:t>
      </w:r>
      <w:r>
        <w:rPr>
          <w:rFonts w:hint="eastAsia" w:ascii="宋体" w:hAnsi="宋体" w:eastAsia="宋体" w:cs="宋体"/>
          <w:color w:val="auto"/>
          <w:sz w:val="21"/>
          <w:szCs w:val="21"/>
          <w:highlight w:val="none"/>
        </w:rPr>
        <w:t>对中标结果公示有异议的，应当在公示期内向招标人提出。</w:t>
      </w:r>
    </w:p>
    <w:p w14:paraId="6D97C0DB">
      <w:pPr>
        <w:wordWrap w:val="0"/>
        <w:autoSpaceDE w:val="0"/>
        <w:autoSpaceDN w:val="0"/>
        <w:adjustRightInd w:val="0"/>
        <w:spacing w:line="360" w:lineRule="auto"/>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八、定标后结果处置</w:t>
      </w:r>
      <w:bookmarkEnd w:id="885"/>
      <w:bookmarkEnd w:id="886"/>
    </w:p>
    <w:p w14:paraId="193FBAF0">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bookmarkStart w:id="887" w:name="OLE_LINK49"/>
      <w:r>
        <w:rPr>
          <w:rFonts w:hint="eastAsia" w:ascii="宋体" w:hAnsi="宋体" w:eastAsia="宋体" w:cs="宋体"/>
          <w:color w:val="auto"/>
          <w:sz w:val="21"/>
          <w:szCs w:val="21"/>
          <w:highlight w:val="none"/>
        </w:rPr>
        <w:t>（1）确定的中标人经公示后无异议，可以发放《中标通知书》。</w:t>
      </w:r>
    </w:p>
    <w:p w14:paraId="13EF8FBA">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对中标人放弃中标、不可抗力不能履行合同、不按照招标文件要求缴纳履约保证金、不符合投标或中标条件、被查实存在影响中标结果的违法行为等情形，招标人可以由原定标委员会在调整后的中标候选人中重新确定中标人，也可以重新组织招标。</w:t>
      </w:r>
    </w:p>
    <w:p w14:paraId="4D323735">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（3）对中标人以非正当理由放弃中标或被依法依规取消中标资格的，招标人应当向有关行政监督部门报告。</w:t>
      </w:r>
    </w:p>
    <w:p w14:paraId="3D2C89C2">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（4）定标后有下列情形之一的，应当重新定标</w:t>
      </w:r>
      <w:r>
        <w:rPr>
          <w:rFonts w:hint="eastAsia" w:ascii="宋体" w:hAnsi="宋体" w:eastAsia="宋体" w:cs="宋体"/>
          <w:color w:val="auto"/>
          <w:sz w:val="21"/>
          <w:szCs w:val="21"/>
          <w:highlight w:val="none"/>
          <w:lang w:eastAsia="zh-CN"/>
        </w:rPr>
        <w:t>：</w:t>
      </w:r>
    </w:p>
    <w:p w14:paraId="5D6C8D4A">
      <w:pPr>
        <w:wordWrap w:val="0"/>
        <w:autoSpaceDE w:val="0"/>
        <w:autoSpaceDN w:val="0"/>
        <w:adjustRightInd w:val="0"/>
        <w:spacing w:line="360" w:lineRule="auto"/>
        <w:ind w:firstLine="840" w:firstLineChars="4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①定标委员会未按定标办法公正履职的</w:t>
      </w:r>
      <w:r>
        <w:rPr>
          <w:rFonts w:hint="eastAsia" w:ascii="宋体" w:hAnsi="宋体" w:eastAsia="宋体" w:cs="宋体"/>
          <w:color w:val="auto"/>
          <w:sz w:val="21"/>
          <w:szCs w:val="21"/>
          <w:highlight w:val="none"/>
          <w:lang w:eastAsia="zh-CN"/>
        </w:rPr>
        <w:t>；</w:t>
      </w:r>
    </w:p>
    <w:p w14:paraId="33DD5BE3">
      <w:pPr>
        <w:wordWrap w:val="0"/>
        <w:autoSpaceDE w:val="0"/>
        <w:autoSpaceDN w:val="0"/>
        <w:adjustRightInd w:val="0"/>
        <w:spacing w:line="360" w:lineRule="auto"/>
        <w:ind w:firstLine="840" w:firstLineChars="4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②定标委员会成员与中标候选人有利害关系且未回避的</w:t>
      </w:r>
      <w:r>
        <w:rPr>
          <w:rFonts w:hint="eastAsia" w:ascii="宋体" w:hAnsi="宋体" w:eastAsia="宋体" w:cs="宋体"/>
          <w:color w:val="auto"/>
          <w:sz w:val="21"/>
          <w:szCs w:val="21"/>
          <w:highlight w:val="none"/>
          <w:lang w:eastAsia="zh-CN"/>
        </w:rPr>
        <w:t>；</w:t>
      </w:r>
    </w:p>
    <w:p w14:paraId="39AA4DE4">
      <w:pPr>
        <w:wordWrap w:val="0"/>
        <w:autoSpaceDE w:val="0"/>
        <w:autoSpaceDN w:val="0"/>
        <w:adjustRightInd w:val="0"/>
        <w:spacing w:line="360" w:lineRule="auto"/>
        <w:ind w:firstLine="840" w:firstLineChars="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③招标文件规定的其他情形。</w:t>
      </w:r>
    </w:p>
    <w:bookmarkEnd w:id="887"/>
    <w:p w14:paraId="0091959D">
      <w:pPr>
        <w:rPr>
          <w:rFonts w:hint="eastAsia" w:ascii="宋体" w:hAnsi="宋体" w:eastAsia="宋体" w:cs="宋体"/>
          <w:b/>
          <w:color w:val="auto"/>
          <w:kern w:val="0"/>
          <w:sz w:val="36"/>
          <w:highlight w:val="none"/>
        </w:rPr>
      </w:pPr>
      <w:r>
        <w:rPr>
          <w:rFonts w:hint="eastAsia" w:ascii="宋体" w:hAnsi="宋体" w:eastAsia="宋体" w:cs="宋体"/>
          <w:b/>
          <w:color w:val="auto"/>
          <w:kern w:val="0"/>
          <w:sz w:val="36"/>
          <w:highlight w:val="none"/>
        </w:rPr>
        <w:br w:type="page"/>
      </w:r>
    </w:p>
    <w:p w14:paraId="6AE7A8ED">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36"/>
          <w:highlight w:val="none"/>
        </w:rPr>
      </w:pPr>
      <w:r>
        <w:rPr>
          <w:rFonts w:hint="eastAsia" w:ascii="宋体" w:hAnsi="宋体" w:eastAsia="宋体" w:cs="宋体"/>
          <w:b/>
          <w:color w:val="auto"/>
          <w:kern w:val="0"/>
          <w:sz w:val="36"/>
          <w:highlight w:val="none"/>
        </w:rPr>
        <w:t>第五章 合同条款及格式</w:t>
      </w:r>
      <w:bookmarkEnd w:id="801"/>
      <w:bookmarkEnd w:id="802"/>
      <w:bookmarkEnd w:id="803"/>
      <w:bookmarkEnd w:id="804"/>
    </w:p>
    <w:p w14:paraId="0D71A067">
      <w:pPr>
        <w:wordWrap w:val="0"/>
        <w:autoSpaceDE w:val="0"/>
        <w:autoSpaceDN w:val="0"/>
        <w:adjustRightInd w:val="0"/>
        <w:spacing w:line="360" w:lineRule="auto"/>
        <w:ind w:right="-34" w:rightChars="-16" w:firstLine="1440" w:firstLineChars="600"/>
        <w:jc w:val="left"/>
        <w:rPr>
          <w:rFonts w:hint="eastAsia" w:ascii="宋体" w:hAnsi="宋体" w:eastAsia="宋体" w:cs="宋体"/>
          <w:color w:val="auto"/>
          <w:sz w:val="24"/>
          <w:highlight w:val="none"/>
        </w:rPr>
      </w:pPr>
    </w:p>
    <w:p w14:paraId="1C74ABD4">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24"/>
          <w:highlight w:val="none"/>
        </w:rPr>
        <w:t>（具体以招标人</w:t>
      </w:r>
      <w:r>
        <w:rPr>
          <w:rFonts w:hint="eastAsia" w:ascii="宋体" w:hAnsi="宋体" w:eastAsia="宋体" w:cs="宋体"/>
          <w:b/>
          <w:bCs/>
          <w:color w:val="auto"/>
          <w:sz w:val="24"/>
          <w:highlight w:val="none"/>
          <w:lang w:val="en-US" w:eastAsia="zh-CN"/>
        </w:rPr>
        <w:t>和</w:t>
      </w:r>
      <w:r>
        <w:rPr>
          <w:rFonts w:hint="eastAsia" w:ascii="宋体" w:hAnsi="宋体" w:eastAsia="宋体" w:cs="宋体"/>
          <w:b/>
          <w:bCs/>
          <w:color w:val="auto"/>
          <w:sz w:val="24"/>
          <w:highlight w:val="none"/>
        </w:rPr>
        <w:t>中标人签订合同为准）</w:t>
      </w:r>
    </w:p>
    <w:p w14:paraId="46A4497E">
      <w:pPr>
        <w:pageBreakBefore w:val="0"/>
        <w:kinsoku/>
        <w:wordWrap w:val="0"/>
        <w:overflowPunct/>
        <w:topLinePunct w:val="0"/>
        <w:bidi w:val="0"/>
        <w:ind w:firstLine="2880" w:firstLineChars="900"/>
        <w:jc w:val="left"/>
        <w:rPr>
          <w:rFonts w:hint="eastAsia" w:ascii="宋体" w:hAnsi="宋体" w:eastAsia="宋体" w:cs="宋体"/>
          <w:bCs/>
          <w:color w:val="auto"/>
          <w:sz w:val="32"/>
          <w:szCs w:val="32"/>
          <w:highlight w:val="none"/>
        </w:rPr>
      </w:pPr>
    </w:p>
    <w:p w14:paraId="35D2D4C5">
      <w:pPr>
        <w:pageBreakBefore w:val="0"/>
        <w:kinsoku/>
        <w:wordWrap w:val="0"/>
        <w:overflowPunct/>
        <w:topLinePunct w:val="0"/>
        <w:bidi w:val="0"/>
        <w:ind w:firstLine="2880" w:firstLineChars="900"/>
        <w:jc w:val="left"/>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（GF—2017—0201）</w:t>
      </w:r>
    </w:p>
    <w:p w14:paraId="07883536">
      <w:pPr>
        <w:spacing w:line="360" w:lineRule="auto"/>
        <w:jc w:val="center"/>
        <w:rPr>
          <w:rFonts w:hint="eastAsia" w:ascii="宋体" w:hAnsi="宋体" w:eastAsia="宋体" w:cs="宋体"/>
          <w:b/>
          <w:bCs/>
          <w:color w:val="auto"/>
          <w:sz w:val="52"/>
          <w:szCs w:val="52"/>
          <w:highlight w:val="none"/>
        </w:rPr>
      </w:pPr>
    </w:p>
    <w:p w14:paraId="618CF76B">
      <w:pPr>
        <w:spacing w:line="360" w:lineRule="auto"/>
        <w:jc w:val="center"/>
        <w:rPr>
          <w:rFonts w:hint="eastAsia" w:ascii="宋体" w:hAnsi="宋体" w:eastAsia="宋体" w:cs="宋体"/>
          <w:b/>
          <w:color w:val="auto"/>
          <w:sz w:val="52"/>
          <w:szCs w:val="52"/>
          <w:highlight w:val="none"/>
        </w:rPr>
      </w:pPr>
    </w:p>
    <w:p w14:paraId="2B8868B8">
      <w:pPr>
        <w:spacing w:line="360" w:lineRule="auto"/>
        <w:jc w:val="center"/>
        <w:rPr>
          <w:rFonts w:hint="eastAsia" w:ascii="宋体" w:hAnsi="宋体" w:eastAsia="宋体" w:cs="宋体"/>
          <w:b/>
          <w:color w:val="auto"/>
          <w:sz w:val="52"/>
          <w:szCs w:val="52"/>
          <w:highlight w:val="none"/>
        </w:rPr>
      </w:pPr>
    </w:p>
    <w:p w14:paraId="5B247974">
      <w:pPr>
        <w:spacing w:line="360" w:lineRule="auto"/>
        <w:jc w:val="center"/>
        <w:rPr>
          <w:rFonts w:hint="eastAsia" w:ascii="宋体" w:hAnsi="宋体" w:eastAsia="宋体" w:cs="宋体"/>
          <w:b/>
          <w:color w:val="auto"/>
          <w:sz w:val="72"/>
          <w:szCs w:val="52"/>
          <w:highlight w:val="none"/>
        </w:rPr>
      </w:pPr>
      <w:r>
        <w:rPr>
          <w:rFonts w:hint="eastAsia" w:ascii="宋体" w:hAnsi="宋体" w:eastAsia="宋体" w:cs="宋体"/>
          <w:b/>
          <w:color w:val="auto"/>
          <w:sz w:val="72"/>
          <w:szCs w:val="52"/>
          <w:highlight w:val="none"/>
        </w:rPr>
        <w:t>建设工程施工合同</w:t>
      </w:r>
    </w:p>
    <w:p w14:paraId="78E12506">
      <w:pPr>
        <w:spacing w:line="360" w:lineRule="auto"/>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（示范文本）</w:t>
      </w:r>
    </w:p>
    <w:p w14:paraId="021CDB68">
      <w:pPr>
        <w:spacing w:line="360" w:lineRule="auto"/>
        <w:rPr>
          <w:rFonts w:hint="eastAsia" w:ascii="宋体" w:hAnsi="宋体" w:eastAsia="宋体" w:cs="宋体"/>
          <w:b/>
          <w:color w:val="auto"/>
          <w:sz w:val="52"/>
          <w:szCs w:val="52"/>
          <w:highlight w:val="none"/>
        </w:rPr>
      </w:pPr>
    </w:p>
    <w:p w14:paraId="5408A063">
      <w:pPr>
        <w:spacing w:line="360" w:lineRule="auto"/>
        <w:rPr>
          <w:rFonts w:hint="eastAsia" w:ascii="宋体" w:hAnsi="宋体" w:eastAsia="宋体" w:cs="宋体"/>
          <w:b/>
          <w:color w:val="auto"/>
          <w:sz w:val="28"/>
          <w:szCs w:val="28"/>
          <w:highlight w:val="none"/>
        </w:rPr>
      </w:pPr>
    </w:p>
    <w:p w14:paraId="1E4437D1">
      <w:pPr>
        <w:spacing w:line="360" w:lineRule="auto"/>
        <w:rPr>
          <w:rFonts w:hint="eastAsia" w:ascii="宋体" w:hAnsi="宋体" w:eastAsia="宋体" w:cs="宋体"/>
          <w:b/>
          <w:color w:val="auto"/>
          <w:sz w:val="28"/>
          <w:szCs w:val="28"/>
          <w:highlight w:val="none"/>
        </w:rPr>
      </w:pPr>
    </w:p>
    <w:p w14:paraId="2A1CF48C">
      <w:pPr>
        <w:spacing w:line="360" w:lineRule="auto"/>
        <w:rPr>
          <w:rFonts w:hint="eastAsia" w:ascii="宋体" w:hAnsi="宋体" w:eastAsia="宋体" w:cs="宋体"/>
          <w:b/>
          <w:color w:val="auto"/>
          <w:sz w:val="28"/>
          <w:szCs w:val="28"/>
          <w:highlight w:val="none"/>
        </w:rPr>
      </w:pPr>
    </w:p>
    <w:p w14:paraId="08730FB9">
      <w:pPr>
        <w:spacing w:line="360" w:lineRule="auto"/>
        <w:rPr>
          <w:rFonts w:hint="eastAsia" w:ascii="宋体" w:hAnsi="宋体" w:eastAsia="宋体" w:cs="宋体"/>
          <w:b/>
          <w:color w:val="auto"/>
          <w:sz w:val="28"/>
          <w:szCs w:val="28"/>
          <w:highlight w:val="none"/>
        </w:rPr>
      </w:pPr>
    </w:p>
    <w:p w14:paraId="1BF2E5F2">
      <w:pPr>
        <w:spacing w:line="360" w:lineRule="auto"/>
        <w:ind w:right="2719" w:rightChars="1295" w:firstLine="2738" w:firstLineChars="1304"/>
        <w:jc w:val="distribute"/>
        <w:rPr>
          <w:rFonts w:hint="eastAsia" w:ascii="宋体" w:hAnsi="宋体" w:eastAsia="宋体" w:cs="宋体"/>
          <w:b/>
          <w:color w:val="auto"/>
          <w:sz w:val="32"/>
          <w:szCs w:val="28"/>
          <w:highlight w:val="none"/>
        </w:rPr>
      </w:pPr>
      <w:r>
        <w:rPr>
          <w:rFonts w:hint="eastAsia" w:ascii="宋体" w:hAnsi="宋体" w:eastAsia="宋体" w:cs="宋体"/>
          <w:color w:val="auto"/>
          <w:highlight w:val="none"/>
        </w:rPr>
        <mc:AlternateContent>
          <mc:Choice Requires="wps">
            <w:drawing>
              <wp:anchor distT="0" distB="0" distL="114300" distR="114300" simplePos="0" relativeHeight="251664384" behindDoc="0" locked="0" layoutInCell="1" allowOverlap="1">
                <wp:simplePos x="0" y="0"/>
                <wp:positionH relativeFrom="column">
                  <wp:posOffset>4742180</wp:posOffset>
                </wp:positionH>
                <wp:positionV relativeFrom="paragraph">
                  <wp:posOffset>66040</wp:posOffset>
                </wp:positionV>
                <wp:extent cx="723900" cy="457200"/>
                <wp:effectExtent l="4445" t="4445" r="18415" b="10795"/>
                <wp:wrapNone/>
                <wp:docPr id="5" name="文本框 2"/>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14:paraId="44372DAD">
                            <w:pPr>
                              <w:rPr>
                                <w:b/>
                                <w:bCs/>
                                <w:sz w:val="32"/>
                              </w:rPr>
                            </w:pPr>
                            <w:r>
                              <w:rPr>
                                <w:rFonts w:hint="eastAsia"/>
                                <w:b/>
                                <w:bCs/>
                                <w:sz w:val="32"/>
                              </w:rPr>
                              <w:t>制定</w:t>
                            </w:r>
                          </w:p>
                        </w:txbxContent>
                      </wps:txbx>
                      <wps:bodyPr wrap="square" upright="1"/>
                    </wps:wsp>
                  </a:graphicData>
                </a:graphic>
              </wp:anchor>
            </w:drawing>
          </mc:Choice>
          <mc:Fallback>
            <w:pict>
              <v:shape id="文本框 2" o:spid="_x0000_s1026" o:spt="202" type="#_x0000_t202" style="position:absolute;left:0pt;margin-left:373.4pt;margin-top:5.2pt;height:36pt;width:57pt;z-index:251664384;mso-width-relative:page;mso-height-relative:page;" filled="f" stroked="t" coordsize="21600,21600" o:gfxdata="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QV6f69cAAAAJAQAADwAAAAAA&#10;AAABACAAAAAiAAAAZHJzL2Rvd25yZXYueG1sUEsBAhQAFAAAAAgAh07iQJP2D5MUAgAAKAQAAA4A&#10;AAAAAAAAAQAgAAAAJgEAAGRycy9lMm9Eb2MueG1sUEsFBgAAAAAGAAYAWQEAAKwFAAAAAA==&#10;">
                <v:fill on="f" focussize="0,0"/>
                <v:stroke color="#FFFFFF" joinstyle="miter"/>
                <v:imagedata o:title=""/>
                <o:lock v:ext="edit" aspectratio="f"/>
                <v:textbox>
                  <w:txbxContent>
                    <w:p w14:paraId="44372DAD">
                      <w:pPr>
                        <w:rPr>
                          <w:b/>
                          <w:bCs/>
                          <w:sz w:val="32"/>
                        </w:rPr>
                      </w:pPr>
                      <w:r>
                        <w:rPr>
                          <w:rFonts w:hint="eastAsia"/>
                          <w:b/>
                          <w:bCs/>
                          <w:sz w:val="32"/>
                        </w:rPr>
                        <w:t>制定</w:t>
                      </w:r>
                    </w:p>
                  </w:txbxContent>
                </v:textbox>
              </v:shape>
            </w:pict>
          </mc:Fallback>
        </mc:AlternateContent>
      </w:r>
      <w:r>
        <w:rPr>
          <w:rFonts w:hint="eastAsia" w:ascii="宋体" w:hAnsi="宋体" w:eastAsia="宋体" w:cs="宋体"/>
          <w:b/>
          <w:color w:val="auto"/>
          <w:sz w:val="32"/>
          <w:szCs w:val="28"/>
          <w:highlight w:val="none"/>
        </w:rPr>
        <w:t>住房城乡建设部</w:t>
      </w:r>
    </w:p>
    <w:p w14:paraId="0404966B">
      <w:pPr>
        <w:spacing w:line="360" w:lineRule="auto"/>
        <w:ind w:right="2719" w:rightChars="1295" w:firstLine="2750" w:firstLineChars="856"/>
        <w:jc w:val="distribute"/>
        <w:rPr>
          <w:rFonts w:hint="eastAsia" w:ascii="宋体" w:hAnsi="宋体" w:eastAsia="宋体" w:cs="宋体"/>
          <w:b/>
          <w:color w:val="auto"/>
          <w:sz w:val="32"/>
          <w:szCs w:val="28"/>
          <w:highlight w:val="none"/>
        </w:rPr>
      </w:pPr>
      <w:r>
        <w:rPr>
          <w:rFonts w:hint="eastAsia" w:ascii="宋体" w:hAnsi="宋体" w:eastAsia="宋体" w:cs="宋体"/>
          <w:b/>
          <w:color w:val="auto"/>
          <w:sz w:val="32"/>
          <w:szCs w:val="28"/>
          <w:highlight w:val="none"/>
        </w:rPr>
        <w:t>国家工商行政管理总局</w:t>
      </w:r>
      <w:bookmarkStart w:id="888" w:name="_Toc296503025"/>
      <w:bookmarkStart w:id="889" w:name="_Toc296890982"/>
    </w:p>
    <w:p w14:paraId="34A3E34B">
      <w:pPr>
        <w:spacing w:line="360" w:lineRule="auto"/>
        <w:ind w:right="2719" w:rightChars="1295" w:firstLine="2750" w:firstLineChars="856"/>
        <w:jc w:val="distribute"/>
        <w:rPr>
          <w:rFonts w:hint="eastAsia" w:ascii="宋体" w:hAnsi="宋体" w:eastAsia="宋体" w:cs="宋体"/>
          <w:b/>
          <w:color w:val="auto"/>
          <w:sz w:val="32"/>
          <w:szCs w:val="28"/>
          <w:highlight w:val="none"/>
        </w:rPr>
      </w:pPr>
    </w:p>
    <w:p w14:paraId="557E76FE">
      <w:pPr>
        <w:pStyle w:val="188"/>
        <w:spacing w:before="0" w:after="0" w:line="360" w:lineRule="auto"/>
        <w:jc w:val="center"/>
        <w:outlineLvl w:val="0"/>
        <w:rPr>
          <w:rFonts w:hint="eastAsia" w:ascii="宋体" w:hAnsi="宋体" w:eastAsia="宋体" w:cs="宋体"/>
          <w:color w:val="auto"/>
          <w:highlight w:val="none"/>
          <w:lang w:val="zh-CN"/>
        </w:rPr>
      </w:pPr>
      <w:bookmarkStart w:id="890" w:name="_Toc9461"/>
      <w:r>
        <w:rPr>
          <w:rFonts w:hint="eastAsia" w:ascii="宋体" w:hAnsi="宋体" w:eastAsia="宋体" w:cs="宋体"/>
          <w:color w:val="auto"/>
          <w:szCs w:val="32"/>
          <w:highlight w:val="none"/>
        </w:rPr>
        <w:br w:type="page"/>
      </w:r>
      <w:bookmarkEnd w:id="888"/>
      <w:bookmarkEnd w:id="889"/>
      <w:bookmarkEnd w:id="890"/>
      <w:bookmarkStart w:id="891" w:name="_Toc19308"/>
      <w:bookmarkStart w:id="892" w:name="_Toc19211"/>
      <w:r>
        <w:rPr>
          <w:rFonts w:hint="eastAsia" w:ascii="宋体" w:hAnsi="宋体" w:eastAsia="宋体" w:cs="宋体"/>
          <w:color w:val="auto"/>
          <w:highlight w:val="none"/>
          <w:lang w:val="zh-CN"/>
        </w:rPr>
        <w:t>说  明</w:t>
      </w:r>
      <w:bookmarkEnd w:id="891"/>
      <w:bookmarkEnd w:id="892"/>
    </w:p>
    <w:p w14:paraId="3ACB1AF5">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14:paraId="029E1633">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bookmarkStart w:id="893" w:name="_Toc19782"/>
      <w:bookmarkStart w:id="894" w:name="_Toc19427"/>
      <w:r>
        <w:rPr>
          <w:rFonts w:hint="eastAsia" w:ascii="宋体" w:hAnsi="宋体" w:eastAsia="宋体" w:cs="宋体"/>
          <w:color w:val="auto"/>
          <w:kern w:val="0"/>
          <w:szCs w:val="21"/>
          <w:highlight w:val="none"/>
        </w:rPr>
        <w:t>一、《示范文本》的组成</w:t>
      </w:r>
      <w:bookmarkEnd w:id="893"/>
      <w:bookmarkEnd w:id="894"/>
    </w:p>
    <w:p w14:paraId="3B4B4C5A">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《示范文本》由合同协议书、通用合同条款和专用合同条款三部分组成。</w:t>
      </w:r>
    </w:p>
    <w:p w14:paraId="0E2377E1">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bookmarkStart w:id="895" w:name="_Toc19422"/>
      <w:bookmarkStart w:id="896" w:name="_Toc15847"/>
      <w:r>
        <w:rPr>
          <w:rFonts w:hint="eastAsia" w:ascii="宋体" w:hAnsi="宋体" w:eastAsia="宋体" w:cs="宋体"/>
          <w:color w:val="auto"/>
          <w:kern w:val="0"/>
          <w:szCs w:val="21"/>
          <w:highlight w:val="none"/>
        </w:rPr>
        <w:t>（一）合同协议书</w:t>
      </w:r>
      <w:bookmarkEnd w:id="895"/>
      <w:bookmarkEnd w:id="896"/>
    </w:p>
    <w:p w14:paraId="089EE43E">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0C9921C8">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bookmarkStart w:id="897" w:name="_Toc24163"/>
      <w:bookmarkStart w:id="898" w:name="_Toc4183"/>
      <w:r>
        <w:rPr>
          <w:rFonts w:hint="eastAsia" w:ascii="宋体" w:hAnsi="宋体" w:eastAsia="宋体" w:cs="宋体"/>
          <w:color w:val="auto"/>
          <w:kern w:val="0"/>
          <w:szCs w:val="21"/>
          <w:highlight w:val="none"/>
        </w:rPr>
        <w:t>（二）通用合同条款</w:t>
      </w:r>
      <w:bookmarkEnd w:id="897"/>
      <w:bookmarkEnd w:id="898"/>
    </w:p>
    <w:p w14:paraId="00AB1294">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通用合同条款是合同当事人根据《中华人民共和国建筑法》、《中华人民共和国民法典》等法律法规的规定，就工程建设的实施及相关事项，对合同当事人的权利义务作出的原则性约定。</w:t>
      </w:r>
    </w:p>
    <w:p w14:paraId="1A2F7B99">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1C83AF40">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bookmarkStart w:id="899" w:name="_Toc26373"/>
      <w:bookmarkStart w:id="900" w:name="_Toc20959"/>
      <w:r>
        <w:rPr>
          <w:rFonts w:hint="eastAsia" w:ascii="宋体" w:hAnsi="宋体" w:eastAsia="宋体" w:cs="宋体"/>
          <w:color w:val="auto"/>
          <w:kern w:val="0"/>
          <w:szCs w:val="21"/>
          <w:highlight w:val="none"/>
        </w:rPr>
        <w:t>（三）专用合同条款</w:t>
      </w:r>
      <w:bookmarkEnd w:id="899"/>
      <w:bookmarkEnd w:id="900"/>
    </w:p>
    <w:p w14:paraId="4DB1C7C2">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404E9442">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1.专用合同条款的编号应与相应的通用合同条款的编号一致；</w:t>
      </w:r>
    </w:p>
    <w:p w14:paraId="3683E2EE">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2.合同当事人可以通过对专用合同条款的修改，满足具体建设工程的特殊要求，避免直接修改通用合同条款；</w:t>
      </w:r>
    </w:p>
    <w:p w14:paraId="4A3AAB01">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3.在专用合同条款中有横道线的地方，合同当事人可针对相应的通用合同条款进行细化、完善、补充、修改或另行约定；如无细化、完善、补充、修改或另行约定，则填写“无”或划“/”。</w:t>
      </w:r>
    </w:p>
    <w:p w14:paraId="4DC7B377">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bookmarkStart w:id="901" w:name="_Toc3036"/>
      <w:bookmarkStart w:id="902" w:name="_Toc2897"/>
      <w:r>
        <w:rPr>
          <w:rFonts w:hint="eastAsia" w:ascii="宋体" w:hAnsi="宋体" w:eastAsia="宋体" w:cs="宋体"/>
          <w:color w:val="auto"/>
          <w:kern w:val="0"/>
          <w:szCs w:val="21"/>
          <w:highlight w:val="none"/>
        </w:rPr>
        <w:t>二、《示范文本》的性质和适用范围</w:t>
      </w:r>
      <w:bookmarkEnd w:id="901"/>
      <w:bookmarkEnd w:id="902"/>
    </w:p>
    <w:p w14:paraId="53B8810A">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sectPr>
          <w:footerReference r:id="rId16" w:type="first"/>
          <w:footerReference r:id="rId15" w:type="default"/>
          <w:pgSz w:w="11906" w:h="16838"/>
          <w:pgMar w:top="1440" w:right="1423" w:bottom="1440" w:left="1423" w:header="851" w:footer="992" w:gutter="0"/>
          <w:pgNumType w:fmt="decimal"/>
          <w:cols w:space="720" w:num="1"/>
          <w:titlePg/>
          <w:docGrid w:linePitch="312" w:charSpace="0"/>
        </w:sectPr>
      </w:pPr>
      <w:r>
        <w:rPr>
          <w:rFonts w:hint="eastAsia" w:ascii="宋体" w:hAnsi="宋体" w:eastAsia="宋体" w:cs="宋体"/>
          <w:color w:val="auto"/>
          <w:kern w:val="0"/>
          <w:szCs w:val="21"/>
          <w:highlight w:val="none"/>
        </w:rPr>
        <w:t>《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14:paraId="0905D4AA">
      <w:pPr>
        <w:pStyle w:val="4"/>
        <w:spacing w:before="0" w:after="0" w:line="360" w:lineRule="auto"/>
        <w:jc w:val="center"/>
        <w:rPr>
          <w:rFonts w:hint="eastAsia" w:ascii="宋体" w:hAnsi="宋体" w:eastAsia="宋体" w:cs="宋体"/>
          <w:b w:val="0"/>
          <w:color w:val="auto"/>
          <w:kern w:val="0"/>
          <w:sz w:val="16"/>
          <w:szCs w:val="16"/>
          <w:highlight w:val="none"/>
        </w:rPr>
      </w:pPr>
      <w:bookmarkStart w:id="903" w:name="_Toc13199"/>
      <w:r>
        <w:rPr>
          <w:rFonts w:hint="eastAsia" w:ascii="宋体" w:hAnsi="宋体" w:eastAsia="宋体" w:cs="宋体"/>
          <w:color w:val="auto"/>
          <w:szCs w:val="32"/>
          <w:highlight w:val="none"/>
        </w:rPr>
        <w:t>第一部分 合同协议书</w:t>
      </w:r>
      <w:bookmarkEnd w:id="903"/>
    </w:p>
    <w:p w14:paraId="60F06701">
      <w:pPr>
        <w:spacing w:line="360" w:lineRule="auto"/>
        <w:rPr>
          <w:rFonts w:hint="eastAsia" w:ascii="宋体" w:hAnsi="宋体" w:eastAsia="宋体" w:cs="宋体"/>
          <w:b/>
          <w:color w:val="auto"/>
          <w:szCs w:val="21"/>
          <w:highlight w:val="none"/>
          <w:u w:val="single"/>
        </w:rPr>
      </w:pPr>
      <w:r>
        <w:rPr>
          <w:rFonts w:hint="eastAsia" w:ascii="宋体" w:hAnsi="宋体" w:eastAsia="宋体" w:cs="宋体"/>
          <w:b/>
          <w:color w:val="auto"/>
          <w:sz w:val="22"/>
          <w:szCs w:val="22"/>
          <w:highlight w:val="none"/>
        </w:rPr>
        <w:t>发包人（全称）：</w:t>
      </w:r>
      <w:r>
        <w:rPr>
          <w:rFonts w:hint="eastAsia" w:ascii="宋体" w:hAnsi="宋体" w:eastAsia="宋体" w:cs="宋体"/>
          <w:b/>
          <w:color w:val="auto"/>
          <w:szCs w:val="21"/>
          <w:highlight w:val="none"/>
          <w:u w:val="single"/>
        </w:rPr>
        <w:t></w:t>
      </w:r>
      <w:r>
        <w:rPr>
          <w:rFonts w:hint="eastAsia" w:ascii="宋体" w:hAnsi="宋体" w:cs="宋体"/>
          <w:bCs/>
          <w:color w:val="auto"/>
          <w:szCs w:val="21"/>
          <w:highlight w:val="none"/>
          <w:u w:val="single"/>
          <w:lang w:eastAsia="zh-CN"/>
        </w:rPr>
        <w:t>西平县宋集镇人民政府</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
          <w:color w:val="auto"/>
          <w:szCs w:val="21"/>
          <w:highlight w:val="none"/>
          <w:u w:val="single"/>
        </w:rPr>
        <w:t></w:t>
      </w:r>
    </w:p>
    <w:p w14:paraId="4FC7CD0F">
      <w:pPr>
        <w:spacing w:line="360" w:lineRule="auto"/>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rPr>
        <w:t>承包人（全称）：</w:t>
      </w:r>
      <w:r>
        <w:rPr>
          <w:rFonts w:hint="eastAsia" w:ascii="宋体" w:hAnsi="宋体" w:eastAsia="宋体" w:cs="宋体"/>
          <w:b/>
          <w:color w:val="auto"/>
          <w:szCs w:val="21"/>
          <w:highlight w:val="none"/>
          <w:u w:val="single"/>
        </w:rPr>
        <w:t xml:space="preserve">                 </w:t>
      </w:r>
    </w:p>
    <w:p w14:paraId="2E2073C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根据《中华人民共和国民法典》、《中华人民共和国建筑法》及有关法律规定，遵循平等、自愿、公平和诚实信用的原则，双方就</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eastAsia="zh-CN"/>
        </w:rPr>
        <w:t>西平县宋集镇人民政府2026年西平县宋集镇启明肉牛产业园建设项目</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施工及有关事项协商一致，共同达成如下协议：</w:t>
      </w:r>
    </w:p>
    <w:p w14:paraId="36C3C6B0">
      <w:pPr>
        <w:pStyle w:val="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val="0"/>
          <w:color w:val="auto"/>
          <w:szCs w:val="21"/>
          <w:highlight w:val="none"/>
        </w:rPr>
        <w:t xml:space="preserve"> </w:t>
      </w:r>
      <w:bookmarkStart w:id="904" w:name="_Toc32156"/>
      <w:r>
        <w:rPr>
          <w:rFonts w:hint="eastAsia" w:ascii="宋体" w:hAnsi="宋体" w:eastAsia="宋体" w:cs="宋体"/>
          <w:b w:val="0"/>
          <w:color w:val="auto"/>
          <w:szCs w:val="21"/>
          <w:highlight w:val="none"/>
        </w:rPr>
        <w:t>一、工程概况</w:t>
      </w:r>
      <w:bookmarkEnd w:id="904"/>
    </w:p>
    <w:p w14:paraId="7B55186F">
      <w:pPr>
        <w:spacing w:line="360" w:lineRule="auto"/>
        <w:ind w:firstLine="411" w:firstLineChars="196"/>
        <w:rPr>
          <w:rFonts w:hint="eastAsia" w:ascii="宋体" w:hAnsi="宋体" w:eastAsia="宋体" w:cs="宋体"/>
          <w:color w:val="auto"/>
          <w:szCs w:val="21"/>
          <w:highlight w:val="none"/>
          <w:u w:val="single"/>
          <w:lang w:eastAsia="zh-CN"/>
        </w:rPr>
      </w:pPr>
      <w:r>
        <w:rPr>
          <w:rFonts w:hint="eastAsia" w:ascii="宋体" w:hAnsi="宋体" w:eastAsia="宋体" w:cs="宋体"/>
          <w:bCs/>
          <w:color w:val="auto"/>
          <w:szCs w:val="21"/>
          <w:highlight w:val="none"/>
        </w:rPr>
        <w:t>1.工程名称</w:t>
      </w:r>
      <w:r>
        <w:rPr>
          <w:rFonts w:hint="eastAsia" w:ascii="宋体" w:hAnsi="宋体" w:eastAsia="宋体" w:cs="宋体"/>
          <w:color w:val="auto"/>
          <w:szCs w:val="21"/>
          <w:highlight w:val="none"/>
        </w:rPr>
        <w:t>：</w:t>
      </w:r>
      <w:r>
        <w:rPr>
          <w:rFonts w:hint="eastAsia" w:ascii="宋体" w:hAnsi="宋体" w:cs="宋体"/>
          <w:color w:val="auto"/>
          <w:szCs w:val="21"/>
          <w:highlight w:val="none"/>
          <w:u w:val="single"/>
          <w:lang w:eastAsia="zh-CN"/>
        </w:rPr>
        <w:t>西平县宋集镇人民政府2026年西平县宋集镇启明肉牛产业园建设项目</w:t>
      </w:r>
    </w:p>
    <w:p w14:paraId="7480E79C">
      <w:pPr>
        <w:spacing w:line="360" w:lineRule="auto"/>
        <w:ind w:firstLine="411" w:firstLineChars="196"/>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2.工程地点：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西平县宋集镇后胡村；</w:t>
      </w:r>
    </w:p>
    <w:p w14:paraId="63175D27">
      <w:pPr>
        <w:spacing w:line="360" w:lineRule="auto"/>
        <w:ind w:firstLine="411" w:firstLineChars="196"/>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3.工程立项批准文号：</w:t>
      </w:r>
      <w:r>
        <w:rPr>
          <w:rFonts w:hint="eastAsia" w:ascii="宋体" w:hAnsi="宋体" w:eastAsia="宋体" w:cs="宋体"/>
          <w:color w:val="auto"/>
          <w:szCs w:val="21"/>
          <w:highlight w:val="none"/>
          <w:u w:val="single"/>
        </w:rPr>
        <w:t xml:space="preserve">               </w:t>
      </w:r>
      <w:r>
        <w:rPr>
          <w:rFonts w:hint="eastAsia" w:ascii="宋体" w:hAnsi="宋体" w:eastAsia="宋体" w:cs="宋体"/>
          <w:bCs/>
          <w:color w:val="auto"/>
          <w:szCs w:val="21"/>
          <w:highlight w:val="none"/>
        </w:rPr>
        <w:t>。</w:t>
      </w:r>
    </w:p>
    <w:p w14:paraId="72CB0670">
      <w:pPr>
        <w:spacing w:line="360" w:lineRule="auto"/>
        <w:ind w:firstLine="411" w:firstLineChars="196"/>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4.资金来源：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财政资金</w:t>
      </w:r>
      <w:r>
        <w:rPr>
          <w:rFonts w:hint="eastAsia" w:ascii="宋体" w:hAnsi="宋体" w:eastAsia="宋体" w:cs="宋体"/>
          <w:color w:val="auto"/>
          <w:szCs w:val="21"/>
          <w:highlight w:val="none"/>
          <w:u w:val="single"/>
        </w:rPr>
        <w:t xml:space="preserve">            </w:t>
      </w:r>
      <w:r>
        <w:rPr>
          <w:rFonts w:hint="eastAsia" w:ascii="宋体" w:hAnsi="宋体" w:eastAsia="宋体" w:cs="宋体"/>
          <w:bCs/>
          <w:color w:val="auto"/>
          <w:szCs w:val="21"/>
          <w:highlight w:val="none"/>
        </w:rPr>
        <w:t>。</w:t>
      </w:r>
    </w:p>
    <w:p w14:paraId="2ECB104F">
      <w:pPr>
        <w:spacing w:line="360" w:lineRule="auto"/>
        <w:ind w:firstLine="411" w:firstLineChars="196"/>
        <w:rPr>
          <w:rFonts w:hint="eastAsia" w:ascii="宋体" w:hAnsi="宋体" w:eastAsia="宋体" w:cs="宋体"/>
          <w:color w:val="auto"/>
          <w:szCs w:val="21"/>
          <w:highlight w:val="none"/>
          <w:u w:val="single"/>
        </w:rPr>
      </w:pPr>
      <w:r>
        <w:rPr>
          <w:rFonts w:hint="eastAsia" w:ascii="宋体" w:hAnsi="宋体" w:eastAsia="宋体" w:cs="宋体"/>
          <w:bCs/>
          <w:color w:val="auto"/>
          <w:szCs w:val="21"/>
          <w:highlight w:val="none"/>
        </w:rPr>
        <w:t>5.工程内容：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 w:val="21"/>
          <w:szCs w:val="21"/>
          <w:highlight w:val="none"/>
          <w:u w:val="single"/>
          <w:lang w:val="en-US" w:eastAsia="zh-CN"/>
        </w:rPr>
        <w:t>。</w:t>
      </w:r>
    </w:p>
    <w:p w14:paraId="657DC24C">
      <w:pPr>
        <w:spacing w:line="360" w:lineRule="auto"/>
        <w:ind w:firstLine="411" w:firstLineChars="196"/>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群体工程应附《承包人承揽工程项目一览表》（附件1）。</w:t>
      </w:r>
    </w:p>
    <w:p w14:paraId="7F57C980">
      <w:pPr>
        <w:spacing w:line="360" w:lineRule="auto"/>
        <w:ind w:firstLine="411" w:firstLineChars="196"/>
        <w:rPr>
          <w:rFonts w:hint="eastAsia" w:ascii="宋体" w:hAnsi="宋体" w:eastAsia="宋体" w:cs="宋体"/>
          <w:color w:val="auto"/>
          <w:szCs w:val="21"/>
          <w:highlight w:val="none"/>
          <w:u w:val="single"/>
        </w:rPr>
      </w:pPr>
      <w:r>
        <w:rPr>
          <w:rFonts w:hint="eastAsia" w:ascii="宋体" w:hAnsi="宋体" w:eastAsia="宋体" w:cs="宋体"/>
          <w:bCs/>
          <w:color w:val="auto"/>
          <w:szCs w:val="21"/>
          <w:highlight w:val="none"/>
        </w:rPr>
        <w:t>6.工程承包范围：</w:t>
      </w:r>
      <w:r>
        <w:rPr>
          <w:rFonts w:hint="eastAsia" w:ascii="宋体" w:hAnsi="宋体" w:eastAsia="宋体" w:cs="宋体"/>
          <w:bCs/>
          <w:color w:val="auto"/>
          <w:szCs w:val="21"/>
          <w:highlight w:val="none"/>
          <w:u w:val="single"/>
        </w:rPr>
        <w:t>本项目招标文件、施工图纸及工程量清单所含全部内容（最终以工程量清单、施工图纸内容和施工招标答疑纪要为准）</w:t>
      </w:r>
    </w:p>
    <w:p w14:paraId="2E26436B">
      <w:pPr>
        <w:pStyle w:val="5"/>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 xml:space="preserve">   </w:t>
      </w:r>
      <w:bookmarkStart w:id="905" w:name="_Toc31265"/>
      <w:r>
        <w:rPr>
          <w:rFonts w:hint="eastAsia" w:ascii="宋体" w:hAnsi="宋体" w:eastAsia="宋体" w:cs="宋体"/>
          <w:b w:val="0"/>
          <w:color w:val="auto"/>
          <w:szCs w:val="21"/>
          <w:highlight w:val="none"/>
        </w:rPr>
        <w:t>二、合同工期</w:t>
      </w:r>
      <w:bookmarkEnd w:id="905"/>
    </w:p>
    <w:p w14:paraId="39238113">
      <w:pPr>
        <w:spacing w:line="360" w:lineRule="auto"/>
        <w:ind w:firstLine="459"/>
        <w:rPr>
          <w:rFonts w:hint="eastAsia" w:ascii="宋体" w:hAnsi="宋体" w:eastAsia="宋体" w:cs="宋体"/>
          <w:color w:val="auto"/>
          <w:szCs w:val="21"/>
          <w:highlight w:val="none"/>
        </w:rPr>
      </w:pPr>
      <w:r>
        <w:rPr>
          <w:rFonts w:hint="eastAsia" w:ascii="宋体" w:hAnsi="宋体" w:eastAsia="宋体" w:cs="宋体"/>
          <w:color w:val="auto"/>
          <w:szCs w:val="21"/>
          <w:highlight w:val="none"/>
        </w:rPr>
        <w:t>计划开工日期：</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日。</w:t>
      </w:r>
    </w:p>
    <w:p w14:paraId="49E3BA51">
      <w:pPr>
        <w:spacing w:line="360" w:lineRule="auto"/>
        <w:ind w:firstLine="459"/>
        <w:rPr>
          <w:rFonts w:hint="eastAsia" w:ascii="宋体" w:hAnsi="宋体" w:eastAsia="宋体" w:cs="宋体"/>
          <w:color w:val="auto"/>
          <w:szCs w:val="21"/>
          <w:highlight w:val="none"/>
        </w:rPr>
      </w:pPr>
      <w:r>
        <w:rPr>
          <w:rFonts w:hint="eastAsia" w:ascii="宋体" w:hAnsi="宋体" w:eastAsia="宋体" w:cs="宋体"/>
          <w:color w:val="auto"/>
          <w:szCs w:val="21"/>
          <w:highlight w:val="none"/>
        </w:rPr>
        <w:t>计划竣工日期：</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日。</w:t>
      </w:r>
    </w:p>
    <w:p w14:paraId="2D6FEF0E">
      <w:pPr>
        <w:spacing w:line="360" w:lineRule="auto"/>
        <w:ind w:firstLine="459"/>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工期总日历天数：</w:t>
      </w:r>
      <w:r>
        <w:rPr>
          <w:rFonts w:hint="eastAsia" w:ascii="宋体" w:hAnsi="宋体" w:eastAsia="宋体" w:cs="宋体"/>
          <w:color w:val="auto"/>
          <w:szCs w:val="21"/>
          <w:highlight w:val="none"/>
          <w:u w:val="single"/>
        </w:rPr>
        <w:t></w:t>
      </w:r>
      <w:r>
        <w:rPr>
          <w:rFonts w:hint="eastAsia" w:ascii="宋体" w:hAnsi="宋体" w:cs="宋体"/>
          <w:color w:val="auto"/>
          <w:szCs w:val="21"/>
          <w:highlight w:val="none"/>
          <w:u w:val="single"/>
          <w:lang w:val="en-US" w:eastAsia="zh-CN"/>
        </w:rPr>
        <w:t>180日历</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天。工期总日历天数与根据前述计划开竣工日期计算的工期天数不一致的，以工期总日历天数为准。</w:t>
      </w:r>
    </w:p>
    <w:p w14:paraId="1A623F47">
      <w:pPr>
        <w:pStyle w:val="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bookmarkStart w:id="906" w:name="_Toc30164"/>
      <w:r>
        <w:rPr>
          <w:rFonts w:hint="eastAsia" w:ascii="宋体" w:hAnsi="宋体" w:eastAsia="宋体" w:cs="宋体"/>
          <w:b w:val="0"/>
          <w:color w:val="auto"/>
          <w:szCs w:val="21"/>
          <w:highlight w:val="none"/>
        </w:rPr>
        <w:t>三、质量标准</w:t>
      </w:r>
      <w:bookmarkEnd w:id="906"/>
    </w:p>
    <w:p w14:paraId="6943C9B6">
      <w:pPr>
        <w:spacing w:line="360" w:lineRule="auto"/>
        <w:ind w:firstLine="459"/>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工程质量符合</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single"/>
          <w:lang w:val="en-US" w:eastAsia="zh-CN"/>
        </w:rPr>
        <w:t>合格</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标准。</w:t>
      </w:r>
    </w:p>
    <w:p w14:paraId="2A4CDE97">
      <w:pPr>
        <w:pStyle w:val="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val="0"/>
          <w:color w:val="auto"/>
          <w:szCs w:val="21"/>
          <w:highlight w:val="none"/>
        </w:rPr>
        <w:t xml:space="preserve"> </w:t>
      </w:r>
      <w:bookmarkStart w:id="907" w:name="_Toc24801"/>
      <w:r>
        <w:rPr>
          <w:rFonts w:hint="eastAsia" w:ascii="宋体" w:hAnsi="宋体" w:eastAsia="宋体" w:cs="宋体"/>
          <w:b w:val="0"/>
          <w:color w:val="auto"/>
          <w:szCs w:val="21"/>
          <w:highlight w:val="none"/>
        </w:rPr>
        <w:t>四、签约合同价与合同价格形式</w:t>
      </w:r>
      <w:bookmarkEnd w:id="907"/>
      <w:r>
        <w:rPr>
          <w:rFonts w:hint="eastAsia" w:ascii="宋体" w:hAnsi="宋体" w:eastAsia="宋体" w:cs="宋体"/>
          <w:b w:val="0"/>
          <w:color w:val="auto"/>
          <w:szCs w:val="21"/>
          <w:highlight w:val="none"/>
        </w:rPr>
        <w:tab/>
      </w:r>
    </w:p>
    <w:p w14:paraId="211EB8E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1.签约合同价为：</w:t>
      </w:r>
    </w:p>
    <w:p w14:paraId="046F38B9">
      <w:pPr>
        <w:spacing w:line="360" w:lineRule="auto"/>
        <w:ind w:firstLine="525" w:firstLineChars="25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w:t>
      </w:r>
    </w:p>
    <w:p w14:paraId="491E915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其中：</w:t>
      </w:r>
    </w:p>
    <w:p w14:paraId="723EF5A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（1）安全文明施工费：</w:t>
      </w:r>
    </w:p>
    <w:p w14:paraId="57D4A63F">
      <w:pPr>
        <w:spacing w:line="360" w:lineRule="auto"/>
        <w:ind w:firstLine="945" w:firstLineChars="45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w:t>
      </w:r>
    </w:p>
    <w:p w14:paraId="5B6674B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（2）材料和工程设备暂估价金额：</w:t>
      </w:r>
    </w:p>
    <w:p w14:paraId="4F8CB865">
      <w:pPr>
        <w:spacing w:line="360" w:lineRule="auto"/>
        <w:ind w:firstLine="945" w:firstLineChars="45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w:t>
      </w:r>
    </w:p>
    <w:p w14:paraId="7DEFB3C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（3）专业工程暂估价金额：</w:t>
      </w:r>
    </w:p>
    <w:p w14:paraId="3496DC58">
      <w:pPr>
        <w:spacing w:line="360" w:lineRule="auto"/>
        <w:ind w:firstLine="945" w:firstLineChars="45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w:t>
      </w:r>
    </w:p>
    <w:p w14:paraId="7D1A22C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（4）暂列金额：</w:t>
      </w:r>
    </w:p>
    <w:p w14:paraId="57EBD26E">
      <w:pPr>
        <w:spacing w:line="360" w:lineRule="auto"/>
        <w:ind w:firstLine="945" w:firstLineChars="45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w:t>
      </w:r>
    </w:p>
    <w:p w14:paraId="2A83473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2.合同价格形式：</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0BA5DE1C">
      <w:pPr>
        <w:pStyle w:val="5"/>
        <w:rPr>
          <w:rFonts w:hint="eastAsia" w:ascii="宋体" w:hAnsi="宋体" w:eastAsia="宋体" w:cs="宋体"/>
          <w:b w:val="0"/>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val="0"/>
          <w:color w:val="auto"/>
          <w:szCs w:val="21"/>
          <w:highlight w:val="none"/>
        </w:rPr>
        <w:t xml:space="preserve"> </w:t>
      </w:r>
      <w:bookmarkStart w:id="908" w:name="_Toc12157"/>
      <w:r>
        <w:rPr>
          <w:rFonts w:hint="eastAsia" w:ascii="宋体" w:hAnsi="宋体" w:eastAsia="宋体" w:cs="宋体"/>
          <w:b w:val="0"/>
          <w:color w:val="auto"/>
          <w:szCs w:val="21"/>
          <w:highlight w:val="none"/>
        </w:rPr>
        <w:t>五、项目经理</w:t>
      </w:r>
      <w:bookmarkEnd w:id="908"/>
    </w:p>
    <w:p w14:paraId="224C8E6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承包人项目经理：</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20F40C96">
      <w:pPr>
        <w:pStyle w:val="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val="0"/>
          <w:color w:val="auto"/>
          <w:szCs w:val="21"/>
          <w:highlight w:val="none"/>
        </w:rPr>
        <w:t xml:space="preserve"> </w:t>
      </w:r>
      <w:bookmarkStart w:id="909" w:name="_Toc21971"/>
      <w:r>
        <w:rPr>
          <w:rFonts w:hint="eastAsia" w:ascii="宋体" w:hAnsi="宋体" w:eastAsia="宋体" w:cs="宋体"/>
          <w:b w:val="0"/>
          <w:color w:val="auto"/>
          <w:szCs w:val="21"/>
          <w:highlight w:val="none"/>
        </w:rPr>
        <w:t>六、合同文件构成</w:t>
      </w:r>
      <w:bookmarkEnd w:id="909"/>
    </w:p>
    <w:p w14:paraId="2B94812B">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本协议书与下列文件一起构成合同文件：</w:t>
      </w:r>
    </w:p>
    <w:p w14:paraId="00AAB6CE">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（1）中标通知书（如果有）；</w:t>
      </w:r>
    </w:p>
    <w:p w14:paraId="3622ED00">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（2）投标函及其附录（如果有）； </w:t>
      </w:r>
    </w:p>
    <w:p w14:paraId="3F200001">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（3）专用合同条款及其附件；</w:t>
      </w:r>
    </w:p>
    <w:p w14:paraId="0B3FD0C8">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（4）通用合同条款；</w:t>
      </w:r>
    </w:p>
    <w:p w14:paraId="13766764">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（5）技术标准和要求；</w:t>
      </w:r>
    </w:p>
    <w:p w14:paraId="2604FB3B">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（6）图纸；</w:t>
      </w:r>
    </w:p>
    <w:p w14:paraId="0BD8A929">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（7）已标价工程量清单或预算书；</w:t>
      </w:r>
    </w:p>
    <w:p w14:paraId="5AFB72D0">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（8）其他合同文件。</w:t>
      </w:r>
    </w:p>
    <w:p w14:paraId="46760704">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在合同订立及履行过程中形成的与合同有关的文件均构成合同文件组成部分。</w:t>
      </w:r>
    </w:p>
    <w:p w14:paraId="64BD813B">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上述各项合同文件包括合同当事人就该项合同文件所作出的补充和修改，属于同一类内容的文件，应以最新签署的为准。专用合同条款及其附件须经合同当事人签字或盖章。</w:t>
      </w:r>
    </w:p>
    <w:p w14:paraId="6A61ABD6">
      <w:pPr>
        <w:pStyle w:val="5"/>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   </w:t>
      </w:r>
      <w:r>
        <w:rPr>
          <w:rFonts w:hint="eastAsia" w:ascii="宋体" w:hAnsi="宋体" w:eastAsia="宋体" w:cs="宋体"/>
          <w:b w:val="0"/>
          <w:color w:val="auto"/>
          <w:szCs w:val="21"/>
          <w:highlight w:val="none"/>
        </w:rPr>
        <w:t xml:space="preserve"> </w:t>
      </w:r>
      <w:bookmarkStart w:id="910" w:name="_Toc10239"/>
      <w:r>
        <w:rPr>
          <w:rFonts w:hint="eastAsia" w:ascii="宋体" w:hAnsi="宋体" w:eastAsia="宋体" w:cs="宋体"/>
          <w:b w:val="0"/>
          <w:color w:val="auto"/>
          <w:szCs w:val="21"/>
          <w:highlight w:val="none"/>
        </w:rPr>
        <w:t>七、承诺</w:t>
      </w:r>
      <w:bookmarkEnd w:id="910"/>
    </w:p>
    <w:p w14:paraId="56032577">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1.发包人承诺按照法律规定履行项目审批手续、筹集工程建设资金并按照合同约定的期限和方式支付合同价款。</w:t>
      </w:r>
    </w:p>
    <w:p w14:paraId="4B031F79">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2.承包人承诺按照法律规定及合同约定组织完成工程施工，确保工程质量和安全，不进行转包及违法分包，并在缺陷责任期及保修期内承担相应的工程维修责任。</w:t>
      </w:r>
    </w:p>
    <w:p w14:paraId="5A9AE299">
      <w:pPr>
        <w:spacing w:line="360" w:lineRule="auto"/>
        <w:ind w:firstLine="420" w:firstLineChars="200"/>
        <w:rPr>
          <w:rFonts w:hint="eastAsia" w:ascii="宋体" w:hAnsi="宋体" w:eastAsia="宋体" w:cs="宋体"/>
          <w:b w:val="0"/>
          <w:bCs/>
          <w:color w:val="auto"/>
          <w:szCs w:val="21"/>
          <w:highlight w:val="none"/>
        </w:rPr>
      </w:pPr>
      <w:r>
        <w:rPr>
          <w:rFonts w:hint="eastAsia" w:ascii="宋体" w:hAnsi="宋体" w:eastAsia="宋体" w:cs="宋体"/>
          <w:bCs/>
          <w:color w:val="auto"/>
          <w:szCs w:val="21"/>
          <w:highlight w:val="none"/>
        </w:rPr>
        <w:t>3.发包人和承包人通过招投标形式签订合同的，双方理解并承诺不再就同一工程另行签订与合同实质</w:t>
      </w:r>
      <w:r>
        <w:rPr>
          <w:rFonts w:hint="eastAsia" w:ascii="宋体" w:hAnsi="宋体" w:eastAsia="宋体" w:cs="宋体"/>
          <w:b w:val="0"/>
          <w:bCs/>
          <w:color w:val="auto"/>
          <w:szCs w:val="21"/>
          <w:highlight w:val="none"/>
        </w:rPr>
        <w:t>性内容相背离的协议。</w:t>
      </w:r>
    </w:p>
    <w:p w14:paraId="1A0B65B1">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    八、词语含义</w:t>
      </w:r>
    </w:p>
    <w:p w14:paraId="75C69912">
      <w:pPr>
        <w:spacing w:line="360" w:lineRule="auto"/>
        <w:ind w:firstLine="420" w:firstLineChars="20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本协议书中词语含义与第二部分通用合同条款中赋予的含义相同。</w:t>
      </w:r>
    </w:p>
    <w:p w14:paraId="09456E7D">
      <w:pPr>
        <w:pStyle w:val="5"/>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    </w:t>
      </w:r>
      <w:bookmarkStart w:id="911" w:name="_Toc12000"/>
      <w:r>
        <w:rPr>
          <w:rFonts w:hint="eastAsia" w:ascii="宋体" w:hAnsi="宋体" w:eastAsia="宋体" w:cs="宋体"/>
          <w:b w:val="0"/>
          <w:bCs/>
          <w:color w:val="auto"/>
          <w:szCs w:val="21"/>
          <w:highlight w:val="none"/>
        </w:rPr>
        <w:t>九、签订时间</w:t>
      </w:r>
      <w:bookmarkEnd w:id="911"/>
    </w:p>
    <w:p w14:paraId="00C0ADB3">
      <w:pPr>
        <w:spacing w:line="360" w:lineRule="auto"/>
        <w:ind w:firstLine="420" w:firstLineChars="20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本合同于</w:t>
      </w:r>
      <w:r>
        <w:rPr>
          <w:rFonts w:hint="eastAsia" w:ascii="宋体" w:hAnsi="宋体" w:eastAsia="宋体" w:cs="宋体"/>
          <w:b w:val="0"/>
          <w:bCs/>
          <w:color w:val="auto"/>
          <w:szCs w:val="21"/>
          <w:highlight w:val="none"/>
          <w:u w:val="single"/>
        </w:rPr>
        <w:t xml:space="preserve">         </w:t>
      </w:r>
      <w:r>
        <w:rPr>
          <w:rFonts w:hint="eastAsia" w:ascii="宋体" w:hAnsi="宋体" w:eastAsia="宋体" w:cs="宋体"/>
          <w:b w:val="0"/>
          <w:bCs/>
          <w:color w:val="auto"/>
          <w:szCs w:val="21"/>
          <w:highlight w:val="none"/>
        </w:rPr>
        <w:t>年</w:t>
      </w:r>
      <w:r>
        <w:rPr>
          <w:rFonts w:hint="eastAsia" w:ascii="宋体" w:hAnsi="宋体" w:eastAsia="宋体" w:cs="宋体"/>
          <w:b w:val="0"/>
          <w:bCs/>
          <w:color w:val="auto"/>
          <w:szCs w:val="21"/>
          <w:highlight w:val="none"/>
          <w:u w:val="single"/>
        </w:rPr>
        <w:t xml:space="preserve">    </w:t>
      </w:r>
      <w:r>
        <w:rPr>
          <w:rFonts w:hint="eastAsia" w:ascii="宋体" w:hAnsi="宋体" w:eastAsia="宋体" w:cs="宋体"/>
          <w:b w:val="0"/>
          <w:bCs/>
          <w:color w:val="auto"/>
          <w:szCs w:val="21"/>
          <w:highlight w:val="none"/>
        </w:rPr>
        <w:t>月</w:t>
      </w:r>
      <w:r>
        <w:rPr>
          <w:rFonts w:hint="eastAsia" w:ascii="宋体" w:hAnsi="宋体" w:eastAsia="宋体" w:cs="宋体"/>
          <w:b w:val="0"/>
          <w:bCs/>
          <w:color w:val="auto"/>
          <w:szCs w:val="21"/>
          <w:highlight w:val="none"/>
          <w:u w:val="single"/>
        </w:rPr>
        <w:t xml:space="preserve">    </w:t>
      </w:r>
      <w:r>
        <w:rPr>
          <w:rFonts w:hint="eastAsia" w:ascii="宋体" w:hAnsi="宋体" w:eastAsia="宋体" w:cs="宋体"/>
          <w:b w:val="0"/>
          <w:bCs/>
          <w:color w:val="auto"/>
          <w:szCs w:val="21"/>
          <w:highlight w:val="none"/>
        </w:rPr>
        <w:t>日签订。</w:t>
      </w:r>
    </w:p>
    <w:p w14:paraId="6BDC45AE">
      <w:pPr>
        <w:pStyle w:val="5"/>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    </w:t>
      </w:r>
      <w:bookmarkStart w:id="912" w:name="_Toc31553"/>
      <w:r>
        <w:rPr>
          <w:rFonts w:hint="eastAsia" w:ascii="宋体" w:hAnsi="宋体" w:eastAsia="宋体" w:cs="宋体"/>
          <w:b w:val="0"/>
          <w:bCs/>
          <w:color w:val="auto"/>
          <w:szCs w:val="21"/>
          <w:highlight w:val="none"/>
        </w:rPr>
        <w:t>十、签订地点</w:t>
      </w:r>
      <w:bookmarkEnd w:id="912"/>
    </w:p>
    <w:p w14:paraId="74385B73">
      <w:pPr>
        <w:spacing w:line="360" w:lineRule="auto"/>
        <w:ind w:firstLine="420" w:firstLineChars="20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本合同在</w:t>
      </w:r>
      <w:r>
        <w:rPr>
          <w:rFonts w:hint="eastAsia" w:ascii="宋体" w:hAnsi="宋体" w:eastAsia="宋体" w:cs="宋体"/>
          <w:b w:val="0"/>
          <w:bCs/>
          <w:color w:val="auto"/>
          <w:szCs w:val="21"/>
          <w:highlight w:val="none"/>
          <w:u w:val="single"/>
        </w:rPr>
        <w:t xml:space="preserve">                                    </w:t>
      </w:r>
      <w:r>
        <w:rPr>
          <w:rFonts w:hint="eastAsia" w:ascii="宋体" w:hAnsi="宋体" w:eastAsia="宋体" w:cs="宋体"/>
          <w:b w:val="0"/>
          <w:bCs/>
          <w:color w:val="auto"/>
          <w:szCs w:val="21"/>
          <w:highlight w:val="none"/>
        </w:rPr>
        <w:t>签订。</w:t>
      </w:r>
    </w:p>
    <w:p w14:paraId="1F5F52DF">
      <w:pPr>
        <w:pStyle w:val="5"/>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    </w:t>
      </w:r>
      <w:bookmarkStart w:id="913" w:name="_Toc10117"/>
      <w:r>
        <w:rPr>
          <w:rFonts w:hint="eastAsia" w:ascii="宋体" w:hAnsi="宋体" w:eastAsia="宋体" w:cs="宋体"/>
          <w:b w:val="0"/>
          <w:bCs/>
          <w:color w:val="auto"/>
          <w:szCs w:val="21"/>
          <w:highlight w:val="none"/>
        </w:rPr>
        <w:t>十一、补充协议</w:t>
      </w:r>
      <w:bookmarkEnd w:id="913"/>
    </w:p>
    <w:p w14:paraId="2AE8CB24">
      <w:pPr>
        <w:spacing w:line="360" w:lineRule="auto"/>
        <w:ind w:firstLine="420" w:firstLineChars="20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合同未尽事宜，合同当事人另行签订补充协议，补充协议是合同的组成部分。</w:t>
      </w:r>
    </w:p>
    <w:p w14:paraId="45D1DCBF">
      <w:pPr>
        <w:pStyle w:val="5"/>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    </w:t>
      </w:r>
      <w:bookmarkStart w:id="914" w:name="_Toc4398"/>
      <w:r>
        <w:rPr>
          <w:rFonts w:hint="eastAsia" w:ascii="宋体" w:hAnsi="宋体" w:eastAsia="宋体" w:cs="宋体"/>
          <w:b w:val="0"/>
          <w:bCs/>
          <w:color w:val="auto"/>
          <w:szCs w:val="21"/>
          <w:highlight w:val="none"/>
        </w:rPr>
        <w:t>十二、合同生效</w:t>
      </w:r>
      <w:bookmarkEnd w:id="914"/>
    </w:p>
    <w:p w14:paraId="56EB64C1">
      <w:pPr>
        <w:spacing w:line="360" w:lineRule="auto"/>
        <w:ind w:firstLine="420" w:firstLineChars="20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本合同自</w:t>
      </w:r>
      <w:r>
        <w:rPr>
          <w:rFonts w:hint="eastAsia" w:ascii="宋体" w:hAnsi="宋体" w:eastAsia="宋体" w:cs="宋体"/>
          <w:b w:val="0"/>
          <w:bCs/>
          <w:color w:val="auto"/>
          <w:szCs w:val="21"/>
          <w:highlight w:val="none"/>
          <w:u w:val="single"/>
        </w:rPr>
        <w:t xml:space="preserve">                                   </w:t>
      </w:r>
      <w:r>
        <w:rPr>
          <w:rFonts w:hint="eastAsia" w:ascii="宋体" w:hAnsi="宋体" w:eastAsia="宋体" w:cs="宋体"/>
          <w:b w:val="0"/>
          <w:bCs/>
          <w:color w:val="auto"/>
          <w:szCs w:val="21"/>
          <w:highlight w:val="none"/>
        </w:rPr>
        <w:t>生效。</w:t>
      </w:r>
    </w:p>
    <w:p w14:paraId="4EBC824B">
      <w:pPr>
        <w:pStyle w:val="5"/>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    </w:t>
      </w:r>
      <w:bookmarkStart w:id="915" w:name="_Toc24773"/>
      <w:r>
        <w:rPr>
          <w:rFonts w:hint="eastAsia" w:ascii="宋体" w:hAnsi="宋体" w:eastAsia="宋体" w:cs="宋体"/>
          <w:b w:val="0"/>
          <w:bCs/>
          <w:color w:val="auto"/>
          <w:szCs w:val="21"/>
          <w:highlight w:val="none"/>
        </w:rPr>
        <w:t>十三、合同份数</w:t>
      </w:r>
      <w:bookmarkEnd w:id="915"/>
    </w:p>
    <w:p w14:paraId="6209EFBA">
      <w:pPr>
        <w:spacing w:line="360" w:lineRule="auto"/>
        <w:ind w:firstLine="420" w:firstLineChars="20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本合同一式</w:t>
      </w:r>
      <w:r>
        <w:rPr>
          <w:rFonts w:hint="eastAsia" w:ascii="宋体" w:hAnsi="宋体" w:eastAsia="宋体" w:cs="宋体"/>
          <w:b w:val="0"/>
          <w:bCs/>
          <w:color w:val="auto"/>
          <w:szCs w:val="21"/>
          <w:highlight w:val="none"/>
          <w:u w:val="single"/>
        </w:rPr>
        <w:t xml:space="preserve">    </w:t>
      </w:r>
      <w:r>
        <w:rPr>
          <w:rFonts w:hint="eastAsia" w:ascii="宋体" w:hAnsi="宋体" w:eastAsia="宋体" w:cs="宋体"/>
          <w:b w:val="0"/>
          <w:bCs/>
          <w:color w:val="auto"/>
          <w:szCs w:val="21"/>
          <w:highlight w:val="none"/>
        </w:rPr>
        <w:t>份，均具有同等法律效力，发包人执</w:t>
      </w:r>
      <w:r>
        <w:rPr>
          <w:rFonts w:hint="eastAsia" w:ascii="宋体" w:hAnsi="宋体" w:eastAsia="宋体" w:cs="宋体"/>
          <w:b w:val="0"/>
          <w:bCs/>
          <w:color w:val="auto"/>
          <w:szCs w:val="21"/>
          <w:highlight w:val="none"/>
          <w:u w:val="single"/>
        </w:rPr>
        <w:t xml:space="preserve">    </w:t>
      </w:r>
      <w:r>
        <w:rPr>
          <w:rFonts w:hint="eastAsia" w:ascii="宋体" w:hAnsi="宋体" w:eastAsia="宋体" w:cs="宋体"/>
          <w:b w:val="0"/>
          <w:bCs/>
          <w:color w:val="auto"/>
          <w:szCs w:val="21"/>
          <w:highlight w:val="none"/>
        </w:rPr>
        <w:t>份，承包人执</w:t>
      </w:r>
      <w:r>
        <w:rPr>
          <w:rFonts w:hint="eastAsia" w:ascii="宋体" w:hAnsi="宋体" w:eastAsia="宋体" w:cs="宋体"/>
          <w:b w:val="0"/>
          <w:bCs/>
          <w:color w:val="auto"/>
          <w:szCs w:val="21"/>
          <w:highlight w:val="none"/>
          <w:u w:val="single"/>
        </w:rPr>
        <w:t xml:space="preserve">    </w:t>
      </w:r>
      <w:r>
        <w:rPr>
          <w:rFonts w:hint="eastAsia" w:ascii="宋体" w:hAnsi="宋体" w:eastAsia="宋体" w:cs="宋体"/>
          <w:b w:val="0"/>
          <w:bCs/>
          <w:color w:val="auto"/>
          <w:szCs w:val="21"/>
          <w:highlight w:val="none"/>
        </w:rPr>
        <w:t>份。</w:t>
      </w:r>
    </w:p>
    <w:p w14:paraId="26F2BAFC">
      <w:pPr>
        <w:spacing w:line="360" w:lineRule="auto"/>
        <w:rPr>
          <w:rFonts w:hint="eastAsia" w:ascii="宋体" w:hAnsi="宋体" w:eastAsia="宋体" w:cs="宋体"/>
          <w:b w:val="0"/>
          <w:bCs/>
          <w:color w:val="auto"/>
          <w:szCs w:val="21"/>
          <w:highlight w:val="none"/>
        </w:rPr>
      </w:pPr>
    </w:p>
    <w:p w14:paraId="3D2723C8">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  (公章)                      承包人：  (公章)</w:t>
      </w:r>
    </w:p>
    <w:p w14:paraId="7DC6EE5B">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w:t>
      </w:r>
    </w:p>
    <w:p w14:paraId="31E1A14A">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法定代表人或其委托代理人：            法定代表人或其委托代理人：</w:t>
      </w:r>
    </w:p>
    <w:p w14:paraId="4F22F655">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（签字）                             （签字）</w:t>
      </w:r>
    </w:p>
    <w:p w14:paraId="66222245">
      <w:pPr>
        <w:spacing w:line="360" w:lineRule="auto"/>
        <w:rPr>
          <w:rFonts w:hint="eastAsia" w:ascii="宋体" w:hAnsi="宋体" w:eastAsia="宋体" w:cs="宋体"/>
          <w:color w:val="auto"/>
          <w:szCs w:val="21"/>
          <w:highlight w:val="none"/>
          <w:u w:val="single"/>
        </w:rPr>
      </w:pPr>
    </w:p>
    <w:p w14:paraId="22D32902">
      <w:pPr>
        <w:tabs>
          <w:tab w:val="left" w:pos="4410"/>
        </w:tabs>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组织机构代码：</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组织机构代码：</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w:t>
      </w:r>
    </w:p>
    <w:p w14:paraId="7E73CADB">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地  址：</w:t>
      </w:r>
      <w:r>
        <w:rPr>
          <w:rFonts w:hint="eastAsia" w:ascii="宋体" w:hAnsi="宋体" w:eastAsia="宋体" w:cs="宋体"/>
          <w:color w:val="auto"/>
          <w:szCs w:val="21"/>
          <w:highlight w:val="none"/>
          <w:u w:val="single"/>
        </w:rPr>
        <w:t>      </w:t>
      </w:r>
    </w:p>
    <w:p w14:paraId="2C598F71">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r>
        <w:rPr>
          <w:rFonts w:hint="eastAsia" w:ascii="宋体" w:hAnsi="宋体" w:eastAsia="宋体" w:cs="宋体"/>
          <w:color w:val="auto"/>
          <w:szCs w:val="21"/>
          <w:highlight w:val="none"/>
          <w:u w:val="single"/>
        </w:rPr>
        <w:t xml:space="preserve">      </w:t>
      </w:r>
      <w:r>
        <w:rPr>
          <w:rFonts w:hint="eastAsia" w:ascii="宋体" w:hAnsi="宋体" w:eastAsia="宋体" w:cs="宋体"/>
          <w:color w:val="auto"/>
          <w:szCs w:val="21"/>
          <w:highlight w:val="none"/>
        </w:rPr>
        <w:t xml:space="preserve">          邮政编码：</w:t>
      </w:r>
      <w:r>
        <w:rPr>
          <w:rFonts w:hint="eastAsia" w:ascii="宋体" w:hAnsi="宋体" w:eastAsia="宋体" w:cs="宋体"/>
          <w:color w:val="auto"/>
          <w:szCs w:val="21"/>
          <w:highlight w:val="none"/>
          <w:u w:val="single"/>
        </w:rPr>
        <w:t>  </w:t>
      </w:r>
    </w:p>
    <w:p w14:paraId="38C46D4D">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法定代表人：</w:t>
      </w:r>
      <w:r>
        <w:rPr>
          <w:rFonts w:hint="eastAsia" w:ascii="宋体" w:hAnsi="宋体" w:eastAsia="宋体" w:cs="宋体"/>
          <w:color w:val="auto"/>
          <w:szCs w:val="21"/>
          <w:highlight w:val="none"/>
          <w:u w:val="single"/>
        </w:rPr>
        <w:t>            </w:t>
      </w:r>
    </w:p>
    <w:p w14:paraId="38ACBB0B">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委托代理人：</w:t>
      </w:r>
      <w:r>
        <w:rPr>
          <w:rFonts w:hint="eastAsia" w:ascii="宋体" w:hAnsi="宋体" w:eastAsia="宋体" w:cs="宋体"/>
          <w:color w:val="auto"/>
          <w:szCs w:val="21"/>
          <w:highlight w:val="none"/>
          <w:u w:val="single"/>
        </w:rPr>
        <w:t>            </w:t>
      </w:r>
    </w:p>
    <w:p w14:paraId="61ED333E">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  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电  话：</w:t>
      </w:r>
      <w:r>
        <w:rPr>
          <w:rFonts w:hint="eastAsia" w:ascii="宋体" w:hAnsi="宋体" w:eastAsia="宋体" w:cs="宋体"/>
          <w:color w:val="auto"/>
          <w:szCs w:val="21"/>
          <w:highlight w:val="none"/>
          <w:u w:val="single"/>
        </w:rPr>
        <w:t>    </w:t>
      </w:r>
    </w:p>
    <w:p w14:paraId="396CEDA7">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  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传  真：</w:t>
      </w:r>
      <w:r>
        <w:rPr>
          <w:rFonts w:hint="eastAsia" w:ascii="宋体" w:hAnsi="宋体" w:eastAsia="宋体" w:cs="宋体"/>
          <w:color w:val="auto"/>
          <w:szCs w:val="21"/>
          <w:highlight w:val="none"/>
          <w:u w:val="single"/>
        </w:rPr>
        <w:t>    </w:t>
      </w:r>
    </w:p>
    <w:p w14:paraId="55450276">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电子信箱：</w:t>
      </w:r>
      <w:r>
        <w:rPr>
          <w:rFonts w:hint="eastAsia" w:ascii="宋体" w:hAnsi="宋体" w:eastAsia="宋体" w:cs="宋体"/>
          <w:color w:val="auto"/>
          <w:szCs w:val="21"/>
          <w:highlight w:val="none"/>
          <w:u w:val="single"/>
        </w:rPr>
        <w:t>  </w:t>
      </w:r>
    </w:p>
    <w:p w14:paraId="26305E9B">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开户银行：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开户银行：</w:t>
      </w:r>
      <w:r>
        <w:rPr>
          <w:rFonts w:hint="eastAsia" w:ascii="宋体" w:hAnsi="宋体" w:eastAsia="宋体" w:cs="宋体"/>
          <w:color w:val="auto"/>
          <w:szCs w:val="21"/>
          <w:highlight w:val="none"/>
          <w:u w:val="single"/>
        </w:rPr>
        <w:t>  </w:t>
      </w:r>
    </w:p>
    <w:p w14:paraId="2879E3DE">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账  号：</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账  号：</w:t>
      </w:r>
      <w:r>
        <w:rPr>
          <w:rFonts w:hint="eastAsia" w:ascii="宋体" w:hAnsi="宋体" w:eastAsia="宋体" w:cs="宋体"/>
          <w:color w:val="auto"/>
          <w:szCs w:val="21"/>
          <w:highlight w:val="none"/>
          <w:u w:val="single"/>
        </w:rPr>
        <w:t>    </w:t>
      </w:r>
    </w:p>
    <w:p w14:paraId="75F1F688">
      <w:pPr>
        <w:spacing w:line="360" w:lineRule="auto"/>
        <w:rPr>
          <w:rFonts w:hint="eastAsia" w:ascii="宋体" w:hAnsi="宋体" w:eastAsia="宋体" w:cs="宋体"/>
          <w:color w:val="auto"/>
          <w:szCs w:val="21"/>
          <w:highlight w:val="none"/>
          <w:u w:val="single"/>
        </w:rPr>
      </w:pPr>
    </w:p>
    <w:p w14:paraId="632C5CA1">
      <w:pPr>
        <w:spacing w:line="360" w:lineRule="auto"/>
        <w:rPr>
          <w:rFonts w:hint="eastAsia" w:ascii="宋体" w:hAnsi="宋体" w:eastAsia="宋体" w:cs="宋体"/>
          <w:color w:val="auto"/>
          <w:szCs w:val="21"/>
          <w:highlight w:val="none"/>
          <w:u w:val="single"/>
        </w:rPr>
      </w:pPr>
    </w:p>
    <w:p w14:paraId="50391410">
      <w:pPr>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br w:type="page"/>
      </w:r>
    </w:p>
    <w:p w14:paraId="2FD8A560">
      <w:pPr>
        <w:pStyle w:val="17"/>
        <w:rPr>
          <w:rFonts w:hint="eastAsia"/>
          <w:color w:val="auto"/>
          <w:highlight w:val="none"/>
        </w:rPr>
      </w:pPr>
    </w:p>
    <w:p w14:paraId="0AA5BE20">
      <w:pPr>
        <w:pStyle w:val="4"/>
        <w:spacing w:before="0" w:after="0" w:line="360" w:lineRule="auto"/>
        <w:jc w:val="center"/>
        <w:rPr>
          <w:rFonts w:hint="eastAsia" w:ascii="宋体" w:hAnsi="宋体" w:eastAsia="宋体" w:cs="宋体"/>
          <w:color w:val="auto"/>
          <w:szCs w:val="32"/>
          <w:highlight w:val="none"/>
          <w:lang w:eastAsia="zh-CN"/>
        </w:rPr>
      </w:pPr>
      <w:bookmarkStart w:id="916" w:name="_Toc8835"/>
      <w:bookmarkStart w:id="917" w:name="_Toc1151"/>
      <w:r>
        <w:rPr>
          <w:rFonts w:hint="eastAsia" w:ascii="宋体" w:hAnsi="宋体" w:eastAsia="宋体" w:cs="宋体"/>
          <w:color w:val="auto"/>
          <w:szCs w:val="32"/>
          <w:highlight w:val="none"/>
        </w:rPr>
        <w:t>第二部分 通用合同条款</w:t>
      </w:r>
      <w:bookmarkEnd w:id="916"/>
      <w:bookmarkEnd w:id="917"/>
      <w:bookmarkStart w:id="918" w:name="_Toc337558727"/>
      <w:r>
        <w:rPr>
          <w:rFonts w:hint="eastAsia" w:ascii="宋体" w:hAnsi="宋体" w:eastAsia="宋体" w:cs="宋体"/>
          <w:color w:val="auto"/>
          <w:szCs w:val="32"/>
          <w:highlight w:val="none"/>
          <w:lang w:eastAsia="zh-CN"/>
        </w:rPr>
        <w:t>（</w:t>
      </w:r>
      <w:r>
        <w:rPr>
          <w:rFonts w:hint="eastAsia" w:ascii="宋体" w:hAnsi="宋体" w:eastAsia="宋体" w:cs="宋体"/>
          <w:color w:val="auto"/>
          <w:szCs w:val="32"/>
          <w:highlight w:val="none"/>
          <w:lang w:val="en-US" w:eastAsia="zh-CN"/>
        </w:rPr>
        <w:t>略</w:t>
      </w:r>
      <w:r>
        <w:rPr>
          <w:rFonts w:hint="eastAsia" w:ascii="宋体" w:hAnsi="宋体" w:eastAsia="宋体" w:cs="宋体"/>
          <w:color w:val="auto"/>
          <w:szCs w:val="32"/>
          <w:highlight w:val="none"/>
          <w:lang w:eastAsia="zh-CN"/>
        </w:rPr>
        <w:t>）</w:t>
      </w:r>
    </w:p>
    <w:p w14:paraId="173F691C">
      <w:pPr>
        <w:pStyle w:val="4"/>
        <w:spacing w:before="0" w:after="0" w:line="360" w:lineRule="auto"/>
        <w:jc w:val="center"/>
        <w:rPr>
          <w:rFonts w:hint="eastAsia" w:ascii="宋体" w:hAnsi="宋体" w:eastAsia="宋体" w:cs="宋体"/>
          <w:color w:val="auto"/>
          <w:sz w:val="30"/>
          <w:szCs w:val="30"/>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z w:val="30"/>
          <w:szCs w:val="30"/>
          <w:highlight w:val="none"/>
        </w:rPr>
        <w:t>详见</w:t>
      </w:r>
      <w:r>
        <w:rPr>
          <w:rFonts w:hint="eastAsia" w:ascii="宋体" w:hAnsi="宋体" w:eastAsia="宋体" w:cs="宋体"/>
          <w:color w:val="auto"/>
          <w:kern w:val="0"/>
          <w:sz w:val="30"/>
          <w:szCs w:val="30"/>
          <w:highlight w:val="none"/>
        </w:rPr>
        <w:t>住房和城乡建设部、国家工商行政管理总局发布的</w:t>
      </w:r>
      <w:bookmarkStart w:id="919" w:name="_Toc31043"/>
      <w:r>
        <w:rPr>
          <w:rFonts w:hint="eastAsia" w:ascii="宋体" w:hAnsi="宋体" w:eastAsia="宋体" w:cs="宋体"/>
          <w:color w:val="auto"/>
          <w:kern w:val="0"/>
          <w:sz w:val="30"/>
          <w:szCs w:val="30"/>
          <w:highlight w:val="none"/>
        </w:rPr>
        <w:t>《建设工程施工合同（示范文本）》（GF-2017-0201）通用合同条款部分</w:t>
      </w:r>
    </w:p>
    <w:bookmarkEnd w:id="918"/>
    <w:bookmarkEnd w:id="919"/>
    <w:p w14:paraId="68FF6F00">
      <w:pPr>
        <w:bidi w:val="0"/>
        <w:rPr>
          <w:rFonts w:hint="eastAsia" w:ascii="宋体" w:hAnsi="宋体" w:eastAsia="宋体" w:cs="宋体"/>
          <w:color w:val="auto"/>
          <w:highlight w:val="none"/>
        </w:rPr>
      </w:pPr>
      <w:bookmarkStart w:id="920" w:name="_Toc22924"/>
      <w:bookmarkStart w:id="921" w:name="_Toc20793"/>
    </w:p>
    <w:p w14:paraId="2CA47131">
      <w:pPr>
        <w:pStyle w:val="4"/>
        <w:spacing w:before="0" w:after="0" w:line="360" w:lineRule="auto"/>
        <w:jc w:val="center"/>
        <w:rPr>
          <w:rFonts w:hint="eastAsia" w:ascii="宋体" w:hAnsi="宋体" w:eastAsia="宋体" w:cs="宋体"/>
          <w:color w:val="auto"/>
          <w:sz w:val="21"/>
          <w:szCs w:val="21"/>
          <w:highlight w:val="none"/>
        </w:rPr>
      </w:pPr>
    </w:p>
    <w:p w14:paraId="190CC997">
      <w:pPr>
        <w:spacing w:line="360" w:lineRule="auto"/>
        <w:rPr>
          <w:rFonts w:hint="eastAsia" w:ascii="宋体" w:hAnsi="宋体" w:eastAsia="宋体" w:cs="宋体"/>
          <w:color w:val="auto"/>
          <w:szCs w:val="21"/>
          <w:highlight w:val="none"/>
        </w:rPr>
      </w:pPr>
    </w:p>
    <w:bookmarkEnd w:id="920"/>
    <w:bookmarkEnd w:id="921"/>
    <w:p w14:paraId="3F47735E">
      <w:pPr>
        <w:pStyle w:val="4"/>
        <w:spacing w:before="0" w:after="0" w:line="360" w:lineRule="auto"/>
        <w:jc w:val="center"/>
        <w:rPr>
          <w:rFonts w:hint="eastAsia" w:ascii="宋体" w:hAnsi="宋体" w:eastAsia="宋体" w:cs="宋体"/>
          <w:color w:val="auto"/>
          <w:szCs w:val="32"/>
          <w:highlight w:val="none"/>
        </w:rPr>
      </w:pPr>
      <w:bookmarkStart w:id="922" w:name="_Toc23207"/>
      <w:bookmarkStart w:id="923" w:name="_Toc106695348"/>
      <w:bookmarkStart w:id="924" w:name="_Toc106695195"/>
      <w:bookmarkStart w:id="925" w:name="_Toc22825"/>
      <w:bookmarkStart w:id="926" w:name="_Toc500864479"/>
      <w:bookmarkStart w:id="927" w:name="_Toc351203632"/>
      <w:bookmarkStart w:id="928" w:name="_Toc499891634"/>
      <w:bookmarkStart w:id="929" w:name="_Toc500865869"/>
      <w:bookmarkStart w:id="930" w:name="_Toc74765392"/>
      <w:bookmarkStart w:id="931" w:name="_Toc499892825"/>
      <w:bookmarkStart w:id="932" w:name="_Toc510531413"/>
      <w:r>
        <w:rPr>
          <w:rFonts w:hint="eastAsia" w:ascii="宋体" w:hAnsi="宋体" w:eastAsia="宋体" w:cs="宋体"/>
          <w:color w:val="auto"/>
          <w:szCs w:val="32"/>
          <w:highlight w:val="none"/>
        </w:rPr>
        <w:t>第三部分 专用合同条款</w:t>
      </w:r>
      <w:bookmarkEnd w:id="922"/>
      <w:bookmarkEnd w:id="923"/>
      <w:bookmarkEnd w:id="924"/>
      <w:bookmarkEnd w:id="925"/>
      <w:bookmarkEnd w:id="926"/>
      <w:bookmarkEnd w:id="927"/>
      <w:bookmarkEnd w:id="928"/>
      <w:bookmarkEnd w:id="929"/>
      <w:bookmarkEnd w:id="930"/>
      <w:bookmarkEnd w:id="931"/>
      <w:bookmarkEnd w:id="932"/>
    </w:p>
    <w:p w14:paraId="0CE23B69">
      <w:pPr>
        <w:pStyle w:val="5"/>
        <w:rPr>
          <w:rFonts w:hint="eastAsia" w:ascii="宋体" w:hAnsi="宋体" w:eastAsia="宋体" w:cs="宋体"/>
          <w:b w:val="0"/>
          <w:color w:val="auto"/>
          <w:szCs w:val="21"/>
          <w:highlight w:val="none"/>
        </w:rPr>
      </w:pPr>
      <w:bookmarkStart w:id="933" w:name="_Toc351203633"/>
      <w:r>
        <w:rPr>
          <w:rFonts w:hint="eastAsia" w:ascii="宋体" w:hAnsi="宋体" w:eastAsia="宋体" w:cs="宋体"/>
          <w:b w:val="0"/>
          <w:color w:val="auto"/>
          <w:szCs w:val="21"/>
          <w:highlight w:val="none"/>
        </w:rPr>
        <w:t>1</w:t>
      </w:r>
      <w:bookmarkStart w:id="934" w:name="_Toc296503156"/>
      <w:bookmarkStart w:id="935" w:name="_Toc296891196"/>
      <w:bookmarkStart w:id="936" w:name="_Toc296890984"/>
      <w:bookmarkStart w:id="937" w:name="_Toc292559361"/>
      <w:bookmarkStart w:id="938" w:name="_Toc292559866"/>
      <w:bookmarkStart w:id="939" w:name="_Toc296346657"/>
      <w:bookmarkStart w:id="940" w:name="_Toc297048342"/>
      <w:bookmarkStart w:id="941" w:name="_Toc296347155"/>
      <w:bookmarkStart w:id="942" w:name="_Toc297120456"/>
      <w:bookmarkStart w:id="943" w:name="_Toc296944495"/>
      <w:r>
        <w:rPr>
          <w:rFonts w:hint="eastAsia" w:ascii="宋体" w:hAnsi="宋体" w:eastAsia="宋体" w:cs="宋体"/>
          <w:b w:val="0"/>
          <w:color w:val="auto"/>
          <w:szCs w:val="21"/>
          <w:highlight w:val="none"/>
        </w:rPr>
        <w:t>. 一般约定</w:t>
      </w:r>
      <w:bookmarkEnd w:id="933"/>
    </w:p>
    <w:bookmarkEnd w:id="934"/>
    <w:bookmarkEnd w:id="935"/>
    <w:bookmarkEnd w:id="936"/>
    <w:bookmarkEnd w:id="937"/>
    <w:bookmarkEnd w:id="938"/>
    <w:bookmarkEnd w:id="939"/>
    <w:bookmarkEnd w:id="940"/>
    <w:bookmarkEnd w:id="941"/>
    <w:bookmarkEnd w:id="942"/>
    <w:bookmarkEnd w:id="943"/>
    <w:p w14:paraId="0C0C39E8">
      <w:pPr>
        <w:spacing w:line="360" w:lineRule="auto"/>
        <w:ind w:firstLine="420" w:firstLineChars="200"/>
        <w:outlineLvl w:val="0"/>
        <w:rPr>
          <w:rFonts w:hint="eastAsia" w:ascii="宋体" w:hAnsi="宋体" w:eastAsia="宋体" w:cs="宋体"/>
          <w:color w:val="auto"/>
          <w:szCs w:val="21"/>
          <w:highlight w:val="none"/>
        </w:rPr>
      </w:pPr>
      <w:bookmarkStart w:id="944" w:name="_Toc499892826"/>
      <w:bookmarkStart w:id="945" w:name="_Toc36136587"/>
      <w:bookmarkStart w:id="946" w:name="_Toc27378048"/>
      <w:bookmarkStart w:id="947" w:name="_Toc500864480"/>
      <w:bookmarkStart w:id="948" w:name="_Toc106695349"/>
      <w:bookmarkStart w:id="949" w:name="_Toc21289"/>
      <w:bookmarkStart w:id="950" w:name="_Toc106695196"/>
      <w:bookmarkStart w:id="951" w:name="_Toc20816"/>
      <w:bookmarkStart w:id="952" w:name="_Toc499891635"/>
      <w:bookmarkStart w:id="953" w:name="_Toc500865870"/>
      <w:r>
        <w:rPr>
          <w:rFonts w:hint="eastAsia" w:ascii="宋体" w:hAnsi="宋体" w:eastAsia="宋体" w:cs="宋体"/>
          <w:color w:val="auto"/>
          <w:szCs w:val="21"/>
          <w:highlight w:val="none"/>
        </w:rPr>
        <w:t>1.1 词语定义</w:t>
      </w:r>
      <w:bookmarkEnd w:id="944"/>
      <w:bookmarkEnd w:id="945"/>
      <w:bookmarkEnd w:id="946"/>
      <w:bookmarkEnd w:id="947"/>
      <w:bookmarkEnd w:id="948"/>
      <w:bookmarkEnd w:id="949"/>
      <w:bookmarkEnd w:id="950"/>
      <w:bookmarkEnd w:id="951"/>
      <w:bookmarkEnd w:id="952"/>
      <w:bookmarkEnd w:id="953"/>
    </w:p>
    <w:p w14:paraId="16AD1D66">
      <w:pPr>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1.1.1合同</w:t>
      </w:r>
    </w:p>
    <w:p w14:paraId="600721F7">
      <w:pPr>
        <w:spacing w:line="360" w:lineRule="auto"/>
        <w:ind w:left="1155" w:hanging="1155" w:hangingChars="55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1.1.1.10其他合同文件包括：</w:t>
      </w:r>
      <w:r>
        <w:rPr>
          <w:rFonts w:hint="eastAsia" w:ascii="宋体" w:hAnsi="宋体" w:eastAsia="宋体" w:cs="宋体"/>
          <w:color w:val="auto"/>
          <w:szCs w:val="21"/>
          <w:highlight w:val="none"/>
          <w:u w:val="single"/>
        </w:rPr>
        <w:t xml:space="preserve"> 按通用条款1.1.1条执行         </w:t>
      </w:r>
      <w:r>
        <w:rPr>
          <w:rFonts w:hint="eastAsia" w:ascii="宋体" w:hAnsi="宋体" w:eastAsia="宋体" w:cs="宋体"/>
          <w:color w:val="auto"/>
          <w:szCs w:val="21"/>
          <w:highlight w:val="none"/>
        </w:rPr>
        <w:t>。</w:t>
      </w:r>
    </w:p>
    <w:p w14:paraId="3D91A73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 合同当事人及其他相关方</w:t>
      </w:r>
    </w:p>
    <w:p w14:paraId="35AEF74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1.1.2.4监理人：</w:t>
      </w:r>
    </w:p>
    <w:p w14:paraId="048918C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    称：</w:t>
      </w:r>
      <w:r>
        <w:rPr>
          <w:rFonts w:hint="eastAsia" w:ascii="宋体" w:hAnsi="宋体" w:eastAsia="宋体" w:cs="宋体"/>
          <w:color w:val="auto"/>
          <w:szCs w:val="21"/>
          <w:highlight w:val="none"/>
          <w:u w:val="single"/>
        </w:rPr>
        <w:t xml:space="preserve">               </w:t>
      </w:r>
      <w:r>
        <w:rPr>
          <w:rFonts w:hint="eastAsia" w:ascii="宋体" w:hAnsi="宋体" w:eastAsia="宋体" w:cs="宋体"/>
          <w:color w:val="auto"/>
          <w:szCs w:val="21"/>
          <w:highlight w:val="none"/>
        </w:rPr>
        <w:t>；</w:t>
      </w:r>
    </w:p>
    <w:p w14:paraId="0DC462C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资质类别和等级：</w:t>
      </w:r>
      <w:r>
        <w:rPr>
          <w:rFonts w:hint="eastAsia" w:ascii="宋体" w:hAnsi="宋体" w:eastAsia="宋体" w:cs="宋体"/>
          <w:color w:val="auto"/>
          <w:szCs w:val="21"/>
          <w:highlight w:val="none"/>
          <w:u w:val="single"/>
        </w:rPr>
        <w:t>              </w:t>
      </w:r>
      <w:r>
        <w:rPr>
          <w:rFonts w:hint="eastAsia" w:ascii="宋体" w:hAnsi="宋体" w:eastAsia="宋体" w:cs="宋体"/>
          <w:color w:val="auto"/>
          <w:szCs w:val="21"/>
          <w:highlight w:val="none"/>
        </w:rPr>
        <w:t>；</w:t>
      </w:r>
    </w:p>
    <w:p w14:paraId="2DC42AC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74A0D68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w:t>
      </w:r>
    </w:p>
    <w:p w14:paraId="572E91A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1B21940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1.1.2.5 设计人：</w:t>
      </w:r>
    </w:p>
    <w:p w14:paraId="1E8B1CC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    称：</w:t>
      </w:r>
      <w:r>
        <w:rPr>
          <w:rFonts w:hint="eastAsia" w:ascii="宋体" w:hAnsi="宋体" w:eastAsia="宋体" w:cs="宋体"/>
          <w:color w:val="auto"/>
          <w:szCs w:val="21"/>
          <w:highlight w:val="none"/>
          <w:u w:val="single"/>
        </w:rPr>
        <w:t xml:space="preserve">                 </w:t>
      </w:r>
      <w:r>
        <w:rPr>
          <w:rFonts w:hint="eastAsia" w:ascii="宋体" w:hAnsi="宋体" w:eastAsia="宋体" w:cs="宋体"/>
          <w:color w:val="auto"/>
          <w:szCs w:val="21"/>
          <w:highlight w:val="none"/>
        </w:rPr>
        <w:t>；</w:t>
      </w:r>
    </w:p>
    <w:p w14:paraId="204031B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资质类别和等级：</w:t>
      </w:r>
      <w:r>
        <w:rPr>
          <w:rFonts w:hint="eastAsia" w:ascii="宋体" w:hAnsi="宋体" w:eastAsia="宋体" w:cs="宋体"/>
          <w:color w:val="auto"/>
          <w:szCs w:val="21"/>
          <w:highlight w:val="none"/>
          <w:u w:val="single"/>
        </w:rPr>
        <w:t>               </w:t>
      </w:r>
      <w:r>
        <w:rPr>
          <w:rFonts w:hint="eastAsia" w:ascii="宋体" w:hAnsi="宋体" w:eastAsia="宋体" w:cs="宋体"/>
          <w:color w:val="auto"/>
          <w:szCs w:val="21"/>
          <w:highlight w:val="none"/>
        </w:rPr>
        <w:t>；</w:t>
      </w:r>
    </w:p>
    <w:p w14:paraId="133B28C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r>
        <w:rPr>
          <w:rFonts w:hint="eastAsia" w:ascii="宋体" w:hAnsi="宋体" w:eastAsia="宋体" w:cs="宋体"/>
          <w:color w:val="auto"/>
          <w:szCs w:val="21"/>
          <w:highlight w:val="none"/>
          <w:u w:val="single"/>
        </w:rPr>
        <w:t>                 </w:t>
      </w:r>
      <w:r>
        <w:rPr>
          <w:rFonts w:hint="eastAsia" w:ascii="宋体" w:hAnsi="宋体" w:eastAsia="宋体" w:cs="宋体"/>
          <w:color w:val="auto"/>
          <w:szCs w:val="21"/>
          <w:highlight w:val="none"/>
        </w:rPr>
        <w:t>；</w:t>
      </w:r>
    </w:p>
    <w:p w14:paraId="2020A6E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r>
        <w:rPr>
          <w:rFonts w:hint="eastAsia" w:ascii="宋体" w:hAnsi="宋体" w:eastAsia="宋体" w:cs="宋体"/>
          <w:color w:val="auto"/>
          <w:szCs w:val="21"/>
          <w:highlight w:val="none"/>
          <w:u w:val="single"/>
        </w:rPr>
        <w:t xml:space="preserve">                 </w:t>
      </w:r>
      <w:r>
        <w:rPr>
          <w:rFonts w:hint="eastAsia" w:ascii="宋体" w:hAnsi="宋体" w:eastAsia="宋体" w:cs="宋体"/>
          <w:color w:val="auto"/>
          <w:szCs w:val="21"/>
          <w:highlight w:val="none"/>
        </w:rPr>
        <w:t>；</w:t>
      </w:r>
    </w:p>
    <w:p w14:paraId="04ED271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33EA452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 工程和设备</w:t>
      </w:r>
    </w:p>
    <w:p w14:paraId="4EAF7F3D">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1.1.3.7 作为施工现场组成部分的其他场所包括：</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szCs w:val="21"/>
          <w:highlight w:val="none"/>
          <w:u w:val="single"/>
        </w:rPr>
        <w:t>按通用条款执行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7860E6CE">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1.1.3.9 永久占地包括：</w:t>
      </w:r>
      <w:r>
        <w:rPr>
          <w:rFonts w:hint="eastAsia" w:ascii="宋体" w:hAnsi="宋体" w:eastAsia="宋体" w:cs="宋体"/>
          <w:color w:val="auto"/>
          <w:szCs w:val="21"/>
          <w:highlight w:val="none"/>
          <w:u w:val="single"/>
        </w:rPr>
        <w:t xml:space="preserve">    施工图设计所占面积，具体以发包人提供的红线图为准</w:t>
      </w:r>
      <w:r>
        <w:rPr>
          <w:rFonts w:hint="eastAsia" w:ascii="宋体" w:hAnsi="宋体" w:eastAsia="宋体" w:cs="宋体"/>
          <w:color w:val="auto"/>
          <w:kern w:val="0"/>
          <w:szCs w:val="21"/>
          <w:highlight w:val="none"/>
        </w:rPr>
        <w:t>。</w:t>
      </w:r>
    </w:p>
    <w:p w14:paraId="5DC347C9">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1.1.3.10 临时占地包括：</w:t>
      </w:r>
      <w:r>
        <w:rPr>
          <w:rFonts w:hint="eastAsia" w:ascii="宋体" w:hAnsi="宋体" w:eastAsia="宋体" w:cs="宋体"/>
          <w:color w:val="auto"/>
          <w:szCs w:val="21"/>
          <w:highlight w:val="none"/>
          <w:u w:val="single"/>
        </w:rPr>
        <w:t>按通用条款执行。临时占地的申请、使用和恢复由承包人负责，相关费用包含在合同价格中</w:t>
      </w:r>
      <w:r>
        <w:rPr>
          <w:rFonts w:hint="eastAsia" w:ascii="宋体" w:hAnsi="宋体" w:eastAsia="宋体" w:cs="宋体"/>
          <w:color w:val="auto"/>
          <w:kern w:val="0"/>
          <w:szCs w:val="21"/>
          <w:highlight w:val="none"/>
        </w:rPr>
        <w:t>。</w:t>
      </w:r>
    </w:p>
    <w:p w14:paraId="02FF7F6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1.3法律 </w:t>
      </w:r>
    </w:p>
    <w:p w14:paraId="09DCD078">
      <w:pPr>
        <w:autoSpaceDE w:val="0"/>
        <w:autoSpaceDN w:val="0"/>
        <w:adjustRightIn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适用于合同的其他规范性文件：</w:t>
      </w:r>
      <w:r>
        <w:rPr>
          <w:rFonts w:hint="eastAsia" w:ascii="宋体" w:hAnsi="宋体" w:eastAsia="宋体" w:cs="宋体"/>
          <w:color w:val="auto"/>
          <w:szCs w:val="21"/>
          <w:highlight w:val="none"/>
          <w:u w:val="single"/>
        </w:rPr>
        <w:t xml:space="preserve">按通用条款执行     </w:t>
      </w:r>
      <w:r>
        <w:rPr>
          <w:rFonts w:hint="eastAsia" w:ascii="宋体" w:hAnsi="宋体" w:eastAsia="宋体" w:cs="宋体"/>
          <w:color w:val="auto"/>
          <w:szCs w:val="21"/>
          <w:highlight w:val="none"/>
        </w:rPr>
        <w:t>。</w:t>
      </w:r>
    </w:p>
    <w:p w14:paraId="072EEC2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 标准和规范</w:t>
      </w:r>
    </w:p>
    <w:p w14:paraId="497150DD">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1.4.1适用于工程的标准规范包括：</w:t>
      </w:r>
      <w:r>
        <w:rPr>
          <w:rFonts w:hint="eastAsia" w:ascii="宋体" w:hAnsi="宋体" w:eastAsia="宋体" w:cs="宋体"/>
          <w:color w:val="auto"/>
          <w:szCs w:val="21"/>
          <w:highlight w:val="none"/>
          <w:u w:val="single"/>
        </w:rPr>
        <w:t>国家及、地方及行业与本工程相关的最新的标准规范</w:t>
      </w:r>
      <w:r>
        <w:rPr>
          <w:rFonts w:hint="eastAsia" w:ascii="宋体" w:hAnsi="宋体" w:eastAsia="宋体" w:cs="宋体"/>
          <w:color w:val="auto"/>
          <w:szCs w:val="21"/>
          <w:highlight w:val="none"/>
        </w:rPr>
        <w:t>。</w:t>
      </w:r>
    </w:p>
    <w:p w14:paraId="5F117927">
      <w:pPr>
        <w:spacing w:line="360" w:lineRule="auto"/>
        <w:rPr>
          <w:rFonts w:hint="eastAsia" w:ascii="宋体" w:hAnsi="宋体" w:eastAsia="宋体" w:cs="宋体"/>
          <w:color w:val="auto"/>
          <w:kern w:val="0"/>
          <w:szCs w:val="21"/>
          <w:highlight w:val="none"/>
        </w:rPr>
      </w:pPr>
      <w:bookmarkStart w:id="954" w:name="_Toc499891636"/>
      <w:bookmarkStart w:id="955" w:name="_Toc499892827"/>
      <w:r>
        <w:rPr>
          <w:rFonts w:hint="eastAsia" w:ascii="宋体" w:hAnsi="宋体" w:eastAsia="宋体" w:cs="宋体"/>
          <w:color w:val="auto"/>
          <w:kern w:val="0"/>
          <w:szCs w:val="21"/>
          <w:highlight w:val="none"/>
        </w:rPr>
        <w:t>1.4.2 发包人提供国外标准、规范的名称：</w:t>
      </w:r>
      <w:bookmarkEnd w:id="954"/>
      <w:bookmarkEnd w:id="955"/>
      <w:r>
        <w:rPr>
          <w:rFonts w:hint="eastAsia" w:ascii="宋体" w:hAnsi="宋体" w:eastAsia="宋体" w:cs="宋体"/>
          <w:color w:val="auto"/>
          <w:kern w:val="0"/>
          <w:szCs w:val="21"/>
          <w:highlight w:val="none"/>
          <w:u w:val="single"/>
        </w:rPr>
        <w:t xml:space="preserve">   无            </w:t>
      </w:r>
      <w:r>
        <w:rPr>
          <w:rFonts w:hint="eastAsia" w:ascii="宋体" w:hAnsi="宋体" w:eastAsia="宋体" w:cs="宋体"/>
          <w:color w:val="auto"/>
          <w:kern w:val="0"/>
          <w:szCs w:val="21"/>
          <w:highlight w:val="none"/>
        </w:rPr>
        <w:t>；</w:t>
      </w:r>
    </w:p>
    <w:p w14:paraId="7B338407">
      <w:pPr>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发包人提供国外标准、规范的份数：</w:t>
      </w:r>
      <w:r>
        <w:rPr>
          <w:rFonts w:hint="eastAsia" w:ascii="宋体" w:hAnsi="宋体" w:eastAsia="宋体" w:cs="宋体"/>
          <w:color w:val="auto"/>
          <w:kern w:val="0"/>
          <w:szCs w:val="21"/>
          <w:highlight w:val="none"/>
          <w:u w:val="single"/>
        </w:rPr>
        <w:t xml:space="preserve">     无            </w:t>
      </w:r>
      <w:r>
        <w:rPr>
          <w:rFonts w:hint="eastAsia" w:ascii="宋体" w:hAnsi="宋体" w:eastAsia="宋体" w:cs="宋体"/>
          <w:color w:val="auto"/>
          <w:kern w:val="0"/>
          <w:szCs w:val="21"/>
          <w:highlight w:val="none"/>
        </w:rPr>
        <w:t>；</w:t>
      </w:r>
    </w:p>
    <w:p w14:paraId="3FC02C9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发包人提供国外标准、规范的名称：</w:t>
      </w:r>
      <w:r>
        <w:rPr>
          <w:rFonts w:hint="eastAsia" w:ascii="宋体" w:hAnsi="宋体" w:eastAsia="宋体" w:cs="宋体"/>
          <w:color w:val="auto"/>
          <w:kern w:val="0"/>
          <w:szCs w:val="21"/>
          <w:highlight w:val="none"/>
          <w:u w:val="single"/>
        </w:rPr>
        <w:t xml:space="preserve">     无            </w:t>
      </w:r>
      <w:r>
        <w:rPr>
          <w:rFonts w:hint="eastAsia" w:ascii="宋体" w:hAnsi="宋体" w:eastAsia="宋体" w:cs="宋体"/>
          <w:color w:val="auto"/>
          <w:kern w:val="0"/>
          <w:szCs w:val="21"/>
          <w:highlight w:val="none"/>
        </w:rPr>
        <w:t>。</w:t>
      </w:r>
    </w:p>
    <w:p w14:paraId="7C8B3B9E">
      <w:pPr>
        <w:spacing w:line="360" w:lineRule="auto"/>
        <w:ind w:left="596" w:leftChars="284"/>
        <w:rPr>
          <w:rFonts w:hint="eastAsia" w:ascii="宋体" w:hAnsi="宋体" w:eastAsia="宋体" w:cs="宋体"/>
          <w:color w:val="auto"/>
          <w:szCs w:val="21"/>
          <w:highlight w:val="none"/>
        </w:rPr>
      </w:pPr>
      <w:r>
        <w:rPr>
          <w:rFonts w:hint="eastAsia" w:ascii="宋体" w:hAnsi="宋体" w:eastAsia="宋体" w:cs="宋体"/>
          <w:color w:val="auto"/>
          <w:szCs w:val="21"/>
          <w:highlight w:val="none"/>
        </w:rPr>
        <w:t>1.4.3发包人对工程的技术标准和功能要求的特殊要求：</w:t>
      </w:r>
      <w:r>
        <w:rPr>
          <w:rFonts w:hint="eastAsia" w:ascii="宋体" w:hAnsi="宋体" w:eastAsia="宋体" w:cs="宋体"/>
          <w:color w:val="auto"/>
          <w:szCs w:val="21"/>
          <w:highlight w:val="none"/>
          <w:u w:val="single"/>
        </w:rPr>
        <w:t></w:t>
      </w:r>
      <w:r>
        <w:rPr>
          <w:rFonts w:hint="eastAsia" w:ascii="宋体" w:hAnsi="宋体" w:eastAsia="宋体" w:cs="宋体"/>
          <w:color w:val="auto"/>
          <w:kern w:val="0"/>
          <w:szCs w:val="21"/>
          <w:highlight w:val="none"/>
          <w:u w:val="single"/>
        </w:rPr>
        <w:t>以设计文件为准</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2349505D">
      <w:pPr>
        <w:spacing w:line="360" w:lineRule="auto"/>
        <w:ind w:firstLine="420" w:firstLineChars="200"/>
        <w:outlineLvl w:val="0"/>
        <w:rPr>
          <w:rFonts w:hint="eastAsia" w:ascii="宋体" w:hAnsi="宋体" w:eastAsia="宋体" w:cs="宋体"/>
          <w:color w:val="auto"/>
          <w:szCs w:val="21"/>
          <w:highlight w:val="none"/>
        </w:rPr>
      </w:pPr>
      <w:bookmarkStart w:id="956" w:name="_Toc500865871"/>
      <w:bookmarkStart w:id="957" w:name="_Toc27378049"/>
      <w:bookmarkStart w:id="958" w:name="_Toc500864481"/>
      <w:bookmarkStart w:id="959" w:name="_Toc16121"/>
      <w:bookmarkStart w:id="960" w:name="_Toc36136588"/>
      <w:bookmarkStart w:id="961" w:name="_Toc106695350"/>
      <w:bookmarkStart w:id="962" w:name="_Toc106695197"/>
      <w:bookmarkStart w:id="963" w:name="_Toc499891637"/>
      <w:bookmarkStart w:id="964" w:name="_Toc10916"/>
      <w:bookmarkStart w:id="965" w:name="_Toc499892828"/>
      <w:r>
        <w:rPr>
          <w:rFonts w:hint="eastAsia" w:ascii="宋体" w:hAnsi="宋体" w:eastAsia="宋体" w:cs="宋体"/>
          <w:color w:val="auto"/>
          <w:szCs w:val="21"/>
          <w:highlight w:val="none"/>
        </w:rPr>
        <w:t>1.5 合同文件的优先顺序</w:t>
      </w:r>
      <w:bookmarkEnd w:id="956"/>
      <w:bookmarkEnd w:id="957"/>
      <w:bookmarkEnd w:id="958"/>
      <w:bookmarkEnd w:id="959"/>
      <w:bookmarkEnd w:id="960"/>
      <w:bookmarkEnd w:id="961"/>
      <w:bookmarkEnd w:id="962"/>
      <w:bookmarkEnd w:id="963"/>
      <w:bookmarkEnd w:id="964"/>
      <w:bookmarkEnd w:id="965"/>
    </w:p>
    <w:p w14:paraId="2118A0B2">
      <w:pPr>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合同文件组成及优先顺序为：</w:t>
      </w:r>
      <w:r>
        <w:rPr>
          <w:rFonts w:hint="eastAsia" w:ascii="宋体" w:hAnsi="宋体" w:eastAsia="宋体" w:cs="宋体"/>
          <w:color w:val="auto"/>
          <w:szCs w:val="21"/>
          <w:highlight w:val="none"/>
          <w:u w:val="single"/>
        </w:rPr>
        <w:t>1、施工合同协议书；2、中标通知书；3、投标书及其附件；</w:t>
      </w:r>
    </w:p>
    <w:p w14:paraId="795E0E6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4、施工合同专用条款；5、施工合同通用条款；6、标准、规范及有关技术文件；7、图纸；8、工程量清单；9、工程报价单或预算书；10、双方有关工程的洽商、变更等书面协议或文件视为施工合同的组成部分。</w:t>
      </w:r>
    </w:p>
    <w:p w14:paraId="662A2C66">
      <w:pPr>
        <w:spacing w:line="360" w:lineRule="auto"/>
        <w:ind w:firstLine="420" w:firstLineChars="200"/>
        <w:outlineLvl w:val="0"/>
        <w:rPr>
          <w:rFonts w:hint="eastAsia" w:ascii="宋体" w:hAnsi="宋体" w:eastAsia="宋体" w:cs="宋体"/>
          <w:color w:val="auto"/>
          <w:szCs w:val="21"/>
          <w:highlight w:val="none"/>
        </w:rPr>
      </w:pPr>
      <w:bookmarkStart w:id="966" w:name="_Toc499892829"/>
      <w:bookmarkStart w:id="967" w:name="_Toc106695351"/>
      <w:bookmarkStart w:id="968" w:name="_Toc106695198"/>
      <w:bookmarkStart w:id="969" w:name="_Toc27378050"/>
      <w:bookmarkStart w:id="970" w:name="_Toc500865872"/>
      <w:bookmarkStart w:id="971" w:name="_Toc499891638"/>
      <w:bookmarkStart w:id="972" w:name="_Toc36136589"/>
      <w:bookmarkStart w:id="973" w:name="_Toc20896"/>
      <w:bookmarkStart w:id="974" w:name="_Toc13521"/>
      <w:bookmarkStart w:id="975" w:name="_Toc500864482"/>
      <w:r>
        <w:rPr>
          <w:rFonts w:hint="eastAsia" w:ascii="宋体" w:hAnsi="宋体" w:eastAsia="宋体" w:cs="宋体"/>
          <w:color w:val="auto"/>
          <w:szCs w:val="21"/>
          <w:highlight w:val="none"/>
        </w:rPr>
        <w:t>1.6 图纸和承包人文件</w:t>
      </w:r>
      <w:bookmarkEnd w:id="966"/>
      <w:bookmarkEnd w:id="967"/>
      <w:bookmarkEnd w:id="968"/>
      <w:bookmarkEnd w:id="969"/>
      <w:bookmarkEnd w:id="970"/>
      <w:bookmarkEnd w:id="971"/>
      <w:bookmarkEnd w:id="972"/>
      <w:bookmarkEnd w:id="973"/>
      <w:bookmarkEnd w:id="974"/>
      <w:bookmarkEnd w:id="975"/>
      <w:r>
        <w:rPr>
          <w:rFonts w:hint="eastAsia" w:ascii="宋体" w:hAnsi="宋体" w:eastAsia="宋体" w:cs="宋体"/>
          <w:color w:val="auto"/>
          <w:szCs w:val="21"/>
          <w:highlight w:val="none"/>
        </w:rPr>
        <w:tab/>
      </w:r>
    </w:p>
    <w:p w14:paraId="66E5B45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 图纸的提供</w:t>
      </w:r>
    </w:p>
    <w:p w14:paraId="26DD69E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发包人向承包人提供图纸的期限：</w:t>
      </w:r>
      <w:r>
        <w:rPr>
          <w:rFonts w:hint="eastAsia" w:ascii="宋体" w:hAnsi="宋体" w:eastAsia="宋体" w:cs="宋体"/>
          <w:color w:val="auto"/>
          <w:szCs w:val="21"/>
          <w:highlight w:val="none"/>
          <w:u w:val="single"/>
        </w:rPr>
        <w:t></w:t>
      </w:r>
      <w:r>
        <w:rPr>
          <w:rFonts w:hint="eastAsia" w:ascii="宋体" w:hAnsi="宋体" w:eastAsia="宋体" w:cs="宋体"/>
          <w:color w:val="auto"/>
          <w:kern w:val="0"/>
          <w:szCs w:val="21"/>
          <w:highlight w:val="none"/>
          <w:u w:val="single"/>
        </w:rPr>
        <w:t>签订合同后7天内</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6FF81D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发包人向承包人提供图纸的数量：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w:t>
      </w:r>
    </w:p>
    <w:p w14:paraId="53DC8E9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发包人向承包人提供图纸的内容：</w:t>
      </w:r>
      <w:r>
        <w:rPr>
          <w:rFonts w:hint="eastAsia" w:ascii="宋体" w:hAnsi="宋体" w:eastAsia="宋体" w:cs="宋体"/>
          <w:color w:val="auto"/>
          <w:szCs w:val="21"/>
          <w:highlight w:val="none"/>
          <w:u w:val="single"/>
        </w:rPr>
        <w:t></w:t>
      </w:r>
      <w:r>
        <w:rPr>
          <w:rFonts w:hint="eastAsia" w:ascii="宋体" w:hAnsi="宋体" w:eastAsia="宋体" w:cs="宋体"/>
          <w:color w:val="auto"/>
          <w:kern w:val="0"/>
          <w:szCs w:val="21"/>
          <w:highlight w:val="none"/>
          <w:u w:val="single"/>
        </w:rPr>
        <w:t>全套工程施工图纸</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w:t>
      </w:r>
    </w:p>
    <w:p w14:paraId="0D0E588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1.6.4 承包人文件</w:t>
      </w:r>
    </w:p>
    <w:p w14:paraId="53A3262B">
      <w:pPr>
        <w:spacing w:line="360" w:lineRule="auto"/>
        <w:ind w:left="596" w:leftChars="284"/>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需要由承包人提供的文件，包括：</w:t>
      </w:r>
      <w:r>
        <w:rPr>
          <w:rFonts w:hint="eastAsia" w:ascii="宋体" w:hAnsi="宋体" w:eastAsia="宋体" w:cs="宋体"/>
          <w:color w:val="auto"/>
          <w:szCs w:val="21"/>
          <w:highlight w:val="none"/>
          <w:u w:val="single"/>
        </w:rPr>
        <w:t>企业营业执照、资质证书、安全生产许可证及按投标文件承诺拟派往本工程项目部管理人员的资格及岗位证书等；开工前7日提供施工总进度计划，当月25日报下月计划及当月完成情况</w:t>
      </w:r>
      <w:r>
        <w:rPr>
          <w:rFonts w:hint="eastAsia" w:ascii="宋体" w:hAnsi="宋体" w:eastAsia="宋体" w:cs="宋体"/>
          <w:color w:val="auto"/>
          <w:szCs w:val="21"/>
          <w:highlight w:val="none"/>
        </w:rPr>
        <w:t>；</w:t>
      </w:r>
    </w:p>
    <w:p w14:paraId="18C52DD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承包人提供的文件的期限为：</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w:t>
      </w:r>
    </w:p>
    <w:p w14:paraId="745D526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承包人提供的文件的数量为：</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19CC35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承包人提供的文件的形式为：</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4E3837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发包人审批承包人文件的期限：</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w:t>
      </w:r>
    </w:p>
    <w:p w14:paraId="5E2D337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1.6.5 现场图纸准备</w:t>
      </w:r>
    </w:p>
    <w:p w14:paraId="65AC36C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关于现场图纸准备的约定：</w:t>
      </w:r>
      <w:r>
        <w:rPr>
          <w:rFonts w:hint="eastAsia" w:ascii="宋体" w:hAnsi="宋体" w:eastAsia="宋体" w:cs="宋体"/>
          <w:color w:val="auto"/>
          <w:kern w:val="0"/>
          <w:szCs w:val="21"/>
          <w:highlight w:val="none"/>
          <w:u w:val="single"/>
        </w:rPr>
        <w:t>施工现场保留一套完整图纸供发包人、监理人及有关人员使用</w:t>
      </w:r>
      <w:r>
        <w:rPr>
          <w:rFonts w:hint="eastAsia" w:ascii="宋体" w:hAnsi="宋体" w:eastAsia="宋体" w:cs="宋体"/>
          <w:color w:val="auto"/>
          <w:szCs w:val="21"/>
          <w:highlight w:val="none"/>
        </w:rPr>
        <w:t>。</w:t>
      </w:r>
    </w:p>
    <w:p w14:paraId="75843174">
      <w:pPr>
        <w:spacing w:line="360" w:lineRule="auto"/>
        <w:ind w:firstLine="420" w:firstLineChars="200"/>
        <w:outlineLvl w:val="0"/>
        <w:rPr>
          <w:rFonts w:hint="eastAsia" w:ascii="宋体" w:hAnsi="宋体" w:eastAsia="宋体" w:cs="宋体"/>
          <w:color w:val="auto"/>
          <w:szCs w:val="21"/>
          <w:highlight w:val="none"/>
        </w:rPr>
      </w:pPr>
      <w:bookmarkStart w:id="976" w:name="_Toc106695199"/>
      <w:bookmarkStart w:id="977" w:name="_Toc499892830"/>
      <w:bookmarkStart w:id="978" w:name="_Toc500864483"/>
      <w:bookmarkStart w:id="979" w:name="_Toc27378051"/>
      <w:bookmarkStart w:id="980" w:name="_Toc500865873"/>
      <w:bookmarkStart w:id="981" w:name="_Toc499891639"/>
      <w:bookmarkStart w:id="982" w:name="_Toc17176"/>
      <w:bookmarkStart w:id="983" w:name="_Toc4925"/>
      <w:bookmarkStart w:id="984" w:name="_Toc106695352"/>
      <w:bookmarkStart w:id="985" w:name="_Toc36136590"/>
      <w:r>
        <w:rPr>
          <w:rFonts w:hint="eastAsia" w:ascii="宋体" w:hAnsi="宋体" w:eastAsia="宋体" w:cs="宋体"/>
          <w:color w:val="auto"/>
          <w:szCs w:val="21"/>
          <w:highlight w:val="none"/>
        </w:rPr>
        <w:t>1.7 联络</w:t>
      </w:r>
      <w:bookmarkEnd w:id="976"/>
      <w:bookmarkEnd w:id="977"/>
      <w:bookmarkEnd w:id="978"/>
      <w:bookmarkEnd w:id="979"/>
      <w:bookmarkEnd w:id="980"/>
      <w:bookmarkEnd w:id="981"/>
      <w:bookmarkEnd w:id="982"/>
      <w:bookmarkEnd w:id="983"/>
      <w:bookmarkEnd w:id="984"/>
      <w:bookmarkEnd w:id="985"/>
    </w:p>
    <w:p w14:paraId="03663F12">
      <w:pPr>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1.7.1发包人和承包人应当在</w:t>
      </w:r>
      <w:r>
        <w:rPr>
          <w:rFonts w:hint="eastAsia" w:ascii="宋体" w:hAnsi="宋体" w:eastAsia="宋体" w:cs="宋体"/>
          <w:color w:val="auto"/>
          <w:szCs w:val="21"/>
          <w:highlight w:val="none"/>
          <w:u w:val="single"/>
        </w:rPr>
        <w:t xml:space="preserve">  7  </w:t>
      </w:r>
      <w:r>
        <w:rPr>
          <w:rFonts w:hint="eastAsia" w:ascii="宋体" w:hAnsi="宋体" w:eastAsia="宋体" w:cs="宋体"/>
          <w:color w:val="auto"/>
          <w:kern w:val="0"/>
          <w:szCs w:val="21"/>
          <w:highlight w:val="none"/>
        </w:rPr>
        <w:t>天内将与合同有关的通知、批准、证明、证书、指示、指令、要求、请求、同意、意见、确定和决定等书面函件送达对方当事人。</w:t>
      </w:r>
    </w:p>
    <w:p w14:paraId="17613097">
      <w:pPr>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1.7.2 发包人接收文件的地点：</w:t>
      </w:r>
      <w:r>
        <w:rPr>
          <w:rFonts w:hint="eastAsia" w:ascii="宋体" w:hAnsi="宋体" w:eastAsia="宋体" w:cs="宋体"/>
          <w:color w:val="auto"/>
          <w:szCs w:val="21"/>
          <w:highlight w:val="none"/>
          <w:u w:val="single"/>
        </w:rPr>
        <w:t></w:t>
      </w:r>
      <w:r>
        <w:rPr>
          <w:rFonts w:hint="eastAsia" w:ascii="宋体" w:hAnsi="宋体" w:eastAsia="宋体" w:cs="宋体"/>
          <w:color w:val="auto"/>
          <w:kern w:val="0"/>
          <w:szCs w:val="21"/>
          <w:highlight w:val="none"/>
          <w:u w:val="single"/>
        </w:rPr>
        <w:t>发包人指定的工程项目办公室</w:t>
      </w:r>
      <w:r>
        <w:rPr>
          <w:rFonts w:hint="eastAsia" w:ascii="宋体" w:hAnsi="宋体" w:eastAsia="宋体" w:cs="宋体"/>
          <w:color w:val="auto"/>
          <w:szCs w:val="21"/>
          <w:highlight w:val="none"/>
          <w:u w:val="single"/>
        </w:rPr>
        <w:t></w:t>
      </w:r>
      <w:r>
        <w:rPr>
          <w:rFonts w:hint="eastAsia" w:ascii="宋体" w:hAnsi="宋体" w:eastAsia="宋体" w:cs="宋体"/>
          <w:color w:val="auto"/>
          <w:kern w:val="0"/>
          <w:szCs w:val="21"/>
          <w:highlight w:val="none"/>
        </w:rPr>
        <w:t>；</w:t>
      </w:r>
    </w:p>
    <w:p w14:paraId="5B14B113">
      <w:pPr>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发包人指定的接收人为：</w:t>
      </w:r>
      <w:r>
        <w:rPr>
          <w:rFonts w:hint="eastAsia" w:ascii="宋体" w:hAnsi="宋体" w:eastAsia="宋体" w:cs="宋体"/>
          <w:color w:val="auto"/>
          <w:szCs w:val="21"/>
          <w:highlight w:val="none"/>
          <w:u w:val="single"/>
        </w:rPr>
        <w:t>发包人代表        </w:t>
      </w:r>
      <w:r>
        <w:rPr>
          <w:rFonts w:hint="eastAsia" w:ascii="宋体" w:hAnsi="宋体" w:eastAsia="宋体" w:cs="宋体"/>
          <w:color w:val="auto"/>
          <w:kern w:val="0"/>
          <w:szCs w:val="21"/>
          <w:highlight w:val="none"/>
        </w:rPr>
        <w:t>。</w:t>
      </w:r>
    </w:p>
    <w:p w14:paraId="2DACBF35">
      <w:pPr>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承包人接收文件的地点：</w:t>
      </w:r>
      <w:r>
        <w:rPr>
          <w:rFonts w:hint="eastAsia" w:ascii="宋体" w:hAnsi="宋体" w:eastAsia="宋体" w:cs="宋体"/>
          <w:color w:val="auto"/>
          <w:szCs w:val="21"/>
          <w:highlight w:val="none"/>
          <w:u w:val="single"/>
        </w:rPr>
        <w:t> </w:t>
      </w:r>
      <w:r>
        <w:rPr>
          <w:rFonts w:hint="eastAsia" w:ascii="宋体" w:hAnsi="宋体" w:eastAsia="宋体" w:cs="宋体"/>
          <w:color w:val="auto"/>
          <w:kern w:val="0"/>
          <w:szCs w:val="21"/>
          <w:highlight w:val="none"/>
          <w:u w:val="single"/>
        </w:rPr>
        <w:t>工程现场承包人项目部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szCs w:val="21"/>
          <w:highlight w:val="none"/>
        </w:rPr>
        <w:t>；</w:t>
      </w:r>
    </w:p>
    <w:p w14:paraId="4E7108C8">
      <w:pPr>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承包人指定的接收人为：</w:t>
      </w:r>
      <w:r>
        <w:rPr>
          <w:rFonts w:hint="eastAsia" w:ascii="宋体" w:hAnsi="宋体" w:eastAsia="宋体" w:cs="宋体"/>
          <w:color w:val="auto"/>
          <w:szCs w:val="21"/>
          <w:highlight w:val="none"/>
          <w:u w:val="single"/>
        </w:rPr>
        <w:t> 项目经理       </w:t>
      </w:r>
      <w:r>
        <w:rPr>
          <w:rFonts w:hint="eastAsia" w:ascii="宋体" w:hAnsi="宋体" w:eastAsia="宋体" w:cs="宋体"/>
          <w:color w:val="auto"/>
          <w:kern w:val="0"/>
          <w:szCs w:val="21"/>
          <w:highlight w:val="none"/>
        </w:rPr>
        <w:t>。</w:t>
      </w:r>
    </w:p>
    <w:p w14:paraId="06D8E2EE">
      <w:pPr>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监理人接收文件的地点：</w:t>
      </w:r>
      <w:r>
        <w:rPr>
          <w:rFonts w:hint="eastAsia" w:ascii="宋体" w:hAnsi="宋体" w:eastAsia="宋体" w:cs="宋体"/>
          <w:color w:val="auto"/>
          <w:szCs w:val="21"/>
          <w:highlight w:val="none"/>
          <w:u w:val="single"/>
        </w:rPr>
        <w:t></w:t>
      </w:r>
      <w:r>
        <w:rPr>
          <w:rFonts w:hint="eastAsia" w:ascii="宋体" w:hAnsi="宋体" w:eastAsia="宋体" w:cs="宋体"/>
          <w:color w:val="auto"/>
          <w:kern w:val="0"/>
          <w:szCs w:val="21"/>
          <w:highlight w:val="none"/>
          <w:u w:val="single"/>
        </w:rPr>
        <w:t>工程现场监理人项目部</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kern w:val="0"/>
          <w:szCs w:val="21"/>
          <w:highlight w:val="none"/>
        </w:rPr>
        <w:t>；</w:t>
      </w:r>
    </w:p>
    <w:p w14:paraId="1E936B01">
      <w:pPr>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监理人指定的接收人为：</w:t>
      </w:r>
      <w:r>
        <w:rPr>
          <w:rFonts w:hint="eastAsia" w:ascii="宋体" w:hAnsi="宋体" w:eastAsia="宋体" w:cs="宋体"/>
          <w:color w:val="auto"/>
          <w:szCs w:val="21"/>
          <w:highlight w:val="none"/>
          <w:u w:val="single"/>
        </w:rPr>
        <w:t>总监理工程师       </w:t>
      </w:r>
      <w:r>
        <w:rPr>
          <w:rFonts w:hint="eastAsia" w:ascii="宋体" w:hAnsi="宋体" w:eastAsia="宋体" w:cs="宋体"/>
          <w:color w:val="auto"/>
          <w:kern w:val="0"/>
          <w:szCs w:val="21"/>
          <w:highlight w:val="none"/>
        </w:rPr>
        <w:t>。</w:t>
      </w:r>
    </w:p>
    <w:p w14:paraId="5CE72A1C">
      <w:pPr>
        <w:spacing w:line="360" w:lineRule="auto"/>
        <w:ind w:firstLine="420" w:firstLineChars="200"/>
        <w:outlineLvl w:val="0"/>
        <w:rPr>
          <w:rFonts w:hint="eastAsia" w:ascii="宋体" w:hAnsi="宋体" w:eastAsia="宋体" w:cs="宋体"/>
          <w:color w:val="auto"/>
          <w:szCs w:val="21"/>
          <w:highlight w:val="none"/>
        </w:rPr>
      </w:pPr>
      <w:bookmarkStart w:id="986" w:name="_Toc27378052"/>
      <w:bookmarkStart w:id="987" w:name="_Toc500864484"/>
      <w:bookmarkStart w:id="988" w:name="_Toc499892831"/>
      <w:bookmarkStart w:id="989" w:name="_Toc12121"/>
      <w:bookmarkStart w:id="990" w:name="_Toc500865874"/>
      <w:bookmarkStart w:id="991" w:name="_Toc499891640"/>
      <w:bookmarkStart w:id="992" w:name="_Toc720"/>
      <w:bookmarkStart w:id="993" w:name="_Toc106695353"/>
      <w:bookmarkStart w:id="994" w:name="_Toc106695200"/>
      <w:bookmarkStart w:id="995" w:name="_Toc36136591"/>
      <w:r>
        <w:rPr>
          <w:rFonts w:hint="eastAsia" w:ascii="宋体" w:hAnsi="宋体" w:eastAsia="宋体" w:cs="宋体"/>
          <w:color w:val="auto"/>
          <w:szCs w:val="21"/>
          <w:highlight w:val="none"/>
        </w:rPr>
        <w:t>1.10 交通运输</w:t>
      </w:r>
      <w:bookmarkEnd w:id="986"/>
      <w:bookmarkEnd w:id="987"/>
      <w:bookmarkEnd w:id="988"/>
      <w:bookmarkEnd w:id="989"/>
      <w:bookmarkEnd w:id="990"/>
      <w:bookmarkEnd w:id="991"/>
      <w:bookmarkEnd w:id="992"/>
      <w:bookmarkEnd w:id="993"/>
      <w:bookmarkEnd w:id="994"/>
      <w:bookmarkEnd w:id="995"/>
    </w:p>
    <w:p w14:paraId="7B23705A">
      <w:pPr>
        <w:spacing w:line="360" w:lineRule="auto"/>
        <w:ind w:firstLine="420" w:firstLineChars="200"/>
        <w:outlineLvl w:val="0"/>
        <w:rPr>
          <w:rFonts w:hint="eastAsia" w:ascii="宋体" w:hAnsi="宋体" w:eastAsia="宋体" w:cs="宋体"/>
          <w:color w:val="auto"/>
          <w:szCs w:val="21"/>
          <w:highlight w:val="none"/>
        </w:rPr>
      </w:pPr>
      <w:bookmarkStart w:id="996" w:name="_Toc27378053"/>
      <w:bookmarkStart w:id="997" w:name="_Toc500865875"/>
      <w:bookmarkStart w:id="998" w:name="_Toc499891641"/>
      <w:bookmarkStart w:id="999" w:name="_Toc106695201"/>
      <w:bookmarkStart w:id="1000" w:name="_Toc36136592"/>
      <w:bookmarkStart w:id="1001" w:name="_Toc499892832"/>
      <w:bookmarkStart w:id="1002" w:name="_Toc500864485"/>
      <w:bookmarkStart w:id="1003" w:name="_Toc29569"/>
      <w:bookmarkStart w:id="1004" w:name="_Toc3268"/>
      <w:bookmarkStart w:id="1005" w:name="_Toc106695354"/>
      <w:r>
        <w:rPr>
          <w:rFonts w:hint="eastAsia" w:ascii="宋体" w:hAnsi="宋体" w:eastAsia="宋体" w:cs="宋体"/>
          <w:color w:val="auto"/>
          <w:szCs w:val="21"/>
          <w:highlight w:val="none"/>
        </w:rPr>
        <w:t>1</w:t>
      </w:r>
      <w:bookmarkStart w:id="1006" w:name="_Toc318581155"/>
      <w:bookmarkStart w:id="1007" w:name="_Toc312677986"/>
      <w:bookmarkStart w:id="1008" w:name="_Toc304295521"/>
      <w:bookmarkStart w:id="1009" w:name="_Toc300934943"/>
      <w:bookmarkStart w:id="1010" w:name="_Toc303539100"/>
      <w:r>
        <w:rPr>
          <w:rFonts w:hint="eastAsia" w:ascii="宋体" w:hAnsi="宋体" w:eastAsia="宋体" w:cs="宋体"/>
          <w:color w:val="auto"/>
          <w:szCs w:val="21"/>
          <w:highlight w:val="none"/>
        </w:rPr>
        <w:t>.10.1 出入现场的权利</w:t>
      </w:r>
      <w:bookmarkEnd w:id="996"/>
      <w:bookmarkEnd w:id="997"/>
      <w:bookmarkEnd w:id="998"/>
      <w:bookmarkEnd w:id="999"/>
      <w:bookmarkEnd w:id="1000"/>
      <w:bookmarkEnd w:id="1001"/>
      <w:bookmarkEnd w:id="1002"/>
      <w:bookmarkEnd w:id="1003"/>
      <w:bookmarkEnd w:id="1004"/>
      <w:bookmarkEnd w:id="1005"/>
    </w:p>
    <w:p w14:paraId="5504F2A5">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关于出入现场的权利的约定：</w:t>
      </w:r>
      <w:r>
        <w:rPr>
          <w:rFonts w:hint="eastAsia" w:ascii="宋体" w:hAnsi="宋体" w:eastAsia="宋体" w:cs="宋体"/>
          <w:color w:val="auto"/>
          <w:szCs w:val="21"/>
          <w:highlight w:val="none"/>
          <w:u w:val="single"/>
        </w:rPr>
        <w:t> </w:t>
      </w:r>
      <w:r>
        <w:rPr>
          <w:rFonts w:hint="eastAsia" w:ascii="宋体" w:hAnsi="宋体" w:eastAsia="宋体" w:cs="宋体"/>
          <w:color w:val="auto"/>
          <w:kern w:val="0"/>
          <w:szCs w:val="21"/>
          <w:highlight w:val="none"/>
          <w:u w:val="single"/>
        </w:rPr>
        <w:t>执行通用条款</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bookmarkEnd w:id="1006"/>
    <w:bookmarkEnd w:id="1007"/>
    <w:bookmarkEnd w:id="1008"/>
    <w:bookmarkEnd w:id="1009"/>
    <w:bookmarkEnd w:id="1010"/>
    <w:p w14:paraId="06447F18">
      <w:pPr>
        <w:spacing w:line="360" w:lineRule="auto"/>
        <w:ind w:firstLine="420" w:firstLineChars="200"/>
        <w:jc w:val="left"/>
        <w:outlineLvl w:val="0"/>
        <w:rPr>
          <w:rFonts w:hint="eastAsia" w:ascii="宋体" w:hAnsi="宋体" w:eastAsia="宋体" w:cs="宋体"/>
          <w:color w:val="auto"/>
          <w:szCs w:val="21"/>
          <w:highlight w:val="none"/>
        </w:rPr>
      </w:pPr>
      <w:bookmarkStart w:id="1011" w:name="_Toc106695355"/>
      <w:bookmarkStart w:id="1012" w:name="_Toc500865876"/>
      <w:bookmarkStart w:id="1013" w:name="_Toc500864486"/>
      <w:bookmarkStart w:id="1014" w:name="_Toc106695202"/>
      <w:bookmarkStart w:id="1015" w:name="_Toc499891642"/>
      <w:bookmarkStart w:id="1016" w:name="_Toc36136593"/>
      <w:bookmarkStart w:id="1017" w:name="_Toc865"/>
      <w:bookmarkStart w:id="1018" w:name="_Toc499892833"/>
      <w:bookmarkStart w:id="1019" w:name="_Toc8554"/>
      <w:bookmarkStart w:id="1020" w:name="_Toc27378054"/>
      <w:r>
        <w:rPr>
          <w:rFonts w:hint="eastAsia" w:ascii="宋体" w:hAnsi="宋体" w:eastAsia="宋体" w:cs="宋体"/>
          <w:color w:val="auto"/>
          <w:szCs w:val="21"/>
          <w:highlight w:val="none"/>
        </w:rPr>
        <w:t>1</w:t>
      </w:r>
      <w:bookmarkStart w:id="1021" w:name="_Toc304295522"/>
      <w:bookmarkStart w:id="1022" w:name="_Toc318581156"/>
      <w:bookmarkStart w:id="1023" w:name="_Toc312677987"/>
      <w:bookmarkStart w:id="1024" w:name="_Toc300934944"/>
      <w:bookmarkStart w:id="1025" w:name="_Toc303539101"/>
      <w:r>
        <w:rPr>
          <w:rFonts w:hint="eastAsia" w:ascii="宋体" w:hAnsi="宋体" w:eastAsia="宋体" w:cs="宋体"/>
          <w:color w:val="auto"/>
          <w:szCs w:val="21"/>
          <w:highlight w:val="none"/>
        </w:rPr>
        <w:t>.10.3 场内交通</w:t>
      </w:r>
      <w:bookmarkEnd w:id="1011"/>
      <w:bookmarkEnd w:id="1012"/>
      <w:bookmarkEnd w:id="1013"/>
      <w:bookmarkEnd w:id="1014"/>
      <w:bookmarkEnd w:id="1015"/>
      <w:bookmarkEnd w:id="1016"/>
      <w:bookmarkEnd w:id="1017"/>
      <w:bookmarkEnd w:id="1018"/>
      <w:bookmarkEnd w:id="1019"/>
      <w:bookmarkEnd w:id="1020"/>
    </w:p>
    <w:p w14:paraId="7D0D49B9">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关于场外交通和场内交通的边界的约定：</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0095BEC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关于发包人向承包人免费提供满足工程施工需要的场内道路和交通设施的约定：</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bookmarkEnd w:id="1021"/>
      <w:bookmarkEnd w:id="1022"/>
      <w:bookmarkEnd w:id="1023"/>
      <w:bookmarkEnd w:id="1024"/>
      <w:bookmarkEnd w:id="1025"/>
      <w:r>
        <w:rPr>
          <w:rFonts w:hint="eastAsia" w:ascii="宋体" w:hAnsi="宋体" w:eastAsia="宋体" w:cs="宋体"/>
          <w:color w:val="auto"/>
          <w:szCs w:val="21"/>
          <w:highlight w:val="none"/>
        </w:rPr>
        <w:t xml:space="preserve">  </w:t>
      </w:r>
      <w:bookmarkStart w:id="1026" w:name="_Toc318581157"/>
    </w:p>
    <w:p w14:paraId="5F09B205">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1.10.4超大件和超重件的运输</w:t>
      </w:r>
    </w:p>
    <w:p w14:paraId="20FCA120">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运输超大件或超重件所需的道路和桥梁临时加固改造费用和其他有关费用由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承包人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承担。</w:t>
      </w:r>
    </w:p>
    <w:bookmarkEnd w:id="1026"/>
    <w:p w14:paraId="00F1DEC7">
      <w:pPr>
        <w:spacing w:line="360" w:lineRule="auto"/>
        <w:ind w:firstLine="420" w:firstLineChars="200"/>
        <w:outlineLvl w:val="0"/>
        <w:rPr>
          <w:rFonts w:hint="eastAsia" w:ascii="宋体" w:hAnsi="宋体" w:eastAsia="宋体" w:cs="宋体"/>
          <w:color w:val="auto"/>
          <w:szCs w:val="21"/>
          <w:highlight w:val="none"/>
        </w:rPr>
      </w:pPr>
      <w:bookmarkStart w:id="1027" w:name="_Toc3420"/>
      <w:bookmarkStart w:id="1028" w:name="_Toc25208"/>
      <w:bookmarkStart w:id="1029" w:name="_Toc500865877"/>
      <w:bookmarkStart w:id="1030" w:name="_Toc106695356"/>
      <w:bookmarkStart w:id="1031" w:name="_Toc36136594"/>
      <w:bookmarkStart w:id="1032" w:name="_Toc106695203"/>
      <w:bookmarkStart w:id="1033" w:name="_Toc499891643"/>
      <w:bookmarkStart w:id="1034" w:name="_Toc499892834"/>
      <w:bookmarkStart w:id="1035" w:name="_Toc27378055"/>
      <w:bookmarkStart w:id="1036" w:name="_Toc500864487"/>
      <w:r>
        <w:rPr>
          <w:rFonts w:hint="eastAsia" w:ascii="宋体" w:hAnsi="宋体" w:eastAsia="宋体" w:cs="宋体"/>
          <w:color w:val="auto"/>
          <w:szCs w:val="21"/>
          <w:highlight w:val="none"/>
        </w:rPr>
        <w:t>1.11 知识产权</w:t>
      </w:r>
      <w:bookmarkEnd w:id="1027"/>
      <w:bookmarkEnd w:id="1028"/>
      <w:bookmarkEnd w:id="1029"/>
      <w:bookmarkEnd w:id="1030"/>
      <w:bookmarkEnd w:id="1031"/>
      <w:bookmarkEnd w:id="1032"/>
      <w:bookmarkEnd w:id="1033"/>
      <w:bookmarkEnd w:id="1034"/>
      <w:bookmarkEnd w:id="1035"/>
      <w:bookmarkEnd w:id="1036"/>
    </w:p>
    <w:p w14:paraId="5D8AA70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Cs w:val="21"/>
          <w:highlight w:val="none"/>
          <w:u w:val="single"/>
        </w:rPr>
        <w:t xml:space="preserve">按通用条款1.11.1  </w:t>
      </w:r>
      <w:r>
        <w:rPr>
          <w:rFonts w:hint="eastAsia" w:ascii="宋体" w:hAnsi="宋体" w:eastAsia="宋体" w:cs="宋体"/>
          <w:color w:val="auto"/>
          <w:szCs w:val="21"/>
          <w:highlight w:val="none"/>
        </w:rPr>
        <w:t>。</w:t>
      </w:r>
    </w:p>
    <w:p w14:paraId="4B1128E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关于发包人提供的上述文件的使用限制的要求：</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7549BE3">
      <w:pPr>
        <w:spacing w:line="360" w:lineRule="auto"/>
        <w:ind w:firstLine="420" w:firstLineChars="200"/>
        <w:rPr>
          <w:rFonts w:hint="eastAsia" w:ascii="宋体" w:hAnsi="宋体" w:eastAsia="宋体" w:cs="宋体"/>
          <w:color w:val="auto"/>
          <w:szCs w:val="21"/>
          <w:highlight w:val="none"/>
        </w:rPr>
      </w:pPr>
      <w:bookmarkStart w:id="1037" w:name="_Toc499891644"/>
      <w:bookmarkStart w:id="1038" w:name="_Toc499892835"/>
      <w:r>
        <w:rPr>
          <w:rFonts w:hint="eastAsia" w:ascii="宋体" w:hAnsi="宋体" w:eastAsia="宋体" w:cs="宋体"/>
          <w:color w:val="auto"/>
          <w:szCs w:val="21"/>
          <w:highlight w:val="none"/>
        </w:rPr>
        <w:t>1.11.2 关于承包人为实施工程所编制文件的著作权的归属：</w:t>
      </w:r>
      <w:bookmarkEnd w:id="1037"/>
      <w:bookmarkEnd w:id="1038"/>
      <w:r>
        <w:rPr>
          <w:rFonts w:hint="eastAsia" w:ascii="宋体" w:hAnsi="宋体" w:eastAsia="宋体" w:cs="宋体"/>
          <w:color w:val="auto"/>
          <w:szCs w:val="21"/>
          <w:highlight w:val="none"/>
          <w:u w:val="single"/>
        </w:rPr>
        <w:t xml:space="preserve">  按通用条款1.11.2          </w:t>
      </w:r>
      <w:r>
        <w:rPr>
          <w:rFonts w:hint="eastAsia" w:ascii="宋体" w:hAnsi="宋体" w:eastAsia="宋体" w:cs="宋体"/>
          <w:color w:val="auto"/>
          <w:szCs w:val="21"/>
          <w:highlight w:val="none"/>
        </w:rPr>
        <w:t>。</w:t>
      </w:r>
    </w:p>
    <w:p w14:paraId="4279646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关于承包人提供的上述文件的使用限制的要求：</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7DD0EC7">
      <w:pPr>
        <w:spacing w:line="360" w:lineRule="auto"/>
        <w:ind w:firstLine="420" w:firstLineChars="200"/>
        <w:outlineLvl w:val="0"/>
        <w:rPr>
          <w:rFonts w:hint="eastAsia" w:ascii="宋体" w:hAnsi="宋体" w:eastAsia="宋体" w:cs="宋体"/>
          <w:color w:val="auto"/>
          <w:kern w:val="0"/>
          <w:szCs w:val="21"/>
          <w:highlight w:val="none"/>
        </w:rPr>
      </w:pPr>
      <w:bookmarkStart w:id="1039" w:name="_Toc500864488"/>
      <w:bookmarkStart w:id="1040" w:name="_Toc106695357"/>
      <w:bookmarkStart w:id="1041" w:name="_Toc20799"/>
      <w:bookmarkStart w:id="1042" w:name="_Toc27378056"/>
      <w:bookmarkStart w:id="1043" w:name="_Toc106695204"/>
      <w:bookmarkStart w:id="1044" w:name="_Toc499891645"/>
      <w:bookmarkStart w:id="1045" w:name="_Toc36136595"/>
      <w:bookmarkStart w:id="1046" w:name="_Toc25669"/>
      <w:bookmarkStart w:id="1047" w:name="_Toc500865878"/>
      <w:bookmarkStart w:id="1048" w:name="_Toc499892836"/>
      <w:r>
        <w:rPr>
          <w:rFonts w:hint="eastAsia" w:ascii="宋体" w:hAnsi="宋体" w:eastAsia="宋体" w:cs="宋体"/>
          <w:color w:val="auto"/>
          <w:szCs w:val="21"/>
          <w:highlight w:val="none"/>
        </w:rPr>
        <w:t>1.11.4 承包人在施工过程中所采用的专利、专有技术、技术秘密的使用费的承担方式：</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single"/>
          <w:lang w:val="en-US" w:eastAsia="zh-CN"/>
        </w:rPr>
        <w:t>承包人负责</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szCs w:val="21"/>
          <w:highlight w:val="none"/>
        </w:rPr>
        <w:t>。</w:t>
      </w:r>
      <w:bookmarkEnd w:id="1039"/>
      <w:bookmarkEnd w:id="1040"/>
      <w:bookmarkEnd w:id="1041"/>
      <w:bookmarkEnd w:id="1042"/>
      <w:bookmarkEnd w:id="1043"/>
      <w:bookmarkEnd w:id="1044"/>
      <w:bookmarkEnd w:id="1045"/>
      <w:bookmarkEnd w:id="1046"/>
      <w:bookmarkEnd w:id="1047"/>
      <w:bookmarkEnd w:id="1048"/>
    </w:p>
    <w:p w14:paraId="43081FF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1.13工程量清单错误的修正</w:t>
      </w:r>
    </w:p>
    <w:p w14:paraId="4F7CCEB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出现工程量清单错误时，是否调整合同价格：</w:t>
      </w:r>
      <w:r>
        <w:rPr>
          <w:rFonts w:hint="eastAsia" w:ascii="宋体" w:hAnsi="宋体" w:eastAsia="宋体" w:cs="宋体"/>
          <w:color w:val="auto"/>
          <w:szCs w:val="21"/>
          <w:highlight w:val="none"/>
          <w:u w:val="single"/>
        </w:rPr>
        <w:t xml:space="preserve"> 按通用条款1.13      </w:t>
      </w:r>
      <w:r>
        <w:rPr>
          <w:rFonts w:hint="eastAsia" w:ascii="宋体" w:hAnsi="宋体" w:eastAsia="宋体" w:cs="宋体"/>
          <w:color w:val="auto"/>
          <w:kern w:val="0"/>
          <w:szCs w:val="21"/>
          <w:highlight w:val="none"/>
        </w:rPr>
        <w:t>。</w:t>
      </w:r>
    </w:p>
    <w:p w14:paraId="682EF26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允许调整合同价格的工程量偏差范围：</w:t>
      </w:r>
      <w:r>
        <w:rPr>
          <w:rFonts w:hint="eastAsia" w:ascii="宋体" w:hAnsi="宋体" w:eastAsia="宋体" w:cs="宋体"/>
          <w:color w:val="auto"/>
          <w:szCs w:val="21"/>
          <w:highlight w:val="none"/>
          <w:u w:val="single"/>
        </w:rPr>
        <w:t>按通用条款执行。</w:t>
      </w:r>
    </w:p>
    <w:p w14:paraId="748C26C4">
      <w:pPr>
        <w:pStyle w:val="5"/>
        <w:rPr>
          <w:rFonts w:hint="eastAsia" w:ascii="宋体" w:hAnsi="宋体" w:eastAsia="宋体" w:cs="宋体"/>
          <w:b w:val="0"/>
          <w:color w:val="auto"/>
          <w:szCs w:val="21"/>
          <w:highlight w:val="none"/>
        </w:rPr>
      </w:pPr>
      <w:bookmarkStart w:id="1049" w:name="_Toc351203634"/>
      <w:r>
        <w:rPr>
          <w:rFonts w:hint="eastAsia" w:ascii="宋体" w:hAnsi="宋体" w:eastAsia="宋体" w:cs="宋体"/>
          <w:b w:val="0"/>
          <w:color w:val="auto"/>
          <w:szCs w:val="21"/>
          <w:highlight w:val="none"/>
        </w:rPr>
        <w:t>2</w:t>
      </w:r>
      <w:bookmarkStart w:id="1050" w:name="_Toc297048343"/>
      <w:bookmarkStart w:id="1051" w:name="_Toc292559867"/>
      <w:bookmarkStart w:id="1052" w:name="_Toc296891197"/>
      <w:bookmarkStart w:id="1053" w:name="_Toc296346658"/>
      <w:bookmarkStart w:id="1054" w:name="_Toc296503157"/>
      <w:bookmarkStart w:id="1055" w:name="_Toc296347156"/>
      <w:bookmarkStart w:id="1056" w:name="_Toc296890985"/>
      <w:bookmarkStart w:id="1057" w:name="_Toc292559362"/>
      <w:bookmarkStart w:id="1058" w:name="_Toc296944496"/>
      <w:bookmarkStart w:id="1059" w:name="_Toc297120457"/>
      <w:r>
        <w:rPr>
          <w:rFonts w:hint="eastAsia" w:ascii="宋体" w:hAnsi="宋体" w:eastAsia="宋体" w:cs="宋体"/>
          <w:b w:val="0"/>
          <w:color w:val="auto"/>
          <w:szCs w:val="21"/>
          <w:highlight w:val="none"/>
        </w:rPr>
        <w:t>. 发包人</w:t>
      </w:r>
      <w:bookmarkEnd w:id="1049"/>
    </w:p>
    <w:bookmarkEnd w:id="1050"/>
    <w:bookmarkEnd w:id="1051"/>
    <w:bookmarkEnd w:id="1052"/>
    <w:bookmarkEnd w:id="1053"/>
    <w:bookmarkEnd w:id="1054"/>
    <w:bookmarkEnd w:id="1055"/>
    <w:bookmarkEnd w:id="1056"/>
    <w:bookmarkEnd w:id="1057"/>
    <w:bookmarkEnd w:id="1058"/>
    <w:bookmarkEnd w:id="1059"/>
    <w:p w14:paraId="3E3022E1">
      <w:pPr>
        <w:spacing w:line="360" w:lineRule="auto"/>
        <w:ind w:firstLine="420" w:firstLineChars="200"/>
        <w:outlineLvl w:val="0"/>
        <w:rPr>
          <w:rFonts w:hint="eastAsia" w:ascii="宋体" w:hAnsi="宋体" w:eastAsia="宋体" w:cs="宋体"/>
          <w:color w:val="auto"/>
          <w:szCs w:val="21"/>
          <w:highlight w:val="none"/>
        </w:rPr>
      </w:pPr>
      <w:bookmarkStart w:id="1060" w:name="_Toc27378057"/>
      <w:bookmarkStart w:id="1061" w:name="_Toc500865879"/>
      <w:bookmarkStart w:id="1062" w:name="_Toc499891646"/>
      <w:bookmarkStart w:id="1063" w:name="_Toc106695205"/>
      <w:bookmarkStart w:id="1064" w:name="_Toc106695358"/>
      <w:bookmarkStart w:id="1065" w:name="_Toc36136596"/>
      <w:bookmarkStart w:id="1066" w:name="_Toc499892837"/>
      <w:bookmarkStart w:id="1067" w:name="_Toc8771"/>
      <w:bookmarkStart w:id="1068" w:name="_Toc500864489"/>
      <w:bookmarkStart w:id="1069" w:name="_Toc23533"/>
      <w:r>
        <w:rPr>
          <w:rFonts w:hint="eastAsia" w:ascii="宋体" w:hAnsi="宋体" w:eastAsia="宋体" w:cs="宋体"/>
          <w:color w:val="auto"/>
          <w:szCs w:val="21"/>
          <w:highlight w:val="none"/>
        </w:rPr>
        <w:t>2.2 发包人代表</w:t>
      </w:r>
      <w:bookmarkEnd w:id="1060"/>
      <w:bookmarkEnd w:id="1061"/>
      <w:bookmarkEnd w:id="1062"/>
      <w:bookmarkEnd w:id="1063"/>
      <w:bookmarkEnd w:id="1064"/>
      <w:bookmarkEnd w:id="1065"/>
      <w:bookmarkEnd w:id="1066"/>
      <w:bookmarkEnd w:id="1067"/>
      <w:bookmarkEnd w:id="1068"/>
      <w:bookmarkEnd w:id="1069"/>
    </w:p>
    <w:p w14:paraId="0758451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发包人代表：</w:t>
      </w:r>
    </w:p>
    <w:p w14:paraId="25D0B35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    名：</w:t>
      </w:r>
      <w:r>
        <w:rPr>
          <w:rFonts w:hint="eastAsia" w:ascii="宋体" w:hAnsi="宋体" w:eastAsia="宋体" w:cs="宋体"/>
          <w:color w:val="auto"/>
          <w:szCs w:val="21"/>
          <w:highlight w:val="none"/>
          <w:u w:val="single"/>
        </w:rPr>
        <w:t>     </w:t>
      </w:r>
      <w:r>
        <w:rPr>
          <w:rFonts w:hint="eastAsia" w:ascii="宋体" w:hAnsi="宋体" w:eastAsia="宋体" w:cs="宋体"/>
          <w:color w:val="auto"/>
          <w:szCs w:val="21"/>
          <w:highlight w:val="none"/>
        </w:rPr>
        <w:t>；</w:t>
      </w:r>
    </w:p>
    <w:p w14:paraId="54417BB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身份证号：</w:t>
      </w:r>
      <w:r>
        <w:rPr>
          <w:rFonts w:hint="eastAsia" w:ascii="宋体" w:hAnsi="宋体" w:eastAsia="宋体" w:cs="宋体"/>
          <w:color w:val="auto"/>
          <w:szCs w:val="21"/>
          <w:highlight w:val="none"/>
          <w:u w:val="single"/>
        </w:rPr>
        <w:t>      </w:t>
      </w:r>
      <w:r>
        <w:rPr>
          <w:rFonts w:hint="eastAsia" w:ascii="宋体" w:hAnsi="宋体" w:eastAsia="宋体" w:cs="宋体"/>
          <w:color w:val="auto"/>
          <w:szCs w:val="21"/>
          <w:highlight w:val="none"/>
        </w:rPr>
        <w:t>；</w:t>
      </w:r>
    </w:p>
    <w:p w14:paraId="0DA989F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职    务：</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275DA51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r>
        <w:rPr>
          <w:rFonts w:hint="eastAsia" w:ascii="宋体" w:hAnsi="宋体" w:eastAsia="宋体" w:cs="宋体"/>
          <w:color w:val="auto"/>
          <w:szCs w:val="21"/>
          <w:highlight w:val="none"/>
          <w:u w:val="single"/>
        </w:rPr>
        <w:t>     </w:t>
      </w:r>
      <w:r>
        <w:rPr>
          <w:rFonts w:hint="eastAsia" w:ascii="宋体" w:hAnsi="宋体" w:eastAsia="宋体" w:cs="宋体"/>
          <w:color w:val="auto"/>
          <w:szCs w:val="21"/>
          <w:highlight w:val="none"/>
        </w:rPr>
        <w:t>；</w:t>
      </w:r>
    </w:p>
    <w:p w14:paraId="3C468CA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r>
        <w:rPr>
          <w:rFonts w:hint="eastAsia" w:ascii="宋体" w:hAnsi="宋体" w:eastAsia="宋体" w:cs="宋体"/>
          <w:color w:val="auto"/>
          <w:szCs w:val="21"/>
          <w:highlight w:val="none"/>
          <w:u w:val="single"/>
        </w:rPr>
        <w:t>     </w:t>
      </w:r>
      <w:r>
        <w:rPr>
          <w:rFonts w:hint="eastAsia" w:ascii="宋体" w:hAnsi="宋体" w:eastAsia="宋体" w:cs="宋体"/>
          <w:color w:val="auto"/>
          <w:szCs w:val="21"/>
          <w:highlight w:val="none"/>
        </w:rPr>
        <w:t>；</w:t>
      </w:r>
    </w:p>
    <w:p w14:paraId="494BFED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54F438BF">
      <w:pPr>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发包人对发包人代表的授权范围如下：</w:t>
      </w:r>
      <w:r>
        <w:rPr>
          <w:rFonts w:hint="eastAsia" w:ascii="宋体" w:hAnsi="宋体" w:eastAsia="宋体" w:cs="宋体"/>
          <w:color w:val="auto"/>
          <w:szCs w:val="21"/>
          <w:highlight w:val="none"/>
          <w:u w:val="single"/>
        </w:rPr>
        <w:t xml:space="preserve">按通用条款2.2条执行 </w:t>
      </w:r>
      <w:r>
        <w:rPr>
          <w:rFonts w:hint="eastAsia" w:ascii="宋体" w:hAnsi="宋体" w:eastAsia="宋体" w:cs="宋体"/>
          <w:color w:val="auto"/>
          <w:szCs w:val="21"/>
          <w:highlight w:val="none"/>
        </w:rPr>
        <w:t>。</w:t>
      </w:r>
    </w:p>
    <w:p w14:paraId="651E4AD6">
      <w:pPr>
        <w:spacing w:line="360" w:lineRule="auto"/>
        <w:ind w:firstLine="420" w:firstLineChars="200"/>
        <w:outlineLvl w:val="0"/>
        <w:rPr>
          <w:rFonts w:hint="eastAsia" w:ascii="宋体" w:hAnsi="宋体" w:eastAsia="宋体" w:cs="宋体"/>
          <w:color w:val="auto"/>
          <w:szCs w:val="21"/>
          <w:highlight w:val="none"/>
        </w:rPr>
      </w:pPr>
      <w:bookmarkStart w:id="1070" w:name="_Toc106695206"/>
      <w:bookmarkStart w:id="1071" w:name="_Toc36136597"/>
      <w:bookmarkStart w:id="1072" w:name="_Toc499892838"/>
      <w:bookmarkStart w:id="1073" w:name="_Toc499891647"/>
      <w:bookmarkStart w:id="1074" w:name="_Toc500865880"/>
      <w:bookmarkStart w:id="1075" w:name="_Toc106695359"/>
      <w:bookmarkStart w:id="1076" w:name="_Toc32162"/>
      <w:bookmarkStart w:id="1077" w:name="_Toc12031"/>
      <w:bookmarkStart w:id="1078" w:name="_Toc27378058"/>
      <w:bookmarkStart w:id="1079" w:name="_Toc500864490"/>
      <w:r>
        <w:rPr>
          <w:rFonts w:hint="eastAsia" w:ascii="宋体" w:hAnsi="宋体" w:eastAsia="宋体" w:cs="宋体"/>
          <w:color w:val="auto"/>
          <w:szCs w:val="21"/>
          <w:highlight w:val="none"/>
        </w:rPr>
        <w:t>2.4 施工现场、施工条件和基础资料的提供</w:t>
      </w:r>
      <w:bookmarkEnd w:id="1070"/>
      <w:bookmarkEnd w:id="1071"/>
      <w:bookmarkEnd w:id="1072"/>
      <w:bookmarkEnd w:id="1073"/>
      <w:bookmarkEnd w:id="1074"/>
      <w:bookmarkEnd w:id="1075"/>
      <w:bookmarkEnd w:id="1076"/>
      <w:bookmarkEnd w:id="1077"/>
      <w:bookmarkEnd w:id="1078"/>
      <w:bookmarkEnd w:id="1079"/>
    </w:p>
    <w:p w14:paraId="51AE9D1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2.4.1 提供施工现场</w:t>
      </w:r>
    </w:p>
    <w:p w14:paraId="5C25D9BB">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关于发包人移交施工现场的期限要求：</w:t>
      </w:r>
      <w:r>
        <w:rPr>
          <w:rFonts w:hint="eastAsia" w:ascii="宋体" w:hAnsi="宋体" w:eastAsia="宋体" w:cs="宋体"/>
          <w:color w:val="auto"/>
          <w:szCs w:val="21"/>
          <w:highlight w:val="none"/>
          <w:u w:val="single"/>
        </w:rPr>
        <w:t>按通用条款</w:t>
      </w:r>
      <w:r>
        <w:rPr>
          <w:rFonts w:hint="eastAsia" w:ascii="宋体" w:hAnsi="宋体" w:eastAsia="宋体" w:cs="宋体"/>
          <w:color w:val="auto"/>
          <w:szCs w:val="21"/>
          <w:highlight w:val="none"/>
          <w:u w:val="single"/>
          <w:lang w:val="en-US" w:eastAsia="zh-CN"/>
        </w:rPr>
        <w:t>2.4.1</w:t>
      </w:r>
      <w:r>
        <w:rPr>
          <w:rFonts w:hint="eastAsia" w:ascii="宋体" w:hAnsi="宋体" w:eastAsia="宋体" w:cs="宋体"/>
          <w:color w:val="auto"/>
          <w:szCs w:val="21"/>
          <w:highlight w:val="none"/>
          <w:u w:val="single"/>
        </w:rPr>
        <w:t xml:space="preserve">条执行    </w:t>
      </w:r>
      <w:r>
        <w:rPr>
          <w:rFonts w:hint="eastAsia" w:ascii="宋体" w:hAnsi="宋体" w:eastAsia="宋体" w:cs="宋体"/>
          <w:color w:val="auto"/>
          <w:szCs w:val="21"/>
          <w:highlight w:val="none"/>
        </w:rPr>
        <w:t>。</w:t>
      </w:r>
    </w:p>
    <w:p w14:paraId="74ADDE9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2.4.2 提供施工条件</w:t>
      </w:r>
    </w:p>
    <w:p w14:paraId="0A5A8F07">
      <w:pPr>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关于发包人应负责提供施工所需要的条件，包括：</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2.4.2</w:t>
      </w:r>
      <w:r>
        <w:rPr>
          <w:rFonts w:hint="eastAsia" w:ascii="宋体" w:hAnsi="宋体" w:eastAsia="宋体" w:cs="宋体"/>
          <w:color w:val="auto"/>
          <w:szCs w:val="21"/>
          <w:highlight w:val="none"/>
          <w:u w:val="single"/>
        </w:rPr>
        <w:t xml:space="preserve">条执行  </w:t>
      </w:r>
      <w:r>
        <w:rPr>
          <w:rFonts w:hint="eastAsia" w:ascii="宋体" w:hAnsi="宋体" w:eastAsia="宋体" w:cs="宋体"/>
          <w:color w:val="auto"/>
          <w:szCs w:val="21"/>
          <w:highlight w:val="none"/>
        </w:rPr>
        <w:t>。</w:t>
      </w:r>
    </w:p>
    <w:p w14:paraId="1B4D5078">
      <w:pPr>
        <w:spacing w:line="360" w:lineRule="auto"/>
        <w:ind w:firstLine="420" w:firstLineChars="200"/>
        <w:outlineLvl w:val="0"/>
        <w:rPr>
          <w:rFonts w:hint="eastAsia" w:ascii="宋体" w:hAnsi="宋体" w:eastAsia="宋体" w:cs="宋体"/>
          <w:color w:val="auto"/>
          <w:szCs w:val="21"/>
          <w:highlight w:val="none"/>
        </w:rPr>
      </w:pPr>
      <w:bookmarkStart w:id="1080" w:name="_Toc500865881"/>
      <w:bookmarkStart w:id="1081" w:name="_Toc106695207"/>
      <w:bookmarkStart w:id="1082" w:name="_Toc27378059"/>
      <w:bookmarkStart w:id="1083" w:name="_Toc499892839"/>
      <w:bookmarkStart w:id="1084" w:name="_Toc500864491"/>
      <w:bookmarkStart w:id="1085" w:name="_Toc14875"/>
      <w:bookmarkStart w:id="1086" w:name="_Toc19697"/>
      <w:bookmarkStart w:id="1087" w:name="_Toc499891648"/>
      <w:bookmarkStart w:id="1088" w:name="_Toc106695360"/>
      <w:bookmarkStart w:id="1089" w:name="_Toc36136598"/>
      <w:r>
        <w:rPr>
          <w:rFonts w:hint="eastAsia" w:ascii="宋体" w:hAnsi="宋体" w:eastAsia="宋体" w:cs="宋体"/>
          <w:color w:val="auto"/>
          <w:szCs w:val="21"/>
          <w:highlight w:val="none"/>
        </w:rPr>
        <w:t>2.5 资金来源证明及支付担保</w:t>
      </w:r>
      <w:bookmarkEnd w:id="1080"/>
      <w:bookmarkEnd w:id="1081"/>
      <w:bookmarkEnd w:id="1082"/>
      <w:bookmarkEnd w:id="1083"/>
      <w:bookmarkEnd w:id="1084"/>
      <w:bookmarkEnd w:id="1085"/>
      <w:bookmarkEnd w:id="1086"/>
      <w:bookmarkEnd w:id="1087"/>
      <w:bookmarkEnd w:id="1088"/>
      <w:bookmarkEnd w:id="1089"/>
    </w:p>
    <w:p w14:paraId="352747F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发包人提供资金来源证明的期限要求：</w:t>
      </w:r>
      <w:r>
        <w:rPr>
          <w:rFonts w:hint="eastAsia" w:ascii="宋体" w:hAnsi="宋体" w:eastAsia="宋体" w:cs="宋体"/>
          <w:color w:val="auto"/>
          <w:szCs w:val="21"/>
          <w:highlight w:val="none"/>
          <w:u w:val="single"/>
        </w:rPr>
        <w:t xml:space="preserve">按通用条款2.5执行    </w:t>
      </w:r>
      <w:r>
        <w:rPr>
          <w:rFonts w:hint="eastAsia" w:ascii="宋体" w:hAnsi="宋体" w:eastAsia="宋体" w:cs="宋体"/>
          <w:color w:val="auto"/>
          <w:szCs w:val="21"/>
          <w:highlight w:val="none"/>
        </w:rPr>
        <w:t>。</w:t>
      </w:r>
    </w:p>
    <w:p w14:paraId="429CFCF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发包人是否提供支付担保：</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single"/>
          <w:lang w:val="en-US" w:eastAsia="zh-CN"/>
        </w:rPr>
        <w:t>不提供</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05DCF9FD">
      <w:pPr>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发包人提供支付担保的形式：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770D0C6">
      <w:pPr>
        <w:pStyle w:val="5"/>
        <w:rPr>
          <w:rFonts w:hint="eastAsia" w:ascii="宋体" w:hAnsi="宋体" w:eastAsia="宋体" w:cs="宋体"/>
          <w:b w:val="0"/>
          <w:color w:val="auto"/>
          <w:szCs w:val="21"/>
          <w:highlight w:val="none"/>
        </w:rPr>
      </w:pPr>
      <w:bookmarkStart w:id="1090" w:name="_Toc351203635"/>
      <w:r>
        <w:rPr>
          <w:rFonts w:hint="eastAsia" w:ascii="宋体" w:hAnsi="宋体" w:eastAsia="宋体" w:cs="宋体"/>
          <w:b w:val="0"/>
          <w:color w:val="auto"/>
          <w:szCs w:val="21"/>
          <w:highlight w:val="none"/>
        </w:rPr>
        <w:t>3</w:t>
      </w:r>
      <w:bookmarkStart w:id="1091" w:name="_Toc297120458"/>
      <w:bookmarkStart w:id="1092" w:name="_Toc296346659"/>
      <w:bookmarkStart w:id="1093" w:name="_Toc296944497"/>
      <w:bookmarkStart w:id="1094" w:name="_Toc292559363"/>
      <w:bookmarkStart w:id="1095" w:name="_Toc292559868"/>
      <w:bookmarkStart w:id="1096" w:name="_Toc296347157"/>
      <w:bookmarkStart w:id="1097" w:name="_Toc296891198"/>
      <w:bookmarkStart w:id="1098" w:name="_Toc296890986"/>
      <w:bookmarkStart w:id="1099" w:name="_Toc297048344"/>
      <w:bookmarkStart w:id="1100" w:name="_Toc296503158"/>
      <w:r>
        <w:rPr>
          <w:rFonts w:hint="eastAsia" w:ascii="宋体" w:hAnsi="宋体" w:eastAsia="宋体" w:cs="宋体"/>
          <w:b w:val="0"/>
          <w:color w:val="auto"/>
          <w:szCs w:val="21"/>
          <w:highlight w:val="none"/>
        </w:rPr>
        <w:t>. 承包人</w:t>
      </w:r>
      <w:bookmarkEnd w:id="1090"/>
    </w:p>
    <w:bookmarkEnd w:id="1091"/>
    <w:bookmarkEnd w:id="1092"/>
    <w:bookmarkEnd w:id="1093"/>
    <w:bookmarkEnd w:id="1094"/>
    <w:bookmarkEnd w:id="1095"/>
    <w:bookmarkEnd w:id="1096"/>
    <w:bookmarkEnd w:id="1097"/>
    <w:bookmarkEnd w:id="1098"/>
    <w:bookmarkEnd w:id="1099"/>
    <w:bookmarkEnd w:id="1100"/>
    <w:p w14:paraId="573E11E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 承包人的一般义务</w:t>
      </w:r>
    </w:p>
    <w:p w14:paraId="10D29E09">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（9）</w:t>
      </w:r>
      <w:r>
        <w:rPr>
          <w:rFonts w:hint="eastAsia" w:ascii="宋体" w:hAnsi="宋体" w:eastAsia="宋体" w:cs="宋体"/>
          <w:color w:val="auto"/>
          <w:szCs w:val="21"/>
          <w:highlight w:val="none"/>
        </w:rPr>
        <w:t>承包人提交的竣工资料的内容：</w:t>
      </w:r>
      <w:r>
        <w:rPr>
          <w:rFonts w:hint="eastAsia" w:ascii="宋体" w:hAnsi="宋体" w:eastAsia="宋体" w:cs="宋体"/>
          <w:color w:val="auto"/>
          <w:szCs w:val="21"/>
          <w:highlight w:val="none"/>
          <w:u w:val="single"/>
        </w:rPr>
        <w:t xml:space="preserve">   向发包人提供全套施工资料  </w:t>
      </w:r>
      <w:r>
        <w:rPr>
          <w:rFonts w:hint="eastAsia" w:ascii="宋体" w:hAnsi="宋体" w:eastAsia="宋体" w:cs="宋体"/>
          <w:color w:val="auto"/>
          <w:szCs w:val="21"/>
          <w:highlight w:val="none"/>
        </w:rPr>
        <w:t>。</w:t>
      </w:r>
    </w:p>
    <w:p w14:paraId="60B51BDC">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承包人需要提交的竣工资料套数：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71AAE8A">
      <w:pPr>
        <w:spacing w:line="360" w:lineRule="auto"/>
        <w:ind w:left="638" w:leftChars="304"/>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承包人提交的竣工资料的费用承担：</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承包人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C707378">
      <w:pPr>
        <w:spacing w:line="360" w:lineRule="auto"/>
        <w:ind w:left="638" w:leftChars="304"/>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承包人提交的竣工资料移交时间：</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工</w:t>
      </w:r>
      <w:r>
        <w:rPr>
          <w:rFonts w:hint="eastAsia" w:ascii="宋体" w:hAnsi="宋体" w:eastAsia="宋体" w:cs="宋体"/>
          <w:color w:val="auto"/>
          <w:szCs w:val="21"/>
          <w:highlight w:val="none"/>
          <w:u w:val="single"/>
        </w:rPr>
        <w:t xml:space="preserve">程竣工验收前七日前        </w:t>
      </w:r>
      <w:r>
        <w:rPr>
          <w:rFonts w:hint="eastAsia" w:ascii="宋体" w:hAnsi="宋体" w:eastAsia="宋体" w:cs="宋体"/>
          <w:color w:val="auto"/>
          <w:szCs w:val="21"/>
          <w:highlight w:val="none"/>
        </w:rPr>
        <w:t>。</w:t>
      </w:r>
    </w:p>
    <w:p w14:paraId="429199A8">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承包人提交的竣工资料形式要求：</w:t>
      </w:r>
      <w:r>
        <w:rPr>
          <w:rFonts w:hint="eastAsia" w:ascii="宋体" w:hAnsi="宋体" w:eastAsia="宋体" w:cs="宋体"/>
          <w:color w:val="auto"/>
          <w:szCs w:val="21"/>
          <w:highlight w:val="none"/>
          <w:u w:val="single"/>
        </w:rPr>
        <w:t xml:space="preserve">        书面          </w:t>
      </w:r>
      <w:r>
        <w:rPr>
          <w:rFonts w:hint="eastAsia" w:ascii="宋体" w:hAnsi="宋体" w:eastAsia="宋体" w:cs="宋体"/>
          <w:color w:val="auto"/>
          <w:szCs w:val="21"/>
          <w:highlight w:val="none"/>
        </w:rPr>
        <w:t>。</w:t>
      </w:r>
    </w:p>
    <w:p w14:paraId="33C52E1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（10）承包人应履行的其他义务：</w:t>
      </w:r>
      <w:r>
        <w:rPr>
          <w:rFonts w:hint="eastAsia" w:ascii="宋体" w:hAnsi="宋体" w:eastAsia="宋体" w:cs="宋体"/>
          <w:color w:val="auto"/>
          <w:szCs w:val="21"/>
          <w:highlight w:val="none"/>
          <w:u w:val="single"/>
        </w:rPr>
        <w:t xml:space="preserve">   按通用条款3.1      </w:t>
      </w:r>
      <w:r>
        <w:rPr>
          <w:rFonts w:hint="eastAsia" w:ascii="宋体" w:hAnsi="宋体" w:eastAsia="宋体" w:cs="宋体"/>
          <w:color w:val="auto"/>
          <w:szCs w:val="21"/>
          <w:highlight w:val="none"/>
        </w:rPr>
        <w:t>。</w:t>
      </w:r>
    </w:p>
    <w:p w14:paraId="382EA56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3.2 项目经理</w:t>
      </w:r>
    </w:p>
    <w:p w14:paraId="305C2C7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 xml:space="preserve">3.2.1 </w:t>
      </w:r>
      <w:r>
        <w:rPr>
          <w:rFonts w:hint="eastAsia" w:ascii="宋体" w:hAnsi="宋体" w:eastAsia="宋体" w:cs="宋体"/>
          <w:color w:val="auto"/>
          <w:szCs w:val="21"/>
          <w:highlight w:val="none"/>
        </w:rPr>
        <w:t>项目经理：</w:t>
      </w:r>
    </w:p>
    <w:p w14:paraId="340F7EB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    名：</w:t>
      </w:r>
      <w:r>
        <w:rPr>
          <w:rFonts w:hint="eastAsia" w:ascii="宋体" w:hAnsi="宋体" w:eastAsia="宋体" w:cs="宋体"/>
          <w:color w:val="auto"/>
          <w:szCs w:val="21"/>
          <w:highlight w:val="none"/>
          <w:u w:val="single"/>
        </w:rPr>
        <w:t>         </w:t>
      </w:r>
      <w:r>
        <w:rPr>
          <w:rFonts w:hint="eastAsia" w:ascii="宋体" w:hAnsi="宋体" w:eastAsia="宋体" w:cs="宋体"/>
          <w:color w:val="auto"/>
          <w:szCs w:val="21"/>
          <w:highlight w:val="none"/>
        </w:rPr>
        <w:t>；</w:t>
      </w:r>
    </w:p>
    <w:p w14:paraId="795D167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身份证号：</w:t>
      </w:r>
      <w:r>
        <w:rPr>
          <w:rFonts w:hint="eastAsia" w:ascii="宋体" w:hAnsi="宋体" w:eastAsia="宋体" w:cs="宋体"/>
          <w:color w:val="auto"/>
          <w:szCs w:val="21"/>
          <w:highlight w:val="none"/>
          <w:u w:val="single"/>
        </w:rPr>
        <w:t>         </w:t>
      </w:r>
      <w:r>
        <w:rPr>
          <w:rFonts w:hint="eastAsia" w:ascii="宋体" w:hAnsi="宋体" w:eastAsia="宋体" w:cs="宋体"/>
          <w:color w:val="auto"/>
          <w:szCs w:val="21"/>
          <w:highlight w:val="none"/>
        </w:rPr>
        <w:t>；</w:t>
      </w:r>
    </w:p>
    <w:p w14:paraId="7BC70DF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建造师执业资格等级：</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669FAD0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建造师注册证书号：</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w:t>
      </w:r>
    </w:p>
    <w:p w14:paraId="6571AE2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建造师执业印章号：</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w:t>
      </w:r>
    </w:p>
    <w:p w14:paraId="5DFCC4C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安全生产考核合格证书号：</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w:t>
      </w:r>
    </w:p>
    <w:p w14:paraId="16E796C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r>
        <w:rPr>
          <w:rFonts w:hint="eastAsia" w:ascii="宋体" w:hAnsi="宋体" w:eastAsia="宋体" w:cs="宋体"/>
          <w:color w:val="auto"/>
          <w:szCs w:val="21"/>
          <w:highlight w:val="none"/>
          <w:u w:val="single"/>
        </w:rPr>
        <w:t>         </w:t>
      </w:r>
      <w:r>
        <w:rPr>
          <w:rFonts w:hint="eastAsia" w:ascii="宋体" w:hAnsi="宋体" w:eastAsia="宋体" w:cs="宋体"/>
          <w:color w:val="auto"/>
          <w:szCs w:val="21"/>
          <w:highlight w:val="none"/>
        </w:rPr>
        <w:t>；</w:t>
      </w:r>
    </w:p>
    <w:p w14:paraId="2A107EB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78CC2B2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03EF18D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承包人对项目经理的授权范围如下：</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8E98A29">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关于项目经理每月在施工现场的时间要求：</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000F76EA">
      <w:pPr>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承包人未提交劳动合同，以及没有为项目经理缴纳社会保险证明的违约责任：</w:t>
      </w:r>
      <w:r>
        <w:rPr>
          <w:rFonts w:hint="eastAsia" w:ascii="宋体" w:hAnsi="宋体" w:eastAsia="宋体" w:cs="宋体"/>
          <w:color w:val="auto"/>
          <w:szCs w:val="21"/>
          <w:highlight w:val="none"/>
          <w:u w:val="single"/>
        </w:rPr>
        <w:t xml:space="preserve"> 按通用条款3.2.1条执行 </w:t>
      </w:r>
      <w:r>
        <w:rPr>
          <w:rFonts w:hint="eastAsia" w:ascii="宋体" w:hAnsi="宋体" w:eastAsia="宋体" w:cs="宋体"/>
          <w:color w:val="auto"/>
          <w:szCs w:val="21"/>
          <w:highlight w:val="none"/>
        </w:rPr>
        <w:t>。</w:t>
      </w:r>
    </w:p>
    <w:p w14:paraId="7E426197">
      <w:pPr>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kern w:val="0"/>
          <w:szCs w:val="21"/>
          <w:highlight w:val="none"/>
        </w:rPr>
        <w:t>项目经理未经批准，擅自离开施工现场的违约责任：</w:t>
      </w:r>
      <w:r>
        <w:rPr>
          <w:rFonts w:hint="eastAsia" w:ascii="宋体" w:hAnsi="宋体" w:eastAsia="宋体" w:cs="宋体"/>
          <w:color w:val="auto"/>
          <w:szCs w:val="21"/>
          <w:highlight w:val="none"/>
          <w:u w:val="single"/>
        </w:rPr>
        <w:t xml:space="preserve"> 按通用条款3.2.1条执行</w:t>
      </w:r>
      <w:r>
        <w:rPr>
          <w:rFonts w:hint="eastAsia" w:ascii="宋体" w:hAnsi="宋体" w:eastAsia="宋体" w:cs="宋体"/>
          <w:color w:val="auto"/>
          <w:szCs w:val="21"/>
          <w:highlight w:val="none"/>
        </w:rPr>
        <w:t>。</w:t>
      </w:r>
    </w:p>
    <w:p w14:paraId="1D8CF36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3.2.3 承包人擅自更换项目经理的违约责任：</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5BD2E7F2">
      <w:pPr>
        <w:spacing w:line="360" w:lineRule="auto"/>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bookmarkStart w:id="1101" w:name="_Toc500865882"/>
      <w:bookmarkStart w:id="1102" w:name="_Toc499891649"/>
      <w:bookmarkStart w:id="1103" w:name="_Toc36136599"/>
      <w:bookmarkStart w:id="1104" w:name="_Toc500864492"/>
      <w:bookmarkStart w:id="1105" w:name="_Toc5292"/>
      <w:bookmarkStart w:id="1106" w:name="_Toc27378060"/>
      <w:bookmarkStart w:id="1107" w:name="_Toc13440"/>
      <w:bookmarkStart w:id="1108" w:name="_Toc106695208"/>
      <w:bookmarkStart w:id="1109" w:name="_Toc499892840"/>
      <w:bookmarkStart w:id="1110" w:name="_Toc106695361"/>
      <w:r>
        <w:rPr>
          <w:rFonts w:hint="eastAsia" w:ascii="宋体" w:hAnsi="宋体" w:eastAsia="宋体" w:cs="宋体"/>
          <w:color w:val="auto"/>
          <w:szCs w:val="21"/>
          <w:highlight w:val="none"/>
        </w:rPr>
        <w:t>3.2.4 承包人无正当理由拒绝更换项目经理的违约责任：</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bookmarkEnd w:id="1101"/>
      <w:bookmarkEnd w:id="1102"/>
      <w:bookmarkEnd w:id="1103"/>
      <w:bookmarkEnd w:id="1104"/>
      <w:bookmarkEnd w:id="1105"/>
      <w:bookmarkEnd w:id="1106"/>
      <w:bookmarkEnd w:id="1107"/>
      <w:bookmarkEnd w:id="1108"/>
      <w:bookmarkEnd w:id="1109"/>
      <w:bookmarkEnd w:id="1110"/>
    </w:p>
    <w:p w14:paraId="442D0A1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 承包人人员</w:t>
      </w:r>
    </w:p>
    <w:p w14:paraId="5398BD8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3.3.1 承包人提交项目管理机构及施工现场管理人员安排报告的期限：</w:t>
      </w:r>
      <w:r>
        <w:rPr>
          <w:rFonts w:hint="eastAsia" w:ascii="宋体" w:hAnsi="宋体" w:eastAsia="宋体" w:cs="宋体"/>
          <w:color w:val="auto"/>
          <w:szCs w:val="21"/>
          <w:highlight w:val="none"/>
          <w:u w:val="single"/>
        </w:rPr>
        <w:t xml:space="preserve"> 按通用条款3.</w:t>
      </w:r>
      <w:r>
        <w:rPr>
          <w:rFonts w:hint="eastAsia" w:ascii="宋体" w:hAnsi="宋体" w:eastAsia="宋体" w:cs="宋体"/>
          <w:color w:val="auto"/>
          <w:szCs w:val="21"/>
          <w:highlight w:val="none"/>
          <w:u w:val="single"/>
          <w:lang w:val="en-US" w:eastAsia="zh-CN"/>
        </w:rPr>
        <w:t>3</w:t>
      </w:r>
      <w:r>
        <w:rPr>
          <w:rFonts w:hint="eastAsia" w:ascii="宋体" w:hAnsi="宋体" w:eastAsia="宋体" w:cs="宋体"/>
          <w:color w:val="auto"/>
          <w:szCs w:val="21"/>
          <w:highlight w:val="none"/>
          <w:u w:val="single"/>
        </w:rPr>
        <w:t xml:space="preserve">.1条执行 </w:t>
      </w:r>
      <w:r>
        <w:rPr>
          <w:rFonts w:hint="eastAsia" w:ascii="宋体" w:hAnsi="宋体" w:eastAsia="宋体" w:cs="宋体"/>
          <w:color w:val="auto"/>
          <w:szCs w:val="21"/>
          <w:highlight w:val="none"/>
        </w:rPr>
        <w:t>。</w:t>
      </w:r>
    </w:p>
    <w:p w14:paraId="6935116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3.3.3 承包人无正当理由拒绝撤换主要施工管理人员的违约责任：</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62DAECA6">
      <w:pPr>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3.3.4 承包人主要施工管理人员离开施工现场的批准要求：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4539060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3.3.5承包人擅自更换主要施工管理人员的违约责任：</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7C1D43D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承包人主要施工管理人员擅自离开施工现场的违约责任：</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C3FFF5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bookmarkStart w:id="1111" w:name="_Toc297123492"/>
      <w:bookmarkStart w:id="1112" w:name="_Toc297120459"/>
      <w:bookmarkStart w:id="1113" w:name="_Toc300934945"/>
      <w:bookmarkStart w:id="1114" w:name="_Toc296890987"/>
      <w:bookmarkStart w:id="1115" w:name="_Toc292559869"/>
      <w:bookmarkStart w:id="1116" w:name="_Toc303539102"/>
      <w:bookmarkStart w:id="1117" w:name="_Toc296503159"/>
      <w:bookmarkStart w:id="1118" w:name="_Toc297216151"/>
      <w:bookmarkStart w:id="1119" w:name="_Toc304295523"/>
      <w:bookmarkStart w:id="1120" w:name="_Toc297048345"/>
      <w:bookmarkStart w:id="1121" w:name="_Toc312677988"/>
      <w:bookmarkStart w:id="1122" w:name="_Toc292559364"/>
      <w:bookmarkStart w:id="1123" w:name="_Toc296891199"/>
      <w:bookmarkStart w:id="1124" w:name="_Toc296944498"/>
      <w:bookmarkStart w:id="1125" w:name="_Toc296347158"/>
      <w:bookmarkStart w:id="1126" w:name="_Toc296346660"/>
      <w:r>
        <w:rPr>
          <w:rFonts w:hint="eastAsia" w:ascii="宋体" w:hAnsi="宋体" w:eastAsia="宋体" w:cs="宋体"/>
          <w:color w:val="auto"/>
          <w:szCs w:val="21"/>
          <w:highlight w:val="none"/>
        </w:rPr>
        <w:t>.5 分包</w:t>
      </w:r>
    </w:p>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p w14:paraId="67C067F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bookmarkStart w:id="1127" w:name="_Toc297123493"/>
      <w:bookmarkStart w:id="1128" w:name="_Toc296890988"/>
      <w:bookmarkStart w:id="1129" w:name="_Toc296944499"/>
      <w:bookmarkStart w:id="1130" w:name="_Toc304295524"/>
      <w:bookmarkStart w:id="1131" w:name="_Toc297048346"/>
      <w:bookmarkStart w:id="1132" w:name="_Toc292559870"/>
      <w:bookmarkStart w:id="1133" w:name="_Toc296503160"/>
      <w:bookmarkStart w:id="1134" w:name="_Toc296347159"/>
      <w:bookmarkStart w:id="1135" w:name="_Toc300934946"/>
      <w:bookmarkStart w:id="1136" w:name="_Toc296891200"/>
      <w:bookmarkStart w:id="1137" w:name="_Toc297120460"/>
      <w:bookmarkStart w:id="1138" w:name="_Toc297216152"/>
      <w:bookmarkStart w:id="1139" w:name="_Toc296346661"/>
      <w:bookmarkStart w:id="1140" w:name="_Toc292559365"/>
      <w:bookmarkStart w:id="1141" w:name="_Toc303539103"/>
      <w:bookmarkStart w:id="1142" w:name="_Toc312677989"/>
      <w:bookmarkStart w:id="1143" w:name="_Toc318581158"/>
      <w:r>
        <w:rPr>
          <w:rFonts w:hint="eastAsia" w:ascii="宋体" w:hAnsi="宋体" w:eastAsia="宋体" w:cs="宋体"/>
          <w:color w:val="auto"/>
          <w:szCs w:val="21"/>
          <w:highlight w:val="none"/>
        </w:rPr>
        <w:t>.5.1 分包的一般约定</w:t>
      </w:r>
    </w:p>
    <w:p w14:paraId="7CE2A14D">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禁止分包的工程包括：</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636F937">
      <w:pPr>
        <w:spacing w:line="360" w:lineRule="auto"/>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主体结构、关键性工作的范围：</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w:t>
      </w:r>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Start w:id="1144" w:name="_Toc296347160"/>
      <w:bookmarkStart w:id="1145" w:name="_Toc297048347"/>
      <w:bookmarkStart w:id="1146" w:name="_Toc296503161"/>
      <w:bookmarkStart w:id="1147" w:name="_Toc296890989"/>
      <w:bookmarkStart w:id="1148" w:name="_Toc297120461"/>
      <w:bookmarkStart w:id="1149" w:name="_Toc303539104"/>
      <w:bookmarkStart w:id="1150" w:name="_Toc296891201"/>
      <w:bookmarkStart w:id="1151" w:name="_Toc296346662"/>
      <w:bookmarkStart w:id="1152" w:name="_Toc304295525"/>
      <w:bookmarkStart w:id="1153" w:name="_Toc297123494"/>
      <w:bookmarkStart w:id="1154" w:name="_Toc297216153"/>
      <w:bookmarkStart w:id="1155" w:name="_Toc300934947"/>
      <w:bookmarkStart w:id="1156" w:name="_Toc296944500"/>
    </w:p>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p w14:paraId="6D968B1F">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3</w:t>
      </w:r>
      <w:bookmarkStart w:id="1157" w:name="_Toc318581159"/>
      <w:bookmarkStart w:id="1158" w:name="_Toc312677990"/>
      <w:r>
        <w:rPr>
          <w:rFonts w:hint="eastAsia" w:ascii="宋体" w:hAnsi="宋体" w:eastAsia="宋体" w:cs="宋体"/>
          <w:color w:val="auto"/>
          <w:szCs w:val="21"/>
          <w:highlight w:val="none"/>
        </w:rPr>
        <w:t>.5.2分包的确定</w:t>
      </w:r>
    </w:p>
    <w:p w14:paraId="1BE35D91">
      <w:pPr>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允许分包的专业工程包括：</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1D99E6E">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其他关于分包的约定：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不允许</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6753F7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3.5.4 分包合同价款</w:t>
      </w:r>
    </w:p>
    <w:p w14:paraId="0AEE263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关于分包合同价款支付的约定：</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bookmarkEnd w:id="1157"/>
    <w:bookmarkEnd w:id="1158"/>
    <w:p w14:paraId="4D62937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3.6 工程照管与成品、半成品保护</w:t>
      </w:r>
    </w:p>
    <w:p w14:paraId="07170B3B">
      <w:pPr>
        <w:autoSpaceDE w:val="0"/>
        <w:autoSpaceDN w:val="0"/>
        <w:adjustRightInd w:val="0"/>
        <w:spacing w:line="360" w:lineRule="auto"/>
        <w:ind w:right="-34" w:rightChars="-16" w:firstLine="210" w:firstLineChars="1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承包人负责照管工程及工程相关的材料、工程设备的起始时间：</w:t>
      </w:r>
      <w:r>
        <w:rPr>
          <w:rFonts w:hint="eastAsia" w:ascii="宋体" w:hAnsi="宋体" w:eastAsia="宋体" w:cs="宋体"/>
          <w:color w:val="auto"/>
          <w:kern w:val="0"/>
          <w:szCs w:val="21"/>
          <w:highlight w:val="none"/>
          <w:u w:val="single"/>
        </w:rPr>
        <w:t xml:space="preserve"> 竣工验收交付使用前  </w:t>
      </w:r>
      <w:r>
        <w:rPr>
          <w:rFonts w:hint="eastAsia" w:ascii="宋体" w:hAnsi="宋体" w:eastAsia="宋体" w:cs="宋体"/>
          <w:color w:val="auto"/>
          <w:kern w:val="0"/>
          <w:szCs w:val="21"/>
          <w:highlight w:val="none"/>
        </w:rPr>
        <w:t>。</w:t>
      </w:r>
    </w:p>
    <w:p w14:paraId="0BB59E0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3.7 履约担保</w:t>
      </w:r>
    </w:p>
    <w:p w14:paraId="22F59A9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承包人是否提供履约担保：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不</w:t>
      </w:r>
      <w:r>
        <w:rPr>
          <w:rFonts w:hint="eastAsia" w:ascii="宋体" w:hAnsi="宋体" w:eastAsia="宋体" w:cs="宋体"/>
          <w:color w:val="auto"/>
          <w:szCs w:val="21"/>
          <w:highlight w:val="none"/>
          <w:u w:val="single"/>
        </w:rPr>
        <w:t>提供</w:t>
      </w:r>
      <w:r>
        <w:rPr>
          <w:rFonts w:hint="eastAsia" w:ascii="宋体" w:hAnsi="宋体" w:eastAsia="宋体" w:cs="宋体"/>
          <w:color w:val="auto"/>
          <w:szCs w:val="21"/>
          <w:highlight w:val="none"/>
        </w:rPr>
        <w:t>。</w:t>
      </w:r>
    </w:p>
    <w:p w14:paraId="463BD9EE">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承包人提供履约担保的形式、金额：</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w:t>
      </w:r>
    </w:p>
    <w:p w14:paraId="6EA03838">
      <w:pPr>
        <w:pStyle w:val="5"/>
        <w:rPr>
          <w:rFonts w:hint="eastAsia" w:ascii="宋体" w:hAnsi="宋体" w:eastAsia="宋体" w:cs="宋体"/>
          <w:b w:val="0"/>
          <w:color w:val="auto"/>
          <w:szCs w:val="21"/>
          <w:highlight w:val="none"/>
        </w:rPr>
      </w:pPr>
      <w:bookmarkStart w:id="1159" w:name="_Toc351203636"/>
      <w:r>
        <w:rPr>
          <w:rFonts w:hint="eastAsia" w:ascii="宋体" w:hAnsi="宋体" w:eastAsia="宋体" w:cs="宋体"/>
          <w:b w:val="0"/>
          <w:color w:val="auto"/>
          <w:szCs w:val="21"/>
          <w:highlight w:val="none"/>
        </w:rPr>
        <w:t>4</w:t>
      </w:r>
      <w:bookmarkStart w:id="1160" w:name="_Toc296890990"/>
      <w:bookmarkStart w:id="1161" w:name="_Toc297120462"/>
      <w:bookmarkStart w:id="1162" w:name="_Toc296503162"/>
      <w:bookmarkStart w:id="1163" w:name="_Toc297048348"/>
      <w:bookmarkStart w:id="1164" w:name="_Toc296944501"/>
      <w:bookmarkStart w:id="1165" w:name="_Toc296891202"/>
      <w:bookmarkStart w:id="1166" w:name="_Toc292559871"/>
      <w:bookmarkStart w:id="1167" w:name="_Toc292559366"/>
      <w:bookmarkStart w:id="1168" w:name="_Toc296347161"/>
      <w:bookmarkStart w:id="1169" w:name="_Toc267251413"/>
      <w:bookmarkStart w:id="1170" w:name="_Toc296346663"/>
      <w:r>
        <w:rPr>
          <w:rFonts w:hint="eastAsia" w:ascii="宋体" w:hAnsi="宋体" w:eastAsia="宋体" w:cs="宋体"/>
          <w:b w:val="0"/>
          <w:color w:val="auto"/>
          <w:szCs w:val="21"/>
          <w:highlight w:val="none"/>
        </w:rPr>
        <w:t>. 监</w:t>
      </w:r>
      <w:bookmarkEnd w:id="1160"/>
      <w:bookmarkEnd w:id="1161"/>
      <w:bookmarkEnd w:id="1162"/>
      <w:bookmarkEnd w:id="1163"/>
      <w:bookmarkEnd w:id="1164"/>
      <w:bookmarkEnd w:id="1165"/>
      <w:bookmarkEnd w:id="1166"/>
      <w:bookmarkEnd w:id="1167"/>
      <w:bookmarkEnd w:id="1168"/>
      <w:bookmarkEnd w:id="1169"/>
      <w:bookmarkEnd w:id="1170"/>
      <w:r>
        <w:rPr>
          <w:rFonts w:hint="eastAsia" w:ascii="宋体" w:hAnsi="宋体" w:eastAsia="宋体" w:cs="宋体"/>
          <w:b w:val="0"/>
          <w:color w:val="auto"/>
          <w:szCs w:val="21"/>
          <w:highlight w:val="none"/>
        </w:rPr>
        <w:t>理人</w:t>
      </w:r>
      <w:bookmarkEnd w:id="1159"/>
    </w:p>
    <w:p w14:paraId="0AAA156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4.1监理人的一般规定</w:t>
      </w:r>
    </w:p>
    <w:p w14:paraId="1F0FD84D">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关于监理人的监理内容：</w:t>
      </w:r>
      <w:r>
        <w:rPr>
          <w:rFonts w:hint="eastAsia" w:ascii="宋体" w:hAnsi="宋体" w:eastAsia="宋体" w:cs="宋体"/>
          <w:color w:val="auto"/>
          <w:szCs w:val="21"/>
          <w:highlight w:val="none"/>
          <w:u w:val="single"/>
        </w:rPr>
        <w:t xml:space="preserve">  按国家及地方规定、监理合同约定执行 </w:t>
      </w:r>
      <w:r>
        <w:rPr>
          <w:rFonts w:hint="eastAsia" w:ascii="宋体" w:hAnsi="宋体" w:eastAsia="宋体" w:cs="宋体"/>
          <w:color w:val="auto"/>
          <w:szCs w:val="21"/>
          <w:highlight w:val="none"/>
        </w:rPr>
        <w:t>。</w:t>
      </w:r>
    </w:p>
    <w:p w14:paraId="2A8C646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关于监理人的监理权限：</w:t>
      </w:r>
      <w:r>
        <w:rPr>
          <w:rFonts w:hint="eastAsia" w:ascii="宋体" w:hAnsi="宋体" w:eastAsia="宋体" w:cs="宋体"/>
          <w:color w:val="auto"/>
          <w:szCs w:val="21"/>
          <w:highlight w:val="none"/>
          <w:u w:val="single"/>
        </w:rPr>
        <w:t xml:space="preserve">   按国家及地方规定、监理合同约定执行  </w:t>
      </w:r>
      <w:r>
        <w:rPr>
          <w:rFonts w:hint="eastAsia" w:ascii="宋体" w:hAnsi="宋体" w:eastAsia="宋体" w:cs="宋体"/>
          <w:color w:val="auto"/>
          <w:szCs w:val="21"/>
          <w:highlight w:val="none"/>
        </w:rPr>
        <w:t xml:space="preserve">。 </w:t>
      </w:r>
    </w:p>
    <w:p w14:paraId="781FC84C">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关于监理人在施工现场的办公场所、生活场所的提供和费用承担的约定：</w:t>
      </w:r>
      <w:r>
        <w:rPr>
          <w:rFonts w:hint="eastAsia" w:ascii="宋体" w:hAnsi="宋体" w:eastAsia="宋体" w:cs="宋体"/>
          <w:color w:val="auto"/>
          <w:szCs w:val="21"/>
          <w:highlight w:val="none"/>
          <w:u w:val="single"/>
        </w:rPr>
        <w:t xml:space="preserve">  有监理公司负责承担 </w:t>
      </w:r>
      <w:r>
        <w:rPr>
          <w:rFonts w:hint="eastAsia" w:ascii="宋体" w:hAnsi="宋体" w:eastAsia="宋体" w:cs="宋体"/>
          <w:color w:val="auto"/>
          <w:szCs w:val="21"/>
          <w:highlight w:val="none"/>
        </w:rPr>
        <w:t>。</w:t>
      </w:r>
    </w:p>
    <w:p w14:paraId="0A5E971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4.2 监理人员</w:t>
      </w:r>
    </w:p>
    <w:p w14:paraId="24070B3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总监理工程师：</w:t>
      </w:r>
    </w:p>
    <w:p w14:paraId="57C9CB0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    名：</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0BF2647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职    务：</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3AF6732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监理工程师执业资格证书号：</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w:t>
      </w:r>
    </w:p>
    <w:p w14:paraId="278B020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7F915E4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00CAFC1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420D30D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关于监理人的其他约定：</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6414F6E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4.4 商定或确定</w:t>
      </w:r>
    </w:p>
    <w:p w14:paraId="410B2420">
      <w:pPr>
        <w:spacing w:line="360" w:lineRule="auto"/>
        <w:ind w:firstLine="420" w:firstLineChars="200"/>
        <w:rPr>
          <w:rFonts w:hint="eastAsia" w:ascii="宋体" w:hAnsi="宋体" w:eastAsia="宋体" w:cs="宋体"/>
          <w:color w:val="auto"/>
          <w:szCs w:val="21"/>
          <w:highlight w:val="none"/>
        </w:rPr>
      </w:pPr>
      <w:bookmarkStart w:id="1171" w:name="_Toc267251418"/>
      <w:r>
        <w:rPr>
          <w:rFonts w:hint="eastAsia" w:ascii="宋体" w:hAnsi="宋体" w:eastAsia="宋体" w:cs="宋体"/>
          <w:color w:val="auto"/>
          <w:szCs w:val="21"/>
          <w:highlight w:val="none"/>
        </w:rPr>
        <w:t>在发包人和承包人不能通过协商达成一致意见时，发包人授权监理人对以下事项进行确定：</w:t>
      </w:r>
    </w:p>
    <w:p w14:paraId="53A2CB4D">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zCs w:val="21"/>
          <w:highlight w:val="none"/>
          <w:u w:val="single"/>
        </w:rPr>
        <w:t xml:space="preserve">    按通用条款4.4条执行          </w:t>
      </w:r>
      <w:r>
        <w:rPr>
          <w:rFonts w:hint="eastAsia" w:ascii="宋体" w:hAnsi="宋体" w:eastAsia="宋体" w:cs="宋体"/>
          <w:color w:val="auto"/>
          <w:szCs w:val="21"/>
          <w:highlight w:val="none"/>
        </w:rPr>
        <w:t>；</w:t>
      </w:r>
    </w:p>
    <w:p w14:paraId="27CC387A">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131CAC5">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C3E72A5">
      <w:pPr>
        <w:pStyle w:val="5"/>
        <w:rPr>
          <w:rFonts w:hint="eastAsia" w:ascii="宋体" w:hAnsi="宋体" w:eastAsia="宋体" w:cs="宋体"/>
          <w:b w:val="0"/>
          <w:color w:val="auto"/>
          <w:szCs w:val="21"/>
          <w:highlight w:val="none"/>
        </w:rPr>
      </w:pPr>
      <w:bookmarkStart w:id="1172" w:name="_Toc351203637"/>
      <w:r>
        <w:rPr>
          <w:rFonts w:hint="eastAsia" w:ascii="宋体" w:hAnsi="宋体" w:eastAsia="宋体" w:cs="宋体"/>
          <w:b w:val="0"/>
          <w:color w:val="auto"/>
          <w:szCs w:val="21"/>
          <w:highlight w:val="none"/>
        </w:rPr>
        <w:t>5</w:t>
      </w:r>
      <w:bookmarkEnd w:id="1171"/>
      <w:bookmarkStart w:id="1173" w:name="_Toc296890991"/>
      <w:bookmarkStart w:id="1174" w:name="_Toc292559367"/>
      <w:bookmarkStart w:id="1175" w:name="_Toc296944502"/>
      <w:bookmarkStart w:id="1176" w:name="_Toc297048349"/>
      <w:bookmarkStart w:id="1177" w:name="_Toc292559872"/>
      <w:bookmarkStart w:id="1178" w:name="_Toc296347162"/>
      <w:bookmarkStart w:id="1179" w:name="_Toc296891203"/>
      <w:bookmarkStart w:id="1180" w:name="_Toc297120463"/>
      <w:bookmarkStart w:id="1181" w:name="_Toc296503163"/>
      <w:bookmarkStart w:id="1182" w:name="_Toc296346664"/>
      <w:r>
        <w:rPr>
          <w:rFonts w:hint="eastAsia" w:ascii="宋体" w:hAnsi="宋体" w:eastAsia="宋体" w:cs="宋体"/>
          <w:b w:val="0"/>
          <w:color w:val="auto"/>
          <w:szCs w:val="21"/>
          <w:highlight w:val="none"/>
        </w:rPr>
        <w:t>. 工程质量</w:t>
      </w:r>
      <w:bookmarkEnd w:id="1172"/>
    </w:p>
    <w:p w14:paraId="0D6BA9B4">
      <w:pPr>
        <w:spacing w:line="360" w:lineRule="auto"/>
        <w:ind w:firstLine="420" w:firstLineChars="200"/>
        <w:outlineLvl w:val="0"/>
        <w:rPr>
          <w:rFonts w:hint="eastAsia" w:ascii="宋体" w:hAnsi="宋体" w:eastAsia="宋体" w:cs="宋体"/>
          <w:color w:val="auto"/>
          <w:szCs w:val="21"/>
          <w:highlight w:val="none"/>
        </w:rPr>
      </w:pPr>
      <w:bookmarkStart w:id="1183" w:name="_Toc27378061"/>
      <w:bookmarkStart w:id="1184" w:name="_Toc20152"/>
      <w:bookmarkStart w:id="1185" w:name="_Toc14358"/>
      <w:bookmarkStart w:id="1186" w:name="_Toc499892841"/>
      <w:bookmarkStart w:id="1187" w:name="_Toc106695362"/>
      <w:bookmarkStart w:id="1188" w:name="_Toc500864493"/>
      <w:bookmarkStart w:id="1189" w:name="_Toc36136600"/>
      <w:bookmarkStart w:id="1190" w:name="_Toc500865883"/>
      <w:bookmarkStart w:id="1191" w:name="_Toc499891650"/>
      <w:bookmarkStart w:id="1192" w:name="_Toc106695209"/>
      <w:r>
        <w:rPr>
          <w:rFonts w:hint="eastAsia" w:ascii="宋体" w:hAnsi="宋体" w:eastAsia="宋体" w:cs="宋体"/>
          <w:color w:val="auto"/>
          <w:szCs w:val="21"/>
          <w:highlight w:val="none"/>
        </w:rPr>
        <w:t>5.1 质量要求</w:t>
      </w:r>
      <w:bookmarkEnd w:id="1183"/>
      <w:bookmarkEnd w:id="1184"/>
      <w:bookmarkEnd w:id="1185"/>
      <w:bookmarkEnd w:id="1186"/>
      <w:bookmarkEnd w:id="1187"/>
      <w:bookmarkEnd w:id="1188"/>
      <w:bookmarkEnd w:id="1189"/>
      <w:bookmarkEnd w:id="1190"/>
      <w:bookmarkEnd w:id="1191"/>
      <w:bookmarkEnd w:id="1192"/>
    </w:p>
    <w:p w14:paraId="4FE4082C">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bookmarkStart w:id="1193" w:name="_Toc297216155"/>
      <w:bookmarkStart w:id="1194" w:name="_Toc297123496"/>
      <w:bookmarkStart w:id="1195" w:name="_Toc318581164"/>
      <w:bookmarkStart w:id="1196" w:name="_Toc303539106"/>
      <w:bookmarkStart w:id="1197" w:name="_Toc312677997"/>
      <w:bookmarkStart w:id="1198" w:name="_Toc304295527"/>
      <w:bookmarkStart w:id="1199" w:name="_Toc300934949"/>
      <w:r>
        <w:rPr>
          <w:rFonts w:hint="eastAsia" w:ascii="宋体" w:hAnsi="宋体" w:eastAsia="宋体" w:cs="宋体"/>
          <w:color w:val="auto"/>
          <w:szCs w:val="21"/>
          <w:highlight w:val="none"/>
        </w:rPr>
        <w:t>.1.1 特殊质量标准和要求：</w:t>
      </w:r>
      <w:r>
        <w:rPr>
          <w:rFonts w:hint="eastAsia" w:ascii="宋体" w:hAnsi="宋体" w:eastAsia="宋体" w:cs="宋体"/>
          <w:color w:val="auto"/>
          <w:szCs w:val="21"/>
          <w:highlight w:val="none"/>
          <w:u w:val="single"/>
        </w:rPr>
        <w:t xml:space="preserve">   按通用条款5执行    </w:t>
      </w:r>
      <w:r>
        <w:rPr>
          <w:rFonts w:hint="eastAsia" w:ascii="宋体" w:hAnsi="宋体" w:eastAsia="宋体" w:cs="宋体"/>
          <w:color w:val="auto"/>
          <w:szCs w:val="21"/>
          <w:highlight w:val="none"/>
        </w:rPr>
        <w:t>。</w:t>
      </w:r>
    </w:p>
    <w:p w14:paraId="1D28B37C">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关于工程奖项的约定：</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46C1A99B">
      <w:pPr>
        <w:spacing w:line="360" w:lineRule="auto"/>
        <w:ind w:firstLine="420" w:firstLineChars="200"/>
        <w:outlineLvl w:val="0"/>
        <w:rPr>
          <w:rFonts w:hint="eastAsia" w:ascii="宋体" w:hAnsi="宋体" w:eastAsia="宋体" w:cs="宋体"/>
          <w:color w:val="auto"/>
          <w:szCs w:val="21"/>
          <w:highlight w:val="none"/>
        </w:rPr>
      </w:pPr>
      <w:bookmarkStart w:id="1200" w:name="_Toc17204"/>
      <w:bookmarkStart w:id="1201" w:name="_Toc27378062"/>
      <w:bookmarkStart w:id="1202" w:name="_Toc36136601"/>
      <w:bookmarkStart w:id="1203" w:name="_Toc499892842"/>
      <w:bookmarkStart w:id="1204" w:name="_Toc500864494"/>
      <w:bookmarkStart w:id="1205" w:name="_Toc5713"/>
      <w:bookmarkStart w:id="1206" w:name="_Toc106695363"/>
      <w:bookmarkStart w:id="1207" w:name="_Toc500865884"/>
      <w:bookmarkStart w:id="1208" w:name="_Toc499891651"/>
      <w:bookmarkStart w:id="1209" w:name="_Toc106695210"/>
      <w:r>
        <w:rPr>
          <w:rFonts w:hint="eastAsia" w:ascii="宋体" w:hAnsi="宋体" w:eastAsia="宋体" w:cs="宋体"/>
          <w:color w:val="auto"/>
          <w:szCs w:val="21"/>
          <w:highlight w:val="none"/>
        </w:rPr>
        <w:t>5.3 隐蔽工程检查</w:t>
      </w:r>
      <w:bookmarkEnd w:id="1200"/>
      <w:bookmarkEnd w:id="1201"/>
      <w:bookmarkEnd w:id="1202"/>
      <w:bookmarkEnd w:id="1203"/>
      <w:bookmarkEnd w:id="1204"/>
      <w:bookmarkEnd w:id="1205"/>
      <w:bookmarkEnd w:id="1206"/>
      <w:bookmarkEnd w:id="1207"/>
      <w:bookmarkEnd w:id="1208"/>
      <w:bookmarkEnd w:id="1209"/>
    </w:p>
    <w:p w14:paraId="7EAA040C">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5.3.2承包人提前通知监理人隐蔽工程检查的期限的约定：</w:t>
      </w:r>
      <w:r>
        <w:rPr>
          <w:rFonts w:hint="eastAsia" w:ascii="宋体" w:hAnsi="宋体" w:eastAsia="宋体" w:cs="宋体"/>
          <w:color w:val="auto"/>
          <w:szCs w:val="21"/>
          <w:highlight w:val="none"/>
          <w:u w:val="single"/>
        </w:rPr>
        <w:t xml:space="preserve"> 按通用条款5.3及建筑工程质量监督站有关规定  。</w:t>
      </w:r>
    </w:p>
    <w:p w14:paraId="3A31932E">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监理人不能按时进行检查时，应提前</w:t>
      </w:r>
      <w:r>
        <w:rPr>
          <w:rFonts w:hint="eastAsia" w:ascii="宋体" w:hAnsi="宋体" w:eastAsia="宋体" w:cs="宋体"/>
          <w:color w:val="auto"/>
          <w:szCs w:val="21"/>
          <w:highlight w:val="none"/>
          <w:u w:val="single"/>
        </w:rPr>
        <w:t xml:space="preserve">  24  </w:t>
      </w:r>
      <w:r>
        <w:rPr>
          <w:rFonts w:hint="eastAsia" w:ascii="宋体" w:hAnsi="宋体" w:eastAsia="宋体" w:cs="宋体"/>
          <w:color w:val="auto"/>
          <w:szCs w:val="21"/>
          <w:highlight w:val="none"/>
        </w:rPr>
        <w:t>小时提交书面延期要求。</w:t>
      </w:r>
    </w:p>
    <w:p w14:paraId="63BCB6C0">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关于延期最长不得超过：</w:t>
      </w:r>
      <w:r>
        <w:rPr>
          <w:rFonts w:hint="eastAsia" w:ascii="宋体" w:hAnsi="宋体" w:eastAsia="宋体" w:cs="宋体"/>
          <w:color w:val="auto"/>
          <w:szCs w:val="21"/>
          <w:highlight w:val="none"/>
          <w:u w:val="single"/>
        </w:rPr>
        <w:t xml:space="preserve">  48  </w:t>
      </w:r>
      <w:r>
        <w:rPr>
          <w:rFonts w:hint="eastAsia" w:ascii="宋体" w:hAnsi="宋体" w:eastAsia="宋体" w:cs="宋体"/>
          <w:color w:val="auto"/>
          <w:szCs w:val="21"/>
          <w:highlight w:val="none"/>
        </w:rPr>
        <w:t>小时。</w:t>
      </w:r>
    </w:p>
    <w:p w14:paraId="0779F640">
      <w:pPr>
        <w:pStyle w:val="5"/>
        <w:rPr>
          <w:rFonts w:hint="eastAsia" w:ascii="宋体" w:hAnsi="宋体" w:eastAsia="宋体" w:cs="宋体"/>
          <w:b w:val="0"/>
          <w:color w:val="auto"/>
          <w:szCs w:val="21"/>
          <w:highlight w:val="none"/>
        </w:rPr>
      </w:pPr>
      <w:bookmarkStart w:id="1210" w:name="_Toc351203638"/>
      <w:r>
        <w:rPr>
          <w:rFonts w:hint="eastAsia" w:ascii="宋体" w:hAnsi="宋体" w:eastAsia="宋体" w:cs="宋体"/>
          <w:b w:val="0"/>
          <w:color w:val="auto"/>
          <w:szCs w:val="21"/>
          <w:highlight w:val="none"/>
        </w:rPr>
        <w:t>6. 安全文明施工与环境保护</w:t>
      </w:r>
      <w:bookmarkEnd w:id="1210"/>
    </w:p>
    <w:p w14:paraId="2D3638B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6.1安全文明施工</w:t>
      </w:r>
    </w:p>
    <w:p w14:paraId="18EB59A3">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6.1.1 项目安全生产的达标目标及相应事项的约定：</w:t>
      </w:r>
      <w:r>
        <w:rPr>
          <w:rFonts w:hint="eastAsia" w:ascii="宋体" w:hAnsi="宋体" w:eastAsia="宋体" w:cs="宋体"/>
          <w:color w:val="auto"/>
          <w:szCs w:val="21"/>
          <w:highlight w:val="none"/>
          <w:u w:val="single"/>
        </w:rPr>
        <w:t xml:space="preserve">  按通用条款6.1.1条执行  </w:t>
      </w:r>
      <w:r>
        <w:rPr>
          <w:rFonts w:hint="eastAsia" w:ascii="宋体" w:hAnsi="宋体" w:eastAsia="宋体" w:cs="宋体"/>
          <w:color w:val="auto"/>
          <w:szCs w:val="21"/>
          <w:highlight w:val="none"/>
        </w:rPr>
        <w:t>。</w:t>
      </w:r>
    </w:p>
    <w:p w14:paraId="468089F9">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6.1.4 关于治安保卫的特别约定：</w:t>
      </w:r>
      <w:r>
        <w:rPr>
          <w:rFonts w:hint="eastAsia" w:ascii="宋体" w:hAnsi="宋体" w:eastAsia="宋体" w:cs="宋体"/>
          <w:color w:val="auto"/>
          <w:szCs w:val="21"/>
          <w:highlight w:val="none"/>
          <w:u w:val="single"/>
        </w:rPr>
        <w:t xml:space="preserve">  按通用条款6.1.</w:t>
      </w:r>
      <w:r>
        <w:rPr>
          <w:rFonts w:hint="eastAsia" w:ascii="宋体" w:hAnsi="宋体" w:eastAsia="宋体" w:cs="宋体"/>
          <w:color w:val="auto"/>
          <w:szCs w:val="21"/>
          <w:highlight w:val="none"/>
          <w:u w:val="single"/>
          <w:lang w:val="en-US" w:eastAsia="zh-CN"/>
        </w:rPr>
        <w:t>4</w:t>
      </w:r>
      <w:r>
        <w:rPr>
          <w:rFonts w:hint="eastAsia" w:ascii="宋体" w:hAnsi="宋体" w:eastAsia="宋体" w:cs="宋体"/>
          <w:color w:val="auto"/>
          <w:szCs w:val="21"/>
          <w:highlight w:val="none"/>
          <w:u w:val="single"/>
        </w:rPr>
        <w:t xml:space="preserve">条执行            </w:t>
      </w:r>
      <w:r>
        <w:rPr>
          <w:rFonts w:hint="eastAsia" w:ascii="宋体" w:hAnsi="宋体" w:eastAsia="宋体" w:cs="宋体"/>
          <w:color w:val="auto"/>
          <w:szCs w:val="21"/>
          <w:highlight w:val="none"/>
        </w:rPr>
        <w:t>。</w:t>
      </w:r>
    </w:p>
    <w:p w14:paraId="3DCD55A9">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关于编制施工场地治安管理计划的约定：</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w:t>
      </w:r>
    </w:p>
    <w:p w14:paraId="08714D85">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6.1.5 文明施工</w:t>
      </w:r>
    </w:p>
    <w:p w14:paraId="5FA1DAB3">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合同当事人对文明施工的要求：</w:t>
      </w:r>
      <w:r>
        <w:rPr>
          <w:rFonts w:hint="eastAsia" w:ascii="宋体" w:hAnsi="宋体" w:eastAsia="宋体" w:cs="宋体"/>
          <w:color w:val="auto"/>
          <w:szCs w:val="21"/>
          <w:highlight w:val="none"/>
          <w:u w:val="single"/>
        </w:rPr>
        <w:t xml:space="preserve">      按通用条款6.1.5条执行          </w:t>
      </w:r>
      <w:r>
        <w:rPr>
          <w:rFonts w:hint="eastAsia" w:ascii="宋体" w:hAnsi="宋体" w:eastAsia="宋体" w:cs="宋体"/>
          <w:color w:val="auto"/>
          <w:szCs w:val="21"/>
          <w:highlight w:val="none"/>
        </w:rPr>
        <w:t>。</w:t>
      </w:r>
    </w:p>
    <w:p w14:paraId="460473A1">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6.1.6 关于安全文明施工费支付比例和支付期限的约定：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bookmarkEnd w:id="1193"/>
    <w:bookmarkEnd w:id="1194"/>
    <w:bookmarkEnd w:id="1195"/>
    <w:bookmarkEnd w:id="1196"/>
    <w:bookmarkEnd w:id="1197"/>
    <w:bookmarkEnd w:id="1198"/>
    <w:bookmarkEnd w:id="1199"/>
    <w:p w14:paraId="78AEDB8E">
      <w:pPr>
        <w:pStyle w:val="5"/>
        <w:rPr>
          <w:rFonts w:hint="eastAsia" w:ascii="宋体" w:hAnsi="宋体" w:eastAsia="宋体" w:cs="宋体"/>
          <w:b w:val="0"/>
          <w:color w:val="auto"/>
          <w:szCs w:val="21"/>
          <w:highlight w:val="none"/>
        </w:rPr>
      </w:pPr>
      <w:bookmarkStart w:id="1211" w:name="_Toc351203639"/>
      <w:r>
        <w:rPr>
          <w:rFonts w:hint="eastAsia" w:ascii="宋体" w:hAnsi="宋体" w:eastAsia="宋体" w:cs="宋体"/>
          <w:b w:val="0"/>
          <w:color w:val="auto"/>
          <w:szCs w:val="21"/>
          <w:highlight w:val="none"/>
        </w:rPr>
        <w:t>7. 工期和进度</w:t>
      </w:r>
      <w:bookmarkEnd w:id="1211"/>
    </w:p>
    <w:p w14:paraId="25DCE5C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7.1 施工组织设计</w:t>
      </w:r>
    </w:p>
    <w:p w14:paraId="5C726B70">
      <w:pPr>
        <w:autoSpaceDE w:val="0"/>
        <w:autoSpaceDN w:val="0"/>
        <w:adjustRightInd w:val="0"/>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7.1.1 合</w:t>
      </w:r>
      <w:r>
        <w:rPr>
          <w:rFonts w:hint="eastAsia" w:ascii="宋体" w:hAnsi="宋体" w:eastAsia="宋体" w:cs="宋体"/>
          <w:color w:val="auto"/>
          <w:kern w:val="0"/>
          <w:szCs w:val="21"/>
          <w:highlight w:val="none"/>
        </w:rPr>
        <w:t>同当事人约定的施工组织设计应包括的其他内容：</w:t>
      </w:r>
      <w:r>
        <w:rPr>
          <w:rFonts w:hint="eastAsia" w:ascii="宋体" w:hAnsi="宋体" w:eastAsia="宋体" w:cs="宋体"/>
          <w:color w:val="auto"/>
          <w:szCs w:val="21"/>
          <w:highlight w:val="none"/>
          <w:u w:val="single"/>
        </w:rPr>
        <w:t xml:space="preserve"> 按通用条款7.1.1条执行  </w:t>
      </w:r>
      <w:r>
        <w:rPr>
          <w:rFonts w:hint="eastAsia" w:ascii="宋体" w:hAnsi="宋体" w:eastAsia="宋体" w:cs="宋体"/>
          <w:color w:val="auto"/>
          <w:szCs w:val="21"/>
          <w:highlight w:val="none"/>
        </w:rPr>
        <w:t>。</w:t>
      </w:r>
    </w:p>
    <w:p w14:paraId="6E363E69">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 xml:space="preserve">7.1.2 </w:t>
      </w:r>
      <w:r>
        <w:rPr>
          <w:rFonts w:hint="eastAsia" w:ascii="宋体" w:hAnsi="宋体" w:eastAsia="宋体" w:cs="宋体"/>
          <w:color w:val="auto"/>
          <w:kern w:val="0"/>
          <w:szCs w:val="21"/>
          <w:highlight w:val="none"/>
        </w:rPr>
        <w:t>施工组织设计的提交和修改</w:t>
      </w:r>
    </w:p>
    <w:p w14:paraId="535D9908">
      <w:pPr>
        <w:autoSpaceDE w:val="0"/>
        <w:autoSpaceDN w:val="0"/>
        <w:adjustRightIn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承包人提交详细施工组织设计的期限的约定：</w:t>
      </w:r>
      <w:r>
        <w:rPr>
          <w:rFonts w:hint="eastAsia" w:ascii="宋体" w:hAnsi="宋体" w:eastAsia="宋体" w:cs="宋体"/>
          <w:color w:val="auto"/>
          <w:szCs w:val="21"/>
          <w:highlight w:val="none"/>
          <w:u w:val="single"/>
        </w:rPr>
        <w:t xml:space="preserve">    按通用条款7.1.</w:t>
      </w:r>
      <w:r>
        <w:rPr>
          <w:rFonts w:hint="eastAsia" w:ascii="宋体" w:hAnsi="宋体" w:eastAsia="宋体" w:cs="宋体"/>
          <w:color w:val="auto"/>
          <w:szCs w:val="21"/>
          <w:highlight w:val="none"/>
          <w:u w:val="single"/>
          <w:lang w:val="en-US" w:eastAsia="zh-CN"/>
        </w:rPr>
        <w:t>2</w:t>
      </w:r>
      <w:r>
        <w:rPr>
          <w:rFonts w:hint="eastAsia" w:ascii="宋体" w:hAnsi="宋体" w:eastAsia="宋体" w:cs="宋体"/>
          <w:color w:val="auto"/>
          <w:szCs w:val="21"/>
          <w:highlight w:val="none"/>
          <w:u w:val="single"/>
        </w:rPr>
        <w:t xml:space="preserve">条执行     </w:t>
      </w:r>
      <w:r>
        <w:rPr>
          <w:rFonts w:hint="eastAsia" w:ascii="宋体" w:hAnsi="宋体" w:eastAsia="宋体" w:cs="宋体"/>
          <w:color w:val="auto"/>
          <w:szCs w:val="21"/>
          <w:highlight w:val="none"/>
        </w:rPr>
        <w:t>。</w:t>
      </w:r>
    </w:p>
    <w:p w14:paraId="399B4A6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发包人和监理人在收到详细的施工组织设计后确认或提出修改意见的期限：</w:t>
      </w:r>
      <w:r>
        <w:rPr>
          <w:rFonts w:hint="eastAsia" w:ascii="宋体" w:hAnsi="宋体" w:eastAsia="宋体" w:cs="宋体"/>
          <w:color w:val="auto"/>
          <w:szCs w:val="21"/>
          <w:highlight w:val="none"/>
          <w:u w:val="single"/>
        </w:rPr>
        <w:t xml:space="preserve"> 按通用条款7.1.</w:t>
      </w:r>
      <w:r>
        <w:rPr>
          <w:rFonts w:hint="eastAsia" w:ascii="宋体" w:hAnsi="宋体" w:eastAsia="宋体" w:cs="宋体"/>
          <w:color w:val="auto"/>
          <w:szCs w:val="21"/>
          <w:highlight w:val="none"/>
          <w:u w:val="single"/>
          <w:lang w:val="en-US" w:eastAsia="zh-CN"/>
        </w:rPr>
        <w:t>2</w:t>
      </w:r>
      <w:r>
        <w:rPr>
          <w:rFonts w:hint="eastAsia" w:ascii="宋体" w:hAnsi="宋体" w:eastAsia="宋体" w:cs="宋体"/>
          <w:color w:val="auto"/>
          <w:szCs w:val="21"/>
          <w:highlight w:val="none"/>
          <w:u w:val="single"/>
        </w:rPr>
        <w:t xml:space="preserve">条执行  </w:t>
      </w:r>
      <w:r>
        <w:rPr>
          <w:rFonts w:hint="eastAsia" w:ascii="宋体" w:hAnsi="宋体" w:eastAsia="宋体" w:cs="宋体"/>
          <w:color w:val="auto"/>
          <w:szCs w:val="21"/>
          <w:highlight w:val="none"/>
        </w:rPr>
        <w:t>。</w:t>
      </w:r>
    </w:p>
    <w:p w14:paraId="42ACAF9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bookmarkStart w:id="1212" w:name="_Toc312677479"/>
      <w:bookmarkStart w:id="1213" w:name="_Toc297123514"/>
      <w:bookmarkStart w:id="1214" w:name="_Toc312678005"/>
      <w:bookmarkStart w:id="1215" w:name="_Toc300934966"/>
      <w:bookmarkStart w:id="1216" w:name="_Toc297216173"/>
      <w:bookmarkStart w:id="1217" w:name="_Toc304295541"/>
      <w:bookmarkStart w:id="1218" w:name="_Toc303539123"/>
      <w:r>
        <w:rPr>
          <w:rFonts w:hint="eastAsia" w:ascii="宋体" w:hAnsi="宋体" w:eastAsia="宋体" w:cs="宋体"/>
          <w:color w:val="auto"/>
          <w:szCs w:val="21"/>
          <w:highlight w:val="none"/>
        </w:rPr>
        <w:t>.2 施工进度计划</w:t>
      </w:r>
    </w:p>
    <w:p w14:paraId="6C73522A">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7.2.2 施工进度计划的修订</w:t>
      </w:r>
    </w:p>
    <w:p w14:paraId="3577968A">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发包人和监理人在收到修订的施工进度计划后确认或提出修改意见的期限：</w:t>
      </w:r>
      <w:r>
        <w:rPr>
          <w:rFonts w:hint="eastAsia" w:ascii="宋体" w:hAnsi="宋体" w:eastAsia="宋体" w:cs="宋体"/>
          <w:color w:val="auto"/>
          <w:szCs w:val="21"/>
          <w:highlight w:val="none"/>
          <w:u w:val="single"/>
        </w:rPr>
        <w:t xml:space="preserve"> 按通用条款7.</w:t>
      </w:r>
      <w:r>
        <w:rPr>
          <w:rFonts w:hint="eastAsia" w:ascii="宋体" w:hAnsi="宋体" w:eastAsia="宋体" w:cs="宋体"/>
          <w:color w:val="auto"/>
          <w:szCs w:val="21"/>
          <w:highlight w:val="none"/>
          <w:u w:val="single"/>
          <w:lang w:val="en-US" w:eastAsia="zh-CN"/>
        </w:rPr>
        <w:t>2</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single"/>
          <w:lang w:val="en-US" w:eastAsia="zh-CN"/>
        </w:rPr>
        <w:t>2</w:t>
      </w:r>
      <w:r>
        <w:rPr>
          <w:rFonts w:hint="eastAsia" w:ascii="宋体" w:hAnsi="宋体" w:eastAsia="宋体" w:cs="宋体"/>
          <w:color w:val="auto"/>
          <w:szCs w:val="21"/>
          <w:highlight w:val="none"/>
          <w:u w:val="single"/>
        </w:rPr>
        <w:t xml:space="preserve">条执行  </w:t>
      </w:r>
      <w:r>
        <w:rPr>
          <w:rFonts w:hint="eastAsia" w:ascii="宋体" w:hAnsi="宋体" w:eastAsia="宋体" w:cs="宋体"/>
          <w:color w:val="auto"/>
          <w:szCs w:val="21"/>
          <w:highlight w:val="none"/>
        </w:rPr>
        <w:t>。</w:t>
      </w:r>
    </w:p>
    <w:p w14:paraId="12907B2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7.3 开工</w:t>
      </w:r>
    </w:p>
    <w:p w14:paraId="5516B7D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7.3.1 开工准备</w:t>
      </w:r>
    </w:p>
    <w:p w14:paraId="64C4E1BF">
      <w:pPr>
        <w:spacing w:line="360" w:lineRule="auto"/>
        <w:ind w:firstLine="645"/>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关于承包人提交</w:t>
      </w:r>
      <w:r>
        <w:rPr>
          <w:rFonts w:hint="eastAsia" w:ascii="宋体" w:hAnsi="宋体" w:eastAsia="宋体" w:cs="宋体"/>
          <w:color w:val="auto"/>
          <w:kern w:val="0"/>
          <w:szCs w:val="21"/>
          <w:highlight w:val="none"/>
        </w:rPr>
        <w:t>工程开工报审表的期限：</w:t>
      </w:r>
      <w:r>
        <w:rPr>
          <w:rFonts w:hint="eastAsia" w:ascii="宋体" w:hAnsi="宋体" w:eastAsia="宋体" w:cs="宋体"/>
          <w:color w:val="auto"/>
          <w:szCs w:val="21"/>
          <w:highlight w:val="none"/>
          <w:u w:val="single"/>
        </w:rPr>
        <w:t xml:space="preserve">  最迟开工前7天  </w:t>
      </w:r>
      <w:r>
        <w:rPr>
          <w:rFonts w:hint="eastAsia" w:ascii="宋体" w:hAnsi="宋体" w:eastAsia="宋体" w:cs="宋体"/>
          <w:color w:val="auto"/>
          <w:szCs w:val="21"/>
          <w:highlight w:val="none"/>
        </w:rPr>
        <w:t>。</w:t>
      </w:r>
    </w:p>
    <w:p w14:paraId="707BCD7B">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关于发包人应完成的其他开工准备工作及期限：</w:t>
      </w:r>
      <w:r>
        <w:rPr>
          <w:rFonts w:hint="eastAsia" w:ascii="宋体" w:hAnsi="宋体" w:eastAsia="宋体" w:cs="宋体"/>
          <w:color w:val="auto"/>
          <w:szCs w:val="21"/>
          <w:highlight w:val="none"/>
          <w:u w:val="single"/>
        </w:rPr>
        <w:t xml:space="preserve">  按通用条款7.3</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1执行   </w:t>
      </w:r>
      <w:r>
        <w:rPr>
          <w:rFonts w:hint="eastAsia" w:ascii="宋体" w:hAnsi="宋体" w:eastAsia="宋体" w:cs="宋体"/>
          <w:color w:val="auto"/>
          <w:szCs w:val="21"/>
          <w:highlight w:val="none"/>
        </w:rPr>
        <w:t>。</w:t>
      </w:r>
    </w:p>
    <w:p w14:paraId="2A90AC08">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关于承包人应完成的其他开工准备工作及期限：</w:t>
      </w:r>
      <w:r>
        <w:rPr>
          <w:rFonts w:hint="eastAsia" w:ascii="宋体" w:hAnsi="宋体" w:eastAsia="宋体" w:cs="宋体"/>
          <w:color w:val="auto"/>
          <w:szCs w:val="21"/>
          <w:highlight w:val="none"/>
          <w:u w:val="single"/>
        </w:rPr>
        <w:t xml:space="preserve">  按通用条款7.3</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1执行   </w:t>
      </w:r>
      <w:r>
        <w:rPr>
          <w:rFonts w:hint="eastAsia" w:ascii="宋体" w:hAnsi="宋体" w:eastAsia="宋体" w:cs="宋体"/>
          <w:color w:val="auto"/>
          <w:szCs w:val="21"/>
          <w:highlight w:val="none"/>
        </w:rPr>
        <w:t>。</w:t>
      </w:r>
    </w:p>
    <w:p w14:paraId="687B1779">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7.3.2开工通知</w:t>
      </w:r>
    </w:p>
    <w:p w14:paraId="68245B78">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因发包人原因造成监理人未能在计划开工日期之日起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天内发出开工通知的，承包人有权提出价格调整要求，或者解除合同。</w:t>
      </w:r>
    </w:p>
    <w:bookmarkEnd w:id="1212"/>
    <w:bookmarkEnd w:id="1213"/>
    <w:bookmarkEnd w:id="1214"/>
    <w:bookmarkEnd w:id="1215"/>
    <w:bookmarkEnd w:id="1216"/>
    <w:bookmarkEnd w:id="1217"/>
    <w:bookmarkEnd w:id="1218"/>
    <w:p w14:paraId="5D7C25B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7.4 测量放线</w:t>
      </w:r>
    </w:p>
    <w:p w14:paraId="26344C74">
      <w:pPr>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7.4.1发包人通过监理人向承包人提供测量基准点、基准线和水准点及其书面资料的期限：</w:t>
      </w:r>
      <w:r>
        <w:rPr>
          <w:rFonts w:hint="eastAsia" w:ascii="宋体" w:hAnsi="宋体" w:eastAsia="宋体" w:cs="宋体"/>
          <w:color w:val="auto"/>
          <w:szCs w:val="21"/>
          <w:highlight w:val="none"/>
          <w:u w:val="single"/>
        </w:rPr>
        <w:t xml:space="preserve"> 开工前7天</w:t>
      </w:r>
      <w:r>
        <w:rPr>
          <w:rFonts w:hint="eastAsia" w:ascii="宋体" w:hAnsi="宋体" w:eastAsia="宋体" w:cs="宋体"/>
          <w:color w:val="auto"/>
          <w:szCs w:val="21"/>
          <w:highlight w:val="none"/>
        </w:rPr>
        <w:t>。</w:t>
      </w:r>
    </w:p>
    <w:p w14:paraId="7DE25C6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bookmarkStart w:id="1219" w:name="_Toc303539125"/>
      <w:bookmarkStart w:id="1220" w:name="_Toc304295546"/>
      <w:bookmarkStart w:id="1221" w:name="_Toc297123516"/>
      <w:bookmarkStart w:id="1222" w:name="_Toc297216175"/>
      <w:bookmarkStart w:id="1223" w:name="_Toc312677484"/>
      <w:bookmarkStart w:id="1224" w:name="_Toc312678010"/>
      <w:bookmarkStart w:id="1225" w:name="_Toc300934968"/>
      <w:r>
        <w:rPr>
          <w:rFonts w:hint="eastAsia" w:ascii="宋体" w:hAnsi="宋体" w:eastAsia="宋体" w:cs="宋体"/>
          <w:color w:val="auto"/>
          <w:szCs w:val="21"/>
          <w:highlight w:val="none"/>
        </w:rPr>
        <w:t>.5 工期延误</w:t>
      </w:r>
    </w:p>
    <w:bookmarkEnd w:id="1219"/>
    <w:bookmarkEnd w:id="1220"/>
    <w:bookmarkEnd w:id="1221"/>
    <w:bookmarkEnd w:id="1222"/>
    <w:bookmarkEnd w:id="1223"/>
    <w:bookmarkEnd w:id="1224"/>
    <w:bookmarkEnd w:id="1225"/>
    <w:p w14:paraId="1F96B666">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7.5.1 因发包人原因导致工期延误</w:t>
      </w:r>
    </w:p>
    <w:p w14:paraId="12D97675">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（7）因发包人原因导致工期延误的其他情形：</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无</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EFA7F03">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bookmarkStart w:id="1226" w:name="_Toc312678012"/>
      <w:bookmarkStart w:id="1227" w:name="_Toc312677486"/>
      <w:bookmarkStart w:id="1228" w:name="_Toc318581169"/>
      <w:bookmarkStart w:id="1229" w:name="_Toc303539127"/>
      <w:bookmarkStart w:id="1230" w:name="_Toc297216177"/>
      <w:bookmarkStart w:id="1231" w:name="_Toc304295548"/>
      <w:bookmarkStart w:id="1232" w:name="_Toc300934970"/>
      <w:bookmarkStart w:id="1233" w:name="_Toc297123518"/>
      <w:r>
        <w:rPr>
          <w:rFonts w:hint="eastAsia" w:ascii="宋体" w:hAnsi="宋体" w:eastAsia="宋体" w:cs="宋体"/>
          <w:color w:val="auto"/>
          <w:szCs w:val="21"/>
          <w:highlight w:val="none"/>
        </w:rPr>
        <w:t>.5.2 因承包人原因导致工期延误</w:t>
      </w:r>
    </w:p>
    <w:bookmarkEnd w:id="1226"/>
    <w:bookmarkEnd w:id="1227"/>
    <w:bookmarkEnd w:id="1228"/>
    <w:p w14:paraId="056E34C7">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w:t>
      </w:r>
      <w:bookmarkStart w:id="1234" w:name="_Toc312677487"/>
      <w:bookmarkStart w:id="1235" w:name="_Toc312678013"/>
      <w:bookmarkStart w:id="1236" w:name="_Toc318581170"/>
      <w:r>
        <w:rPr>
          <w:rFonts w:hint="eastAsia" w:ascii="宋体" w:hAnsi="宋体" w:eastAsia="宋体" w:cs="宋体"/>
          <w:color w:val="auto"/>
          <w:szCs w:val="21"/>
          <w:highlight w:val="none"/>
        </w:rPr>
        <w:t>承包人原因造成工期延误，逾期竣工违约金的计算方法为：</w:t>
      </w:r>
      <w:r>
        <w:rPr>
          <w:rFonts w:hint="eastAsia" w:ascii="宋体" w:hAnsi="宋体" w:eastAsia="宋体" w:cs="宋体"/>
          <w:color w:val="auto"/>
          <w:szCs w:val="21"/>
          <w:highlight w:val="none"/>
          <w:u w:val="single"/>
        </w:rPr>
        <w:t xml:space="preserve">   双方协商约定 </w:t>
      </w:r>
      <w:r>
        <w:rPr>
          <w:rFonts w:hint="eastAsia" w:ascii="宋体" w:hAnsi="宋体" w:eastAsia="宋体" w:cs="宋体"/>
          <w:color w:val="auto"/>
          <w:szCs w:val="21"/>
          <w:highlight w:val="none"/>
        </w:rPr>
        <w:t>。</w:t>
      </w:r>
      <w:bookmarkEnd w:id="1229"/>
      <w:bookmarkEnd w:id="1230"/>
      <w:bookmarkEnd w:id="1231"/>
      <w:bookmarkEnd w:id="1232"/>
      <w:bookmarkEnd w:id="1233"/>
      <w:bookmarkEnd w:id="1234"/>
      <w:bookmarkEnd w:id="1235"/>
    </w:p>
    <w:bookmarkEnd w:id="1236"/>
    <w:p w14:paraId="11E93524">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因承包人原因造成工期延误，逾</w:t>
      </w:r>
      <w:bookmarkStart w:id="1237" w:name="_Toc318581171"/>
      <w:bookmarkStart w:id="1238" w:name="_Toc312678014"/>
      <w:r>
        <w:rPr>
          <w:rFonts w:hint="eastAsia" w:ascii="宋体" w:hAnsi="宋体" w:eastAsia="宋体" w:cs="宋体"/>
          <w:color w:val="auto"/>
          <w:szCs w:val="21"/>
          <w:highlight w:val="none"/>
        </w:rPr>
        <w:t>期竣工违约金的上限：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bookmarkEnd w:id="1237"/>
    <w:bookmarkEnd w:id="1238"/>
    <w:p w14:paraId="6410B04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bookmarkStart w:id="1239" w:name="_Toc303539128"/>
      <w:bookmarkStart w:id="1240" w:name="_Toc297216178"/>
      <w:bookmarkStart w:id="1241" w:name="_Toc304295549"/>
      <w:bookmarkStart w:id="1242" w:name="_Toc300934971"/>
      <w:bookmarkStart w:id="1243" w:name="_Toc312678015"/>
      <w:bookmarkStart w:id="1244" w:name="_Toc297123519"/>
      <w:r>
        <w:rPr>
          <w:rFonts w:hint="eastAsia" w:ascii="宋体" w:hAnsi="宋体" w:eastAsia="宋体" w:cs="宋体"/>
          <w:color w:val="auto"/>
          <w:szCs w:val="21"/>
          <w:highlight w:val="none"/>
        </w:rPr>
        <w:t>.6 不</w:t>
      </w:r>
      <w:bookmarkEnd w:id="1239"/>
      <w:bookmarkEnd w:id="1240"/>
      <w:bookmarkEnd w:id="1241"/>
      <w:bookmarkEnd w:id="1242"/>
      <w:bookmarkEnd w:id="1243"/>
      <w:bookmarkEnd w:id="1244"/>
      <w:r>
        <w:rPr>
          <w:rFonts w:hint="eastAsia" w:ascii="宋体" w:hAnsi="宋体" w:eastAsia="宋体" w:cs="宋体"/>
          <w:color w:val="auto"/>
          <w:szCs w:val="21"/>
          <w:highlight w:val="none"/>
        </w:rPr>
        <w:t>利物质条件</w:t>
      </w:r>
    </w:p>
    <w:p w14:paraId="5EABA2AC">
      <w:pPr>
        <w:spacing w:line="360" w:lineRule="auto"/>
        <w:jc w:val="left"/>
        <w:rPr>
          <w:rFonts w:hint="eastAsia" w:ascii="宋体" w:hAnsi="宋体" w:eastAsia="宋体" w:cs="宋体"/>
          <w:color w:val="auto"/>
          <w:szCs w:val="21"/>
          <w:highlight w:val="none"/>
        </w:rPr>
      </w:pPr>
      <w:bookmarkStart w:id="1245" w:name="_Toc318581172"/>
      <w:bookmarkStart w:id="1246" w:name="_Toc303539129"/>
      <w:bookmarkStart w:id="1247" w:name="_Toc297216179"/>
      <w:bookmarkStart w:id="1248" w:name="_Toc300934972"/>
      <w:bookmarkStart w:id="1249" w:name="_Toc297123520"/>
      <w:bookmarkStart w:id="1250" w:name="_Toc304295550"/>
      <w:bookmarkStart w:id="1251" w:name="_Toc312678016"/>
      <w:r>
        <w:rPr>
          <w:rFonts w:hint="eastAsia" w:ascii="宋体" w:hAnsi="宋体" w:eastAsia="宋体" w:cs="宋体"/>
          <w:color w:val="auto"/>
          <w:szCs w:val="21"/>
          <w:highlight w:val="none"/>
        </w:rPr>
        <w:t>不利物质条件的其他情形和有关约定：</w:t>
      </w:r>
      <w:r>
        <w:rPr>
          <w:rFonts w:hint="eastAsia" w:ascii="宋体" w:hAnsi="宋体" w:eastAsia="宋体" w:cs="宋体"/>
          <w:color w:val="auto"/>
          <w:szCs w:val="21"/>
          <w:highlight w:val="none"/>
          <w:u w:val="single"/>
        </w:rPr>
        <w:t xml:space="preserve">  按通用条款7.</w:t>
      </w:r>
      <w:r>
        <w:rPr>
          <w:rFonts w:hint="eastAsia" w:ascii="宋体" w:hAnsi="宋体" w:eastAsia="宋体" w:cs="宋体"/>
          <w:color w:val="auto"/>
          <w:szCs w:val="21"/>
          <w:highlight w:val="none"/>
          <w:u w:val="single"/>
          <w:lang w:val="en-US" w:eastAsia="zh-CN"/>
        </w:rPr>
        <w:t>6</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szCs w:val="21"/>
          <w:highlight w:val="none"/>
        </w:rPr>
        <w:t>。</w:t>
      </w:r>
    </w:p>
    <w:bookmarkEnd w:id="1245"/>
    <w:bookmarkEnd w:id="1246"/>
    <w:bookmarkEnd w:id="1247"/>
    <w:bookmarkEnd w:id="1248"/>
    <w:bookmarkEnd w:id="1249"/>
    <w:bookmarkEnd w:id="1250"/>
    <w:bookmarkEnd w:id="1251"/>
    <w:p w14:paraId="53981D2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bookmarkStart w:id="1252" w:name="_Toc297123521"/>
      <w:bookmarkStart w:id="1253" w:name="_Toc297216180"/>
      <w:bookmarkStart w:id="1254" w:name="_Toc304295551"/>
      <w:bookmarkStart w:id="1255" w:name="_Toc312678017"/>
      <w:bookmarkStart w:id="1256" w:name="_Toc300934973"/>
      <w:bookmarkStart w:id="1257" w:name="_Toc303539130"/>
      <w:r>
        <w:rPr>
          <w:rFonts w:hint="eastAsia" w:ascii="宋体" w:hAnsi="宋体" w:eastAsia="宋体" w:cs="宋体"/>
          <w:color w:val="auto"/>
          <w:szCs w:val="21"/>
          <w:highlight w:val="none"/>
        </w:rPr>
        <w:t>.7异常恶劣的气候条件</w:t>
      </w:r>
    </w:p>
    <w:bookmarkEnd w:id="1252"/>
    <w:bookmarkEnd w:id="1253"/>
    <w:bookmarkEnd w:id="1254"/>
    <w:bookmarkEnd w:id="1255"/>
    <w:bookmarkEnd w:id="1256"/>
    <w:bookmarkEnd w:id="1257"/>
    <w:p w14:paraId="01A1A485">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发包人和承包人同意以下情形视为异常恶劣的气候条件：</w:t>
      </w:r>
    </w:p>
    <w:p w14:paraId="7419FBA9">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7BDD35BE">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406AD14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004F236A">
      <w:pPr>
        <w:spacing w:line="360" w:lineRule="auto"/>
        <w:ind w:firstLine="420" w:firstLineChars="200"/>
        <w:outlineLvl w:val="0"/>
        <w:rPr>
          <w:rFonts w:hint="eastAsia" w:ascii="宋体" w:hAnsi="宋体" w:eastAsia="宋体" w:cs="宋体"/>
          <w:color w:val="auto"/>
          <w:szCs w:val="21"/>
          <w:highlight w:val="none"/>
        </w:rPr>
      </w:pPr>
      <w:bookmarkStart w:id="1258" w:name="_Toc500864495"/>
      <w:bookmarkStart w:id="1259" w:name="_Toc106695364"/>
      <w:bookmarkStart w:id="1260" w:name="_Toc27378063"/>
      <w:bookmarkStart w:id="1261" w:name="_Toc21932"/>
      <w:bookmarkStart w:id="1262" w:name="_Toc500865885"/>
      <w:bookmarkStart w:id="1263" w:name="_Toc106695211"/>
      <w:bookmarkStart w:id="1264" w:name="_Toc499892843"/>
      <w:bookmarkStart w:id="1265" w:name="_Toc36136602"/>
      <w:bookmarkStart w:id="1266" w:name="_Toc499891652"/>
      <w:bookmarkStart w:id="1267" w:name="_Toc8702"/>
      <w:r>
        <w:rPr>
          <w:rFonts w:hint="eastAsia" w:ascii="宋体" w:hAnsi="宋体" w:eastAsia="宋体" w:cs="宋体"/>
          <w:color w:val="auto"/>
          <w:szCs w:val="21"/>
          <w:highlight w:val="none"/>
        </w:rPr>
        <w:t>7.9 提前竣工的奖励</w:t>
      </w:r>
      <w:bookmarkEnd w:id="1258"/>
      <w:bookmarkEnd w:id="1259"/>
      <w:bookmarkEnd w:id="1260"/>
      <w:bookmarkEnd w:id="1261"/>
      <w:bookmarkEnd w:id="1262"/>
      <w:bookmarkEnd w:id="1263"/>
      <w:bookmarkEnd w:id="1264"/>
      <w:bookmarkEnd w:id="1265"/>
      <w:bookmarkEnd w:id="1266"/>
      <w:bookmarkEnd w:id="1267"/>
    </w:p>
    <w:p w14:paraId="1530D811">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7.9.2提前竣工的奖励：</w:t>
      </w:r>
      <w:r>
        <w:rPr>
          <w:rFonts w:hint="eastAsia" w:ascii="宋体" w:hAnsi="宋体" w:eastAsia="宋体" w:cs="宋体"/>
          <w:color w:val="auto"/>
          <w:szCs w:val="21"/>
          <w:highlight w:val="none"/>
          <w:u w:val="single"/>
        </w:rPr>
        <w:t xml:space="preserve">      双方协商约定         </w:t>
      </w:r>
      <w:r>
        <w:rPr>
          <w:rFonts w:hint="eastAsia" w:ascii="宋体" w:hAnsi="宋体" w:eastAsia="宋体" w:cs="宋体"/>
          <w:color w:val="auto"/>
          <w:szCs w:val="21"/>
          <w:highlight w:val="none"/>
        </w:rPr>
        <w:t>。</w:t>
      </w:r>
    </w:p>
    <w:p w14:paraId="399C3688">
      <w:pPr>
        <w:pStyle w:val="5"/>
        <w:rPr>
          <w:rFonts w:hint="eastAsia" w:ascii="宋体" w:hAnsi="宋体" w:eastAsia="宋体" w:cs="宋体"/>
          <w:b w:val="0"/>
          <w:color w:val="auto"/>
          <w:szCs w:val="21"/>
          <w:highlight w:val="none"/>
        </w:rPr>
      </w:pPr>
      <w:bookmarkStart w:id="1268" w:name="_Toc351203640"/>
      <w:r>
        <w:rPr>
          <w:rFonts w:hint="eastAsia" w:ascii="宋体" w:hAnsi="宋体" w:eastAsia="宋体" w:cs="宋体"/>
          <w:b w:val="0"/>
          <w:color w:val="auto"/>
          <w:szCs w:val="21"/>
          <w:highlight w:val="none"/>
        </w:rPr>
        <w:t>8. 材料与设备</w:t>
      </w:r>
      <w:bookmarkEnd w:id="1268"/>
    </w:p>
    <w:bookmarkEnd w:id="1173"/>
    <w:bookmarkEnd w:id="1174"/>
    <w:bookmarkEnd w:id="1175"/>
    <w:bookmarkEnd w:id="1176"/>
    <w:bookmarkEnd w:id="1177"/>
    <w:bookmarkEnd w:id="1178"/>
    <w:bookmarkEnd w:id="1179"/>
    <w:bookmarkEnd w:id="1180"/>
    <w:bookmarkEnd w:id="1181"/>
    <w:bookmarkEnd w:id="1182"/>
    <w:p w14:paraId="38070A2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bookmarkStart w:id="1269" w:name="_Toc296890995"/>
      <w:bookmarkStart w:id="1270" w:name="_Toc297048353"/>
      <w:bookmarkStart w:id="1271" w:name="_Toc296944506"/>
      <w:bookmarkStart w:id="1272" w:name="_Toc300934979"/>
      <w:bookmarkStart w:id="1273" w:name="_Toc296891207"/>
      <w:bookmarkStart w:id="1274" w:name="_Toc292559877"/>
      <w:bookmarkStart w:id="1275" w:name="_Toc312677493"/>
      <w:bookmarkStart w:id="1276" w:name="_Toc292559372"/>
      <w:bookmarkStart w:id="1277" w:name="_Toc296503167"/>
      <w:bookmarkStart w:id="1278" w:name="_Toc296347166"/>
      <w:bookmarkStart w:id="1279" w:name="_Toc304295556"/>
      <w:bookmarkStart w:id="1280" w:name="_Toc303539136"/>
      <w:bookmarkStart w:id="1281" w:name="_Toc312678019"/>
      <w:bookmarkStart w:id="1282" w:name="_Toc296346668"/>
      <w:bookmarkStart w:id="1283" w:name="_Toc297123527"/>
      <w:bookmarkStart w:id="1284" w:name="_Toc297120467"/>
      <w:bookmarkStart w:id="1285" w:name="_Toc280868654"/>
      <w:bookmarkStart w:id="1286" w:name="_Toc297216186"/>
      <w:bookmarkStart w:id="1287" w:name="_Toc280868655"/>
      <w:bookmarkStart w:id="1288" w:name="_Toc280868656"/>
      <w:bookmarkStart w:id="1289" w:name="_Toc267251424"/>
      <w:r>
        <w:rPr>
          <w:rFonts w:hint="eastAsia" w:ascii="宋体" w:hAnsi="宋体" w:eastAsia="宋体" w:cs="宋体"/>
          <w:color w:val="auto"/>
          <w:szCs w:val="21"/>
          <w:highlight w:val="none"/>
        </w:rPr>
        <w:t>.4材料与工程设备的保管与使用</w:t>
      </w:r>
    </w:p>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p w14:paraId="09ECAE55">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bookmarkStart w:id="1290" w:name="_Toc292559878"/>
      <w:bookmarkStart w:id="1291" w:name="_Toc292559373"/>
      <w:bookmarkStart w:id="1292" w:name="_Toc297216187"/>
      <w:bookmarkStart w:id="1293" w:name="_Toc318581173"/>
      <w:bookmarkStart w:id="1294" w:name="_Toc312678020"/>
      <w:bookmarkStart w:id="1295" w:name="_Toc296944507"/>
      <w:bookmarkStart w:id="1296" w:name="_Toc300934980"/>
      <w:bookmarkStart w:id="1297" w:name="_Toc312677494"/>
      <w:bookmarkStart w:id="1298" w:name="_Toc296347167"/>
      <w:bookmarkStart w:id="1299" w:name="_Toc297123528"/>
      <w:bookmarkStart w:id="1300" w:name="_Toc297048354"/>
      <w:bookmarkStart w:id="1301" w:name="_Toc296503168"/>
      <w:bookmarkStart w:id="1302" w:name="_Toc304295557"/>
      <w:bookmarkStart w:id="1303" w:name="_Toc296346669"/>
      <w:bookmarkStart w:id="1304" w:name="_Toc296890996"/>
      <w:bookmarkStart w:id="1305" w:name="_Toc303539137"/>
      <w:bookmarkStart w:id="1306" w:name="_Toc297120468"/>
      <w:bookmarkStart w:id="1307" w:name="_Toc296891208"/>
      <w:r>
        <w:rPr>
          <w:rFonts w:hint="eastAsia" w:ascii="宋体" w:hAnsi="宋体" w:eastAsia="宋体" w:cs="宋体"/>
          <w:color w:val="auto"/>
          <w:szCs w:val="21"/>
          <w:highlight w:val="none"/>
        </w:rPr>
        <w:t>.4.1发包人供应的材料设备的保管费用的承担：</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8.4</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szCs w:val="21"/>
          <w:highlight w:val="none"/>
        </w:rPr>
        <w:t>。</w:t>
      </w:r>
      <w:bookmarkEnd w:id="1290"/>
      <w:bookmarkEnd w:id="1291"/>
    </w:p>
    <w:p w14:paraId="12B081E9">
      <w:pPr>
        <w:spacing w:line="360" w:lineRule="auto"/>
        <w:ind w:firstLine="420" w:firstLineChars="200"/>
        <w:outlineLvl w:val="0"/>
        <w:rPr>
          <w:rFonts w:hint="eastAsia" w:ascii="宋体" w:hAnsi="宋体" w:eastAsia="宋体" w:cs="宋体"/>
          <w:color w:val="auto"/>
          <w:szCs w:val="21"/>
          <w:highlight w:val="none"/>
        </w:rPr>
      </w:pPr>
      <w:bookmarkStart w:id="1308" w:name="_Toc36136603"/>
      <w:bookmarkStart w:id="1309" w:name="_Toc500864496"/>
      <w:bookmarkStart w:id="1310" w:name="_Toc106695212"/>
      <w:bookmarkStart w:id="1311" w:name="_Toc27378064"/>
      <w:bookmarkStart w:id="1312" w:name="_Toc499891653"/>
      <w:bookmarkStart w:id="1313" w:name="_Toc19580"/>
      <w:bookmarkStart w:id="1314" w:name="_Toc499892844"/>
      <w:bookmarkStart w:id="1315" w:name="_Toc106695365"/>
      <w:bookmarkStart w:id="1316" w:name="_Toc25207"/>
      <w:bookmarkStart w:id="1317" w:name="_Toc500865886"/>
      <w:r>
        <w:rPr>
          <w:rFonts w:hint="eastAsia" w:ascii="宋体" w:hAnsi="宋体" w:eastAsia="宋体" w:cs="宋体"/>
          <w:color w:val="auto"/>
          <w:szCs w:val="21"/>
          <w:highlight w:val="none"/>
        </w:rPr>
        <w:t>8.6 样品</w:t>
      </w:r>
      <w:bookmarkEnd w:id="1308"/>
      <w:bookmarkEnd w:id="1309"/>
      <w:bookmarkEnd w:id="1310"/>
      <w:bookmarkEnd w:id="1311"/>
      <w:bookmarkEnd w:id="1312"/>
      <w:bookmarkEnd w:id="1313"/>
      <w:bookmarkEnd w:id="1314"/>
      <w:bookmarkEnd w:id="1315"/>
      <w:bookmarkEnd w:id="1316"/>
      <w:bookmarkEnd w:id="1317"/>
    </w:p>
    <w:p w14:paraId="033CFE53">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8.6.1</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样品的报送与封存</w:t>
      </w:r>
    </w:p>
    <w:p w14:paraId="666DD79E">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需要承包人报送样品的材料或工程设备，样品的种类、名称、规格、数量要求：</w:t>
      </w:r>
      <w:r>
        <w:rPr>
          <w:rFonts w:hint="eastAsia" w:ascii="宋体" w:hAnsi="宋体" w:eastAsia="宋体" w:cs="宋体"/>
          <w:color w:val="auto"/>
          <w:szCs w:val="21"/>
          <w:highlight w:val="none"/>
          <w:u w:val="single"/>
        </w:rPr>
        <w:t xml:space="preserve"> 按照国家相关规范、标准及要求 </w:t>
      </w:r>
      <w:r>
        <w:rPr>
          <w:rFonts w:hint="eastAsia" w:ascii="宋体" w:hAnsi="宋体" w:eastAsia="宋体" w:cs="宋体"/>
          <w:color w:val="auto"/>
          <w:szCs w:val="21"/>
          <w:highlight w:val="none"/>
        </w:rPr>
        <w:t>。</w:t>
      </w:r>
    </w:p>
    <w:p w14:paraId="44BE7C9F">
      <w:pPr>
        <w:spacing w:line="360" w:lineRule="auto"/>
        <w:ind w:firstLine="420" w:firstLineChars="200"/>
        <w:outlineLvl w:val="0"/>
        <w:rPr>
          <w:rFonts w:hint="eastAsia" w:ascii="宋体" w:hAnsi="宋体" w:eastAsia="宋体" w:cs="宋体"/>
          <w:color w:val="auto"/>
          <w:szCs w:val="21"/>
          <w:highlight w:val="none"/>
        </w:rPr>
      </w:pPr>
      <w:bookmarkStart w:id="1318" w:name="_Toc106695366"/>
      <w:bookmarkStart w:id="1319" w:name="_Toc106695213"/>
      <w:bookmarkStart w:id="1320" w:name="_Toc500864497"/>
      <w:bookmarkStart w:id="1321" w:name="_Toc27378065"/>
      <w:bookmarkStart w:id="1322" w:name="_Toc499892845"/>
      <w:bookmarkStart w:id="1323" w:name="_Toc499891654"/>
      <w:bookmarkStart w:id="1324" w:name="_Toc36136604"/>
      <w:bookmarkStart w:id="1325" w:name="_Toc500865887"/>
      <w:bookmarkStart w:id="1326" w:name="_Toc17824"/>
      <w:r>
        <w:rPr>
          <w:rFonts w:hint="eastAsia" w:ascii="宋体" w:hAnsi="宋体" w:eastAsia="宋体" w:cs="宋体"/>
          <w:color w:val="auto"/>
          <w:szCs w:val="21"/>
          <w:highlight w:val="none"/>
        </w:rPr>
        <w:t>8.8 施工设备和临时设施</w:t>
      </w:r>
      <w:bookmarkEnd w:id="1318"/>
      <w:bookmarkEnd w:id="1319"/>
      <w:bookmarkEnd w:id="1320"/>
      <w:bookmarkEnd w:id="1321"/>
      <w:bookmarkEnd w:id="1322"/>
      <w:bookmarkEnd w:id="1323"/>
      <w:bookmarkEnd w:id="1324"/>
      <w:bookmarkEnd w:id="1325"/>
      <w:bookmarkEnd w:id="1326"/>
    </w:p>
    <w:p w14:paraId="22B687CA">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8.8.1 承包人提供的施工设备和临时设施</w:t>
      </w:r>
    </w:p>
    <w:p w14:paraId="6F2FBD8F">
      <w:pPr>
        <w:autoSpaceDE w:val="0"/>
        <w:autoSpaceDN w:val="0"/>
        <w:adjustRightIn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关于修建临时设施费用承担的约定：</w:t>
      </w:r>
      <w:r>
        <w:rPr>
          <w:rFonts w:hint="eastAsia" w:ascii="宋体" w:hAnsi="宋体" w:eastAsia="宋体" w:cs="宋体"/>
          <w:color w:val="auto"/>
          <w:szCs w:val="21"/>
          <w:highlight w:val="none"/>
          <w:u w:val="single"/>
        </w:rPr>
        <w:t xml:space="preserve">  由承包人自行承担 </w:t>
      </w:r>
      <w:r>
        <w:rPr>
          <w:rFonts w:hint="eastAsia" w:ascii="宋体" w:hAnsi="宋体" w:eastAsia="宋体" w:cs="宋体"/>
          <w:color w:val="auto"/>
          <w:szCs w:val="21"/>
          <w:highlight w:val="none"/>
        </w:rPr>
        <w:t>。</w:t>
      </w:r>
    </w:p>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p w14:paraId="1DB5CD40">
      <w:pPr>
        <w:pStyle w:val="5"/>
        <w:rPr>
          <w:rFonts w:hint="eastAsia" w:ascii="宋体" w:hAnsi="宋体" w:eastAsia="宋体" w:cs="宋体"/>
          <w:b w:val="0"/>
          <w:color w:val="auto"/>
          <w:szCs w:val="21"/>
          <w:highlight w:val="none"/>
        </w:rPr>
      </w:pPr>
      <w:bookmarkStart w:id="1327" w:name="_Toc351203641"/>
      <w:r>
        <w:rPr>
          <w:rFonts w:hint="eastAsia" w:ascii="宋体" w:hAnsi="宋体" w:eastAsia="宋体" w:cs="宋体"/>
          <w:b w:val="0"/>
          <w:color w:val="auto"/>
          <w:szCs w:val="21"/>
          <w:highlight w:val="none"/>
        </w:rPr>
        <w:t>9</w:t>
      </w:r>
      <w:bookmarkEnd w:id="1287"/>
      <w:bookmarkEnd w:id="1288"/>
      <w:bookmarkEnd w:id="1289"/>
      <w:bookmarkStart w:id="1328" w:name="_Toc312678021"/>
      <w:bookmarkStart w:id="1329" w:name="_Toc297123533"/>
      <w:bookmarkStart w:id="1330" w:name="_Toc304295559"/>
      <w:bookmarkStart w:id="1331" w:name="_Toc300934982"/>
      <w:bookmarkStart w:id="1332" w:name="_Toc312677495"/>
      <w:bookmarkStart w:id="1333" w:name="_Toc297216192"/>
      <w:bookmarkStart w:id="1334" w:name="_Toc303539139"/>
      <w:bookmarkStart w:id="1335" w:name="_Toc296891001"/>
      <w:bookmarkStart w:id="1336" w:name="_Toc296346674"/>
      <w:bookmarkStart w:id="1337" w:name="_Toc296944512"/>
      <w:bookmarkStart w:id="1338" w:name="_Toc297120473"/>
      <w:bookmarkStart w:id="1339" w:name="_Toc297048359"/>
      <w:bookmarkStart w:id="1340" w:name="_Toc296503173"/>
      <w:bookmarkStart w:id="1341" w:name="_Toc292559883"/>
      <w:bookmarkStart w:id="1342" w:name="_Toc296891213"/>
      <w:bookmarkStart w:id="1343" w:name="_Toc292559378"/>
      <w:bookmarkStart w:id="1344" w:name="_Toc267251428"/>
      <w:bookmarkStart w:id="1345" w:name="_Toc267251427"/>
      <w:bookmarkStart w:id="1346" w:name="_Toc296347172"/>
      <w:r>
        <w:rPr>
          <w:rFonts w:hint="eastAsia" w:ascii="宋体" w:hAnsi="宋体" w:eastAsia="宋体" w:cs="宋体"/>
          <w:b w:val="0"/>
          <w:color w:val="auto"/>
          <w:szCs w:val="21"/>
          <w:highlight w:val="none"/>
        </w:rPr>
        <w:t>. 试验与检验</w:t>
      </w:r>
      <w:bookmarkEnd w:id="1327"/>
    </w:p>
    <w:bookmarkEnd w:id="1328"/>
    <w:bookmarkEnd w:id="1329"/>
    <w:bookmarkEnd w:id="1330"/>
    <w:bookmarkEnd w:id="1331"/>
    <w:bookmarkEnd w:id="1332"/>
    <w:bookmarkEnd w:id="1333"/>
    <w:bookmarkEnd w:id="1334"/>
    <w:p w14:paraId="11FB0DE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w:t>
      </w:r>
      <w:bookmarkStart w:id="1347" w:name="_Toc312677496"/>
      <w:bookmarkStart w:id="1348" w:name="_Toc303539140"/>
      <w:bookmarkStart w:id="1349" w:name="_Toc304295560"/>
      <w:bookmarkStart w:id="1350" w:name="_Toc297216193"/>
      <w:bookmarkStart w:id="1351" w:name="_Toc312678022"/>
      <w:bookmarkStart w:id="1352" w:name="_Toc300934983"/>
      <w:bookmarkStart w:id="1353" w:name="_Toc297123534"/>
      <w:r>
        <w:rPr>
          <w:rFonts w:hint="eastAsia" w:ascii="宋体" w:hAnsi="宋体" w:eastAsia="宋体" w:cs="宋体"/>
          <w:color w:val="auto"/>
          <w:szCs w:val="21"/>
          <w:highlight w:val="none"/>
        </w:rPr>
        <w:t>.1试验设备与试验人员</w:t>
      </w:r>
    </w:p>
    <w:bookmarkEnd w:id="1347"/>
    <w:bookmarkEnd w:id="1348"/>
    <w:bookmarkEnd w:id="1349"/>
    <w:bookmarkEnd w:id="1350"/>
    <w:bookmarkEnd w:id="1351"/>
    <w:bookmarkEnd w:id="1352"/>
    <w:bookmarkEnd w:id="1353"/>
    <w:p w14:paraId="0BE1638A">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9</w:t>
      </w:r>
      <w:bookmarkStart w:id="1354" w:name="_Toc300934984"/>
      <w:bookmarkStart w:id="1355" w:name="_Toc304295561"/>
      <w:bookmarkStart w:id="1356" w:name="_Toc297216194"/>
      <w:bookmarkStart w:id="1357" w:name="_Toc312678023"/>
      <w:bookmarkStart w:id="1358" w:name="_Toc303539141"/>
      <w:bookmarkStart w:id="1359" w:name="_Toc312677497"/>
      <w:bookmarkStart w:id="1360" w:name="_Toc297123535"/>
      <w:bookmarkStart w:id="1361" w:name="_Toc318581174"/>
      <w:r>
        <w:rPr>
          <w:rFonts w:hint="eastAsia" w:ascii="宋体" w:hAnsi="宋体" w:eastAsia="宋体" w:cs="宋体"/>
          <w:color w:val="auto"/>
          <w:szCs w:val="21"/>
          <w:highlight w:val="none"/>
        </w:rPr>
        <w:t>.1.2 试验设备</w:t>
      </w:r>
    </w:p>
    <w:p w14:paraId="50E5008B">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施工现场需要配置的试验场所：</w:t>
      </w:r>
      <w:bookmarkEnd w:id="1354"/>
      <w:bookmarkEnd w:id="1355"/>
      <w:bookmarkEnd w:id="1356"/>
      <w:bookmarkEnd w:id="1357"/>
      <w:bookmarkEnd w:id="1358"/>
      <w:bookmarkEnd w:id="1359"/>
      <w:bookmarkEnd w:id="1360"/>
      <w:bookmarkStart w:id="1362" w:name="_Toc312677498"/>
      <w:bookmarkStart w:id="1363" w:name="_Toc304295562"/>
      <w:bookmarkStart w:id="1364" w:name="_Toc297216195"/>
      <w:bookmarkStart w:id="1365" w:name="_Toc312678024"/>
      <w:bookmarkStart w:id="1366" w:name="_Toc297123536"/>
      <w:bookmarkStart w:id="1367" w:name="_Toc303539142"/>
      <w:bookmarkStart w:id="1368" w:name="_Toc300934985"/>
      <w:r>
        <w:rPr>
          <w:rFonts w:hint="eastAsia" w:ascii="宋体" w:hAnsi="宋体" w:eastAsia="宋体" w:cs="宋体"/>
          <w:color w:val="auto"/>
          <w:szCs w:val="21"/>
          <w:highlight w:val="none"/>
          <w:u w:val="single"/>
        </w:rPr>
        <w:t xml:space="preserve">  按照国家相关规范、标准及要求  </w:t>
      </w:r>
      <w:r>
        <w:rPr>
          <w:rFonts w:hint="eastAsia" w:ascii="宋体" w:hAnsi="宋体" w:eastAsia="宋体" w:cs="宋体"/>
          <w:color w:val="auto"/>
          <w:szCs w:val="21"/>
          <w:highlight w:val="none"/>
        </w:rPr>
        <w:t xml:space="preserve">。 </w:t>
      </w:r>
    </w:p>
    <w:p w14:paraId="7B6D775D">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施工现场需要配备的试验设备：</w:t>
      </w:r>
      <w:r>
        <w:rPr>
          <w:rFonts w:hint="eastAsia" w:ascii="宋体" w:hAnsi="宋体" w:eastAsia="宋体" w:cs="宋体"/>
          <w:color w:val="auto"/>
          <w:szCs w:val="21"/>
          <w:highlight w:val="none"/>
          <w:u w:val="single"/>
        </w:rPr>
        <w:t xml:space="preserve">   按照国家相关规范、标准及要求 </w:t>
      </w:r>
      <w:r>
        <w:rPr>
          <w:rFonts w:hint="eastAsia" w:ascii="宋体" w:hAnsi="宋体" w:eastAsia="宋体" w:cs="宋体"/>
          <w:color w:val="auto"/>
          <w:szCs w:val="21"/>
          <w:highlight w:val="none"/>
        </w:rPr>
        <w:t>。</w:t>
      </w:r>
    </w:p>
    <w:p w14:paraId="7FB3E36D">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施工现场需要具备的其他试验条件：</w:t>
      </w:r>
      <w:r>
        <w:rPr>
          <w:rFonts w:hint="eastAsia" w:ascii="宋体" w:hAnsi="宋体" w:eastAsia="宋体" w:cs="宋体"/>
          <w:color w:val="auto"/>
          <w:szCs w:val="21"/>
          <w:highlight w:val="none"/>
          <w:u w:val="single"/>
        </w:rPr>
        <w:t xml:space="preserve">  按照国家相关规范、标准及要求  </w:t>
      </w:r>
      <w:r>
        <w:rPr>
          <w:rFonts w:hint="eastAsia" w:ascii="宋体" w:hAnsi="宋体" w:eastAsia="宋体" w:cs="宋体"/>
          <w:color w:val="auto"/>
          <w:szCs w:val="21"/>
          <w:highlight w:val="none"/>
        </w:rPr>
        <w:t>。</w:t>
      </w:r>
    </w:p>
    <w:p w14:paraId="4A985290">
      <w:pPr>
        <w:spacing w:line="360" w:lineRule="auto"/>
        <w:ind w:firstLine="420" w:firstLineChars="200"/>
        <w:outlineLvl w:val="0"/>
        <w:rPr>
          <w:rFonts w:hint="eastAsia" w:ascii="宋体" w:hAnsi="宋体" w:eastAsia="宋体" w:cs="宋体"/>
          <w:color w:val="auto"/>
          <w:szCs w:val="21"/>
          <w:highlight w:val="none"/>
        </w:rPr>
      </w:pPr>
      <w:bookmarkStart w:id="1369" w:name="_Toc36136605"/>
      <w:bookmarkStart w:id="1370" w:name="_Toc499892846"/>
      <w:bookmarkStart w:id="1371" w:name="_Toc500865888"/>
      <w:bookmarkStart w:id="1372" w:name="_Toc500864498"/>
      <w:bookmarkStart w:id="1373" w:name="_Toc499891655"/>
      <w:bookmarkStart w:id="1374" w:name="_Toc27378066"/>
      <w:bookmarkStart w:id="1375" w:name="_Toc3278"/>
      <w:bookmarkStart w:id="1376" w:name="_Toc26302"/>
      <w:bookmarkStart w:id="1377" w:name="_Toc106695367"/>
      <w:bookmarkStart w:id="1378" w:name="_Toc106695214"/>
      <w:r>
        <w:rPr>
          <w:rFonts w:hint="eastAsia" w:ascii="宋体" w:hAnsi="宋体" w:eastAsia="宋体" w:cs="宋体"/>
          <w:color w:val="auto"/>
          <w:szCs w:val="21"/>
          <w:highlight w:val="none"/>
        </w:rPr>
        <w:t>9.4 现场工艺试验</w:t>
      </w:r>
      <w:bookmarkEnd w:id="1369"/>
      <w:bookmarkEnd w:id="1370"/>
      <w:bookmarkEnd w:id="1371"/>
      <w:bookmarkEnd w:id="1372"/>
      <w:bookmarkEnd w:id="1373"/>
      <w:bookmarkEnd w:id="1374"/>
      <w:bookmarkEnd w:id="1375"/>
      <w:bookmarkEnd w:id="1376"/>
      <w:bookmarkEnd w:id="1377"/>
      <w:bookmarkEnd w:id="1378"/>
      <w:r>
        <w:rPr>
          <w:rFonts w:hint="eastAsia" w:ascii="宋体" w:hAnsi="宋体" w:eastAsia="宋体" w:cs="宋体"/>
          <w:color w:val="auto"/>
          <w:szCs w:val="21"/>
          <w:highlight w:val="none"/>
        </w:rPr>
        <w:t xml:space="preserve"> </w:t>
      </w:r>
    </w:p>
    <w:p w14:paraId="13438760">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现场工艺试验的有关约定：</w:t>
      </w:r>
      <w:r>
        <w:rPr>
          <w:rFonts w:hint="eastAsia" w:ascii="宋体" w:hAnsi="宋体" w:eastAsia="宋体" w:cs="宋体"/>
          <w:color w:val="auto"/>
          <w:szCs w:val="21"/>
          <w:highlight w:val="none"/>
          <w:u w:val="single"/>
        </w:rPr>
        <w:t xml:space="preserve">   按通用条款9.4执行             </w:t>
      </w:r>
      <w:r>
        <w:rPr>
          <w:rFonts w:hint="eastAsia" w:ascii="宋体" w:hAnsi="宋体" w:eastAsia="宋体" w:cs="宋体"/>
          <w:color w:val="auto"/>
          <w:szCs w:val="21"/>
          <w:highlight w:val="none"/>
        </w:rPr>
        <w:t>。</w:t>
      </w:r>
    </w:p>
    <w:bookmarkEnd w:id="1361"/>
    <w:bookmarkEnd w:id="1362"/>
    <w:bookmarkEnd w:id="1363"/>
    <w:bookmarkEnd w:id="1364"/>
    <w:bookmarkEnd w:id="1365"/>
    <w:bookmarkEnd w:id="1366"/>
    <w:bookmarkEnd w:id="1367"/>
    <w:bookmarkEnd w:id="1368"/>
    <w:p w14:paraId="1A925809">
      <w:pPr>
        <w:pStyle w:val="5"/>
        <w:rPr>
          <w:rFonts w:hint="eastAsia" w:ascii="宋体" w:hAnsi="宋体" w:eastAsia="宋体" w:cs="宋体"/>
          <w:b w:val="0"/>
          <w:color w:val="auto"/>
          <w:szCs w:val="21"/>
          <w:highlight w:val="none"/>
        </w:rPr>
      </w:pPr>
      <w:bookmarkStart w:id="1379" w:name="_Toc351203642"/>
      <w:r>
        <w:rPr>
          <w:rFonts w:hint="eastAsia" w:ascii="宋体" w:hAnsi="宋体" w:eastAsia="宋体" w:cs="宋体"/>
          <w:b w:val="0"/>
          <w:color w:val="auto"/>
          <w:szCs w:val="21"/>
          <w:highlight w:val="none"/>
        </w:rPr>
        <w:t>1</w:t>
      </w:r>
      <w:bookmarkEnd w:id="1335"/>
      <w:bookmarkEnd w:id="1336"/>
      <w:bookmarkEnd w:id="1337"/>
      <w:bookmarkEnd w:id="1338"/>
      <w:bookmarkEnd w:id="1339"/>
      <w:bookmarkEnd w:id="1340"/>
      <w:bookmarkEnd w:id="1341"/>
      <w:bookmarkEnd w:id="1342"/>
      <w:bookmarkEnd w:id="1343"/>
      <w:bookmarkEnd w:id="1344"/>
      <w:bookmarkEnd w:id="1345"/>
      <w:bookmarkEnd w:id="1346"/>
      <w:bookmarkStart w:id="1380" w:name="_Toc296944532"/>
      <w:bookmarkStart w:id="1381" w:name="_Toc296891233"/>
      <w:bookmarkStart w:id="1382" w:name="_Toc296347192"/>
      <w:bookmarkStart w:id="1383" w:name="_Toc297216199"/>
      <w:bookmarkStart w:id="1384" w:name="_Toc304295566"/>
      <w:bookmarkStart w:id="1385" w:name="_Toc296503193"/>
      <w:bookmarkStart w:id="1386" w:name="_Toc297123540"/>
      <w:bookmarkStart w:id="1387" w:name="_Toc297048379"/>
      <w:bookmarkStart w:id="1388" w:name="_Toc296891021"/>
      <w:bookmarkStart w:id="1389" w:name="_Toc296346694"/>
      <w:bookmarkStart w:id="1390" w:name="_Toc300934989"/>
      <w:bookmarkStart w:id="1391" w:name="_Toc292559903"/>
      <w:bookmarkStart w:id="1392" w:name="_Toc292559398"/>
      <w:bookmarkStart w:id="1393" w:name="_Toc303539146"/>
      <w:bookmarkStart w:id="1394" w:name="_Toc297120493"/>
      <w:bookmarkStart w:id="1395" w:name="_Toc312678025"/>
      <w:bookmarkStart w:id="1396" w:name="_Toc312677499"/>
      <w:bookmarkStart w:id="1397" w:name="_Toc267251435"/>
      <w:bookmarkStart w:id="1398" w:name="_Toc267251433"/>
      <w:bookmarkStart w:id="1399" w:name="_Toc267251437"/>
      <w:bookmarkStart w:id="1400" w:name="_Toc267251440"/>
      <w:bookmarkStart w:id="1401" w:name="_Toc267251439"/>
      <w:bookmarkStart w:id="1402" w:name="_Toc267251441"/>
      <w:bookmarkStart w:id="1403" w:name="_Toc267251442"/>
      <w:r>
        <w:rPr>
          <w:rFonts w:hint="eastAsia" w:ascii="宋体" w:hAnsi="宋体" w:eastAsia="宋体" w:cs="宋体"/>
          <w:b w:val="0"/>
          <w:color w:val="auto"/>
          <w:szCs w:val="21"/>
          <w:highlight w:val="none"/>
        </w:rPr>
        <w:t>0. 变更</w:t>
      </w:r>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p>
    <w:bookmarkEnd w:id="1395"/>
    <w:bookmarkEnd w:id="1396"/>
    <w:p w14:paraId="416CAEE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bookmarkStart w:id="1404" w:name="_Toc296503194"/>
      <w:bookmarkStart w:id="1405" w:name="_Toc297216200"/>
      <w:bookmarkStart w:id="1406" w:name="_Toc312678026"/>
      <w:bookmarkStart w:id="1407" w:name="_Toc304295567"/>
      <w:bookmarkStart w:id="1408" w:name="_Toc292559399"/>
      <w:bookmarkStart w:id="1409" w:name="_Toc303539147"/>
      <w:bookmarkStart w:id="1410" w:name="_Toc297048380"/>
      <w:bookmarkStart w:id="1411" w:name="_Toc296944533"/>
      <w:bookmarkStart w:id="1412" w:name="_Toc300934990"/>
      <w:bookmarkStart w:id="1413" w:name="_Toc296347193"/>
      <w:bookmarkStart w:id="1414" w:name="_Toc296346695"/>
      <w:bookmarkStart w:id="1415" w:name="_Toc292559904"/>
      <w:bookmarkStart w:id="1416" w:name="_Toc312677500"/>
      <w:bookmarkStart w:id="1417" w:name="_Toc296891022"/>
      <w:bookmarkStart w:id="1418" w:name="_Toc297120494"/>
      <w:bookmarkStart w:id="1419" w:name="_Toc297123541"/>
      <w:bookmarkStart w:id="1420" w:name="_Toc296891234"/>
      <w:r>
        <w:rPr>
          <w:rFonts w:hint="eastAsia" w:ascii="宋体" w:hAnsi="宋体" w:eastAsia="宋体" w:cs="宋体"/>
          <w:color w:val="auto"/>
          <w:szCs w:val="21"/>
          <w:highlight w:val="none"/>
        </w:rPr>
        <w:t>0.1变更的范围</w:t>
      </w:r>
    </w:p>
    <w:p w14:paraId="33C67CAC">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关于变更的范围的约定：</w:t>
      </w:r>
      <w:r>
        <w:rPr>
          <w:rFonts w:hint="eastAsia" w:ascii="宋体" w:hAnsi="宋体" w:eastAsia="宋体" w:cs="宋体"/>
          <w:color w:val="auto"/>
          <w:szCs w:val="21"/>
          <w:highlight w:val="none"/>
          <w:u w:val="single"/>
        </w:rPr>
        <w:t>按通用条款</w:t>
      </w:r>
      <w:r>
        <w:rPr>
          <w:rFonts w:hint="eastAsia" w:ascii="宋体" w:hAnsi="宋体" w:eastAsia="宋体" w:cs="宋体"/>
          <w:color w:val="auto"/>
          <w:szCs w:val="21"/>
          <w:highlight w:val="none"/>
          <w:u w:val="single"/>
          <w:lang w:val="en-US" w:eastAsia="zh-CN"/>
        </w:rPr>
        <w:t>10.1</w:t>
      </w:r>
      <w:r>
        <w:rPr>
          <w:rFonts w:hint="eastAsia" w:ascii="宋体" w:hAnsi="宋体" w:eastAsia="宋体" w:cs="宋体"/>
          <w:color w:val="auto"/>
          <w:szCs w:val="21"/>
          <w:highlight w:val="none"/>
          <w:u w:val="single"/>
        </w:rPr>
        <w:t xml:space="preserve">执行  </w:t>
      </w:r>
    </w:p>
    <w:p w14:paraId="678DB069">
      <w:pPr>
        <w:spacing w:line="360" w:lineRule="auto"/>
        <w:ind w:firstLine="420" w:firstLineChars="200"/>
        <w:outlineLvl w:val="0"/>
        <w:rPr>
          <w:rFonts w:hint="eastAsia" w:ascii="宋体" w:hAnsi="宋体" w:eastAsia="宋体" w:cs="宋体"/>
          <w:color w:val="auto"/>
          <w:szCs w:val="21"/>
          <w:highlight w:val="none"/>
        </w:rPr>
      </w:pPr>
      <w:bookmarkStart w:id="1421" w:name="_Toc36136606"/>
      <w:bookmarkStart w:id="1422" w:name="_Toc27378067"/>
      <w:bookmarkStart w:id="1423" w:name="_Toc500864499"/>
      <w:bookmarkStart w:id="1424" w:name="_Toc2594"/>
      <w:bookmarkStart w:id="1425" w:name="_Toc499891656"/>
      <w:bookmarkStart w:id="1426" w:name="_Toc499892847"/>
      <w:bookmarkStart w:id="1427" w:name="_Toc500865889"/>
      <w:bookmarkStart w:id="1428" w:name="_Toc106695215"/>
      <w:bookmarkStart w:id="1429" w:name="_Toc106695368"/>
      <w:bookmarkStart w:id="1430" w:name="_Toc27560"/>
      <w:r>
        <w:rPr>
          <w:rFonts w:hint="eastAsia" w:ascii="宋体" w:hAnsi="宋体" w:eastAsia="宋体" w:cs="宋体"/>
          <w:color w:val="auto"/>
          <w:szCs w:val="21"/>
          <w:highlight w:val="none"/>
        </w:rPr>
        <w:t>10.4 变更估价</w:t>
      </w:r>
      <w:bookmarkEnd w:id="1421"/>
      <w:bookmarkEnd w:id="1422"/>
      <w:bookmarkEnd w:id="1423"/>
      <w:bookmarkEnd w:id="1424"/>
      <w:bookmarkEnd w:id="1425"/>
      <w:bookmarkEnd w:id="1426"/>
      <w:bookmarkEnd w:id="1427"/>
      <w:bookmarkEnd w:id="1428"/>
      <w:bookmarkEnd w:id="1429"/>
      <w:bookmarkEnd w:id="1430"/>
    </w:p>
    <w:p w14:paraId="3A3BE075">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10.4.1 变更估价原则</w:t>
      </w:r>
    </w:p>
    <w:p w14:paraId="3C74A769">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关于变更估价的约定: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D3B841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Start w:id="1431" w:name="_Toc297123544"/>
      <w:bookmarkStart w:id="1432" w:name="_Toc300934993"/>
      <w:bookmarkStart w:id="1433" w:name="_Toc296944536"/>
      <w:bookmarkStart w:id="1434" w:name="_Toc296347196"/>
      <w:bookmarkStart w:id="1435" w:name="_Toc297120497"/>
      <w:bookmarkStart w:id="1436" w:name="_Toc296891237"/>
      <w:bookmarkStart w:id="1437" w:name="_Toc292559402"/>
      <w:bookmarkStart w:id="1438" w:name="_Toc292559907"/>
      <w:bookmarkStart w:id="1439" w:name="_Toc303539150"/>
      <w:bookmarkStart w:id="1440" w:name="_Toc297048383"/>
      <w:bookmarkStart w:id="1441" w:name="_Toc297216203"/>
      <w:bookmarkStart w:id="1442" w:name="_Toc296503197"/>
      <w:bookmarkStart w:id="1443" w:name="_Toc296891025"/>
      <w:bookmarkStart w:id="1444" w:name="_Toc296346698"/>
      <w:bookmarkStart w:id="1445" w:name="_Toc312677503"/>
      <w:bookmarkStart w:id="1446" w:name="_Toc304295570"/>
      <w:bookmarkStart w:id="1447" w:name="_Toc312678029"/>
      <w:r>
        <w:rPr>
          <w:rFonts w:hint="eastAsia" w:ascii="宋体" w:hAnsi="宋体" w:eastAsia="宋体" w:cs="宋体"/>
          <w:color w:val="auto"/>
          <w:szCs w:val="21"/>
          <w:highlight w:val="none"/>
        </w:rPr>
        <w:t>0.5承</w:t>
      </w:r>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Start w:id="1448" w:name="_Toc296347202"/>
      <w:bookmarkStart w:id="1449" w:name="_Toc296891243"/>
      <w:bookmarkStart w:id="1450" w:name="_Toc292559408"/>
      <w:bookmarkStart w:id="1451" w:name="_Toc297216204"/>
      <w:bookmarkStart w:id="1452" w:name="_Toc297048389"/>
      <w:bookmarkStart w:id="1453" w:name="_Toc297120503"/>
      <w:bookmarkStart w:id="1454" w:name="_Toc292559913"/>
      <w:bookmarkStart w:id="1455" w:name="_Toc296891031"/>
      <w:bookmarkStart w:id="1456" w:name="_Toc296503203"/>
      <w:bookmarkStart w:id="1457" w:name="_Toc297123545"/>
      <w:bookmarkStart w:id="1458" w:name="_Toc296944542"/>
      <w:bookmarkStart w:id="1459" w:name="_Toc300934994"/>
      <w:bookmarkStart w:id="1460" w:name="_Toc296346704"/>
      <w:bookmarkStart w:id="1461" w:name="_Toc303539151"/>
      <w:r>
        <w:rPr>
          <w:rFonts w:hint="eastAsia" w:ascii="宋体" w:hAnsi="宋体" w:eastAsia="宋体" w:cs="宋体"/>
          <w:color w:val="auto"/>
          <w:szCs w:val="21"/>
          <w:highlight w:val="none"/>
        </w:rPr>
        <w:t>包人的合理化建议</w:t>
      </w:r>
    </w:p>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p w14:paraId="4EC3F696">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监理人审查承包人合理化建议的期限：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szCs w:val="21"/>
          <w:highlight w:val="none"/>
          <w:u w:val="single"/>
        </w:rPr>
        <w:t>执行通用条款</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B71DECF">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发包人审批承包人合理化建议的期限：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szCs w:val="21"/>
          <w:highlight w:val="none"/>
          <w:u w:val="single"/>
        </w:rPr>
        <w:t>执行通用条款</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44C70414">
      <w:pPr>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承</w:t>
      </w:r>
      <w:bookmarkStart w:id="1462" w:name="_Toc292559914"/>
      <w:bookmarkStart w:id="1463" w:name="_Toc296346705"/>
      <w:bookmarkStart w:id="1464" w:name="_Toc292559409"/>
      <w:bookmarkStart w:id="1465" w:name="_Toc312677504"/>
      <w:bookmarkStart w:id="1466" w:name="_Toc297120504"/>
      <w:bookmarkStart w:id="1467" w:name="_Toc296347203"/>
      <w:bookmarkStart w:id="1468" w:name="_Toc296503204"/>
      <w:bookmarkStart w:id="1469" w:name="_Toc303539152"/>
      <w:bookmarkStart w:id="1470" w:name="_Toc297216205"/>
      <w:bookmarkStart w:id="1471" w:name="_Toc312678030"/>
      <w:bookmarkStart w:id="1472" w:name="_Toc296944543"/>
      <w:bookmarkStart w:id="1473" w:name="_Toc304295571"/>
      <w:bookmarkStart w:id="1474" w:name="_Toc297123546"/>
      <w:bookmarkStart w:id="1475" w:name="_Toc296891032"/>
      <w:bookmarkStart w:id="1476" w:name="_Toc300934995"/>
      <w:bookmarkStart w:id="1477" w:name="_Toc297048390"/>
      <w:bookmarkStart w:id="1478" w:name="_Toc318581175"/>
      <w:bookmarkStart w:id="1479" w:name="_Toc296891244"/>
      <w:r>
        <w:rPr>
          <w:rFonts w:hint="eastAsia" w:ascii="宋体" w:hAnsi="宋体" w:eastAsia="宋体" w:cs="宋体"/>
          <w:color w:val="auto"/>
          <w:szCs w:val="21"/>
          <w:highlight w:val="none"/>
        </w:rPr>
        <w:t>包人提出的合理化建议降低了合同价格或者提高了工程经济效益的奖励的方法和金额为：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p w14:paraId="1B74DFF6">
      <w:pPr>
        <w:spacing w:line="360" w:lineRule="auto"/>
        <w:ind w:firstLine="420" w:firstLineChars="200"/>
        <w:outlineLvl w:val="0"/>
        <w:rPr>
          <w:rFonts w:hint="eastAsia" w:ascii="宋体" w:hAnsi="宋体" w:eastAsia="宋体" w:cs="宋体"/>
          <w:color w:val="auto"/>
          <w:szCs w:val="21"/>
          <w:highlight w:val="none"/>
        </w:rPr>
      </w:pPr>
      <w:bookmarkStart w:id="1480" w:name="_Toc106695369"/>
      <w:bookmarkStart w:id="1481" w:name="_Toc499891657"/>
      <w:bookmarkStart w:id="1482" w:name="_Toc27378068"/>
      <w:bookmarkStart w:id="1483" w:name="_Toc106695216"/>
      <w:bookmarkStart w:id="1484" w:name="_Toc500864500"/>
      <w:bookmarkStart w:id="1485" w:name="_Toc3062"/>
      <w:bookmarkStart w:id="1486" w:name="_Toc499892848"/>
      <w:bookmarkStart w:id="1487" w:name="_Toc36136607"/>
      <w:bookmarkStart w:id="1488" w:name="_Toc500865890"/>
      <w:bookmarkStart w:id="1489" w:name="_Toc6520"/>
      <w:r>
        <w:rPr>
          <w:rFonts w:hint="eastAsia" w:ascii="宋体" w:hAnsi="宋体" w:eastAsia="宋体" w:cs="宋体"/>
          <w:color w:val="auto"/>
          <w:szCs w:val="21"/>
          <w:highlight w:val="none"/>
        </w:rPr>
        <w:t>1</w:t>
      </w:r>
      <w:bookmarkStart w:id="1490" w:name="_Toc296503199"/>
      <w:bookmarkStart w:id="1491" w:name="_Toc297048385"/>
      <w:bookmarkStart w:id="1492" w:name="_Toc296944538"/>
      <w:bookmarkStart w:id="1493" w:name="_Toc296891027"/>
      <w:bookmarkStart w:id="1494" w:name="_Toc304295574"/>
      <w:bookmarkStart w:id="1495" w:name="_Toc297123548"/>
      <w:bookmarkStart w:id="1496" w:name="_Toc297216207"/>
      <w:bookmarkStart w:id="1497" w:name="_Toc296347198"/>
      <w:bookmarkStart w:id="1498" w:name="_Toc312678033"/>
      <w:bookmarkStart w:id="1499" w:name="_Toc312677507"/>
      <w:bookmarkStart w:id="1500" w:name="_Toc292559404"/>
      <w:bookmarkStart w:id="1501" w:name="_Toc292559909"/>
      <w:bookmarkStart w:id="1502" w:name="_Toc296346700"/>
      <w:bookmarkStart w:id="1503" w:name="_Toc303539154"/>
      <w:bookmarkStart w:id="1504" w:name="_Toc296891239"/>
      <w:bookmarkStart w:id="1505" w:name="_Toc297120499"/>
      <w:bookmarkStart w:id="1506" w:name="_Toc300934997"/>
      <w:r>
        <w:rPr>
          <w:rFonts w:hint="eastAsia" w:ascii="宋体" w:hAnsi="宋体" w:eastAsia="宋体" w:cs="宋体"/>
          <w:color w:val="auto"/>
          <w:szCs w:val="21"/>
          <w:highlight w:val="none"/>
        </w:rPr>
        <w:t>0.7 暂估价</w:t>
      </w:r>
      <w:bookmarkEnd w:id="1480"/>
      <w:bookmarkEnd w:id="1481"/>
      <w:bookmarkEnd w:id="1482"/>
      <w:bookmarkEnd w:id="1483"/>
      <w:bookmarkEnd w:id="1484"/>
      <w:bookmarkEnd w:id="1485"/>
      <w:bookmarkEnd w:id="1486"/>
      <w:bookmarkEnd w:id="1487"/>
      <w:bookmarkEnd w:id="1488"/>
      <w:bookmarkEnd w:id="1489"/>
    </w:p>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p w14:paraId="759ECA4C">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暂</w:t>
      </w:r>
      <w:bookmarkStart w:id="1507" w:name="_Toc312677508"/>
      <w:bookmarkStart w:id="1508" w:name="_Toc312678034"/>
      <w:bookmarkStart w:id="1509" w:name="_Toc318581176"/>
      <w:r>
        <w:rPr>
          <w:rFonts w:hint="eastAsia" w:ascii="宋体" w:hAnsi="宋体" w:eastAsia="宋体" w:cs="宋体"/>
          <w:color w:val="auto"/>
          <w:kern w:val="0"/>
          <w:szCs w:val="21"/>
          <w:highlight w:val="none"/>
        </w:rPr>
        <w:t>估价材料和工程设备的明细详见附件11：《</w:t>
      </w:r>
      <w:r>
        <w:rPr>
          <w:rFonts w:hint="eastAsia" w:ascii="宋体" w:hAnsi="宋体" w:eastAsia="宋体" w:cs="宋体"/>
          <w:color w:val="auto"/>
          <w:szCs w:val="21"/>
          <w:highlight w:val="none"/>
        </w:rPr>
        <w:t>暂估价一览表》</w:t>
      </w:r>
      <w:r>
        <w:rPr>
          <w:rFonts w:hint="eastAsia" w:ascii="宋体" w:hAnsi="宋体" w:eastAsia="宋体" w:cs="宋体"/>
          <w:color w:val="auto"/>
          <w:kern w:val="0"/>
          <w:szCs w:val="21"/>
          <w:highlight w:val="none"/>
        </w:rPr>
        <w:t>。</w:t>
      </w:r>
    </w:p>
    <w:bookmarkEnd w:id="1507"/>
    <w:bookmarkEnd w:id="1508"/>
    <w:bookmarkEnd w:id="1509"/>
    <w:p w14:paraId="7831082B">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bookmarkStart w:id="1510" w:name="_Toc312678035"/>
      <w:bookmarkStart w:id="1511" w:name="_Toc312677509"/>
      <w:bookmarkStart w:id="1512" w:name="_Toc318581177"/>
      <w:r>
        <w:rPr>
          <w:rFonts w:hint="eastAsia" w:ascii="宋体" w:hAnsi="宋体" w:eastAsia="宋体" w:cs="宋体"/>
          <w:color w:val="auto"/>
          <w:szCs w:val="21"/>
          <w:highlight w:val="none"/>
        </w:rPr>
        <w:t>0.7.1 依法必须招标的暂估价项目</w:t>
      </w:r>
    </w:p>
    <w:bookmarkEnd w:id="1510"/>
    <w:bookmarkEnd w:id="1511"/>
    <w:bookmarkEnd w:id="1512"/>
    <w:p w14:paraId="6D8C83F8">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对于依法必须招标的暂估价项目的确认和批准采取第</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种方式确定。</w:t>
      </w:r>
    </w:p>
    <w:p w14:paraId="7E644C3B">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10.7.2 不属于依法必须招标的暂估价项目</w:t>
      </w:r>
    </w:p>
    <w:p w14:paraId="2C706595">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对于不属于依法必须招标的暂估价项目的确认和批准采取第</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种方式确定。</w:t>
      </w:r>
    </w:p>
    <w:p w14:paraId="256C92AA">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承包人直接实施的暂估价项目的约定：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CA98D7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10.8 暂列金额</w:t>
      </w:r>
    </w:p>
    <w:p w14:paraId="09D66A06">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合同当事人关于暂列金额使用的约定：</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10.8</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kern w:val="0"/>
          <w:szCs w:val="21"/>
          <w:highlight w:val="none"/>
        </w:rPr>
        <w:t>。</w:t>
      </w:r>
    </w:p>
    <w:p w14:paraId="39978DE2">
      <w:pPr>
        <w:pStyle w:val="5"/>
        <w:rPr>
          <w:rFonts w:hint="eastAsia" w:ascii="宋体" w:hAnsi="宋体" w:eastAsia="宋体" w:cs="宋体"/>
          <w:b w:val="0"/>
          <w:color w:val="auto"/>
          <w:szCs w:val="21"/>
          <w:highlight w:val="none"/>
        </w:rPr>
      </w:pPr>
      <w:bookmarkStart w:id="1513" w:name="_Toc351203643"/>
      <w:r>
        <w:rPr>
          <w:rFonts w:hint="eastAsia" w:ascii="宋体" w:hAnsi="宋体" w:eastAsia="宋体" w:cs="宋体"/>
          <w:b w:val="0"/>
          <w:color w:val="auto"/>
          <w:szCs w:val="21"/>
          <w:highlight w:val="none"/>
        </w:rPr>
        <w:t>11. 价格调整</w:t>
      </w:r>
      <w:bookmarkEnd w:id="1513"/>
    </w:p>
    <w:p w14:paraId="74705223">
      <w:pPr>
        <w:spacing w:line="360" w:lineRule="auto"/>
        <w:ind w:firstLine="420" w:firstLineChars="200"/>
        <w:rPr>
          <w:rFonts w:hint="eastAsia" w:ascii="宋体" w:hAnsi="宋体" w:eastAsia="宋体" w:cs="宋体"/>
          <w:color w:val="auto"/>
          <w:szCs w:val="21"/>
          <w:highlight w:val="none"/>
        </w:rPr>
      </w:pPr>
      <w:bookmarkStart w:id="1514" w:name="_Toc300935000"/>
      <w:bookmarkStart w:id="1515" w:name="_Toc296503201"/>
      <w:bookmarkStart w:id="1516" w:name="_Toc304295577"/>
      <w:bookmarkStart w:id="1517" w:name="_Toc297216209"/>
      <w:bookmarkStart w:id="1518" w:name="_Toc297120501"/>
      <w:bookmarkStart w:id="1519" w:name="_Toc296347200"/>
      <w:bookmarkStart w:id="1520" w:name="_Toc297123550"/>
      <w:bookmarkStart w:id="1521" w:name="_Toc297048387"/>
      <w:bookmarkStart w:id="1522" w:name="_Toc296891029"/>
      <w:bookmarkStart w:id="1523" w:name="_Toc296944540"/>
      <w:bookmarkStart w:id="1524" w:name="_Toc292559406"/>
      <w:bookmarkStart w:id="1525" w:name="_Toc303539157"/>
      <w:bookmarkStart w:id="1526" w:name="_Toc296891241"/>
      <w:bookmarkStart w:id="1527" w:name="_Toc312678039"/>
      <w:bookmarkStart w:id="1528" w:name="_Toc296346702"/>
      <w:bookmarkStart w:id="1529" w:name="_Toc292559911"/>
      <w:r>
        <w:rPr>
          <w:rFonts w:hint="eastAsia" w:ascii="宋体" w:hAnsi="宋体" w:eastAsia="宋体" w:cs="宋体"/>
          <w:color w:val="auto"/>
          <w:szCs w:val="21"/>
          <w:highlight w:val="none"/>
        </w:rPr>
        <w:t>11.1 市场价格波动引起的调整</w:t>
      </w:r>
    </w:p>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p w14:paraId="434BE42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市场价格波动是否调整合同价格的约定：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06BE67E">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因市场价格波动调整合同价格，采用以下第</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种方式对合同价格进行调整：</w:t>
      </w:r>
    </w:p>
    <w:p w14:paraId="4A9DE938">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第1种方式：采用价格指数进行价格调整。</w:t>
      </w:r>
    </w:p>
    <w:p w14:paraId="0A8A647A">
      <w:pPr>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关于各可调因子、定值和变值权重，以及基本价格指数及其来源的约定：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74B39CB8">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第2种方式：采用造价信息进行价格调整。</w:t>
      </w:r>
    </w:p>
    <w:p w14:paraId="2E5B3E91">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（2）关于基准价格的约定：</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0FBD7DEF">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%时，或材料单价跌幅以已标价工程量清单或预算书中载明材料单价为基础超过</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%时，其超过部分据实调整。</w:t>
      </w:r>
    </w:p>
    <w:p w14:paraId="3F5D25D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%时，材料单价涨幅以已标价工程量清单或预算书中载明材料单价为基础超过</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%时，其超过部分据实调整。</w:t>
      </w:r>
    </w:p>
    <w:p w14:paraId="12C12D25">
      <w:pPr>
        <w:spacing w:line="360" w:lineRule="auto"/>
        <w:ind w:firstLine="64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%时，其超过部分据实调整。</w:t>
      </w:r>
    </w:p>
    <w:p w14:paraId="1BFC0BD6">
      <w:pPr>
        <w:spacing w:line="360" w:lineRule="auto"/>
        <w:ind w:firstLine="630" w:firstLineChars="3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第3种方式：其他价格调整方式：</w:t>
      </w:r>
      <w:r>
        <w:rPr>
          <w:rFonts w:hint="eastAsia" w:ascii="宋体" w:hAnsi="宋体" w:eastAsia="宋体" w:cs="宋体"/>
          <w:color w:val="auto"/>
          <w:szCs w:val="21"/>
          <w:highlight w:val="none"/>
          <w:u w:val="single"/>
        </w:rPr>
        <w:t>采用驻马店发布的造价信息进行价格调整，基准价格以该工程</w:t>
      </w:r>
      <w:r>
        <w:rPr>
          <w:rFonts w:hint="eastAsia" w:ascii="宋体" w:hAnsi="宋体" w:cs="宋体"/>
          <w:color w:val="auto"/>
          <w:szCs w:val="21"/>
          <w:highlight w:val="none"/>
          <w:u w:val="single"/>
          <w:lang w:eastAsia="zh-CN"/>
        </w:rPr>
        <w:t>最高投标限价</w:t>
      </w:r>
      <w:r>
        <w:rPr>
          <w:rFonts w:hint="eastAsia" w:ascii="宋体" w:hAnsi="宋体" w:eastAsia="宋体" w:cs="宋体"/>
          <w:color w:val="auto"/>
          <w:szCs w:val="21"/>
          <w:highlight w:val="none"/>
          <w:u w:val="single"/>
        </w:rPr>
        <w:t>为基础，在合同履行期限间材料价格涨跌幅部分超过±5％时，其超过部分据实作增减调整。</w:t>
      </w:r>
    </w:p>
    <w:bookmarkEnd w:id="1397"/>
    <w:bookmarkEnd w:id="1398"/>
    <w:bookmarkEnd w:id="1399"/>
    <w:bookmarkEnd w:id="1400"/>
    <w:bookmarkEnd w:id="1401"/>
    <w:bookmarkEnd w:id="1402"/>
    <w:p w14:paraId="760AE683">
      <w:pPr>
        <w:pStyle w:val="5"/>
        <w:rPr>
          <w:rFonts w:hint="eastAsia" w:ascii="宋体" w:hAnsi="宋体" w:eastAsia="宋体" w:cs="宋体"/>
          <w:b w:val="0"/>
          <w:color w:val="auto"/>
          <w:szCs w:val="21"/>
          <w:highlight w:val="none"/>
        </w:rPr>
      </w:pPr>
      <w:bookmarkStart w:id="1530" w:name="_Toc297120505"/>
      <w:bookmarkStart w:id="1531" w:name="_Toc296944544"/>
      <w:bookmarkStart w:id="1532" w:name="_Toc292559915"/>
      <w:bookmarkStart w:id="1533" w:name="_Toc296891033"/>
      <w:bookmarkStart w:id="1534" w:name="_Toc296503205"/>
      <w:bookmarkStart w:id="1535" w:name="_Toc297048391"/>
      <w:bookmarkStart w:id="1536" w:name="_Toc296347204"/>
      <w:bookmarkStart w:id="1537" w:name="_Toc292559410"/>
      <w:bookmarkStart w:id="1538" w:name="_Toc296346706"/>
      <w:bookmarkStart w:id="1539" w:name="_Toc296891245"/>
      <w:bookmarkStart w:id="1540" w:name="_Toc351203644"/>
      <w:bookmarkStart w:id="1541" w:name="_Toc300935002"/>
      <w:bookmarkStart w:id="1542" w:name="_Toc312678040"/>
      <w:bookmarkStart w:id="1543" w:name="_Toc297216211"/>
      <w:bookmarkStart w:id="1544" w:name="_Toc297123552"/>
      <w:bookmarkStart w:id="1545" w:name="_Toc304295579"/>
      <w:bookmarkStart w:id="1546" w:name="_Toc303539159"/>
      <w:r>
        <w:rPr>
          <w:rFonts w:hint="eastAsia" w:ascii="宋体" w:hAnsi="宋体" w:eastAsia="宋体" w:cs="宋体"/>
          <w:b w:val="0"/>
          <w:color w:val="auto"/>
          <w:szCs w:val="21"/>
          <w:highlight w:val="none"/>
        </w:rPr>
        <w:t xml:space="preserve">12. </w:t>
      </w:r>
      <w:bookmarkEnd w:id="1530"/>
      <w:bookmarkEnd w:id="1531"/>
      <w:bookmarkEnd w:id="1532"/>
      <w:bookmarkEnd w:id="1533"/>
      <w:bookmarkEnd w:id="1534"/>
      <w:bookmarkEnd w:id="1535"/>
      <w:bookmarkEnd w:id="1536"/>
      <w:bookmarkEnd w:id="1537"/>
      <w:bookmarkEnd w:id="1538"/>
      <w:bookmarkEnd w:id="1539"/>
      <w:r>
        <w:rPr>
          <w:rFonts w:hint="eastAsia" w:ascii="宋体" w:hAnsi="宋体" w:eastAsia="宋体" w:cs="宋体"/>
          <w:b w:val="0"/>
          <w:color w:val="auto"/>
          <w:szCs w:val="21"/>
          <w:highlight w:val="none"/>
        </w:rPr>
        <w:t>合同价格、计量与支付</w:t>
      </w:r>
      <w:bookmarkEnd w:id="1540"/>
    </w:p>
    <w:bookmarkEnd w:id="1541"/>
    <w:bookmarkEnd w:id="1542"/>
    <w:bookmarkEnd w:id="1543"/>
    <w:bookmarkEnd w:id="1544"/>
    <w:bookmarkEnd w:id="1545"/>
    <w:bookmarkEnd w:id="1546"/>
    <w:p w14:paraId="7AB109E7">
      <w:pPr>
        <w:spacing w:line="360" w:lineRule="auto"/>
        <w:ind w:firstLine="420" w:firstLineChars="200"/>
        <w:rPr>
          <w:rFonts w:hint="eastAsia" w:ascii="宋体" w:hAnsi="宋体" w:eastAsia="宋体" w:cs="宋体"/>
          <w:color w:val="auto"/>
          <w:szCs w:val="21"/>
          <w:highlight w:val="none"/>
        </w:rPr>
      </w:pPr>
      <w:bookmarkStart w:id="1547" w:name="_Toc292559411"/>
      <w:bookmarkStart w:id="1548" w:name="_Toc292559916"/>
      <w:bookmarkStart w:id="1549" w:name="_Toc267251461"/>
      <w:bookmarkStart w:id="1550" w:name="_Toc296347205"/>
      <w:bookmarkStart w:id="1551" w:name="_Toc296891034"/>
      <w:bookmarkStart w:id="1552" w:name="_Toc296503206"/>
      <w:bookmarkStart w:id="1553" w:name="_Toc297048392"/>
      <w:bookmarkStart w:id="1554" w:name="_Toc297120506"/>
      <w:bookmarkStart w:id="1555" w:name="_Toc296346707"/>
      <w:bookmarkStart w:id="1556" w:name="_Toc296944545"/>
      <w:bookmarkStart w:id="1557" w:name="_Toc296891246"/>
      <w:bookmarkStart w:id="1558" w:name="_Toc303539160"/>
      <w:bookmarkStart w:id="1559" w:name="_Toc304295580"/>
      <w:bookmarkStart w:id="1560" w:name="_Toc297123553"/>
      <w:bookmarkStart w:id="1561" w:name="_Toc300935003"/>
      <w:bookmarkStart w:id="1562" w:name="_Toc312678041"/>
      <w:bookmarkStart w:id="1563" w:name="_Toc297216212"/>
      <w:r>
        <w:rPr>
          <w:rFonts w:hint="eastAsia" w:ascii="宋体" w:hAnsi="宋体" w:eastAsia="宋体" w:cs="宋体"/>
          <w:color w:val="auto"/>
          <w:szCs w:val="21"/>
          <w:highlight w:val="none"/>
        </w:rPr>
        <w:t>12.1 合</w:t>
      </w:r>
      <w:bookmarkEnd w:id="1547"/>
      <w:bookmarkEnd w:id="1548"/>
      <w:bookmarkEnd w:id="1549"/>
      <w:r>
        <w:rPr>
          <w:rFonts w:hint="eastAsia" w:ascii="宋体" w:hAnsi="宋体" w:eastAsia="宋体" w:cs="宋体"/>
          <w:color w:val="auto"/>
          <w:szCs w:val="21"/>
          <w:highlight w:val="none"/>
        </w:rPr>
        <w:t>同价</w:t>
      </w:r>
      <w:bookmarkEnd w:id="1550"/>
      <w:bookmarkEnd w:id="1551"/>
      <w:bookmarkEnd w:id="1552"/>
      <w:bookmarkEnd w:id="1553"/>
      <w:bookmarkEnd w:id="1554"/>
      <w:bookmarkEnd w:id="1555"/>
      <w:bookmarkEnd w:id="1556"/>
      <w:bookmarkEnd w:id="1557"/>
      <w:r>
        <w:rPr>
          <w:rFonts w:hint="eastAsia" w:ascii="宋体" w:hAnsi="宋体" w:eastAsia="宋体" w:cs="宋体"/>
          <w:color w:val="auto"/>
          <w:szCs w:val="21"/>
          <w:highlight w:val="none"/>
        </w:rPr>
        <w:t>格形式</w:t>
      </w:r>
    </w:p>
    <w:bookmarkEnd w:id="1558"/>
    <w:bookmarkEnd w:id="1559"/>
    <w:bookmarkEnd w:id="1560"/>
    <w:bookmarkEnd w:id="1561"/>
    <w:bookmarkEnd w:id="1562"/>
    <w:bookmarkEnd w:id="1563"/>
    <w:p w14:paraId="0401E02D">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1、单价合同。</w:t>
      </w:r>
    </w:p>
    <w:p w14:paraId="614A98AB">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综合单价包含的风险范围：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E4A740C">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风险费用的计算方法：</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BD8754D">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风险范围以外合同价格的调整方法：</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0237751F">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2、总价合同。</w:t>
      </w:r>
    </w:p>
    <w:p w14:paraId="3EDCD9C8">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总价包含的风险范围：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160EBCD">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风险费用的计算方法：</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0A52A416">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风险范围以外合同价格的调整方法：</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84F590C">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3、其他价格方式：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7D4FDC36">
      <w:pPr>
        <w:spacing w:line="360" w:lineRule="auto"/>
        <w:ind w:firstLine="420" w:firstLineChars="200"/>
        <w:rPr>
          <w:rFonts w:hint="eastAsia" w:ascii="宋体" w:hAnsi="宋体" w:eastAsia="宋体" w:cs="宋体"/>
          <w:color w:val="auto"/>
          <w:szCs w:val="21"/>
          <w:highlight w:val="none"/>
        </w:rPr>
      </w:pPr>
      <w:bookmarkStart w:id="1564" w:name="_Toc312678042"/>
      <w:bookmarkStart w:id="1565" w:name="_Toc303539161"/>
      <w:bookmarkStart w:id="1566" w:name="_Toc297216213"/>
      <w:bookmarkStart w:id="1567" w:name="_Toc300935004"/>
      <w:bookmarkStart w:id="1568" w:name="_Toc304295581"/>
      <w:bookmarkStart w:id="1569" w:name="_Toc297123554"/>
      <w:bookmarkStart w:id="1570" w:name="_Toc292559917"/>
      <w:bookmarkStart w:id="1571" w:name="_Toc296891247"/>
      <w:bookmarkStart w:id="1572" w:name="_Toc292559412"/>
      <w:bookmarkStart w:id="1573" w:name="_Toc296944546"/>
      <w:bookmarkStart w:id="1574" w:name="_Toc296503207"/>
      <w:bookmarkStart w:id="1575" w:name="_Toc296891035"/>
      <w:bookmarkStart w:id="1576" w:name="_Toc296346708"/>
      <w:bookmarkStart w:id="1577" w:name="_Toc297120507"/>
      <w:bookmarkStart w:id="1578" w:name="_Toc296347206"/>
      <w:bookmarkStart w:id="1579" w:name="_Toc297048393"/>
      <w:r>
        <w:rPr>
          <w:rFonts w:hint="eastAsia" w:ascii="宋体" w:hAnsi="宋体" w:eastAsia="宋体" w:cs="宋体"/>
          <w:color w:val="auto"/>
          <w:szCs w:val="21"/>
          <w:highlight w:val="none"/>
        </w:rPr>
        <w:t>12.2 预付款</w:t>
      </w:r>
    </w:p>
    <w:bookmarkEnd w:id="1564"/>
    <w:bookmarkEnd w:id="1565"/>
    <w:bookmarkEnd w:id="1566"/>
    <w:bookmarkEnd w:id="1567"/>
    <w:bookmarkEnd w:id="1568"/>
    <w:bookmarkEnd w:id="1569"/>
    <w:p w14:paraId="3ADF9F48">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12.2.1 预付款的支付</w:t>
      </w:r>
    </w:p>
    <w:p w14:paraId="1BCAFD96">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预付款支付比例或金额：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786A473">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预付款支付期限：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25EB89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预付款扣回的方式：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0C70CE7">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12.2.2 预付款担保</w:t>
      </w:r>
    </w:p>
    <w:p w14:paraId="1B462F5D">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承包人提交预付款担保的期限：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3359F3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预付款担保的形式为：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bookmarkEnd w:id="1570"/>
    <w:bookmarkEnd w:id="1571"/>
    <w:bookmarkEnd w:id="1572"/>
    <w:bookmarkEnd w:id="1573"/>
    <w:bookmarkEnd w:id="1574"/>
    <w:bookmarkEnd w:id="1575"/>
    <w:bookmarkEnd w:id="1576"/>
    <w:bookmarkEnd w:id="1577"/>
    <w:bookmarkEnd w:id="1578"/>
    <w:bookmarkEnd w:id="1579"/>
    <w:p w14:paraId="61CDD75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 计量</w:t>
      </w:r>
    </w:p>
    <w:p w14:paraId="7E84DD6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12.3.1 计量原则</w:t>
      </w:r>
    </w:p>
    <w:p w14:paraId="64D2D97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工程量计算规则：</w:t>
      </w:r>
      <w:r>
        <w:rPr>
          <w:rFonts w:hint="eastAsia" w:ascii="宋体" w:hAnsi="宋体" w:eastAsia="宋体" w:cs="宋体"/>
          <w:color w:val="auto"/>
          <w:szCs w:val="21"/>
          <w:highlight w:val="none"/>
          <w:u w:val="single"/>
        </w:rPr>
        <w:t xml:space="preserve">    按通用条款12.3.1和国家规范     </w:t>
      </w:r>
      <w:r>
        <w:rPr>
          <w:rFonts w:hint="eastAsia" w:ascii="宋体" w:hAnsi="宋体" w:eastAsia="宋体" w:cs="宋体"/>
          <w:color w:val="auto"/>
          <w:szCs w:val="21"/>
          <w:highlight w:val="none"/>
        </w:rPr>
        <w:t>。</w:t>
      </w:r>
    </w:p>
    <w:p w14:paraId="3314600F">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12.3.2 计量周期</w:t>
      </w:r>
    </w:p>
    <w:p w14:paraId="4413B6BD">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关于计量周期的约定：</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12.3.2</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szCs w:val="21"/>
          <w:highlight w:val="none"/>
        </w:rPr>
        <w:t>。</w:t>
      </w:r>
    </w:p>
    <w:p w14:paraId="24DDA09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12.3.3 单价合同的计量</w:t>
      </w:r>
    </w:p>
    <w:p w14:paraId="5E98C371">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关于单价合同计量的约定：</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12.3.3</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szCs w:val="21"/>
          <w:highlight w:val="none"/>
        </w:rPr>
        <w:t>。</w:t>
      </w:r>
    </w:p>
    <w:p w14:paraId="2C5FB500">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12.3.4 总价合同的计量</w:t>
      </w:r>
    </w:p>
    <w:p w14:paraId="0BBD5BC6">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关于总价合同计量的约定：</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12.3.4</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szCs w:val="21"/>
          <w:highlight w:val="none"/>
        </w:rPr>
        <w:t>。</w:t>
      </w:r>
    </w:p>
    <w:p w14:paraId="5A15F080">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12.3.5总价合同采用支付分解表计量支付的，是否适用第</w:t>
      </w:r>
      <w:r>
        <w:rPr>
          <w:rFonts w:hint="eastAsia" w:ascii="宋体" w:hAnsi="宋体" w:eastAsia="宋体" w:cs="宋体"/>
          <w:color w:val="auto"/>
          <w:kern w:val="0"/>
          <w:szCs w:val="21"/>
          <w:highlight w:val="none"/>
        </w:rPr>
        <w:t xml:space="preserve">12.3.4 </w:t>
      </w:r>
      <w:r>
        <w:rPr>
          <w:rFonts w:hint="eastAsia" w:ascii="宋体" w:hAnsi="宋体" w:eastAsia="宋体" w:cs="宋体"/>
          <w:color w:val="auto"/>
          <w:szCs w:val="21"/>
          <w:highlight w:val="none"/>
        </w:rPr>
        <w:t>项</w:t>
      </w:r>
      <w:r>
        <w:rPr>
          <w:rFonts w:hint="eastAsia" w:ascii="宋体" w:hAnsi="宋体" w:eastAsia="宋体" w:cs="宋体"/>
          <w:color w:val="auto"/>
          <w:kern w:val="0"/>
          <w:szCs w:val="21"/>
          <w:highlight w:val="none"/>
        </w:rPr>
        <w:t>〔总价合同的计量〕</w:t>
      </w:r>
      <w:r>
        <w:rPr>
          <w:rFonts w:hint="eastAsia" w:ascii="宋体" w:hAnsi="宋体" w:eastAsia="宋体" w:cs="宋体"/>
          <w:color w:val="auto"/>
          <w:szCs w:val="21"/>
          <w:highlight w:val="none"/>
        </w:rPr>
        <w:t>约定进行计量：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5FA7CBC">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12.3.6 其他价格形式合同的计量</w:t>
      </w:r>
    </w:p>
    <w:p w14:paraId="7E0B90BD">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其他价格形式的计量方式和程序：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E554C8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 工程进度款支付</w:t>
      </w:r>
    </w:p>
    <w:p w14:paraId="72EEDAA4">
      <w:pPr>
        <w:spacing w:line="360" w:lineRule="auto"/>
        <w:ind w:firstLine="420" w:firstLineChars="200"/>
        <w:jc w:val="left"/>
        <w:rPr>
          <w:rFonts w:hint="eastAsia" w:ascii="宋体" w:hAnsi="宋体" w:eastAsia="宋体" w:cs="宋体"/>
          <w:color w:val="auto"/>
          <w:szCs w:val="21"/>
          <w:highlight w:val="none"/>
        </w:rPr>
      </w:pPr>
      <w:bookmarkStart w:id="1580" w:name="_Toc297216215"/>
      <w:bookmarkStart w:id="1581" w:name="_Toc292559416"/>
      <w:bookmarkStart w:id="1582" w:name="_Toc297123556"/>
      <w:bookmarkStart w:id="1583" w:name="_Toc297120511"/>
      <w:bookmarkStart w:id="1584" w:name="_Toc296503211"/>
      <w:bookmarkStart w:id="1585" w:name="_Toc292559921"/>
      <w:bookmarkStart w:id="1586" w:name="_Toc303539163"/>
      <w:bookmarkStart w:id="1587" w:name="_Toc297048397"/>
      <w:bookmarkStart w:id="1588" w:name="_Toc296944550"/>
      <w:bookmarkStart w:id="1589" w:name="_Toc296891039"/>
      <w:bookmarkStart w:id="1590" w:name="_Toc296891251"/>
      <w:bookmarkStart w:id="1591" w:name="_Toc296347210"/>
      <w:bookmarkStart w:id="1592" w:name="_Toc300935006"/>
      <w:bookmarkStart w:id="1593" w:name="_Toc296346712"/>
      <w:r>
        <w:rPr>
          <w:rFonts w:hint="eastAsia" w:ascii="宋体" w:hAnsi="宋体" w:eastAsia="宋体" w:cs="宋体"/>
          <w:color w:val="auto"/>
          <w:szCs w:val="21"/>
          <w:highlight w:val="none"/>
        </w:rPr>
        <w:t>12.4.1 付款周期</w:t>
      </w:r>
    </w:p>
    <w:p w14:paraId="582A40EA">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关于付款周期的约定：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5FD72687">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12.4.2 进度付款申请单的编制</w:t>
      </w:r>
    </w:p>
    <w:p w14:paraId="4B097E57">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关于进度付款申请单编制的约定：</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12.4.2</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szCs w:val="21"/>
          <w:highlight w:val="none"/>
        </w:rPr>
        <w:t>。</w:t>
      </w:r>
    </w:p>
    <w:p w14:paraId="3A1684C9">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r>
        <w:rPr>
          <w:rFonts w:hint="eastAsia" w:ascii="宋体" w:hAnsi="宋体" w:eastAsia="宋体" w:cs="宋体"/>
          <w:color w:val="auto"/>
          <w:szCs w:val="21"/>
          <w:highlight w:val="none"/>
        </w:rPr>
        <w:t>2.4.3 进度付款申请单的提交</w:t>
      </w:r>
    </w:p>
    <w:p w14:paraId="21F3798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（1）单价合同进度付款申请单提交的约定：</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12.4.3</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szCs w:val="21"/>
          <w:highlight w:val="none"/>
        </w:rPr>
        <w:t>。</w:t>
      </w:r>
    </w:p>
    <w:p w14:paraId="13DE3BA8">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（2）总价合同进度付款申请单提交的约定：</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12.4.3</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szCs w:val="21"/>
          <w:highlight w:val="none"/>
        </w:rPr>
        <w:t>。</w:t>
      </w:r>
    </w:p>
    <w:p w14:paraId="38C7345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（3）其他价格形式合同进度付款申请单提交的约定：</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12.4.3</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szCs w:val="21"/>
          <w:highlight w:val="none"/>
        </w:rPr>
        <w:t>。</w:t>
      </w:r>
    </w:p>
    <w:p w14:paraId="588E6111">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12.4.4 进度款审核和支付</w:t>
      </w:r>
    </w:p>
    <w:p w14:paraId="7DE27435">
      <w:pPr>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（1）监理人审查并报送发包人的期限：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7天</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0F9D9131">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发包人完成审批并签发进度款支付证书的期限：</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12.4.4（1）</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szCs w:val="21"/>
          <w:highlight w:val="none"/>
        </w:rPr>
        <w:t>。</w:t>
      </w:r>
    </w:p>
    <w:p w14:paraId="6B7AFC80">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（2）发包人支付进度款的期限：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01408CA">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发包人逾期支付进度款的违约金的计算方式：</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w:t>
      </w:r>
    </w:p>
    <w:p w14:paraId="6938DFE5">
      <w:pPr>
        <w:spacing w:line="360" w:lineRule="auto"/>
        <w:ind w:firstLine="525" w:firstLineChars="25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12.4.6 支付分解表的编制</w:t>
      </w:r>
    </w:p>
    <w:p w14:paraId="3F37B321">
      <w:pPr>
        <w:spacing w:line="360" w:lineRule="auto"/>
        <w:ind w:left="4200" w:hanging="4200" w:hangingChars="20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2、总价合同支付分解表的编制与审批：</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w:t>
      </w:r>
    </w:p>
    <w:p w14:paraId="767DDE40">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3、单价合同的总价项目支付分解表的编制与审批：</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w:t>
      </w:r>
    </w:p>
    <w:bookmarkEnd w:id="1403"/>
    <w:p w14:paraId="456FD0BA">
      <w:pPr>
        <w:pStyle w:val="5"/>
        <w:rPr>
          <w:rFonts w:hint="eastAsia" w:ascii="宋体" w:hAnsi="宋体" w:eastAsia="宋体" w:cs="宋体"/>
          <w:b w:val="0"/>
          <w:color w:val="auto"/>
          <w:szCs w:val="21"/>
          <w:highlight w:val="none"/>
        </w:rPr>
      </w:pPr>
      <w:bookmarkStart w:id="1594" w:name="_Toc351203645"/>
      <w:bookmarkStart w:id="1595" w:name="_Toc304295593"/>
      <w:bookmarkStart w:id="1596" w:name="_Toc296346720"/>
      <w:bookmarkStart w:id="1597" w:name="_Toc292559424"/>
      <w:bookmarkStart w:id="1598" w:name="_Toc312678053"/>
      <w:bookmarkStart w:id="1599" w:name="_Toc296944558"/>
      <w:bookmarkStart w:id="1600" w:name="_Toc296891259"/>
      <w:bookmarkStart w:id="1601" w:name="_Toc296503219"/>
      <w:bookmarkStart w:id="1602" w:name="_Toc297120519"/>
      <w:bookmarkStart w:id="1603" w:name="_Toc303539172"/>
      <w:bookmarkStart w:id="1604" w:name="_Toc296891047"/>
      <w:bookmarkStart w:id="1605" w:name="_Toc297123564"/>
      <w:bookmarkStart w:id="1606" w:name="_Toc296347218"/>
      <w:bookmarkStart w:id="1607" w:name="_Toc300935015"/>
      <w:bookmarkStart w:id="1608" w:name="_Toc292559929"/>
      <w:bookmarkStart w:id="1609" w:name="_Toc297048405"/>
      <w:bookmarkStart w:id="1610" w:name="_Toc297216223"/>
      <w:r>
        <w:rPr>
          <w:rFonts w:hint="eastAsia" w:ascii="宋体" w:hAnsi="宋体" w:eastAsia="宋体" w:cs="宋体"/>
          <w:b w:val="0"/>
          <w:color w:val="auto"/>
          <w:szCs w:val="21"/>
          <w:highlight w:val="none"/>
        </w:rPr>
        <w:t>13. 验收和工程试车</w:t>
      </w:r>
      <w:bookmarkEnd w:id="1594"/>
    </w:p>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p w14:paraId="3AEE34D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 分部分项工程验收</w:t>
      </w:r>
    </w:p>
    <w:p w14:paraId="7B0B2F96">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13.1.2监理人不能按时进行验收时，应提前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24</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小时提交书面延期要求。</w:t>
      </w:r>
    </w:p>
    <w:p w14:paraId="6F26E63B">
      <w:pPr>
        <w:spacing w:line="360" w:lineRule="auto"/>
        <w:ind w:firstLine="420" w:firstLineChars="200"/>
        <w:jc w:val="lef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关于延期最长不得超过：</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48</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小时。</w:t>
      </w:r>
    </w:p>
    <w:p w14:paraId="7132AEF6">
      <w:pPr>
        <w:spacing w:line="360" w:lineRule="auto"/>
        <w:ind w:firstLine="420" w:firstLineChars="200"/>
        <w:rPr>
          <w:rFonts w:hint="eastAsia" w:ascii="宋体" w:hAnsi="宋体" w:eastAsia="宋体" w:cs="宋体"/>
          <w:color w:val="auto"/>
          <w:szCs w:val="21"/>
          <w:highlight w:val="none"/>
        </w:rPr>
      </w:pPr>
      <w:bookmarkStart w:id="1611" w:name="_Toc304295596"/>
      <w:bookmarkStart w:id="1612" w:name="_Toc297216224"/>
      <w:bookmarkStart w:id="1613" w:name="_Toc297123565"/>
      <w:bookmarkStart w:id="1614" w:name="_Toc296346724"/>
      <w:bookmarkStart w:id="1615" w:name="_Toc292559933"/>
      <w:bookmarkStart w:id="1616" w:name="_Toc296347222"/>
      <w:bookmarkStart w:id="1617" w:name="_Toc296891051"/>
      <w:bookmarkStart w:id="1618" w:name="_Toc312678056"/>
      <w:bookmarkStart w:id="1619" w:name="_Toc292559428"/>
      <w:bookmarkStart w:id="1620" w:name="_Toc296944562"/>
      <w:bookmarkStart w:id="1621" w:name="_Toc303539173"/>
      <w:bookmarkStart w:id="1622" w:name="_Toc296891263"/>
      <w:bookmarkStart w:id="1623" w:name="_Toc297048409"/>
      <w:bookmarkStart w:id="1624" w:name="_Toc297120523"/>
      <w:bookmarkStart w:id="1625" w:name="_Toc300935016"/>
      <w:bookmarkStart w:id="1626" w:name="_Toc296503223"/>
      <w:bookmarkStart w:id="1627" w:name="_Toc267251473"/>
      <w:bookmarkStart w:id="1628" w:name="_Toc267251474"/>
      <w:bookmarkStart w:id="1629" w:name="_Toc267251471"/>
      <w:bookmarkStart w:id="1630" w:name="_Toc267251470"/>
      <w:bookmarkStart w:id="1631" w:name="_Toc267251472"/>
      <w:bookmarkStart w:id="1632" w:name="_Toc267251476"/>
      <w:bookmarkStart w:id="1633" w:name="_Toc267251475"/>
      <w:r>
        <w:rPr>
          <w:rFonts w:hint="eastAsia" w:ascii="宋体" w:hAnsi="宋体" w:eastAsia="宋体" w:cs="宋体"/>
          <w:color w:val="auto"/>
          <w:szCs w:val="21"/>
          <w:highlight w:val="none"/>
        </w:rPr>
        <w:t>13.2 竣工验收</w:t>
      </w:r>
    </w:p>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p w14:paraId="33988271">
      <w:pPr>
        <w:spacing w:line="360" w:lineRule="auto"/>
        <w:ind w:firstLine="420" w:firstLineChars="200"/>
        <w:jc w:val="left"/>
        <w:rPr>
          <w:rFonts w:hint="eastAsia" w:ascii="宋体" w:hAnsi="宋体" w:eastAsia="宋体" w:cs="宋体"/>
          <w:color w:val="auto"/>
          <w:szCs w:val="21"/>
          <w:highlight w:val="none"/>
        </w:rPr>
      </w:pPr>
      <w:bookmarkStart w:id="1634" w:name="_Toc280868704"/>
      <w:bookmarkStart w:id="1635" w:name="_Toc280868705"/>
      <w:bookmarkStart w:id="1636" w:name="_Toc280868706"/>
      <w:bookmarkStart w:id="1637" w:name="_Toc280868707"/>
      <w:bookmarkStart w:id="1638" w:name="_Toc280868708"/>
      <w:bookmarkStart w:id="1639" w:name="_Toc280868709"/>
      <w:r>
        <w:rPr>
          <w:rFonts w:hint="eastAsia" w:ascii="宋体" w:hAnsi="宋体" w:eastAsia="宋体" w:cs="宋体"/>
          <w:color w:val="auto"/>
          <w:szCs w:val="21"/>
          <w:highlight w:val="none"/>
        </w:rPr>
        <w:t>13.2.2竣工验收程序</w:t>
      </w:r>
    </w:p>
    <w:bookmarkEnd w:id="1634"/>
    <w:p w14:paraId="7D033109">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关于竣工验收程序的约定：</w:t>
      </w:r>
      <w:r>
        <w:rPr>
          <w:rFonts w:hint="eastAsia" w:ascii="宋体" w:hAnsi="宋体" w:eastAsia="宋体" w:cs="宋体"/>
          <w:color w:val="auto"/>
          <w:szCs w:val="21"/>
          <w:highlight w:val="none"/>
          <w:u w:val="single"/>
        </w:rPr>
        <w:t xml:space="preserve">   （1）承包人完成工程项目施工后，应当按照国家有关规定和合同约定向发包人提交竣工验收报告。 （2）发包人收到竣工验收报告后14天内组织竣工验收。 （3）验收合格的，发包人应在验收合格后7个工作日内向承包人签发工程接收证书。 （4）验收不合格的，发包人应当在验收后7个工作日内通知承包人，并指明在何处不符合要求，承包人应当在收到通知后14天内进行整改，并重新提交验收  </w:t>
      </w:r>
      <w:r>
        <w:rPr>
          <w:rFonts w:hint="eastAsia" w:ascii="宋体" w:hAnsi="宋体" w:eastAsia="宋体" w:cs="宋体"/>
          <w:color w:val="auto"/>
          <w:szCs w:val="21"/>
          <w:highlight w:val="none"/>
        </w:rPr>
        <w:t>。</w:t>
      </w:r>
    </w:p>
    <w:p w14:paraId="585DD513">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发包人不按照本项约定组织竣工验收、颁发工程接收证书的违约金的计算方法：</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bookmarkEnd w:id="1635"/>
    <w:p w14:paraId="7C4C7C68">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13.2.5移交、接收全部与部分工程</w:t>
      </w:r>
    </w:p>
    <w:bookmarkEnd w:id="1636"/>
    <w:p w14:paraId="49C04AA0">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承包人向发包人移交工程的期限：</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13.2.5</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szCs w:val="21"/>
          <w:highlight w:val="none"/>
        </w:rPr>
        <w:t>。</w:t>
      </w:r>
    </w:p>
    <w:p w14:paraId="55C33977">
      <w:pPr>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kern w:val="0"/>
          <w:szCs w:val="21"/>
          <w:highlight w:val="none"/>
        </w:rPr>
        <w:t>发包人未按本合同约定接收全部或部分工程的，违约金的计算方法为：</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w:t>
      </w:r>
    </w:p>
    <w:bookmarkEnd w:id="1637"/>
    <w:p w14:paraId="6BDD9F09">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承包人未按时移交工程的，违约金的计算方法为：</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w:t>
      </w:r>
    </w:p>
    <w:p w14:paraId="51550C8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13.3 工程试车</w:t>
      </w:r>
    </w:p>
    <w:bookmarkEnd w:id="1638"/>
    <w:p w14:paraId="6397E85C">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13.3.1 试车程序</w:t>
      </w:r>
    </w:p>
    <w:p w14:paraId="20406409">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工程试车内容：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BCBB686">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（1）单机无负荷试车费用由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szCs w:val="21"/>
          <w:highlight w:val="none"/>
        </w:rPr>
        <w:t>承担；</w:t>
      </w:r>
    </w:p>
    <w:p w14:paraId="16B514D1">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（2）无负荷联动试车费用由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szCs w:val="21"/>
          <w:highlight w:val="none"/>
        </w:rPr>
        <w:t>承担。</w:t>
      </w:r>
    </w:p>
    <w:p w14:paraId="01B9182F">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13.3.3 投料试车</w:t>
      </w:r>
    </w:p>
    <w:p w14:paraId="12F40785">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关于投料试车相关事项的约定：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283AD8D">
      <w:pPr>
        <w:spacing w:line="360" w:lineRule="auto"/>
        <w:ind w:firstLine="420" w:firstLineChars="200"/>
        <w:outlineLvl w:val="0"/>
        <w:rPr>
          <w:rFonts w:hint="eastAsia" w:ascii="宋体" w:hAnsi="宋体" w:eastAsia="宋体" w:cs="宋体"/>
          <w:color w:val="auto"/>
          <w:szCs w:val="21"/>
          <w:highlight w:val="none"/>
        </w:rPr>
      </w:pPr>
      <w:bookmarkStart w:id="1640" w:name="_Toc499891658"/>
      <w:bookmarkStart w:id="1641" w:name="_Toc36136608"/>
      <w:bookmarkStart w:id="1642" w:name="_Toc499892849"/>
      <w:bookmarkStart w:id="1643" w:name="_Toc106695370"/>
      <w:bookmarkStart w:id="1644" w:name="_Toc5552"/>
      <w:bookmarkStart w:id="1645" w:name="_Toc2525"/>
      <w:bookmarkStart w:id="1646" w:name="_Toc500865891"/>
      <w:bookmarkStart w:id="1647" w:name="_Toc106695217"/>
      <w:bookmarkStart w:id="1648" w:name="_Toc27378069"/>
      <w:bookmarkStart w:id="1649" w:name="_Toc500864501"/>
      <w:r>
        <w:rPr>
          <w:rFonts w:hint="eastAsia" w:ascii="宋体" w:hAnsi="宋体" w:eastAsia="宋体" w:cs="宋体"/>
          <w:color w:val="auto"/>
          <w:szCs w:val="21"/>
          <w:highlight w:val="none"/>
        </w:rPr>
        <w:t>13.6 竣工退场</w:t>
      </w:r>
      <w:bookmarkEnd w:id="1640"/>
      <w:bookmarkEnd w:id="1641"/>
      <w:bookmarkEnd w:id="1642"/>
      <w:bookmarkEnd w:id="1643"/>
      <w:bookmarkEnd w:id="1644"/>
      <w:bookmarkEnd w:id="1645"/>
      <w:bookmarkEnd w:id="1646"/>
      <w:bookmarkEnd w:id="1647"/>
      <w:bookmarkEnd w:id="1648"/>
      <w:bookmarkEnd w:id="1649"/>
    </w:p>
    <w:p w14:paraId="196A84B6">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13.6.1 竣工退场</w:t>
      </w:r>
    </w:p>
    <w:p w14:paraId="44F4790B">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承包人完成竣工退场的期限：</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13.6.1</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kern w:val="0"/>
          <w:szCs w:val="21"/>
          <w:highlight w:val="none"/>
        </w:rPr>
        <w:t>。</w:t>
      </w:r>
    </w:p>
    <w:p w14:paraId="62E78617">
      <w:pPr>
        <w:pStyle w:val="5"/>
        <w:rPr>
          <w:rFonts w:hint="eastAsia" w:ascii="宋体" w:hAnsi="宋体" w:eastAsia="宋体" w:cs="宋体"/>
          <w:b w:val="0"/>
          <w:color w:val="auto"/>
          <w:szCs w:val="21"/>
          <w:highlight w:val="none"/>
        </w:rPr>
      </w:pPr>
      <w:bookmarkStart w:id="1650" w:name="_Toc351203646"/>
      <w:r>
        <w:rPr>
          <w:rFonts w:hint="eastAsia" w:ascii="宋体" w:hAnsi="宋体" w:eastAsia="宋体" w:cs="宋体"/>
          <w:b w:val="0"/>
          <w:color w:val="auto"/>
          <w:szCs w:val="21"/>
          <w:highlight w:val="none"/>
        </w:rPr>
        <w:t>14. 竣工结算</w:t>
      </w:r>
      <w:bookmarkEnd w:id="1650"/>
    </w:p>
    <w:p w14:paraId="1876E53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 竣工结算申请</w:t>
      </w:r>
    </w:p>
    <w:p w14:paraId="3A68918C">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承包人提交竣工结算申请单的期限：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28天内</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0FD5FA3F">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竣工结算申请单应包括的内容：</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14.1</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szCs w:val="21"/>
          <w:highlight w:val="none"/>
        </w:rPr>
        <w:t>。</w:t>
      </w:r>
    </w:p>
    <w:p w14:paraId="15FB2FEC">
      <w:pPr>
        <w:spacing w:line="360" w:lineRule="auto"/>
        <w:ind w:firstLine="420" w:firstLineChars="200"/>
        <w:outlineLvl w:val="0"/>
        <w:rPr>
          <w:rFonts w:hint="eastAsia" w:ascii="宋体" w:hAnsi="宋体" w:eastAsia="宋体" w:cs="宋体"/>
          <w:color w:val="auto"/>
          <w:szCs w:val="21"/>
          <w:highlight w:val="none"/>
        </w:rPr>
      </w:pPr>
      <w:bookmarkStart w:id="1651" w:name="_Toc106695218"/>
      <w:bookmarkStart w:id="1652" w:name="_Toc500864502"/>
      <w:bookmarkStart w:id="1653" w:name="_Toc28644"/>
      <w:bookmarkStart w:id="1654" w:name="_Toc36136609"/>
      <w:bookmarkStart w:id="1655" w:name="_Toc106695371"/>
      <w:bookmarkStart w:id="1656" w:name="_Toc500865892"/>
      <w:bookmarkStart w:id="1657" w:name="_Toc499892850"/>
      <w:bookmarkStart w:id="1658" w:name="_Toc499891659"/>
      <w:bookmarkStart w:id="1659" w:name="_Toc27378070"/>
      <w:bookmarkStart w:id="1660" w:name="_Toc8652"/>
      <w:r>
        <w:rPr>
          <w:rFonts w:hint="eastAsia" w:ascii="宋体" w:hAnsi="宋体" w:eastAsia="宋体" w:cs="宋体"/>
          <w:color w:val="auto"/>
          <w:szCs w:val="21"/>
          <w:highlight w:val="none"/>
        </w:rPr>
        <w:t>14.2 竣工结算审核</w:t>
      </w:r>
      <w:bookmarkEnd w:id="1651"/>
      <w:bookmarkEnd w:id="1652"/>
      <w:bookmarkEnd w:id="1653"/>
      <w:bookmarkEnd w:id="1654"/>
      <w:bookmarkEnd w:id="1655"/>
      <w:bookmarkEnd w:id="1656"/>
      <w:bookmarkEnd w:id="1657"/>
      <w:bookmarkEnd w:id="1658"/>
      <w:bookmarkEnd w:id="1659"/>
      <w:bookmarkEnd w:id="1660"/>
    </w:p>
    <w:p w14:paraId="5A70605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发包人审批竣工付款申请单的期限：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3个月内</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975205C">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发包人完成竣工付款的期限：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D039603">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关于竣工付款证书异议部分复核的方式和程序：</w:t>
      </w:r>
      <w:r>
        <w:rPr>
          <w:rFonts w:hint="eastAsia" w:ascii="宋体" w:hAnsi="宋体" w:eastAsia="宋体" w:cs="宋体"/>
          <w:color w:val="auto"/>
          <w:szCs w:val="21"/>
          <w:highlight w:val="none"/>
          <w:u w:val="single"/>
        </w:rPr>
        <w:t xml:space="preserve">按通用条款执行  </w:t>
      </w:r>
      <w:r>
        <w:rPr>
          <w:rFonts w:hint="eastAsia" w:ascii="宋体" w:hAnsi="宋体" w:eastAsia="宋体" w:cs="宋体"/>
          <w:color w:val="auto"/>
          <w:szCs w:val="21"/>
          <w:highlight w:val="none"/>
        </w:rPr>
        <w:t>。</w:t>
      </w:r>
    </w:p>
    <w:p w14:paraId="2BFECF3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14.4 最终结清</w:t>
      </w:r>
    </w:p>
    <w:p w14:paraId="0F9BF767">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14.4.1 最终结清申请单</w:t>
      </w:r>
    </w:p>
    <w:p w14:paraId="1549F112">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承包人提交最终结清申请单的份数：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二份</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4BDAAF4B">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承包人提交最终结算申请单的期限：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14天</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D4C0478">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14.4.2 最终结清证书和支付</w:t>
      </w:r>
    </w:p>
    <w:p w14:paraId="6D05E8C1">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（1）发包人完成最终结清申请单的审批并颁发最终结清证书的期限：</w:t>
      </w:r>
      <w:r>
        <w:rPr>
          <w:rFonts w:hint="eastAsia" w:ascii="宋体" w:hAnsi="宋体" w:eastAsia="宋体" w:cs="宋体"/>
          <w:color w:val="auto"/>
          <w:szCs w:val="21"/>
          <w:highlight w:val="none"/>
          <w:u w:val="single"/>
        </w:rPr>
        <w:t xml:space="preserve">  收到申请28天内 </w:t>
      </w:r>
      <w:r>
        <w:rPr>
          <w:rFonts w:hint="eastAsia" w:ascii="宋体" w:hAnsi="宋体" w:eastAsia="宋体" w:cs="宋体"/>
          <w:color w:val="auto"/>
          <w:szCs w:val="21"/>
          <w:highlight w:val="none"/>
        </w:rPr>
        <w:t>。</w:t>
      </w:r>
    </w:p>
    <w:p w14:paraId="3B5EAE8C">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（2）发包人完成支付的期限：</w:t>
      </w:r>
      <w:r>
        <w:rPr>
          <w:rFonts w:hint="eastAsia" w:ascii="宋体" w:hAnsi="宋体" w:eastAsia="宋体" w:cs="宋体"/>
          <w:color w:val="auto"/>
          <w:szCs w:val="21"/>
          <w:highlight w:val="none"/>
          <w:u w:val="single"/>
        </w:rPr>
        <w:t xml:space="preserve"> 收到监理报批申请14天内和专用合同条款12.4.1 </w:t>
      </w:r>
      <w:r>
        <w:rPr>
          <w:rFonts w:hint="eastAsia" w:ascii="宋体" w:hAnsi="宋体" w:eastAsia="宋体" w:cs="宋体"/>
          <w:color w:val="auto"/>
          <w:szCs w:val="21"/>
          <w:highlight w:val="none"/>
        </w:rPr>
        <w:t>。</w:t>
      </w:r>
    </w:p>
    <w:bookmarkEnd w:id="1627"/>
    <w:bookmarkEnd w:id="1628"/>
    <w:bookmarkEnd w:id="1629"/>
    <w:bookmarkEnd w:id="1630"/>
    <w:bookmarkEnd w:id="1631"/>
    <w:bookmarkEnd w:id="1632"/>
    <w:bookmarkEnd w:id="1633"/>
    <w:bookmarkEnd w:id="1639"/>
    <w:p w14:paraId="700ABFA2">
      <w:pPr>
        <w:pStyle w:val="5"/>
        <w:rPr>
          <w:rFonts w:hint="eastAsia" w:ascii="宋体" w:hAnsi="宋体" w:eastAsia="宋体" w:cs="宋体"/>
          <w:b w:val="0"/>
          <w:color w:val="auto"/>
          <w:szCs w:val="21"/>
          <w:highlight w:val="none"/>
        </w:rPr>
      </w:pPr>
      <w:bookmarkStart w:id="1661" w:name="_Toc351203647"/>
      <w:bookmarkStart w:id="1662" w:name="_Toc267251483"/>
      <w:bookmarkStart w:id="1663" w:name="_Toc267251482"/>
      <w:bookmarkStart w:id="1664" w:name="_Toc267251484"/>
      <w:bookmarkStart w:id="1665" w:name="_Toc267251485"/>
      <w:bookmarkStart w:id="1666" w:name="_Toc267251490"/>
      <w:bookmarkStart w:id="1667" w:name="_Toc267251489"/>
      <w:bookmarkStart w:id="1668" w:name="_Toc267251488"/>
      <w:bookmarkStart w:id="1669" w:name="_Toc267251486"/>
      <w:bookmarkStart w:id="1670" w:name="_Toc267251498"/>
      <w:bookmarkStart w:id="1671" w:name="_Toc267251499"/>
      <w:bookmarkStart w:id="1672" w:name="_Toc267251501"/>
      <w:bookmarkStart w:id="1673" w:name="_Toc267251492"/>
      <w:bookmarkStart w:id="1674" w:name="_Toc267251493"/>
      <w:bookmarkStart w:id="1675" w:name="_Toc267251496"/>
      <w:bookmarkStart w:id="1676" w:name="_Toc267251497"/>
      <w:bookmarkStart w:id="1677" w:name="_Toc267251495"/>
      <w:bookmarkStart w:id="1678" w:name="_Toc267251491"/>
      <w:bookmarkStart w:id="1679" w:name="_Toc267251494"/>
      <w:bookmarkStart w:id="1680" w:name="_Toc267251502"/>
      <w:bookmarkStart w:id="1681" w:name="_Toc267251503"/>
      <w:bookmarkStart w:id="1682" w:name="_Toc267251504"/>
      <w:bookmarkStart w:id="1683" w:name="_Toc267251506"/>
      <w:bookmarkStart w:id="1684" w:name="_Toc267251507"/>
      <w:bookmarkStart w:id="1685" w:name="_Toc267251508"/>
      <w:bookmarkStart w:id="1686" w:name="_Toc267251515"/>
      <w:bookmarkStart w:id="1687" w:name="_Toc267251511"/>
      <w:bookmarkStart w:id="1688" w:name="_Toc267251510"/>
      <w:bookmarkStart w:id="1689" w:name="_Toc267251514"/>
      <w:bookmarkStart w:id="1690" w:name="_Toc267251513"/>
      <w:bookmarkStart w:id="1691" w:name="_Toc267251509"/>
      <w:r>
        <w:rPr>
          <w:rFonts w:hint="eastAsia" w:ascii="宋体" w:hAnsi="宋体" w:eastAsia="宋体" w:cs="宋体"/>
          <w:b w:val="0"/>
          <w:color w:val="auto"/>
          <w:szCs w:val="21"/>
          <w:highlight w:val="none"/>
        </w:rPr>
        <w:t>15. 缺陷责任期与保修</w:t>
      </w:r>
      <w:bookmarkEnd w:id="1661"/>
    </w:p>
    <w:p w14:paraId="2CD7368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15.2缺陷责任期</w:t>
      </w:r>
      <w:bookmarkEnd w:id="1662"/>
    </w:p>
    <w:p w14:paraId="509EF357">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缺陷责任期的具体期限：</w:t>
      </w:r>
      <w:r>
        <w:rPr>
          <w:rFonts w:hint="eastAsia" w:ascii="宋体" w:hAnsi="宋体" w:eastAsia="宋体" w:cs="宋体"/>
          <w:color w:val="auto"/>
          <w:szCs w:val="21"/>
          <w:highlight w:val="none"/>
          <w:u w:val="single"/>
        </w:rPr>
        <w:t xml:space="preserve">   自工程竣工验收合格之日起</w:t>
      </w:r>
      <w:r>
        <w:rPr>
          <w:rFonts w:hint="eastAsia" w:ascii="宋体" w:hAnsi="宋体" w:eastAsia="宋体" w:cs="宋体"/>
          <w:color w:val="auto"/>
          <w:szCs w:val="21"/>
          <w:highlight w:val="none"/>
          <w:u w:val="single"/>
          <w:lang w:val="en-US" w:eastAsia="zh-CN"/>
        </w:rPr>
        <w:t>12</w:t>
      </w:r>
      <w:r>
        <w:rPr>
          <w:rFonts w:hint="eastAsia" w:ascii="宋体" w:hAnsi="宋体" w:eastAsia="宋体" w:cs="宋体"/>
          <w:color w:val="auto"/>
          <w:szCs w:val="21"/>
          <w:highlight w:val="none"/>
          <w:u w:val="single"/>
        </w:rPr>
        <w:t xml:space="preserve">个月   </w:t>
      </w:r>
      <w:r>
        <w:rPr>
          <w:rFonts w:hint="eastAsia" w:ascii="宋体" w:hAnsi="宋体" w:eastAsia="宋体" w:cs="宋体"/>
          <w:color w:val="auto"/>
          <w:szCs w:val="21"/>
          <w:highlight w:val="none"/>
        </w:rPr>
        <w:t>。</w:t>
      </w:r>
    </w:p>
    <w:p w14:paraId="3B62DA5F">
      <w:pPr>
        <w:spacing w:line="360" w:lineRule="auto"/>
        <w:ind w:firstLine="420" w:firstLineChars="200"/>
        <w:outlineLvl w:val="0"/>
        <w:rPr>
          <w:rFonts w:hint="eastAsia" w:ascii="宋体" w:hAnsi="宋体" w:eastAsia="宋体" w:cs="宋体"/>
          <w:color w:val="auto"/>
          <w:szCs w:val="21"/>
          <w:highlight w:val="none"/>
        </w:rPr>
      </w:pPr>
      <w:bookmarkStart w:id="1692" w:name="_Toc27147"/>
      <w:bookmarkStart w:id="1693" w:name="_Toc499891660"/>
      <w:bookmarkStart w:id="1694" w:name="_Toc36136610"/>
      <w:bookmarkStart w:id="1695" w:name="_Toc27378071"/>
      <w:bookmarkStart w:id="1696" w:name="_Toc500865893"/>
      <w:bookmarkStart w:id="1697" w:name="_Toc106695372"/>
      <w:bookmarkStart w:id="1698" w:name="_Toc500864503"/>
      <w:bookmarkStart w:id="1699" w:name="_Toc499892851"/>
      <w:bookmarkStart w:id="1700" w:name="_Toc106695219"/>
      <w:r>
        <w:rPr>
          <w:rFonts w:hint="eastAsia" w:ascii="宋体" w:hAnsi="宋体" w:eastAsia="宋体" w:cs="宋体"/>
          <w:color w:val="auto"/>
          <w:szCs w:val="21"/>
          <w:highlight w:val="none"/>
        </w:rPr>
        <w:t>15.3 质量保证金</w:t>
      </w:r>
      <w:bookmarkEnd w:id="1692"/>
      <w:bookmarkEnd w:id="1693"/>
      <w:bookmarkEnd w:id="1694"/>
      <w:bookmarkEnd w:id="1695"/>
      <w:bookmarkEnd w:id="1696"/>
      <w:bookmarkEnd w:id="1697"/>
      <w:bookmarkEnd w:id="1698"/>
      <w:bookmarkEnd w:id="1699"/>
      <w:bookmarkEnd w:id="1700"/>
    </w:p>
    <w:p w14:paraId="73707DCB">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关于是否扣留质量保证金的约定：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扣留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。在工程项目竣工前，承包人按专用合同条款第3.7条提供履约担保的，发包人不得同时预留工程质量保证金。</w:t>
      </w:r>
    </w:p>
    <w:p w14:paraId="6F6223C5">
      <w:pPr>
        <w:spacing w:line="360" w:lineRule="auto"/>
        <w:ind w:firstLine="420" w:firstLineChars="200"/>
        <w:jc w:val="left"/>
        <w:outlineLvl w:val="0"/>
        <w:rPr>
          <w:rFonts w:hint="eastAsia" w:ascii="宋体" w:hAnsi="宋体" w:eastAsia="宋体" w:cs="宋体"/>
          <w:color w:val="auto"/>
          <w:szCs w:val="21"/>
          <w:highlight w:val="none"/>
        </w:rPr>
      </w:pPr>
      <w:bookmarkStart w:id="1701" w:name="_Toc21649"/>
      <w:bookmarkStart w:id="1702" w:name="_Toc106695373"/>
      <w:bookmarkStart w:id="1703" w:name="_Toc499891661"/>
      <w:bookmarkStart w:id="1704" w:name="_Toc10363"/>
      <w:bookmarkStart w:id="1705" w:name="_Toc500865894"/>
      <w:bookmarkStart w:id="1706" w:name="_Toc27378072"/>
      <w:bookmarkStart w:id="1707" w:name="_Toc36136611"/>
      <w:bookmarkStart w:id="1708" w:name="_Toc499892852"/>
      <w:bookmarkStart w:id="1709" w:name="_Toc106695220"/>
      <w:bookmarkStart w:id="1710" w:name="_Toc500864504"/>
      <w:r>
        <w:rPr>
          <w:rFonts w:hint="eastAsia" w:ascii="宋体" w:hAnsi="宋体" w:eastAsia="宋体" w:cs="宋体"/>
          <w:color w:val="auto"/>
          <w:szCs w:val="21"/>
          <w:highlight w:val="none"/>
        </w:rPr>
        <w:t>15.3.1 承包人提供质量保证金的方式</w:t>
      </w:r>
      <w:bookmarkEnd w:id="1701"/>
      <w:bookmarkEnd w:id="1702"/>
      <w:bookmarkEnd w:id="1703"/>
      <w:bookmarkEnd w:id="1704"/>
      <w:bookmarkEnd w:id="1705"/>
      <w:bookmarkEnd w:id="1706"/>
      <w:bookmarkEnd w:id="1707"/>
      <w:bookmarkEnd w:id="1708"/>
      <w:bookmarkEnd w:id="1709"/>
      <w:bookmarkEnd w:id="1710"/>
    </w:p>
    <w:p w14:paraId="4220F491">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质量保证金采用以下第</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种方式：</w:t>
      </w:r>
    </w:p>
    <w:p w14:paraId="7AD6A51A">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（1）质量保证金保函，保证金额为：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 xml:space="preserve">； </w:t>
      </w:r>
    </w:p>
    <w:p w14:paraId="7F529DA1">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kern w:val="0"/>
          <w:szCs w:val="21"/>
          <w:highlight w:val="none"/>
          <w:u w:val="single"/>
        </w:rPr>
        <w:t xml:space="preserve">  3    </w:t>
      </w:r>
      <w:r>
        <w:rPr>
          <w:rFonts w:hint="eastAsia" w:ascii="宋体" w:hAnsi="宋体" w:eastAsia="宋体" w:cs="宋体"/>
          <w:color w:val="auto"/>
          <w:kern w:val="0"/>
          <w:szCs w:val="21"/>
          <w:highlight w:val="none"/>
        </w:rPr>
        <w:t>%的工程款；</w:t>
      </w:r>
    </w:p>
    <w:p w14:paraId="7ECA8500">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（3）其他方式:</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1A9699E1">
      <w:pPr>
        <w:spacing w:line="360" w:lineRule="auto"/>
        <w:ind w:firstLine="420" w:firstLineChars="200"/>
        <w:jc w:val="left"/>
        <w:outlineLvl w:val="0"/>
        <w:rPr>
          <w:rFonts w:hint="eastAsia" w:ascii="宋体" w:hAnsi="宋体" w:eastAsia="宋体" w:cs="宋体"/>
          <w:color w:val="auto"/>
          <w:szCs w:val="21"/>
          <w:highlight w:val="none"/>
        </w:rPr>
      </w:pPr>
      <w:bookmarkStart w:id="1711" w:name="_Toc500864505"/>
      <w:bookmarkStart w:id="1712" w:name="_Toc499892853"/>
      <w:bookmarkStart w:id="1713" w:name="_Toc27378073"/>
      <w:bookmarkStart w:id="1714" w:name="_Toc106695221"/>
      <w:bookmarkStart w:id="1715" w:name="_Toc500865895"/>
      <w:bookmarkStart w:id="1716" w:name="_Toc499891662"/>
      <w:bookmarkStart w:id="1717" w:name="_Toc106695374"/>
      <w:bookmarkStart w:id="1718" w:name="_Toc36136612"/>
      <w:bookmarkStart w:id="1719" w:name="_Toc32362"/>
      <w:bookmarkStart w:id="1720" w:name="_Toc12537"/>
      <w:r>
        <w:rPr>
          <w:rFonts w:hint="eastAsia" w:ascii="宋体" w:hAnsi="宋体" w:eastAsia="宋体" w:cs="宋体"/>
          <w:color w:val="auto"/>
          <w:szCs w:val="21"/>
          <w:highlight w:val="none"/>
        </w:rPr>
        <w:t>15.3.2 质量保证金的扣留</w:t>
      </w:r>
      <w:bookmarkEnd w:id="1711"/>
      <w:bookmarkEnd w:id="1712"/>
      <w:bookmarkEnd w:id="1713"/>
      <w:bookmarkEnd w:id="1714"/>
      <w:bookmarkEnd w:id="1715"/>
      <w:bookmarkEnd w:id="1716"/>
      <w:bookmarkEnd w:id="1717"/>
      <w:bookmarkEnd w:id="1718"/>
      <w:bookmarkEnd w:id="1719"/>
      <w:bookmarkEnd w:id="1720"/>
      <w:r>
        <w:rPr>
          <w:rFonts w:hint="eastAsia" w:ascii="宋体" w:hAnsi="宋体" w:eastAsia="宋体" w:cs="宋体"/>
          <w:color w:val="auto"/>
          <w:szCs w:val="21"/>
          <w:highlight w:val="none"/>
        </w:rPr>
        <w:t xml:space="preserve"> </w:t>
      </w:r>
    </w:p>
    <w:p w14:paraId="4C0E9DB8">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质量保证金的扣留采取以下第</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种方式：</w:t>
      </w:r>
    </w:p>
    <w:p w14:paraId="4BD06F61">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（1）在支付工程进度款时逐次扣留，在此情形下，质量保证金的计算基数不包括预付款的支付、扣回以及价格调整的金额；</w:t>
      </w:r>
    </w:p>
    <w:p w14:paraId="400EFAA3">
      <w:pPr>
        <w:autoSpaceDE w:val="0"/>
        <w:autoSpaceDN w:val="0"/>
        <w:adjustRightInd w:val="0"/>
        <w:spacing w:line="360" w:lineRule="auto"/>
        <w:ind w:firstLine="420" w:firstLineChars="200"/>
        <w:jc w:val="left"/>
        <w:outlineLvl w:val="0"/>
        <w:rPr>
          <w:rFonts w:hint="eastAsia" w:ascii="宋体" w:hAnsi="宋体" w:eastAsia="宋体" w:cs="宋体"/>
          <w:color w:val="auto"/>
          <w:kern w:val="0"/>
          <w:szCs w:val="21"/>
          <w:highlight w:val="none"/>
        </w:rPr>
      </w:pPr>
      <w:bookmarkStart w:id="1721" w:name="_Toc499892854"/>
      <w:bookmarkStart w:id="1722" w:name="_Toc500864506"/>
      <w:bookmarkStart w:id="1723" w:name="_Toc1175"/>
      <w:bookmarkStart w:id="1724" w:name="_Toc27378074"/>
      <w:bookmarkStart w:id="1725" w:name="_Toc36136613"/>
      <w:bookmarkStart w:id="1726" w:name="_Toc106695375"/>
      <w:bookmarkStart w:id="1727" w:name="_Toc106695222"/>
      <w:bookmarkStart w:id="1728" w:name="_Toc500865896"/>
      <w:bookmarkStart w:id="1729" w:name="_Toc4870"/>
      <w:bookmarkStart w:id="1730" w:name="_Toc499891663"/>
      <w:r>
        <w:rPr>
          <w:rFonts w:hint="eastAsia" w:ascii="宋体" w:hAnsi="宋体" w:eastAsia="宋体" w:cs="宋体"/>
          <w:color w:val="auto"/>
          <w:kern w:val="0"/>
          <w:szCs w:val="21"/>
          <w:highlight w:val="none"/>
        </w:rPr>
        <w:t>（2）工程竣工结算时一次性扣留质量保证金；</w:t>
      </w:r>
      <w:bookmarkEnd w:id="1721"/>
      <w:bookmarkEnd w:id="1722"/>
      <w:bookmarkEnd w:id="1723"/>
      <w:bookmarkEnd w:id="1724"/>
      <w:bookmarkEnd w:id="1725"/>
      <w:bookmarkEnd w:id="1726"/>
      <w:bookmarkEnd w:id="1727"/>
      <w:bookmarkEnd w:id="1728"/>
      <w:bookmarkEnd w:id="1729"/>
      <w:bookmarkEnd w:id="1730"/>
    </w:p>
    <w:p w14:paraId="55C55B36">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（3）其他扣留方式:</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265E8292">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关于质量保证金的补充约定：</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bookmarkEnd w:id="1663"/>
    <w:bookmarkEnd w:id="1664"/>
    <w:p w14:paraId="3D09C56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15.4保修</w:t>
      </w:r>
    </w:p>
    <w:bookmarkEnd w:id="1665"/>
    <w:p w14:paraId="7AA6ABDA">
      <w:pPr>
        <w:spacing w:line="360" w:lineRule="auto"/>
        <w:ind w:firstLine="409" w:firstLineChars="19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15.4.1 保修责任</w:t>
      </w:r>
    </w:p>
    <w:p w14:paraId="78A738D7">
      <w:p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工程保修期为：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lang w:eastAsia="zh-CN"/>
        </w:rPr>
        <w:t>双方协商约定</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6ECF3827">
      <w:pPr>
        <w:spacing w:line="360" w:lineRule="auto"/>
        <w:ind w:firstLine="409" w:firstLineChars="19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15.4.3 修复通知</w:t>
      </w:r>
    </w:p>
    <w:p w14:paraId="1067AD96">
      <w:p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承包人收到保修通知并到达工程现场的合理时间：</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lang w:val="en-US" w:eastAsia="zh-CN"/>
        </w:rPr>
        <w:t>48小时</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bookmarkEnd w:id="1666"/>
    <w:bookmarkEnd w:id="1667"/>
    <w:bookmarkEnd w:id="1668"/>
    <w:bookmarkEnd w:id="1669"/>
    <w:p w14:paraId="3C365F89">
      <w:pPr>
        <w:pStyle w:val="5"/>
        <w:rPr>
          <w:rFonts w:hint="eastAsia" w:ascii="宋体" w:hAnsi="宋体" w:eastAsia="宋体" w:cs="宋体"/>
          <w:b w:val="0"/>
          <w:color w:val="auto"/>
          <w:szCs w:val="21"/>
          <w:highlight w:val="none"/>
        </w:rPr>
      </w:pPr>
      <w:bookmarkStart w:id="1731" w:name="_Toc351203648"/>
      <w:bookmarkStart w:id="1732" w:name="_Toc280868717"/>
      <w:bookmarkStart w:id="1733" w:name="_Toc280868718"/>
      <w:r>
        <w:rPr>
          <w:rFonts w:hint="eastAsia" w:ascii="宋体" w:hAnsi="宋体" w:eastAsia="宋体" w:cs="宋体"/>
          <w:b w:val="0"/>
          <w:color w:val="auto"/>
          <w:szCs w:val="21"/>
          <w:highlight w:val="none"/>
        </w:rPr>
        <w:t>16. 违约</w:t>
      </w:r>
      <w:bookmarkEnd w:id="1731"/>
    </w:p>
    <w:p w14:paraId="47B5975A">
      <w:pPr>
        <w:spacing w:line="360" w:lineRule="auto"/>
        <w:ind w:firstLine="420" w:firstLineChars="200"/>
        <w:outlineLvl w:val="0"/>
        <w:rPr>
          <w:rFonts w:hint="eastAsia" w:ascii="宋体" w:hAnsi="宋体" w:eastAsia="宋体" w:cs="宋体"/>
          <w:color w:val="auto"/>
          <w:szCs w:val="21"/>
          <w:highlight w:val="none"/>
        </w:rPr>
      </w:pPr>
      <w:bookmarkStart w:id="1734" w:name="_Toc500864507"/>
      <w:bookmarkStart w:id="1735" w:name="_Toc25985"/>
      <w:bookmarkStart w:id="1736" w:name="_Toc106695376"/>
      <w:bookmarkStart w:id="1737" w:name="_Toc106695223"/>
      <w:bookmarkStart w:id="1738" w:name="_Toc8912"/>
      <w:bookmarkStart w:id="1739" w:name="_Toc36136614"/>
      <w:bookmarkStart w:id="1740" w:name="_Toc499891664"/>
      <w:bookmarkStart w:id="1741" w:name="_Toc499892855"/>
      <w:bookmarkStart w:id="1742" w:name="_Toc27378075"/>
      <w:bookmarkStart w:id="1743" w:name="_Toc500865897"/>
      <w:r>
        <w:rPr>
          <w:rFonts w:hint="eastAsia" w:ascii="宋体" w:hAnsi="宋体" w:eastAsia="宋体" w:cs="宋体"/>
          <w:color w:val="auto"/>
          <w:szCs w:val="21"/>
          <w:highlight w:val="none"/>
        </w:rPr>
        <w:t>16.1 发包人违约</w:t>
      </w:r>
      <w:bookmarkEnd w:id="1734"/>
      <w:bookmarkEnd w:id="1735"/>
      <w:bookmarkEnd w:id="1736"/>
      <w:bookmarkEnd w:id="1737"/>
      <w:bookmarkEnd w:id="1738"/>
      <w:bookmarkEnd w:id="1739"/>
      <w:bookmarkEnd w:id="1740"/>
      <w:bookmarkEnd w:id="1741"/>
      <w:bookmarkEnd w:id="1742"/>
      <w:bookmarkEnd w:id="1743"/>
    </w:p>
    <w:p w14:paraId="7EAE0E0D">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16.1.1发包人违约的情形</w:t>
      </w:r>
    </w:p>
    <w:p w14:paraId="33922E78">
      <w:pPr>
        <w:spacing w:line="360" w:lineRule="auto"/>
        <w:ind w:left="1050" w:hanging="1050" w:hangingChars="5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发包人违约的其他情形：</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按通用条款执行</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1342B1E0">
      <w:pPr>
        <w:spacing w:line="360" w:lineRule="auto"/>
        <w:ind w:left="1050" w:hanging="1050" w:hangingChars="5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    16.1.2 发包人违约的责任</w:t>
      </w:r>
    </w:p>
    <w:p w14:paraId="12392CA3">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发包人违约责任的承担方式和计算方法：</w:t>
      </w:r>
    </w:p>
    <w:p w14:paraId="6B7D38F4">
      <w:pPr>
        <w:spacing w:line="360" w:lineRule="auto"/>
        <w:ind w:firstLine="420" w:firstLineChars="200"/>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rPr>
        <w:t>（1）因发包人原因未能在计划开工日期前7天内下达开工通知的违约责任：</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按通用条款执行</w:t>
      </w:r>
      <w:r>
        <w:rPr>
          <w:rFonts w:hint="eastAsia" w:ascii="宋体" w:hAnsi="宋体" w:eastAsia="宋体" w:cs="宋体"/>
          <w:color w:val="auto"/>
          <w:kern w:val="0"/>
          <w:szCs w:val="21"/>
          <w:highlight w:val="none"/>
        </w:rPr>
        <w:t>。</w:t>
      </w:r>
    </w:p>
    <w:p w14:paraId="6A05F991">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（2）因发包人原因未能按合同约定支付合同价款的违约责任：</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按通用条款执行</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286569B5">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（3）发包人违反第10.1款〔变更的范围〕第（2）项约定，自行实施被取消的工作或转由他人实施的违约责任：</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lang w:eastAsia="zh-CN"/>
        </w:rPr>
        <w:t>双方协商约定</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7358F06D">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 xml:space="preserve"> 按通用条款执行</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026381CB">
      <w:p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（5）因发包人违反合同约定造成暂停施工的违约责任：</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66830F69">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（6）发包人无正当理由没有在约定期限内发出复工指示，导致承包人无法复工的违约责任：</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 xml:space="preserve">  按通用条款执行</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5FAEACEA">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（7）其他：</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按通用条款执行</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041D0F76">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16.1.3 因发包人违约解除合同</w:t>
      </w:r>
    </w:p>
    <w:p w14:paraId="10DF2EEF">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承包人按16.1.1项〔发包人违约的情形〕约定暂停施工满</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lang w:val="en-US" w:eastAsia="zh-CN"/>
        </w:rPr>
        <w:t>/</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天后发包人仍不纠正其违约行为并致使合同目的不能实现的，承包人有权解除合同。</w:t>
      </w:r>
    </w:p>
    <w:p w14:paraId="1CDDC606">
      <w:pPr>
        <w:spacing w:line="360" w:lineRule="auto"/>
        <w:ind w:firstLine="420" w:firstLineChars="200"/>
        <w:outlineLvl w:val="0"/>
        <w:rPr>
          <w:rFonts w:hint="eastAsia" w:ascii="宋体" w:hAnsi="宋体" w:eastAsia="宋体" w:cs="宋体"/>
          <w:color w:val="auto"/>
          <w:szCs w:val="21"/>
          <w:highlight w:val="none"/>
        </w:rPr>
      </w:pPr>
      <w:bookmarkStart w:id="1744" w:name="_Toc500864508"/>
      <w:bookmarkStart w:id="1745" w:name="_Toc106695377"/>
      <w:bookmarkStart w:id="1746" w:name="_Toc499892856"/>
      <w:bookmarkStart w:id="1747" w:name="_Toc499891665"/>
      <w:bookmarkStart w:id="1748" w:name="_Toc106695224"/>
      <w:bookmarkStart w:id="1749" w:name="_Toc10461"/>
      <w:bookmarkStart w:id="1750" w:name="_Toc7124"/>
      <w:bookmarkStart w:id="1751" w:name="_Toc27378076"/>
      <w:bookmarkStart w:id="1752" w:name="_Toc500865898"/>
      <w:bookmarkStart w:id="1753" w:name="_Toc36136615"/>
      <w:r>
        <w:rPr>
          <w:rFonts w:hint="eastAsia" w:ascii="宋体" w:hAnsi="宋体" w:eastAsia="宋体" w:cs="宋体"/>
          <w:color w:val="auto"/>
          <w:szCs w:val="21"/>
          <w:highlight w:val="none"/>
        </w:rPr>
        <w:t>16.2 承包人违约</w:t>
      </w:r>
      <w:bookmarkEnd w:id="1744"/>
      <w:bookmarkEnd w:id="1745"/>
      <w:bookmarkEnd w:id="1746"/>
      <w:bookmarkEnd w:id="1747"/>
      <w:bookmarkEnd w:id="1748"/>
      <w:bookmarkEnd w:id="1749"/>
      <w:bookmarkEnd w:id="1750"/>
      <w:bookmarkEnd w:id="1751"/>
      <w:bookmarkEnd w:id="1752"/>
      <w:bookmarkEnd w:id="1753"/>
    </w:p>
    <w:p w14:paraId="4C372EF7">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16.2.1 承包人违约的情形</w:t>
      </w:r>
    </w:p>
    <w:p w14:paraId="60A5BEAB">
      <w:p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承包人违约的其他情形：</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 xml:space="preserve">  按通用条款16.2.1条执行</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27DB98F8">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16.2.2承包人违约的责任</w:t>
      </w:r>
    </w:p>
    <w:p w14:paraId="32097C1D">
      <w:pPr>
        <w:spacing w:line="360" w:lineRule="auto"/>
        <w:ind w:left="1050" w:hanging="1050" w:hangingChars="500"/>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rPr>
        <w:t>承包人违约责任的承担方式和计算方法：</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r>
        <w:rPr>
          <w:rFonts w:hint="eastAsia" w:ascii="宋体" w:hAnsi="宋体" w:eastAsia="宋体" w:cs="宋体"/>
          <w:color w:val="auto"/>
          <w:szCs w:val="21"/>
          <w:highlight w:val="none"/>
        </w:rPr>
        <w:t xml:space="preserve">    </w:t>
      </w:r>
    </w:p>
    <w:p w14:paraId="2273EA61">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16.2.3 因承包人违约解除合同</w:t>
      </w:r>
    </w:p>
    <w:p w14:paraId="20B4775B">
      <w:pP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关于承包人违约解除合同的特别约定：</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 xml:space="preserve"> 按通用条款16.2.</w:t>
      </w:r>
      <w:r>
        <w:rPr>
          <w:rFonts w:hint="eastAsia" w:ascii="宋体" w:hAnsi="宋体" w:eastAsia="宋体" w:cs="宋体"/>
          <w:color w:val="auto"/>
          <w:szCs w:val="21"/>
          <w:highlight w:val="none"/>
          <w:u w:val="single"/>
          <w:lang w:val="en-US" w:eastAsia="zh-CN"/>
        </w:rPr>
        <w:t>3</w:t>
      </w:r>
      <w:r>
        <w:rPr>
          <w:rFonts w:hint="eastAsia" w:ascii="宋体" w:hAnsi="宋体" w:eastAsia="宋体" w:cs="宋体"/>
          <w:color w:val="auto"/>
          <w:szCs w:val="21"/>
          <w:highlight w:val="none"/>
          <w:u w:val="single"/>
        </w:rPr>
        <w:t>条执行</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7EADB8E3">
      <w:pPr>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245F6BEC">
      <w:pPr>
        <w:pStyle w:val="5"/>
        <w:rPr>
          <w:rFonts w:hint="eastAsia" w:ascii="宋体" w:hAnsi="宋体" w:eastAsia="宋体" w:cs="宋体"/>
          <w:b w:val="0"/>
          <w:color w:val="auto"/>
          <w:szCs w:val="21"/>
          <w:highlight w:val="none"/>
        </w:rPr>
      </w:pPr>
      <w:bookmarkStart w:id="1754" w:name="_Toc351203649"/>
      <w:r>
        <w:rPr>
          <w:rFonts w:hint="eastAsia" w:ascii="宋体" w:hAnsi="宋体" w:eastAsia="宋体" w:cs="宋体"/>
          <w:b w:val="0"/>
          <w:color w:val="auto"/>
          <w:szCs w:val="21"/>
          <w:highlight w:val="none"/>
        </w:rPr>
        <w:t>17. 不可抗力</w:t>
      </w:r>
      <w:bookmarkEnd w:id="1754"/>
      <w:r>
        <w:rPr>
          <w:rFonts w:hint="eastAsia" w:ascii="宋体" w:hAnsi="宋体" w:eastAsia="宋体" w:cs="宋体"/>
          <w:b w:val="0"/>
          <w:color w:val="auto"/>
          <w:szCs w:val="21"/>
          <w:highlight w:val="none"/>
        </w:rPr>
        <w:t xml:space="preserve"> </w:t>
      </w:r>
      <w:bookmarkEnd w:id="1732"/>
    </w:p>
    <w:p w14:paraId="270DDAD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17.1 不可抗力的确认</w:t>
      </w:r>
    </w:p>
    <w:p w14:paraId="7E4F4D34">
      <w:pPr>
        <w:spacing w:line="360" w:lineRule="auto"/>
        <w:ind w:firstLine="420" w:firstLineChars="200"/>
        <w:jc w:val="left"/>
        <w:rPr>
          <w:rFonts w:hint="eastAsia" w:ascii="宋体" w:hAnsi="宋体" w:eastAsia="宋体" w:cs="宋体"/>
          <w:color w:val="auto"/>
          <w:kern w:val="0"/>
          <w:szCs w:val="21"/>
          <w:highlight w:val="none"/>
          <w:u w:val="single"/>
        </w:rPr>
      </w:pPr>
      <w:r>
        <w:rPr>
          <w:rFonts w:hint="eastAsia" w:ascii="宋体" w:hAnsi="宋体" w:eastAsia="宋体" w:cs="宋体"/>
          <w:color w:val="auto"/>
          <w:szCs w:val="21"/>
          <w:highlight w:val="none"/>
        </w:rPr>
        <w:t xml:space="preserve">除通用合同条款约定的不可抗力事件之外，视为不可抗力的其他情形：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按通用条款执行</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23498E97">
      <w:pPr>
        <w:spacing w:line="360" w:lineRule="auto"/>
        <w:ind w:firstLine="420" w:firstLineChars="200"/>
        <w:outlineLvl w:val="0"/>
        <w:rPr>
          <w:rFonts w:hint="eastAsia" w:ascii="宋体" w:hAnsi="宋体" w:eastAsia="宋体" w:cs="宋体"/>
          <w:color w:val="auto"/>
          <w:szCs w:val="21"/>
          <w:highlight w:val="none"/>
        </w:rPr>
      </w:pPr>
      <w:bookmarkStart w:id="1755" w:name="_Toc499891666"/>
      <w:bookmarkStart w:id="1756" w:name="_Toc106695225"/>
      <w:bookmarkStart w:id="1757" w:name="_Toc499892857"/>
      <w:bookmarkStart w:id="1758" w:name="_Toc106695378"/>
      <w:bookmarkStart w:id="1759" w:name="_Toc500864509"/>
      <w:bookmarkStart w:id="1760" w:name="_Toc84"/>
      <w:bookmarkStart w:id="1761" w:name="_Toc17391"/>
      <w:bookmarkStart w:id="1762" w:name="_Toc36136616"/>
      <w:bookmarkStart w:id="1763" w:name="_Toc500865899"/>
      <w:bookmarkStart w:id="1764" w:name="_Toc27378077"/>
      <w:r>
        <w:rPr>
          <w:rFonts w:hint="eastAsia" w:ascii="宋体" w:hAnsi="宋体" w:eastAsia="宋体" w:cs="宋体"/>
          <w:color w:val="auto"/>
          <w:szCs w:val="21"/>
          <w:highlight w:val="none"/>
        </w:rPr>
        <w:t>17.4 因不可抗力解除合同</w:t>
      </w:r>
      <w:bookmarkEnd w:id="1755"/>
      <w:bookmarkEnd w:id="1756"/>
      <w:bookmarkEnd w:id="1757"/>
      <w:bookmarkEnd w:id="1758"/>
      <w:bookmarkEnd w:id="1759"/>
      <w:bookmarkEnd w:id="1760"/>
      <w:bookmarkEnd w:id="1761"/>
      <w:bookmarkEnd w:id="1762"/>
      <w:bookmarkEnd w:id="1763"/>
      <w:bookmarkEnd w:id="1764"/>
    </w:p>
    <w:p w14:paraId="769C9967">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合同解除后，发包人应在商定或确定发包人应支付款项后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天内完成款项的支付。</w:t>
      </w:r>
    </w:p>
    <w:p w14:paraId="4D21D2D0">
      <w:pPr>
        <w:pStyle w:val="5"/>
        <w:rPr>
          <w:rFonts w:hint="eastAsia" w:ascii="宋体" w:hAnsi="宋体" w:eastAsia="宋体" w:cs="宋体"/>
          <w:b w:val="0"/>
          <w:color w:val="auto"/>
          <w:szCs w:val="21"/>
          <w:highlight w:val="none"/>
        </w:rPr>
      </w:pPr>
      <w:bookmarkStart w:id="1765" w:name="_Toc351203650"/>
      <w:r>
        <w:rPr>
          <w:rFonts w:hint="eastAsia" w:ascii="宋体" w:hAnsi="宋体" w:eastAsia="宋体" w:cs="宋体"/>
          <w:b w:val="0"/>
          <w:color w:val="auto"/>
          <w:szCs w:val="21"/>
          <w:highlight w:val="none"/>
        </w:rPr>
        <w:t>18. 保险</w:t>
      </w:r>
      <w:bookmarkEnd w:id="1765"/>
    </w:p>
    <w:bookmarkEnd w:id="1733"/>
    <w:p w14:paraId="75F1158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18.1 工程保险</w:t>
      </w:r>
    </w:p>
    <w:p w14:paraId="0C7D03C6">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关于工程保险的特别约定：</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按通用条款执行</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68AAEADE">
      <w:pPr>
        <w:spacing w:line="360" w:lineRule="auto"/>
        <w:ind w:firstLine="420" w:firstLineChars="200"/>
        <w:outlineLvl w:val="0"/>
        <w:rPr>
          <w:rFonts w:hint="eastAsia" w:ascii="宋体" w:hAnsi="宋体" w:eastAsia="宋体" w:cs="宋体"/>
          <w:color w:val="auto"/>
          <w:szCs w:val="21"/>
          <w:highlight w:val="none"/>
        </w:rPr>
      </w:pPr>
      <w:bookmarkStart w:id="1766" w:name="_Toc10139"/>
      <w:bookmarkStart w:id="1767" w:name="_Toc24440"/>
      <w:bookmarkStart w:id="1768" w:name="_Toc36136617"/>
      <w:bookmarkStart w:id="1769" w:name="_Toc106695226"/>
      <w:bookmarkStart w:id="1770" w:name="_Toc499891667"/>
      <w:bookmarkStart w:id="1771" w:name="_Toc27378078"/>
      <w:bookmarkStart w:id="1772" w:name="_Toc106695379"/>
      <w:bookmarkStart w:id="1773" w:name="_Toc500864510"/>
      <w:bookmarkStart w:id="1774" w:name="_Toc499892858"/>
      <w:bookmarkStart w:id="1775" w:name="_Toc500865900"/>
      <w:r>
        <w:rPr>
          <w:rFonts w:hint="eastAsia" w:ascii="宋体" w:hAnsi="宋体" w:eastAsia="宋体" w:cs="宋体"/>
          <w:color w:val="auto"/>
          <w:szCs w:val="21"/>
          <w:highlight w:val="none"/>
        </w:rPr>
        <w:t>18.3 其他保险</w:t>
      </w:r>
      <w:bookmarkEnd w:id="1766"/>
      <w:bookmarkEnd w:id="1767"/>
      <w:bookmarkEnd w:id="1768"/>
      <w:bookmarkEnd w:id="1769"/>
      <w:bookmarkEnd w:id="1770"/>
      <w:bookmarkEnd w:id="1771"/>
      <w:bookmarkEnd w:id="1772"/>
      <w:bookmarkEnd w:id="1773"/>
      <w:bookmarkEnd w:id="1774"/>
      <w:bookmarkEnd w:id="1775"/>
    </w:p>
    <w:p w14:paraId="671DEC9E">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关于其他保险的约定：</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 xml:space="preserve"> 按通用条款执行</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37979919">
      <w:p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承包人是否应为其施工设备等办理财产保险：</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w:t>
      </w:r>
    </w:p>
    <w:p w14:paraId="64589CF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18.7 通知义务</w:t>
      </w:r>
    </w:p>
    <w:p w14:paraId="5C20680C">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关于变更保险合同时的通知义务的约定：</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w:t>
      </w:r>
    </w:p>
    <w:bookmarkEnd w:id="1670"/>
    <w:bookmarkEnd w:id="1671"/>
    <w:bookmarkEnd w:id="1672"/>
    <w:bookmarkEnd w:id="1673"/>
    <w:bookmarkEnd w:id="1674"/>
    <w:bookmarkEnd w:id="1675"/>
    <w:bookmarkEnd w:id="1676"/>
    <w:bookmarkEnd w:id="1677"/>
    <w:bookmarkEnd w:id="1678"/>
    <w:bookmarkEnd w:id="1679"/>
    <w:bookmarkEnd w:id="1680"/>
    <w:bookmarkEnd w:id="1681"/>
    <w:p w14:paraId="6F415C6D">
      <w:pPr>
        <w:pStyle w:val="5"/>
        <w:rPr>
          <w:rFonts w:hint="eastAsia" w:ascii="宋体" w:hAnsi="宋体" w:eastAsia="宋体" w:cs="宋体"/>
          <w:b w:val="0"/>
          <w:color w:val="auto"/>
          <w:szCs w:val="21"/>
          <w:highlight w:val="none"/>
        </w:rPr>
      </w:pPr>
      <w:bookmarkStart w:id="1776" w:name="_Toc351203651"/>
      <w:r>
        <w:rPr>
          <w:rFonts w:hint="eastAsia" w:ascii="宋体" w:hAnsi="宋体" w:eastAsia="宋体" w:cs="宋体"/>
          <w:b w:val="0"/>
          <w:color w:val="auto"/>
          <w:szCs w:val="21"/>
          <w:highlight w:val="none"/>
        </w:rPr>
        <w:t>20. 争议解决</w:t>
      </w:r>
      <w:bookmarkEnd w:id="1776"/>
    </w:p>
    <w:bookmarkEnd w:id="1682"/>
    <w:bookmarkEnd w:id="1683"/>
    <w:p w14:paraId="1FCF8ECA">
      <w:pPr>
        <w:spacing w:line="360" w:lineRule="auto"/>
        <w:ind w:firstLine="420" w:firstLineChars="200"/>
        <w:outlineLvl w:val="0"/>
        <w:rPr>
          <w:rFonts w:hint="eastAsia" w:ascii="宋体" w:hAnsi="宋体" w:eastAsia="宋体" w:cs="宋体"/>
          <w:color w:val="auto"/>
          <w:szCs w:val="21"/>
          <w:highlight w:val="none"/>
        </w:rPr>
      </w:pPr>
      <w:bookmarkStart w:id="1777" w:name="_Toc500865901"/>
      <w:bookmarkStart w:id="1778" w:name="_Toc106695380"/>
      <w:bookmarkStart w:id="1779" w:name="_Toc499891668"/>
      <w:bookmarkStart w:id="1780" w:name="_Toc26705"/>
      <w:bookmarkStart w:id="1781" w:name="_Toc27378079"/>
      <w:bookmarkStart w:id="1782" w:name="_Toc106695227"/>
      <w:bookmarkStart w:id="1783" w:name="_Toc29408"/>
      <w:bookmarkStart w:id="1784" w:name="_Toc500864511"/>
      <w:bookmarkStart w:id="1785" w:name="_Toc36136618"/>
      <w:bookmarkStart w:id="1786" w:name="_Toc499892859"/>
      <w:r>
        <w:rPr>
          <w:rFonts w:hint="eastAsia" w:ascii="宋体" w:hAnsi="宋体" w:eastAsia="宋体" w:cs="宋体"/>
          <w:color w:val="auto"/>
          <w:szCs w:val="21"/>
          <w:highlight w:val="none"/>
        </w:rPr>
        <w:t>20.3 争</w:t>
      </w:r>
      <w:bookmarkEnd w:id="1684"/>
      <w:r>
        <w:rPr>
          <w:rFonts w:hint="eastAsia" w:ascii="宋体" w:hAnsi="宋体" w:eastAsia="宋体" w:cs="宋体"/>
          <w:color w:val="auto"/>
          <w:szCs w:val="21"/>
          <w:highlight w:val="none"/>
        </w:rPr>
        <w:t>议评审</w:t>
      </w:r>
      <w:bookmarkEnd w:id="1777"/>
      <w:bookmarkEnd w:id="1778"/>
      <w:bookmarkEnd w:id="1779"/>
      <w:bookmarkEnd w:id="1780"/>
      <w:bookmarkEnd w:id="1781"/>
      <w:bookmarkEnd w:id="1782"/>
      <w:bookmarkEnd w:id="1783"/>
      <w:bookmarkEnd w:id="1784"/>
      <w:bookmarkEnd w:id="1785"/>
      <w:bookmarkEnd w:id="1786"/>
    </w:p>
    <w:p w14:paraId="7D70AE2B">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合同当事人是否同意将工程争议提交争议评审小组决定：</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 xml:space="preserve">。  </w:t>
      </w:r>
    </w:p>
    <w:p w14:paraId="4D243D7A">
      <w:pPr>
        <w:spacing w:line="360" w:lineRule="auto"/>
        <w:ind w:firstLine="420" w:firstLineChars="200"/>
        <w:jc w:val="left"/>
        <w:outlineLvl w:val="0"/>
        <w:rPr>
          <w:rFonts w:hint="eastAsia" w:ascii="宋体" w:hAnsi="宋体" w:eastAsia="宋体" w:cs="宋体"/>
          <w:color w:val="auto"/>
          <w:szCs w:val="21"/>
          <w:highlight w:val="none"/>
        </w:rPr>
      </w:pPr>
      <w:bookmarkStart w:id="1787" w:name="_Toc27378080"/>
      <w:bookmarkStart w:id="1788" w:name="_Toc499891669"/>
      <w:bookmarkStart w:id="1789" w:name="_Toc500865902"/>
      <w:bookmarkStart w:id="1790" w:name="_Toc499892860"/>
      <w:bookmarkStart w:id="1791" w:name="_Toc16864"/>
      <w:bookmarkStart w:id="1792" w:name="_Toc106695381"/>
      <w:bookmarkStart w:id="1793" w:name="_Toc500864512"/>
      <w:bookmarkStart w:id="1794" w:name="_Toc36136619"/>
      <w:bookmarkStart w:id="1795" w:name="_Toc9196"/>
      <w:bookmarkStart w:id="1796" w:name="_Toc106695228"/>
      <w:r>
        <w:rPr>
          <w:rFonts w:hint="eastAsia" w:ascii="宋体" w:hAnsi="宋体" w:eastAsia="宋体" w:cs="宋体"/>
          <w:color w:val="auto"/>
          <w:szCs w:val="21"/>
          <w:highlight w:val="none"/>
        </w:rPr>
        <w:t>20.3.1 争议评审小组的确定</w:t>
      </w:r>
      <w:bookmarkEnd w:id="1787"/>
      <w:bookmarkEnd w:id="1788"/>
      <w:bookmarkEnd w:id="1789"/>
      <w:bookmarkEnd w:id="1790"/>
      <w:bookmarkEnd w:id="1791"/>
      <w:bookmarkEnd w:id="1792"/>
      <w:bookmarkEnd w:id="1793"/>
      <w:bookmarkEnd w:id="1794"/>
      <w:bookmarkEnd w:id="1795"/>
      <w:bookmarkEnd w:id="1796"/>
    </w:p>
    <w:p w14:paraId="2F6A9834">
      <w:pPr>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争议评审小组成员的确定：</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w:t>
      </w:r>
    </w:p>
    <w:p w14:paraId="7BA0FCEB">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选定争议评审员的期限：</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w:t>
      </w:r>
    </w:p>
    <w:p w14:paraId="0C4B239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争议评审小组成员的报酬承担方式：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A47E81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其他事项的约定：</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w:t>
      </w:r>
    </w:p>
    <w:p w14:paraId="376F2AA0">
      <w:pPr>
        <w:autoSpaceDE w:val="0"/>
        <w:autoSpaceDN w:val="0"/>
        <w:adjustRightInd w:val="0"/>
        <w:spacing w:line="360" w:lineRule="auto"/>
        <w:ind w:firstLine="420" w:firstLineChars="200"/>
        <w:jc w:val="left"/>
        <w:outlineLvl w:val="0"/>
        <w:rPr>
          <w:rFonts w:hint="eastAsia" w:ascii="宋体" w:hAnsi="宋体" w:eastAsia="宋体" w:cs="宋体"/>
          <w:color w:val="auto"/>
          <w:kern w:val="0"/>
          <w:szCs w:val="21"/>
          <w:highlight w:val="none"/>
        </w:rPr>
      </w:pPr>
      <w:bookmarkStart w:id="1797" w:name="_Toc106695382"/>
      <w:bookmarkStart w:id="1798" w:name="_Toc106695229"/>
      <w:bookmarkStart w:id="1799" w:name="_Toc9772"/>
      <w:bookmarkStart w:id="1800" w:name="_Toc29972"/>
      <w:bookmarkStart w:id="1801" w:name="_Toc499891670"/>
      <w:bookmarkStart w:id="1802" w:name="_Toc500864513"/>
      <w:bookmarkStart w:id="1803" w:name="_Toc27378081"/>
      <w:bookmarkStart w:id="1804" w:name="_Toc500865903"/>
      <w:bookmarkStart w:id="1805" w:name="_Toc36136620"/>
      <w:bookmarkStart w:id="1806" w:name="_Toc499892861"/>
      <w:r>
        <w:rPr>
          <w:rFonts w:hint="eastAsia" w:ascii="宋体" w:hAnsi="宋体" w:eastAsia="宋体" w:cs="宋体"/>
          <w:color w:val="auto"/>
          <w:kern w:val="0"/>
          <w:szCs w:val="21"/>
          <w:highlight w:val="none"/>
        </w:rPr>
        <w:t>20.3.2 争议评审小组的决定</w:t>
      </w:r>
      <w:bookmarkEnd w:id="1797"/>
      <w:bookmarkEnd w:id="1798"/>
      <w:bookmarkEnd w:id="1799"/>
      <w:bookmarkEnd w:id="1800"/>
      <w:bookmarkEnd w:id="1801"/>
      <w:bookmarkEnd w:id="1802"/>
      <w:bookmarkEnd w:id="1803"/>
      <w:bookmarkEnd w:id="1804"/>
      <w:bookmarkEnd w:id="1805"/>
      <w:bookmarkEnd w:id="1806"/>
    </w:p>
    <w:p w14:paraId="0331712D">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合同当事人关于本项的约定：</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w:t>
      </w:r>
    </w:p>
    <w:p w14:paraId="4EBBBD6D">
      <w:pPr>
        <w:spacing w:line="360" w:lineRule="auto"/>
        <w:ind w:firstLine="420" w:firstLineChars="200"/>
        <w:outlineLvl w:val="0"/>
        <w:rPr>
          <w:rFonts w:hint="eastAsia" w:ascii="宋体" w:hAnsi="宋体" w:eastAsia="宋体" w:cs="宋体"/>
          <w:color w:val="auto"/>
          <w:szCs w:val="21"/>
          <w:highlight w:val="none"/>
        </w:rPr>
      </w:pPr>
      <w:bookmarkStart w:id="1807" w:name="_Toc106695383"/>
      <w:bookmarkStart w:id="1808" w:name="_Toc499892862"/>
      <w:bookmarkStart w:id="1809" w:name="_Toc499891671"/>
      <w:bookmarkStart w:id="1810" w:name="_Toc27378082"/>
      <w:bookmarkStart w:id="1811" w:name="_Toc32401"/>
      <w:bookmarkStart w:id="1812" w:name="_Toc106695230"/>
      <w:bookmarkStart w:id="1813" w:name="_Toc500864514"/>
      <w:bookmarkStart w:id="1814" w:name="_Toc500865904"/>
      <w:bookmarkStart w:id="1815" w:name="_Toc36136621"/>
      <w:bookmarkStart w:id="1816" w:name="_Toc15910"/>
      <w:r>
        <w:rPr>
          <w:rFonts w:hint="eastAsia" w:ascii="宋体" w:hAnsi="宋体" w:eastAsia="宋体" w:cs="宋体"/>
          <w:color w:val="auto"/>
          <w:szCs w:val="21"/>
          <w:highlight w:val="none"/>
        </w:rPr>
        <w:t>20.4仲裁或诉讼</w:t>
      </w:r>
      <w:bookmarkEnd w:id="1685"/>
      <w:bookmarkEnd w:id="1807"/>
      <w:bookmarkEnd w:id="1808"/>
      <w:bookmarkEnd w:id="1809"/>
      <w:bookmarkEnd w:id="1810"/>
      <w:bookmarkEnd w:id="1811"/>
      <w:bookmarkEnd w:id="1812"/>
      <w:bookmarkEnd w:id="1813"/>
      <w:bookmarkEnd w:id="1814"/>
      <w:bookmarkEnd w:id="1815"/>
      <w:bookmarkEnd w:id="1816"/>
    </w:p>
    <w:p w14:paraId="5A75888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因合同及合同有关事项发生的争议，按下列第</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2</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种方式解决：</w:t>
      </w:r>
    </w:p>
    <w:p w14:paraId="6C2D8F09">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（1）向</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1"/>
          <w:szCs w:val="21"/>
          <w:highlight w:val="none"/>
          <w:u w:val="single"/>
        </w:rPr>
        <w:t>项目所在地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仲裁委员会申请仲裁；</w:t>
      </w:r>
    </w:p>
    <w:p w14:paraId="2A448659">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（2）向</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1"/>
          <w:szCs w:val="21"/>
          <w:highlight w:val="none"/>
          <w:u w:val="single"/>
        </w:rPr>
        <w:t>项目所在地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人民法院起诉。</w:t>
      </w:r>
      <w:bookmarkEnd w:id="1686"/>
      <w:bookmarkEnd w:id="1687"/>
      <w:bookmarkEnd w:id="1688"/>
      <w:bookmarkEnd w:id="1689"/>
      <w:bookmarkEnd w:id="1690"/>
      <w:bookmarkEnd w:id="1691"/>
    </w:p>
    <w:p w14:paraId="25697B2E">
      <w:pPr>
        <w:spacing w:line="360" w:lineRule="auto"/>
        <w:jc w:val="left"/>
        <w:rPr>
          <w:rFonts w:hint="eastAsia" w:ascii="宋体" w:hAnsi="宋体" w:eastAsia="宋体" w:cs="宋体"/>
          <w:b/>
          <w:color w:val="auto"/>
          <w:szCs w:val="21"/>
          <w:highlight w:val="none"/>
        </w:rPr>
      </w:pPr>
    </w:p>
    <w:p w14:paraId="5AE021CF">
      <w:pPr>
        <w:spacing w:line="360" w:lineRule="auto"/>
        <w:jc w:val="left"/>
        <w:rPr>
          <w:rFonts w:hint="eastAsia" w:ascii="宋体" w:hAnsi="宋体" w:eastAsia="宋体" w:cs="宋体"/>
          <w:b/>
          <w:color w:val="auto"/>
          <w:szCs w:val="21"/>
          <w:highlight w:val="none"/>
        </w:rPr>
      </w:pPr>
    </w:p>
    <w:p w14:paraId="7F090CAB">
      <w:pPr>
        <w:spacing w:line="360"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附件</w:t>
      </w:r>
    </w:p>
    <w:p w14:paraId="482BAEE4">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协议书附件：</w:t>
      </w:r>
    </w:p>
    <w:p w14:paraId="5FF07E43">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附件1：承包人承揽工程项目一览表</w:t>
      </w:r>
    </w:p>
    <w:p w14:paraId="7F234CD4">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专用合同条款附件：</w:t>
      </w:r>
    </w:p>
    <w:p w14:paraId="6D0FA662">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附件2：发包人供应材料设备一览表</w:t>
      </w:r>
    </w:p>
    <w:p w14:paraId="2C3291C8">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附件3：工程质量保修书</w:t>
      </w:r>
    </w:p>
    <w:p w14:paraId="579370C7">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附件4：主要建设工程文件目录</w:t>
      </w:r>
    </w:p>
    <w:p w14:paraId="7C908D92">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附件5：承包人用于本工程施工的机械设备表</w:t>
      </w:r>
    </w:p>
    <w:p w14:paraId="6D06C695">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附件6：承包人主要施工管理人员表</w:t>
      </w:r>
    </w:p>
    <w:p w14:paraId="7F393D2B">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附件7：分包人主要施工管理人员表</w:t>
      </w:r>
    </w:p>
    <w:p w14:paraId="05F17FFC">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附件8：履约担保格式</w:t>
      </w:r>
    </w:p>
    <w:p w14:paraId="269C61E5">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附件9：预付款担保格式</w:t>
      </w:r>
    </w:p>
    <w:p w14:paraId="7ABD3D88">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附件10：支付担保格式</w:t>
      </w:r>
    </w:p>
    <w:p w14:paraId="773A5E6B">
      <w:pPr>
        <w:spacing w:line="360" w:lineRule="auto"/>
        <w:jc w:val="left"/>
        <w:rPr>
          <w:rFonts w:hint="eastAsia" w:ascii="宋体" w:hAnsi="宋体" w:eastAsia="宋体" w:cs="宋体"/>
          <w:color w:val="auto"/>
          <w:szCs w:val="21"/>
          <w:highlight w:val="none"/>
        </w:rPr>
        <w:sectPr>
          <w:pgSz w:w="11906" w:h="16838"/>
          <w:pgMar w:top="1440" w:right="1423" w:bottom="1440" w:left="1423" w:header="851" w:footer="992" w:gutter="0"/>
          <w:pgNumType w:fmt="decimal"/>
          <w:cols w:space="720" w:num="1"/>
          <w:titlePg/>
          <w:docGrid w:linePitch="312" w:charSpace="0"/>
        </w:sectPr>
      </w:pPr>
      <w:r>
        <w:rPr>
          <w:rFonts w:hint="eastAsia" w:ascii="宋体" w:hAnsi="宋体" w:eastAsia="宋体" w:cs="宋体"/>
          <w:color w:val="auto"/>
          <w:szCs w:val="21"/>
          <w:highlight w:val="none"/>
        </w:rPr>
        <w:t>附件11：暂估价一览表</w:t>
      </w:r>
    </w:p>
    <w:p w14:paraId="21DD9199">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附件1：</w:t>
      </w:r>
    </w:p>
    <w:p w14:paraId="57936356">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承包人承揽工程项目一览表</w:t>
      </w:r>
    </w:p>
    <w:tbl>
      <w:tblPr>
        <w:tblStyle w:val="4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313044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277" w:type="dxa"/>
            <w:tcBorders>
              <w:top w:val="single" w:color="auto" w:sz="12" w:space="0"/>
              <w:bottom w:val="double" w:color="auto" w:sz="6" w:space="0"/>
            </w:tcBorders>
            <w:vAlign w:val="center"/>
          </w:tcPr>
          <w:p w14:paraId="00519A3D">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单位工程名称</w:t>
            </w:r>
          </w:p>
        </w:tc>
        <w:tc>
          <w:tcPr>
            <w:tcW w:w="1843" w:type="dxa"/>
            <w:tcBorders>
              <w:top w:val="single" w:color="auto" w:sz="12" w:space="0"/>
              <w:bottom w:val="double" w:color="auto" w:sz="6" w:space="0"/>
            </w:tcBorders>
            <w:vAlign w:val="center"/>
          </w:tcPr>
          <w:p w14:paraId="621D4841">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建设规模</w:t>
            </w:r>
          </w:p>
        </w:tc>
        <w:tc>
          <w:tcPr>
            <w:tcW w:w="1417" w:type="dxa"/>
            <w:tcBorders>
              <w:top w:val="single" w:color="auto" w:sz="12" w:space="0"/>
              <w:bottom w:val="double" w:color="auto" w:sz="6" w:space="0"/>
            </w:tcBorders>
            <w:vAlign w:val="center"/>
          </w:tcPr>
          <w:p w14:paraId="28401164">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建筑面积(平方米)</w:t>
            </w:r>
          </w:p>
        </w:tc>
        <w:tc>
          <w:tcPr>
            <w:tcW w:w="2410" w:type="dxa"/>
            <w:tcBorders>
              <w:top w:val="single" w:color="auto" w:sz="12" w:space="0"/>
              <w:bottom w:val="double" w:color="auto" w:sz="6" w:space="0"/>
            </w:tcBorders>
            <w:vAlign w:val="center"/>
          </w:tcPr>
          <w:p w14:paraId="7AAD27D0">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结构形式</w:t>
            </w:r>
          </w:p>
        </w:tc>
        <w:tc>
          <w:tcPr>
            <w:tcW w:w="850" w:type="dxa"/>
            <w:tcBorders>
              <w:top w:val="single" w:color="auto" w:sz="12" w:space="0"/>
              <w:bottom w:val="double" w:color="auto" w:sz="6" w:space="0"/>
            </w:tcBorders>
            <w:vAlign w:val="center"/>
          </w:tcPr>
          <w:p w14:paraId="086A0C0C">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层数</w:t>
            </w:r>
          </w:p>
        </w:tc>
        <w:tc>
          <w:tcPr>
            <w:tcW w:w="1560" w:type="dxa"/>
            <w:tcBorders>
              <w:top w:val="single" w:color="auto" w:sz="12" w:space="0"/>
              <w:bottom w:val="double" w:color="auto" w:sz="6" w:space="0"/>
            </w:tcBorders>
            <w:vAlign w:val="center"/>
          </w:tcPr>
          <w:p w14:paraId="5877EEF7">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生产能力</w:t>
            </w:r>
          </w:p>
        </w:tc>
        <w:tc>
          <w:tcPr>
            <w:tcW w:w="2126" w:type="dxa"/>
            <w:tcBorders>
              <w:top w:val="single" w:color="auto" w:sz="12" w:space="0"/>
              <w:bottom w:val="double" w:color="auto" w:sz="6" w:space="0"/>
            </w:tcBorders>
            <w:vAlign w:val="center"/>
          </w:tcPr>
          <w:p w14:paraId="12F1D85F">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设备安装内容</w:t>
            </w:r>
          </w:p>
        </w:tc>
        <w:tc>
          <w:tcPr>
            <w:tcW w:w="1417" w:type="dxa"/>
            <w:tcBorders>
              <w:top w:val="single" w:color="auto" w:sz="12" w:space="0"/>
              <w:bottom w:val="double" w:color="auto" w:sz="6" w:space="0"/>
            </w:tcBorders>
            <w:vAlign w:val="center"/>
          </w:tcPr>
          <w:p w14:paraId="7050E29D">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合同价格（元）</w:t>
            </w:r>
          </w:p>
        </w:tc>
        <w:tc>
          <w:tcPr>
            <w:tcW w:w="851" w:type="dxa"/>
            <w:tcBorders>
              <w:top w:val="single" w:color="auto" w:sz="12" w:space="0"/>
              <w:bottom w:val="double" w:color="auto" w:sz="6" w:space="0"/>
            </w:tcBorders>
            <w:vAlign w:val="center"/>
          </w:tcPr>
          <w:p w14:paraId="309C98B9">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开工日期</w:t>
            </w:r>
          </w:p>
        </w:tc>
        <w:tc>
          <w:tcPr>
            <w:tcW w:w="850" w:type="dxa"/>
            <w:tcBorders>
              <w:top w:val="single" w:color="auto" w:sz="12" w:space="0"/>
              <w:bottom w:val="double" w:color="auto" w:sz="6" w:space="0"/>
            </w:tcBorders>
            <w:vAlign w:val="center"/>
          </w:tcPr>
          <w:p w14:paraId="31209619">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竣工日期</w:t>
            </w:r>
          </w:p>
        </w:tc>
      </w:tr>
      <w:tr w14:paraId="4E3012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277" w:type="dxa"/>
            <w:tcBorders>
              <w:top w:val="double" w:color="auto" w:sz="6" w:space="0"/>
              <w:bottom w:val="single" w:color="auto" w:sz="6" w:space="0"/>
            </w:tcBorders>
            <w:vAlign w:val="center"/>
          </w:tcPr>
          <w:p w14:paraId="72087B23">
            <w:pPr>
              <w:pStyle w:val="17"/>
              <w:keepNext/>
              <w:spacing w:after="0" w:line="360" w:lineRule="auto"/>
              <w:ind w:left="63" w:right="63"/>
              <w:rPr>
                <w:rFonts w:hint="eastAsia" w:ascii="宋体" w:hAnsi="宋体" w:eastAsia="宋体" w:cs="宋体"/>
                <w:color w:val="auto"/>
                <w:kern w:val="2"/>
                <w:sz w:val="21"/>
                <w:szCs w:val="21"/>
                <w:highlight w:val="none"/>
              </w:rPr>
            </w:pPr>
          </w:p>
        </w:tc>
        <w:tc>
          <w:tcPr>
            <w:tcW w:w="1843" w:type="dxa"/>
            <w:tcBorders>
              <w:top w:val="double" w:color="auto" w:sz="6" w:space="0"/>
              <w:bottom w:val="single" w:color="auto" w:sz="6" w:space="0"/>
            </w:tcBorders>
            <w:vAlign w:val="center"/>
          </w:tcPr>
          <w:p w14:paraId="1BE91AEF">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double" w:color="auto" w:sz="6" w:space="0"/>
              <w:bottom w:val="single" w:color="auto" w:sz="6" w:space="0"/>
            </w:tcBorders>
            <w:vAlign w:val="center"/>
          </w:tcPr>
          <w:p w14:paraId="69B0CC16">
            <w:pPr>
              <w:pStyle w:val="17"/>
              <w:keepNext/>
              <w:spacing w:after="0" w:line="360" w:lineRule="auto"/>
              <w:ind w:left="63" w:right="63"/>
              <w:rPr>
                <w:rFonts w:hint="eastAsia" w:ascii="宋体" w:hAnsi="宋体" w:eastAsia="宋体" w:cs="宋体"/>
                <w:color w:val="auto"/>
                <w:kern w:val="2"/>
                <w:sz w:val="21"/>
                <w:szCs w:val="21"/>
                <w:highlight w:val="none"/>
              </w:rPr>
            </w:pPr>
          </w:p>
        </w:tc>
        <w:tc>
          <w:tcPr>
            <w:tcW w:w="2410" w:type="dxa"/>
            <w:tcBorders>
              <w:top w:val="double" w:color="auto" w:sz="6" w:space="0"/>
              <w:bottom w:val="single" w:color="auto" w:sz="6" w:space="0"/>
            </w:tcBorders>
            <w:vAlign w:val="center"/>
          </w:tcPr>
          <w:p w14:paraId="3B197088">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double" w:color="auto" w:sz="6" w:space="0"/>
              <w:bottom w:val="single" w:color="auto" w:sz="6" w:space="0"/>
            </w:tcBorders>
            <w:vAlign w:val="center"/>
          </w:tcPr>
          <w:p w14:paraId="006EAE4F">
            <w:pPr>
              <w:pStyle w:val="17"/>
              <w:keepNext/>
              <w:spacing w:after="0" w:line="360" w:lineRule="auto"/>
              <w:ind w:left="63" w:right="63"/>
              <w:rPr>
                <w:rFonts w:hint="eastAsia" w:ascii="宋体" w:hAnsi="宋体" w:eastAsia="宋体" w:cs="宋体"/>
                <w:color w:val="auto"/>
                <w:kern w:val="2"/>
                <w:sz w:val="21"/>
                <w:szCs w:val="21"/>
                <w:highlight w:val="none"/>
              </w:rPr>
            </w:pPr>
          </w:p>
        </w:tc>
        <w:tc>
          <w:tcPr>
            <w:tcW w:w="1560" w:type="dxa"/>
            <w:tcBorders>
              <w:top w:val="double" w:color="auto" w:sz="6" w:space="0"/>
              <w:bottom w:val="single" w:color="auto" w:sz="6" w:space="0"/>
            </w:tcBorders>
            <w:vAlign w:val="center"/>
          </w:tcPr>
          <w:p w14:paraId="6841A165">
            <w:pPr>
              <w:pStyle w:val="17"/>
              <w:keepNext/>
              <w:spacing w:after="0" w:line="360" w:lineRule="auto"/>
              <w:ind w:left="63" w:right="63"/>
              <w:rPr>
                <w:rFonts w:hint="eastAsia" w:ascii="宋体" w:hAnsi="宋体" w:eastAsia="宋体" w:cs="宋体"/>
                <w:color w:val="auto"/>
                <w:kern w:val="2"/>
                <w:sz w:val="21"/>
                <w:szCs w:val="21"/>
                <w:highlight w:val="none"/>
              </w:rPr>
            </w:pPr>
          </w:p>
        </w:tc>
        <w:tc>
          <w:tcPr>
            <w:tcW w:w="2126" w:type="dxa"/>
            <w:tcBorders>
              <w:top w:val="double" w:color="auto" w:sz="6" w:space="0"/>
              <w:bottom w:val="single" w:color="auto" w:sz="6" w:space="0"/>
            </w:tcBorders>
            <w:vAlign w:val="center"/>
          </w:tcPr>
          <w:p w14:paraId="0B8D33F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double" w:color="auto" w:sz="6" w:space="0"/>
              <w:bottom w:val="single" w:color="auto" w:sz="6" w:space="0"/>
            </w:tcBorders>
            <w:vAlign w:val="center"/>
          </w:tcPr>
          <w:p w14:paraId="2EBCB243">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tcBorders>
              <w:top w:val="double" w:color="auto" w:sz="6" w:space="0"/>
              <w:bottom w:val="single" w:color="auto" w:sz="6" w:space="0"/>
            </w:tcBorders>
            <w:vAlign w:val="center"/>
          </w:tcPr>
          <w:p w14:paraId="6065D5F8">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double" w:color="auto" w:sz="6" w:space="0"/>
              <w:bottom w:val="single" w:color="auto" w:sz="6" w:space="0"/>
            </w:tcBorders>
            <w:vAlign w:val="center"/>
          </w:tcPr>
          <w:p w14:paraId="5528534A">
            <w:pPr>
              <w:pStyle w:val="17"/>
              <w:keepNext/>
              <w:spacing w:after="0" w:line="360" w:lineRule="auto"/>
              <w:ind w:left="63" w:right="63"/>
              <w:rPr>
                <w:rFonts w:hint="eastAsia" w:ascii="宋体" w:hAnsi="宋体" w:eastAsia="宋体" w:cs="宋体"/>
                <w:color w:val="auto"/>
                <w:kern w:val="2"/>
                <w:sz w:val="21"/>
                <w:szCs w:val="21"/>
                <w:highlight w:val="none"/>
              </w:rPr>
            </w:pPr>
          </w:p>
        </w:tc>
      </w:tr>
      <w:tr w14:paraId="136825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277" w:type="dxa"/>
            <w:tcBorders>
              <w:top w:val="nil"/>
            </w:tcBorders>
            <w:vAlign w:val="center"/>
          </w:tcPr>
          <w:p w14:paraId="26266E2F">
            <w:pPr>
              <w:pStyle w:val="17"/>
              <w:keepNext/>
              <w:spacing w:after="0" w:line="360" w:lineRule="auto"/>
              <w:ind w:left="63" w:right="63"/>
              <w:rPr>
                <w:rFonts w:hint="eastAsia" w:ascii="宋体" w:hAnsi="宋体" w:eastAsia="宋体" w:cs="宋体"/>
                <w:color w:val="auto"/>
                <w:kern w:val="2"/>
                <w:sz w:val="21"/>
                <w:szCs w:val="21"/>
                <w:highlight w:val="none"/>
              </w:rPr>
            </w:pPr>
          </w:p>
        </w:tc>
        <w:tc>
          <w:tcPr>
            <w:tcW w:w="1843" w:type="dxa"/>
            <w:tcBorders>
              <w:top w:val="nil"/>
            </w:tcBorders>
            <w:vAlign w:val="center"/>
          </w:tcPr>
          <w:p w14:paraId="4F248D0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nil"/>
            </w:tcBorders>
            <w:vAlign w:val="center"/>
          </w:tcPr>
          <w:p w14:paraId="3AED0457">
            <w:pPr>
              <w:pStyle w:val="17"/>
              <w:keepNext/>
              <w:spacing w:after="0" w:line="360" w:lineRule="auto"/>
              <w:ind w:left="63" w:right="63"/>
              <w:rPr>
                <w:rFonts w:hint="eastAsia" w:ascii="宋体" w:hAnsi="宋体" w:eastAsia="宋体" w:cs="宋体"/>
                <w:color w:val="auto"/>
                <w:kern w:val="2"/>
                <w:sz w:val="21"/>
                <w:szCs w:val="21"/>
                <w:highlight w:val="none"/>
              </w:rPr>
            </w:pPr>
          </w:p>
        </w:tc>
        <w:tc>
          <w:tcPr>
            <w:tcW w:w="2410" w:type="dxa"/>
            <w:tcBorders>
              <w:top w:val="nil"/>
            </w:tcBorders>
            <w:vAlign w:val="center"/>
          </w:tcPr>
          <w:p w14:paraId="0ECE1308">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nil"/>
            </w:tcBorders>
            <w:vAlign w:val="center"/>
          </w:tcPr>
          <w:p w14:paraId="7BF967F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560" w:type="dxa"/>
            <w:tcBorders>
              <w:top w:val="nil"/>
            </w:tcBorders>
            <w:vAlign w:val="center"/>
          </w:tcPr>
          <w:p w14:paraId="6DA08D55">
            <w:pPr>
              <w:pStyle w:val="17"/>
              <w:keepNext/>
              <w:spacing w:after="0" w:line="360" w:lineRule="auto"/>
              <w:ind w:left="63" w:right="63"/>
              <w:rPr>
                <w:rFonts w:hint="eastAsia" w:ascii="宋体" w:hAnsi="宋体" w:eastAsia="宋体" w:cs="宋体"/>
                <w:color w:val="auto"/>
                <w:kern w:val="2"/>
                <w:sz w:val="21"/>
                <w:szCs w:val="21"/>
                <w:highlight w:val="none"/>
              </w:rPr>
            </w:pPr>
          </w:p>
        </w:tc>
        <w:tc>
          <w:tcPr>
            <w:tcW w:w="2126" w:type="dxa"/>
            <w:tcBorders>
              <w:top w:val="nil"/>
            </w:tcBorders>
            <w:vAlign w:val="center"/>
          </w:tcPr>
          <w:p w14:paraId="54F8934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nil"/>
            </w:tcBorders>
            <w:vAlign w:val="center"/>
          </w:tcPr>
          <w:p w14:paraId="5F27A18F">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tcBorders>
              <w:top w:val="nil"/>
            </w:tcBorders>
            <w:vAlign w:val="center"/>
          </w:tcPr>
          <w:p w14:paraId="50E4AE5E">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nil"/>
            </w:tcBorders>
            <w:vAlign w:val="center"/>
          </w:tcPr>
          <w:p w14:paraId="05BFD89E">
            <w:pPr>
              <w:pStyle w:val="17"/>
              <w:keepNext/>
              <w:spacing w:after="0" w:line="360" w:lineRule="auto"/>
              <w:ind w:left="63" w:right="63"/>
              <w:rPr>
                <w:rFonts w:hint="eastAsia" w:ascii="宋体" w:hAnsi="宋体" w:eastAsia="宋体" w:cs="宋体"/>
                <w:color w:val="auto"/>
                <w:kern w:val="2"/>
                <w:sz w:val="21"/>
                <w:szCs w:val="21"/>
                <w:highlight w:val="none"/>
              </w:rPr>
            </w:pPr>
          </w:p>
        </w:tc>
      </w:tr>
      <w:tr w14:paraId="204253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277" w:type="dxa"/>
            <w:tcBorders>
              <w:top w:val="nil"/>
            </w:tcBorders>
            <w:vAlign w:val="center"/>
          </w:tcPr>
          <w:p w14:paraId="7BB5E5C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843" w:type="dxa"/>
            <w:tcBorders>
              <w:top w:val="nil"/>
            </w:tcBorders>
            <w:vAlign w:val="center"/>
          </w:tcPr>
          <w:p w14:paraId="4C36C9DD">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nil"/>
            </w:tcBorders>
            <w:vAlign w:val="center"/>
          </w:tcPr>
          <w:p w14:paraId="0B030DAE">
            <w:pPr>
              <w:pStyle w:val="17"/>
              <w:keepNext/>
              <w:spacing w:after="0" w:line="360" w:lineRule="auto"/>
              <w:ind w:left="63" w:right="63"/>
              <w:rPr>
                <w:rFonts w:hint="eastAsia" w:ascii="宋体" w:hAnsi="宋体" w:eastAsia="宋体" w:cs="宋体"/>
                <w:color w:val="auto"/>
                <w:kern w:val="2"/>
                <w:sz w:val="21"/>
                <w:szCs w:val="21"/>
                <w:highlight w:val="none"/>
              </w:rPr>
            </w:pPr>
          </w:p>
        </w:tc>
        <w:tc>
          <w:tcPr>
            <w:tcW w:w="2410" w:type="dxa"/>
            <w:tcBorders>
              <w:top w:val="nil"/>
            </w:tcBorders>
            <w:vAlign w:val="center"/>
          </w:tcPr>
          <w:p w14:paraId="38892FE2">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nil"/>
            </w:tcBorders>
            <w:vAlign w:val="center"/>
          </w:tcPr>
          <w:p w14:paraId="214D603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560" w:type="dxa"/>
            <w:tcBorders>
              <w:top w:val="nil"/>
            </w:tcBorders>
            <w:vAlign w:val="center"/>
          </w:tcPr>
          <w:p w14:paraId="0CDA2030">
            <w:pPr>
              <w:pStyle w:val="17"/>
              <w:keepNext/>
              <w:spacing w:after="0" w:line="360" w:lineRule="auto"/>
              <w:ind w:left="63" w:right="63"/>
              <w:rPr>
                <w:rFonts w:hint="eastAsia" w:ascii="宋体" w:hAnsi="宋体" w:eastAsia="宋体" w:cs="宋体"/>
                <w:color w:val="auto"/>
                <w:kern w:val="2"/>
                <w:sz w:val="21"/>
                <w:szCs w:val="21"/>
                <w:highlight w:val="none"/>
              </w:rPr>
            </w:pPr>
          </w:p>
        </w:tc>
        <w:tc>
          <w:tcPr>
            <w:tcW w:w="2126" w:type="dxa"/>
            <w:tcBorders>
              <w:top w:val="nil"/>
            </w:tcBorders>
            <w:vAlign w:val="center"/>
          </w:tcPr>
          <w:p w14:paraId="2EE5650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nil"/>
            </w:tcBorders>
            <w:vAlign w:val="center"/>
          </w:tcPr>
          <w:p w14:paraId="269839D1">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tcBorders>
              <w:top w:val="nil"/>
            </w:tcBorders>
            <w:vAlign w:val="center"/>
          </w:tcPr>
          <w:p w14:paraId="0C2B7EA4">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nil"/>
            </w:tcBorders>
            <w:vAlign w:val="center"/>
          </w:tcPr>
          <w:p w14:paraId="69883800">
            <w:pPr>
              <w:pStyle w:val="17"/>
              <w:keepNext/>
              <w:spacing w:after="0" w:line="360" w:lineRule="auto"/>
              <w:ind w:left="63" w:right="63"/>
              <w:rPr>
                <w:rFonts w:hint="eastAsia" w:ascii="宋体" w:hAnsi="宋体" w:eastAsia="宋体" w:cs="宋体"/>
                <w:color w:val="auto"/>
                <w:kern w:val="2"/>
                <w:sz w:val="21"/>
                <w:szCs w:val="21"/>
                <w:highlight w:val="none"/>
              </w:rPr>
            </w:pPr>
          </w:p>
        </w:tc>
      </w:tr>
      <w:tr w14:paraId="775D8B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277" w:type="dxa"/>
            <w:vAlign w:val="center"/>
          </w:tcPr>
          <w:p w14:paraId="3930741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843" w:type="dxa"/>
            <w:vAlign w:val="center"/>
          </w:tcPr>
          <w:p w14:paraId="6E5E403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vAlign w:val="center"/>
          </w:tcPr>
          <w:p w14:paraId="041EA358">
            <w:pPr>
              <w:pStyle w:val="17"/>
              <w:keepNext/>
              <w:spacing w:after="0" w:line="360" w:lineRule="auto"/>
              <w:ind w:left="63" w:right="63"/>
              <w:rPr>
                <w:rFonts w:hint="eastAsia" w:ascii="宋体" w:hAnsi="宋体" w:eastAsia="宋体" w:cs="宋体"/>
                <w:color w:val="auto"/>
                <w:kern w:val="2"/>
                <w:sz w:val="21"/>
                <w:szCs w:val="21"/>
                <w:highlight w:val="none"/>
              </w:rPr>
            </w:pPr>
          </w:p>
        </w:tc>
        <w:tc>
          <w:tcPr>
            <w:tcW w:w="2410" w:type="dxa"/>
            <w:vAlign w:val="center"/>
          </w:tcPr>
          <w:p w14:paraId="09DC889C">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vAlign w:val="center"/>
          </w:tcPr>
          <w:p w14:paraId="17C9E9EF">
            <w:pPr>
              <w:pStyle w:val="17"/>
              <w:keepNext/>
              <w:spacing w:after="0" w:line="360" w:lineRule="auto"/>
              <w:ind w:left="63" w:right="63"/>
              <w:rPr>
                <w:rFonts w:hint="eastAsia" w:ascii="宋体" w:hAnsi="宋体" w:eastAsia="宋体" w:cs="宋体"/>
                <w:color w:val="auto"/>
                <w:kern w:val="2"/>
                <w:sz w:val="21"/>
                <w:szCs w:val="21"/>
                <w:highlight w:val="none"/>
              </w:rPr>
            </w:pPr>
          </w:p>
        </w:tc>
        <w:tc>
          <w:tcPr>
            <w:tcW w:w="1560" w:type="dxa"/>
            <w:vAlign w:val="center"/>
          </w:tcPr>
          <w:p w14:paraId="2F7C9B4B">
            <w:pPr>
              <w:pStyle w:val="17"/>
              <w:keepNext/>
              <w:spacing w:after="0" w:line="360" w:lineRule="auto"/>
              <w:ind w:left="63" w:right="63"/>
              <w:rPr>
                <w:rFonts w:hint="eastAsia" w:ascii="宋体" w:hAnsi="宋体" w:eastAsia="宋体" w:cs="宋体"/>
                <w:color w:val="auto"/>
                <w:kern w:val="2"/>
                <w:sz w:val="21"/>
                <w:szCs w:val="21"/>
                <w:highlight w:val="none"/>
              </w:rPr>
            </w:pPr>
          </w:p>
        </w:tc>
        <w:tc>
          <w:tcPr>
            <w:tcW w:w="2126" w:type="dxa"/>
            <w:vAlign w:val="center"/>
          </w:tcPr>
          <w:p w14:paraId="51EBC22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vAlign w:val="center"/>
          </w:tcPr>
          <w:p w14:paraId="7505AED5">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0880E89C">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vAlign w:val="center"/>
          </w:tcPr>
          <w:p w14:paraId="122F9B6D">
            <w:pPr>
              <w:pStyle w:val="17"/>
              <w:keepNext/>
              <w:spacing w:after="0" w:line="360" w:lineRule="auto"/>
              <w:ind w:left="63" w:right="63"/>
              <w:rPr>
                <w:rFonts w:hint="eastAsia" w:ascii="宋体" w:hAnsi="宋体" w:eastAsia="宋体" w:cs="宋体"/>
                <w:color w:val="auto"/>
                <w:kern w:val="2"/>
                <w:sz w:val="21"/>
                <w:szCs w:val="21"/>
                <w:highlight w:val="none"/>
              </w:rPr>
            </w:pPr>
          </w:p>
        </w:tc>
      </w:tr>
      <w:tr w14:paraId="729321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277" w:type="dxa"/>
            <w:tcBorders>
              <w:top w:val="nil"/>
            </w:tcBorders>
            <w:vAlign w:val="center"/>
          </w:tcPr>
          <w:p w14:paraId="1B6E7EBD">
            <w:pPr>
              <w:pStyle w:val="17"/>
              <w:keepNext/>
              <w:spacing w:after="0" w:line="360" w:lineRule="auto"/>
              <w:ind w:left="63" w:right="63"/>
              <w:rPr>
                <w:rFonts w:hint="eastAsia" w:ascii="宋体" w:hAnsi="宋体" w:eastAsia="宋体" w:cs="宋体"/>
                <w:color w:val="auto"/>
                <w:kern w:val="2"/>
                <w:sz w:val="21"/>
                <w:szCs w:val="21"/>
                <w:highlight w:val="none"/>
              </w:rPr>
            </w:pPr>
          </w:p>
        </w:tc>
        <w:tc>
          <w:tcPr>
            <w:tcW w:w="1843" w:type="dxa"/>
            <w:tcBorders>
              <w:top w:val="nil"/>
            </w:tcBorders>
            <w:vAlign w:val="center"/>
          </w:tcPr>
          <w:p w14:paraId="6A84E5CD">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nil"/>
            </w:tcBorders>
            <w:vAlign w:val="center"/>
          </w:tcPr>
          <w:p w14:paraId="0896CBEB">
            <w:pPr>
              <w:pStyle w:val="17"/>
              <w:keepNext/>
              <w:spacing w:after="0" w:line="360" w:lineRule="auto"/>
              <w:ind w:left="63" w:right="63"/>
              <w:rPr>
                <w:rFonts w:hint="eastAsia" w:ascii="宋体" w:hAnsi="宋体" w:eastAsia="宋体" w:cs="宋体"/>
                <w:color w:val="auto"/>
                <w:kern w:val="2"/>
                <w:sz w:val="21"/>
                <w:szCs w:val="21"/>
                <w:highlight w:val="none"/>
              </w:rPr>
            </w:pPr>
          </w:p>
        </w:tc>
        <w:tc>
          <w:tcPr>
            <w:tcW w:w="2410" w:type="dxa"/>
            <w:tcBorders>
              <w:top w:val="nil"/>
            </w:tcBorders>
            <w:vAlign w:val="center"/>
          </w:tcPr>
          <w:p w14:paraId="5A2EDCC4">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nil"/>
            </w:tcBorders>
            <w:vAlign w:val="center"/>
          </w:tcPr>
          <w:p w14:paraId="082B69B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560" w:type="dxa"/>
            <w:tcBorders>
              <w:top w:val="nil"/>
            </w:tcBorders>
            <w:vAlign w:val="center"/>
          </w:tcPr>
          <w:p w14:paraId="400AF83A">
            <w:pPr>
              <w:pStyle w:val="17"/>
              <w:keepNext/>
              <w:spacing w:after="0" w:line="360" w:lineRule="auto"/>
              <w:ind w:left="63" w:right="63"/>
              <w:rPr>
                <w:rFonts w:hint="eastAsia" w:ascii="宋体" w:hAnsi="宋体" w:eastAsia="宋体" w:cs="宋体"/>
                <w:color w:val="auto"/>
                <w:kern w:val="2"/>
                <w:sz w:val="21"/>
                <w:szCs w:val="21"/>
                <w:highlight w:val="none"/>
              </w:rPr>
            </w:pPr>
          </w:p>
        </w:tc>
        <w:tc>
          <w:tcPr>
            <w:tcW w:w="2126" w:type="dxa"/>
            <w:tcBorders>
              <w:top w:val="nil"/>
            </w:tcBorders>
            <w:vAlign w:val="center"/>
          </w:tcPr>
          <w:p w14:paraId="0EBBBEA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nil"/>
            </w:tcBorders>
            <w:vAlign w:val="center"/>
          </w:tcPr>
          <w:p w14:paraId="698684E4">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tcBorders>
              <w:top w:val="nil"/>
            </w:tcBorders>
            <w:vAlign w:val="center"/>
          </w:tcPr>
          <w:p w14:paraId="7F84FC6D">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nil"/>
            </w:tcBorders>
            <w:vAlign w:val="center"/>
          </w:tcPr>
          <w:p w14:paraId="1F7C79B4">
            <w:pPr>
              <w:pStyle w:val="17"/>
              <w:keepNext/>
              <w:spacing w:after="0" w:line="360" w:lineRule="auto"/>
              <w:ind w:left="63" w:right="63"/>
              <w:rPr>
                <w:rFonts w:hint="eastAsia" w:ascii="宋体" w:hAnsi="宋体" w:eastAsia="宋体" w:cs="宋体"/>
                <w:color w:val="auto"/>
                <w:kern w:val="2"/>
                <w:sz w:val="21"/>
                <w:szCs w:val="21"/>
                <w:highlight w:val="none"/>
              </w:rPr>
            </w:pPr>
          </w:p>
        </w:tc>
      </w:tr>
      <w:tr w14:paraId="39C318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277" w:type="dxa"/>
            <w:vAlign w:val="center"/>
          </w:tcPr>
          <w:p w14:paraId="73D9829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843" w:type="dxa"/>
            <w:vAlign w:val="center"/>
          </w:tcPr>
          <w:p w14:paraId="2C770D4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vAlign w:val="center"/>
          </w:tcPr>
          <w:p w14:paraId="1A358B91">
            <w:pPr>
              <w:pStyle w:val="17"/>
              <w:keepNext/>
              <w:spacing w:after="0" w:line="360" w:lineRule="auto"/>
              <w:ind w:left="63" w:right="63"/>
              <w:rPr>
                <w:rFonts w:hint="eastAsia" w:ascii="宋体" w:hAnsi="宋体" w:eastAsia="宋体" w:cs="宋体"/>
                <w:color w:val="auto"/>
                <w:kern w:val="2"/>
                <w:sz w:val="21"/>
                <w:szCs w:val="21"/>
                <w:highlight w:val="none"/>
              </w:rPr>
            </w:pPr>
          </w:p>
        </w:tc>
        <w:tc>
          <w:tcPr>
            <w:tcW w:w="2410" w:type="dxa"/>
            <w:vAlign w:val="center"/>
          </w:tcPr>
          <w:p w14:paraId="2D72601A">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vAlign w:val="center"/>
          </w:tcPr>
          <w:p w14:paraId="50EBA99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560" w:type="dxa"/>
            <w:vAlign w:val="center"/>
          </w:tcPr>
          <w:p w14:paraId="6F29B2B2">
            <w:pPr>
              <w:pStyle w:val="17"/>
              <w:keepNext/>
              <w:spacing w:after="0" w:line="360" w:lineRule="auto"/>
              <w:ind w:left="63" w:right="63"/>
              <w:rPr>
                <w:rFonts w:hint="eastAsia" w:ascii="宋体" w:hAnsi="宋体" w:eastAsia="宋体" w:cs="宋体"/>
                <w:color w:val="auto"/>
                <w:kern w:val="2"/>
                <w:sz w:val="21"/>
                <w:szCs w:val="21"/>
                <w:highlight w:val="none"/>
              </w:rPr>
            </w:pPr>
          </w:p>
        </w:tc>
        <w:tc>
          <w:tcPr>
            <w:tcW w:w="2126" w:type="dxa"/>
            <w:vAlign w:val="center"/>
          </w:tcPr>
          <w:p w14:paraId="64F9E05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vAlign w:val="center"/>
          </w:tcPr>
          <w:p w14:paraId="5FFE3EE1">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7A249A4D">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vAlign w:val="center"/>
          </w:tcPr>
          <w:p w14:paraId="013B52BC">
            <w:pPr>
              <w:pStyle w:val="17"/>
              <w:keepNext/>
              <w:spacing w:after="0" w:line="360" w:lineRule="auto"/>
              <w:ind w:left="63" w:right="63"/>
              <w:rPr>
                <w:rFonts w:hint="eastAsia" w:ascii="宋体" w:hAnsi="宋体" w:eastAsia="宋体" w:cs="宋体"/>
                <w:color w:val="auto"/>
                <w:kern w:val="2"/>
                <w:sz w:val="21"/>
                <w:szCs w:val="21"/>
                <w:highlight w:val="none"/>
              </w:rPr>
            </w:pPr>
          </w:p>
        </w:tc>
      </w:tr>
      <w:tr w14:paraId="07E8B0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277" w:type="dxa"/>
            <w:tcBorders>
              <w:top w:val="nil"/>
            </w:tcBorders>
            <w:vAlign w:val="center"/>
          </w:tcPr>
          <w:p w14:paraId="1185230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843" w:type="dxa"/>
            <w:tcBorders>
              <w:top w:val="nil"/>
            </w:tcBorders>
            <w:vAlign w:val="center"/>
          </w:tcPr>
          <w:p w14:paraId="52F7458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nil"/>
            </w:tcBorders>
            <w:vAlign w:val="center"/>
          </w:tcPr>
          <w:p w14:paraId="4AE2C8EE">
            <w:pPr>
              <w:pStyle w:val="17"/>
              <w:keepNext/>
              <w:spacing w:after="0" w:line="360" w:lineRule="auto"/>
              <w:ind w:left="63" w:right="63"/>
              <w:rPr>
                <w:rFonts w:hint="eastAsia" w:ascii="宋体" w:hAnsi="宋体" w:eastAsia="宋体" w:cs="宋体"/>
                <w:color w:val="auto"/>
                <w:kern w:val="2"/>
                <w:sz w:val="21"/>
                <w:szCs w:val="21"/>
                <w:highlight w:val="none"/>
              </w:rPr>
            </w:pPr>
          </w:p>
        </w:tc>
        <w:tc>
          <w:tcPr>
            <w:tcW w:w="2410" w:type="dxa"/>
            <w:tcBorders>
              <w:top w:val="nil"/>
            </w:tcBorders>
            <w:vAlign w:val="center"/>
          </w:tcPr>
          <w:p w14:paraId="2A607E3C">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nil"/>
            </w:tcBorders>
            <w:vAlign w:val="center"/>
          </w:tcPr>
          <w:p w14:paraId="78EA3F2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560" w:type="dxa"/>
            <w:tcBorders>
              <w:top w:val="nil"/>
            </w:tcBorders>
            <w:vAlign w:val="center"/>
          </w:tcPr>
          <w:p w14:paraId="7B8B4815">
            <w:pPr>
              <w:pStyle w:val="17"/>
              <w:keepNext/>
              <w:spacing w:after="0" w:line="360" w:lineRule="auto"/>
              <w:ind w:left="63" w:right="63"/>
              <w:rPr>
                <w:rFonts w:hint="eastAsia" w:ascii="宋体" w:hAnsi="宋体" w:eastAsia="宋体" w:cs="宋体"/>
                <w:color w:val="auto"/>
                <w:kern w:val="2"/>
                <w:sz w:val="21"/>
                <w:szCs w:val="21"/>
                <w:highlight w:val="none"/>
              </w:rPr>
            </w:pPr>
          </w:p>
        </w:tc>
        <w:tc>
          <w:tcPr>
            <w:tcW w:w="2126" w:type="dxa"/>
            <w:tcBorders>
              <w:top w:val="nil"/>
            </w:tcBorders>
            <w:vAlign w:val="center"/>
          </w:tcPr>
          <w:p w14:paraId="6185C32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nil"/>
            </w:tcBorders>
            <w:vAlign w:val="center"/>
          </w:tcPr>
          <w:p w14:paraId="6475F5EF">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tcBorders>
              <w:top w:val="nil"/>
            </w:tcBorders>
            <w:vAlign w:val="center"/>
          </w:tcPr>
          <w:p w14:paraId="4EBD5D3C">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nil"/>
            </w:tcBorders>
            <w:vAlign w:val="center"/>
          </w:tcPr>
          <w:p w14:paraId="3C1748F8">
            <w:pPr>
              <w:pStyle w:val="17"/>
              <w:keepNext/>
              <w:spacing w:after="0" w:line="360" w:lineRule="auto"/>
              <w:ind w:left="63" w:right="63"/>
              <w:rPr>
                <w:rFonts w:hint="eastAsia" w:ascii="宋体" w:hAnsi="宋体" w:eastAsia="宋体" w:cs="宋体"/>
                <w:color w:val="auto"/>
                <w:kern w:val="2"/>
                <w:sz w:val="21"/>
                <w:szCs w:val="21"/>
                <w:highlight w:val="none"/>
              </w:rPr>
            </w:pPr>
          </w:p>
        </w:tc>
      </w:tr>
      <w:tr w14:paraId="41CCC7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277" w:type="dxa"/>
            <w:tcBorders>
              <w:top w:val="nil"/>
            </w:tcBorders>
            <w:vAlign w:val="center"/>
          </w:tcPr>
          <w:p w14:paraId="0AEE228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843" w:type="dxa"/>
            <w:tcBorders>
              <w:top w:val="nil"/>
            </w:tcBorders>
            <w:vAlign w:val="center"/>
          </w:tcPr>
          <w:p w14:paraId="58636533">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nil"/>
            </w:tcBorders>
            <w:vAlign w:val="center"/>
          </w:tcPr>
          <w:p w14:paraId="4A5FD6BE">
            <w:pPr>
              <w:pStyle w:val="17"/>
              <w:keepNext/>
              <w:spacing w:after="0" w:line="360" w:lineRule="auto"/>
              <w:ind w:left="63" w:right="63"/>
              <w:rPr>
                <w:rFonts w:hint="eastAsia" w:ascii="宋体" w:hAnsi="宋体" w:eastAsia="宋体" w:cs="宋体"/>
                <w:color w:val="auto"/>
                <w:kern w:val="2"/>
                <w:sz w:val="21"/>
                <w:szCs w:val="21"/>
                <w:highlight w:val="none"/>
              </w:rPr>
            </w:pPr>
          </w:p>
        </w:tc>
        <w:tc>
          <w:tcPr>
            <w:tcW w:w="2410" w:type="dxa"/>
            <w:tcBorders>
              <w:top w:val="nil"/>
            </w:tcBorders>
            <w:vAlign w:val="center"/>
          </w:tcPr>
          <w:p w14:paraId="0841F4DC">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nil"/>
            </w:tcBorders>
            <w:vAlign w:val="center"/>
          </w:tcPr>
          <w:p w14:paraId="3A1EF48D">
            <w:pPr>
              <w:pStyle w:val="17"/>
              <w:keepNext/>
              <w:spacing w:after="0" w:line="360" w:lineRule="auto"/>
              <w:ind w:left="63" w:right="63"/>
              <w:rPr>
                <w:rFonts w:hint="eastAsia" w:ascii="宋体" w:hAnsi="宋体" w:eastAsia="宋体" w:cs="宋体"/>
                <w:color w:val="auto"/>
                <w:kern w:val="2"/>
                <w:sz w:val="21"/>
                <w:szCs w:val="21"/>
                <w:highlight w:val="none"/>
              </w:rPr>
            </w:pPr>
          </w:p>
        </w:tc>
        <w:tc>
          <w:tcPr>
            <w:tcW w:w="1560" w:type="dxa"/>
            <w:tcBorders>
              <w:top w:val="nil"/>
            </w:tcBorders>
            <w:vAlign w:val="center"/>
          </w:tcPr>
          <w:p w14:paraId="535F65AC">
            <w:pPr>
              <w:pStyle w:val="17"/>
              <w:keepNext/>
              <w:spacing w:after="0" w:line="360" w:lineRule="auto"/>
              <w:ind w:left="63" w:right="63"/>
              <w:rPr>
                <w:rFonts w:hint="eastAsia" w:ascii="宋体" w:hAnsi="宋体" w:eastAsia="宋体" w:cs="宋体"/>
                <w:color w:val="auto"/>
                <w:kern w:val="2"/>
                <w:sz w:val="21"/>
                <w:szCs w:val="21"/>
                <w:highlight w:val="none"/>
              </w:rPr>
            </w:pPr>
          </w:p>
        </w:tc>
        <w:tc>
          <w:tcPr>
            <w:tcW w:w="2126" w:type="dxa"/>
            <w:tcBorders>
              <w:top w:val="nil"/>
            </w:tcBorders>
            <w:vAlign w:val="center"/>
          </w:tcPr>
          <w:p w14:paraId="421D7A8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nil"/>
            </w:tcBorders>
            <w:vAlign w:val="center"/>
          </w:tcPr>
          <w:p w14:paraId="1EDE6C04">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tcBorders>
              <w:top w:val="nil"/>
            </w:tcBorders>
            <w:vAlign w:val="center"/>
          </w:tcPr>
          <w:p w14:paraId="11B297FA">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nil"/>
            </w:tcBorders>
            <w:vAlign w:val="center"/>
          </w:tcPr>
          <w:p w14:paraId="29AFA972">
            <w:pPr>
              <w:pStyle w:val="17"/>
              <w:keepNext/>
              <w:spacing w:after="0" w:line="360" w:lineRule="auto"/>
              <w:ind w:left="63" w:right="63"/>
              <w:rPr>
                <w:rFonts w:hint="eastAsia" w:ascii="宋体" w:hAnsi="宋体" w:eastAsia="宋体" w:cs="宋体"/>
                <w:color w:val="auto"/>
                <w:kern w:val="2"/>
                <w:sz w:val="21"/>
                <w:szCs w:val="21"/>
                <w:highlight w:val="none"/>
              </w:rPr>
            </w:pPr>
          </w:p>
        </w:tc>
      </w:tr>
      <w:tr w14:paraId="393CA5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277" w:type="dxa"/>
            <w:vAlign w:val="center"/>
          </w:tcPr>
          <w:p w14:paraId="077B79F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843" w:type="dxa"/>
            <w:vAlign w:val="center"/>
          </w:tcPr>
          <w:p w14:paraId="2491673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vAlign w:val="center"/>
          </w:tcPr>
          <w:p w14:paraId="35609F76">
            <w:pPr>
              <w:pStyle w:val="17"/>
              <w:keepNext/>
              <w:spacing w:after="0" w:line="360" w:lineRule="auto"/>
              <w:ind w:left="63" w:right="63"/>
              <w:rPr>
                <w:rFonts w:hint="eastAsia" w:ascii="宋体" w:hAnsi="宋体" w:eastAsia="宋体" w:cs="宋体"/>
                <w:color w:val="auto"/>
                <w:kern w:val="2"/>
                <w:sz w:val="21"/>
                <w:szCs w:val="21"/>
                <w:highlight w:val="none"/>
              </w:rPr>
            </w:pPr>
          </w:p>
        </w:tc>
        <w:tc>
          <w:tcPr>
            <w:tcW w:w="2410" w:type="dxa"/>
            <w:vAlign w:val="center"/>
          </w:tcPr>
          <w:p w14:paraId="2A1D76D2">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vAlign w:val="center"/>
          </w:tcPr>
          <w:p w14:paraId="41265BA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560" w:type="dxa"/>
            <w:vAlign w:val="center"/>
          </w:tcPr>
          <w:p w14:paraId="5142F326">
            <w:pPr>
              <w:pStyle w:val="17"/>
              <w:keepNext/>
              <w:spacing w:after="0" w:line="360" w:lineRule="auto"/>
              <w:ind w:left="63" w:right="63"/>
              <w:rPr>
                <w:rFonts w:hint="eastAsia" w:ascii="宋体" w:hAnsi="宋体" w:eastAsia="宋体" w:cs="宋体"/>
                <w:color w:val="auto"/>
                <w:kern w:val="2"/>
                <w:sz w:val="21"/>
                <w:szCs w:val="21"/>
                <w:highlight w:val="none"/>
              </w:rPr>
            </w:pPr>
          </w:p>
        </w:tc>
        <w:tc>
          <w:tcPr>
            <w:tcW w:w="2126" w:type="dxa"/>
            <w:vAlign w:val="center"/>
          </w:tcPr>
          <w:p w14:paraId="6AE3141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vAlign w:val="center"/>
          </w:tcPr>
          <w:p w14:paraId="7FAE9C82">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1D0208A7">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vAlign w:val="center"/>
          </w:tcPr>
          <w:p w14:paraId="34253B76">
            <w:pPr>
              <w:pStyle w:val="17"/>
              <w:keepNext/>
              <w:spacing w:after="0" w:line="360" w:lineRule="auto"/>
              <w:ind w:left="63" w:right="63"/>
              <w:rPr>
                <w:rFonts w:hint="eastAsia" w:ascii="宋体" w:hAnsi="宋体" w:eastAsia="宋体" w:cs="宋体"/>
                <w:color w:val="auto"/>
                <w:kern w:val="2"/>
                <w:sz w:val="21"/>
                <w:szCs w:val="21"/>
                <w:highlight w:val="none"/>
              </w:rPr>
            </w:pPr>
          </w:p>
        </w:tc>
      </w:tr>
      <w:tr w14:paraId="1BB8D6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277" w:type="dxa"/>
            <w:tcBorders>
              <w:top w:val="nil"/>
            </w:tcBorders>
            <w:vAlign w:val="center"/>
          </w:tcPr>
          <w:p w14:paraId="168AE69F">
            <w:pPr>
              <w:pStyle w:val="17"/>
              <w:keepNext/>
              <w:spacing w:after="0" w:line="360" w:lineRule="auto"/>
              <w:ind w:left="63" w:right="63"/>
              <w:rPr>
                <w:rFonts w:hint="eastAsia" w:ascii="宋体" w:hAnsi="宋体" w:eastAsia="宋体" w:cs="宋体"/>
                <w:color w:val="auto"/>
                <w:kern w:val="2"/>
                <w:sz w:val="21"/>
                <w:szCs w:val="21"/>
                <w:highlight w:val="none"/>
              </w:rPr>
            </w:pPr>
          </w:p>
        </w:tc>
        <w:tc>
          <w:tcPr>
            <w:tcW w:w="1843" w:type="dxa"/>
            <w:tcBorders>
              <w:top w:val="nil"/>
            </w:tcBorders>
            <w:vAlign w:val="center"/>
          </w:tcPr>
          <w:p w14:paraId="56F353E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nil"/>
            </w:tcBorders>
            <w:vAlign w:val="center"/>
          </w:tcPr>
          <w:p w14:paraId="46F11CEA">
            <w:pPr>
              <w:pStyle w:val="17"/>
              <w:keepNext/>
              <w:spacing w:after="0" w:line="360" w:lineRule="auto"/>
              <w:ind w:left="63" w:right="63"/>
              <w:rPr>
                <w:rFonts w:hint="eastAsia" w:ascii="宋体" w:hAnsi="宋体" w:eastAsia="宋体" w:cs="宋体"/>
                <w:color w:val="auto"/>
                <w:kern w:val="2"/>
                <w:sz w:val="21"/>
                <w:szCs w:val="21"/>
                <w:highlight w:val="none"/>
              </w:rPr>
            </w:pPr>
          </w:p>
        </w:tc>
        <w:tc>
          <w:tcPr>
            <w:tcW w:w="2410" w:type="dxa"/>
            <w:tcBorders>
              <w:top w:val="nil"/>
            </w:tcBorders>
            <w:vAlign w:val="center"/>
          </w:tcPr>
          <w:p w14:paraId="2FFA77A1">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nil"/>
            </w:tcBorders>
            <w:vAlign w:val="center"/>
          </w:tcPr>
          <w:p w14:paraId="61E40D6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560" w:type="dxa"/>
            <w:tcBorders>
              <w:top w:val="nil"/>
            </w:tcBorders>
            <w:vAlign w:val="center"/>
          </w:tcPr>
          <w:p w14:paraId="51FE2CF6">
            <w:pPr>
              <w:pStyle w:val="17"/>
              <w:keepNext/>
              <w:spacing w:after="0" w:line="360" w:lineRule="auto"/>
              <w:ind w:left="63" w:right="63"/>
              <w:rPr>
                <w:rFonts w:hint="eastAsia" w:ascii="宋体" w:hAnsi="宋体" w:eastAsia="宋体" w:cs="宋体"/>
                <w:color w:val="auto"/>
                <w:kern w:val="2"/>
                <w:sz w:val="21"/>
                <w:szCs w:val="21"/>
                <w:highlight w:val="none"/>
              </w:rPr>
            </w:pPr>
          </w:p>
        </w:tc>
        <w:tc>
          <w:tcPr>
            <w:tcW w:w="2126" w:type="dxa"/>
            <w:tcBorders>
              <w:top w:val="nil"/>
            </w:tcBorders>
            <w:vAlign w:val="center"/>
          </w:tcPr>
          <w:p w14:paraId="6B693D9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nil"/>
            </w:tcBorders>
            <w:vAlign w:val="center"/>
          </w:tcPr>
          <w:p w14:paraId="713D7F44">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tcBorders>
              <w:top w:val="nil"/>
            </w:tcBorders>
            <w:vAlign w:val="center"/>
          </w:tcPr>
          <w:p w14:paraId="253CA2D2">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nil"/>
            </w:tcBorders>
            <w:vAlign w:val="center"/>
          </w:tcPr>
          <w:p w14:paraId="54D065D6">
            <w:pPr>
              <w:pStyle w:val="17"/>
              <w:keepNext/>
              <w:spacing w:after="0" w:line="360" w:lineRule="auto"/>
              <w:ind w:left="63" w:right="63"/>
              <w:rPr>
                <w:rFonts w:hint="eastAsia" w:ascii="宋体" w:hAnsi="宋体" w:eastAsia="宋体" w:cs="宋体"/>
                <w:color w:val="auto"/>
                <w:kern w:val="2"/>
                <w:sz w:val="21"/>
                <w:szCs w:val="21"/>
                <w:highlight w:val="none"/>
              </w:rPr>
            </w:pPr>
          </w:p>
        </w:tc>
      </w:tr>
      <w:tr w14:paraId="1695B1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277" w:type="dxa"/>
            <w:vAlign w:val="center"/>
          </w:tcPr>
          <w:p w14:paraId="072D8A2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843" w:type="dxa"/>
            <w:vAlign w:val="center"/>
          </w:tcPr>
          <w:p w14:paraId="6DF04A3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vAlign w:val="center"/>
          </w:tcPr>
          <w:p w14:paraId="5B23F94E">
            <w:pPr>
              <w:pStyle w:val="17"/>
              <w:keepNext/>
              <w:spacing w:after="0" w:line="360" w:lineRule="auto"/>
              <w:ind w:left="63" w:right="63"/>
              <w:rPr>
                <w:rFonts w:hint="eastAsia" w:ascii="宋体" w:hAnsi="宋体" w:eastAsia="宋体" w:cs="宋体"/>
                <w:color w:val="auto"/>
                <w:kern w:val="2"/>
                <w:sz w:val="21"/>
                <w:szCs w:val="21"/>
                <w:highlight w:val="none"/>
              </w:rPr>
            </w:pPr>
          </w:p>
        </w:tc>
        <w:tc>
          <w:tcPr>
            <w:tcW w:w="2410" w:type="dxa"/>
            <w:vAlign w:val="center"/>
          </w:tcPr>
          <w:p w14:paraId="440C40B2">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vAlign w:val="center"/>
          </w:tcPr>
          <w:p w14:paraId="1217CDD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560" w:type="dxa"/>
            <w:vAlign w:val="center"/>
          </w:tcPr>
          <w:p w14:paraId="1E4107CF">
            <w:pPr>
              <w:pStyle w:val="17"/>
              <w:keepNext/>
              <w:spacing w:after="0" w:line="360" w:lineRule="auto"/>
              <w:ind w:left="63" w:right="63"/>
              <w:rPr>
                <w:rFonts w:hint="eastAsia" w:ascii="宋体" w:hAnsi="宋体" w:eastAsia="宋体" w:cs="宋体"/>
                <w:color w:val="auto"/>
                <w:kern w:val="2"/>
                <w:sz w:val="21"/>
                <w:szCs w:val="21"/>
                <w:highlight w:val="none"/>
              </w:rPr>
            </w:pPr>
          </w:p>
        </w:tc>
        <w:tc>
          <w:tcPr>
            <w:tcW w:w="2126" w:type="dxa"/>
            <w:vAlign w:val="center"/>
          </w:tcPr>
          <w:p w14:paraId="140A5F63">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vAlign w:val="center"/>
          </w:tcPr>
          <w:p w14:paraId="6842F77D">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568733D5">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vAlign w:val="center"/>
          </w:tcPr>
          <w:p w14:paraId="19E47ACE">
            <w:pPr>
              <w:pStyle w:val="17"/>
              <w:keepNext/>
              <w:spacing w:after="0" w:line="360" w:lineRule="auto"/>
              <w:ind w:left="63" w:right="63"/>
              <w:rPr>
                <w:rFonts w:hint="eastAsia" w:ascii="宋体" w:hAnsi="宋体" w:eastAsia="宋体" w:cs="宋体"/>
                <w:color w:val="auto"/>
                <w:kern w:val="2"/>
                <w:sz w:val="21"/>
                <w:szCs w:val="21"/>
                <w:highlight w:val="none"/>
              </w:rPr>
            </w:pPr>
          </w:p>
        </w:tc>
      </w:tr>
    </w:tbl>
    <w:p w14:paraId="6165D326">
      <w:pPr>
        <w:spacing w:line="360" w:lineRule="auto"/>
        <w:rPr>
          <w:rFonts w:hint="eastAsia" w:ascii="宋体" w:hAnsi="宋体" w:eastAsia="宋体" w:cs="宋体"/>
          <w:b/>
          <w:color w:val="auto"/>
          <w:szCs w:val="21"/>
          <w:highlight w:val="none"/>
        </w:rPr>
        <w:sectPr>
          <w:pgSz w:w="16838" w:h="11906" w:orient="landscape"/>
          <w:pgMar w:top="1588" w:right="2098" w:bottom="1588" w:left="2098" w:header="851" w:footer="992" w:gutter="0"/>
          <w:pgNumType w:fmt="decimal"/>
          <w:cols w:space="720" w:num="1"/>
          <w:titlePg/>
          <w:docGrid w:linePitch="312" w:charSpace="0"/>
        </w:sectPr>
      </w:pPr>
    </w:p>
    <w:p w14:paraId="05FCF80F">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w:t>
      </w:r>
      <w:bookmarkStart w:id="1817" w:name="_Toc296891053"/>
      <w:bookmarkStart w:id="1818" w:name="_Toc267261692"/>
      <w:bookmarkStart w:id="1819" w:name="_Toc296503225"/>
      <w:bookmarkStart w:id="1820" w:name="_Toc296891265"/>
      <w:bookmarkStart w:id="1821" w:name="_Toc296346726"/>
      <w:bookmarkStart w:id="1822" w:name="_Toc296347224"/>
      <w:bookmarkStart w:id="1823" w:name="_Toc296944564"/>
      <w:r>
        <w:rPr>
          <w:rFonts w:hint="eastAsia" w:ascii="宋体" w:hAnsi="宋体" w:eastAsia="宋体" w:cs="宋体"/>
          <w:color w:val="auto"/>
          <w:szCs w:val="21"/>
          <w:highlight w:val="none"/>
        </w:rPr>
        <w:t>件2：</w:t>
      </w:r>
    </w:p>
    <w:bookmarkEnd w:id="1817"/>
    <w:bookmarkEnd w:id="1818"/>
    <w:bookmarkEnd w:id="1819"/>
    <w:bookmarkEnd w:id="1820"/>
    <w:bookmarkEnd w:id="1821"/>
    <w:bookmarkEnd w:id="1822"/>
    <w:bookmarkEnd w:id="1823"/>
    <w:p w14:paraId="7DE502EA">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发包人供应材料设备一览表</w:t>
      </w:r>
    </w:p>
    <w:tbl>
      <w:tblPr>
        <w:tblStyle w:val="4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3C19E6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vAlign w:val="center"/>
          </w:tcPr>
          <w:p w14:paraId="49244CAE">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序号</w:t>
            </w:r>
          </w:p>
        </w:tc>
        <w:tc>
          <w:tcPr>
            <w:tcW w:w="1276" w:type="dxa"/>
            <w:tcBorders>
              <w:top w:val="single" w:color="auto" w:sz="12" w:space="0"/>
              <w:bottom w:val="double" w:color="auto" w:sz="6" w:space="0"/>
            </w:tcBorders>
            <w:vAlign w:val="center"/>
          </w:tcPr>
          <w:p w14:paraId="75FCCFBF">
            <w:pPr>
              <w:pStyle w:val="17"/>
              <w:keepNext/>
              <w:spacing w:after="0" w:line="360" w:lineRule="auto"/>
              <w:ind w:left="63" w:right="63"/>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材料、设备品种</w:t>
            </w:r>
          </w:p>
        </w:tc>
        <w:tc>
          <w:tcPr>
            <w:tcW w:w="1418" w:type="dxa"/>
            <w:tcBorders>
              <w:top w:val="single" w:color="auto" w:sz="12" w:space="0"/>
              <w:bottom w:val="double" w:color="auto" w:sz="6" w:space="0"/>
            </w:tcBorders>
            <w:vAlign w:val="center"/>
          </w:tcPr>
          <w:p w14:paraId="7DF315EC">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规格型号</w:t>
            </w:r>
          </w:p>
        </w:tc>
        <w:tc>
          <w:tcPr>
            <w:tcW w:w="940" w:type="dxa"/>
            <w:tcBorders>
              <w:top w:val="single" w:color="auto" w:sz="12" w:space="0"/>
              <w:bottom w:val="double" w:color="auto" w:sz="6" w:space="0"/>
            </w:tcBorders>
            <w:vAlign w:val="center"/>
          </w:tcPr>
          <w:p w14:paraId="6F590652">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单位</w:t>
            </w:r>
          </w:p>
        </w:tc>
        <w:tc>
          <w:tcPr>
            <w:tcW w:w="851" w:type="dxa"/>
            <w:tcBorders>
              <w:top w:val="single" w:color="auto" w:sz="12" w:space="0"/>
              <w:bottom w:val="double" w:color="auto" w:sz="6" w:space="0"/>
            </w:tcBorders>
            <w:vAlign w:val="center"/>
          </w:tcPr>
          <w:p w14:paraId="201E6399">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数量</w:t>
            </w:r>
          </w:p>
        </w:tc>
        <w:tc>
          <w:tcPr>
            <w:tcW w:w="1044" w:type="dxa"/>
            <w:tcBorders>
              <w:top w:val="single" w:color="auto" w:sz="12" w:space="0"/>
              <w:bottom w:val="double" w:color="auto" w:sz="6" w:space="0"/>
            </w:tcBorders>
            <w:vAlign w:val="center"/>
          </w:tcPr>
          <w:p w14:paraId="327CE9C7">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单价（元）</w:t>
            </w:r>
          </w:p>
        </w:tc>
        <w:tc>
          <w:tcPr>
            <w:tcW w:w="992" w:type="dxa"/>
            <w:tcBorders>
              <w:top w:val="single" w:color="auto" w:sz="12" w:space="0"/>
              <w:bottom w:val="double" w:color="auto" w:sz="6" w:space="0"/>
            </w:tcBorders>
            <w:vAlign w:val="center"/>
          </w:tcPr>
          <w:p w14:paraId="02CFF55F">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质量等级</w:t>
            </w:r>
          </w:p>
        </w:tc>
        <w:tc>
          <w:tcPr>
            <w:tcW w:w="851" w:type="dxa"/>
            <w:tcBorders>
              <w:top w:val="single" w:color="auto" w:sz="12" w:space="0"/>
              <w:bottom w:val="double" w:color="auto" w:sz="6" w:space="0"/>
            </w:tcBorders>
            <w:vAlign w:val="center"/>
          </w:tcPr>
          <w:p w14:paraId="1A88FD89">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供应时间</w:t>
            </w:r>
          </w:p>
        </w:tc>
        <w:tc>
          <w:tcPr>
            <w:tcW w:w="1487" w:type="dxa"/>
            <w:tcBorders>
              <w:top w:val="single" w:color="auto" w:sz="12" w:space="0"/>
              <w:bottom w:val="double" w:color="auto" w:sz="6" w:space="0"/>
            </w:tcBorders>
            <w:vAlign w:val="center"/>
          </w:tcPr>
          <w:p w14:paraId="4C0CDDAA">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送达地点</w:t>
            </w:r>
          </w:p>
        </w:tc>
        <w:tc>
          <w:tcPr>
            <w:tcW w:w="992" w:type="dxa"/>
            <w:tcBorders>
              <w:top w:val="single" w:color="auto" w:sz="12" w:space="0"/>
              <w:bottom w:val="double" w:color="auto" w:sz="6" w:space="0"/>
            </w:tcBorders>
            <w:vAlign w:val="center"/>
          </w:tcPr>
          <w:p w14:paraId="74CD8E19">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备注</w:t>
            </w:r>
          </w:p>
        </w:tc>
      </w:tr>
      <w:tr w14:paraId="44321E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vAlign w:val="center"/>
          </w:tcPr>
          <w:p w14:paraId="5C90E48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tcBorders>
              <w:top w:val="double" w:color="auto" w:sz="6" w:space="0"/>
              <w:bottom w:val="single" w:color="auto" w:sz="6" w:space="0"/>
            </w:tcBorders>
            <w:vAlign w:val="center"/>
          </w:tcPr>
          <w:p w14:paraId="1744938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tcBorders>
              <w:top w:val="double" w:color="auto" w:sz="6" w:space="0"/>
              <w:bottom w:val="single" w:color="auto" w:sz="6" w:space="0"/>
            </w:tcBorders>
            <w:vAlign w:val="center"/>
          </w:tcPr>
          <w:p w14:paraId="0722921A">
            <w:pPr>
              <w:pStyle w:val="17"/>
              <w:keepNext/>
              <w:spacing w:after="0" w:line="360" w:lineRule="auto"/>
              <w:ind w:left="63" w:right="63"/>
              <w:rPr>
                <w:rFonts w:hint="eastAsia" w:ascii="宋体" w:hAnsi="宋体" w:eastAsia="宋体" w:cs="宋体"/>
                <w:color w:val="auto"/>
                <w:kern w:val="2"/>
                <w:sz w:val="21"/>
                <w:szCs w:val="21"/>
                <w:highlight w:val="none"/>
              </w:rPr>
            </w:pPr>
          </w:p>
        </w:tc>
        <w:tc>
          <w:tcPr>
            <w:tcW w:w="940" w:type="dxa"/>
            <w:tcBorders>
              <w:top w:val="double" w:color="auto" w:sz="6" w:space="0"/>
              <w:bottom w:val="single" w:color="auto" w:sz="6" w:space="0"/>
            </w:tcBorders>
            <w:vAlign w:val="center"/>
          </w:tcPr>
          <w:p w14:paraId="054E2899">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tcBorders>
              <w:top w:val="double" w:color="auto" w:sz="6" w:space="0"/>
              <w:bottom w:val="single" w:color="auto" w:sz="6" w:space="0"/>
            </w:tcBorders>
            <w:vAlign w:val="center"/>
          </w:tcPr>
          <w:p w14:paraId="7A611C2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44" w:type="dxa"/>
            <w:tcBorders>
              <w:top w:val="double" w:color="auto" w:sz="6" w:space="0"/>
              <w:bottom w:val="single" w:color="auto" w:sz="6" w:space="0"/>
            </w:tcBorders>
            <w:vAlign w:val="center"/>
          </w:tcPr>
          <w:p w14:paraId="1CAE60D4">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tcBorders>
              <w:top w:val="double" w:color="auto" w:sz="6" w:space="0"/>
              <w:bottom w:val="single" w:color="auto" w:sz="6" w:space="0"/>
            </w:tcBorders>
            <w:vAlign w:val="center"/>
          </w:tcPr>
          <w:p w14:paraId="145D8CFB">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tcBorders>
              <w:top w:val="double" w:color="auto" w:sz="6" w:space="0"/>
              <w:bottom w:val="single" w:color="auto" w:sz="6" w:space="0"/>
            </w:tcBorders>
            <w:vAlign w:val="center"/>
          </w:tcPr>
          <w:p w14:paraId="02D1B77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7" w:type="dxa"/>
            <w:tcBorders>
              <w:top w:val="double" w:color="auto" w:sz="6" w:space="0"/>
              <w:bottom w:val="single" w:color="auto" w:sz="6" w:space="0"/>
            </w:tcBorders>
            <w:vAlign w:val="center"/>
          </w:tcPr>
          <w:p w14:paraId="562287E5">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tcBorders>
              <w:top w:val="double" w:color="auto" w:sz="6" w:space="0"/>
              <w:bottom w:val="single" w:color="auto" w:sz="6" w:space="0"/>
            </w:tcBorders>
            <w:vAlign w:val="center"/>
          </w:tcPr>
          <w:p w14:paraId="26525F7C">
            <w:pPr>
              <w:pStyle w:val="17"/>
              <w:keepNext/>
              <w:spacing w:after="0" w:line="360" w:lineRule="auto"/>
              <w:ind w:left="63" w:right="63"/>
              <w:rPr>
                <w:rFonts w:hint="eastAsia" w:ascii="宋体" w:hAnsi="宋体" w:eastAsia="宋体" w:cs="宋体"/>
                <w:color w:val="auto"/>
                <w:kern w:val="2"/>
                <w:sz w:val="21"/>
                <w:szCs w:val="21"/>
                <w:highlight w:val="none"/>
              </w:rPr>
            </w:pPr>
          </w:p>
        </w:tc>
      </w:tr>
      <w:tr w14:paraId="461474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vAlign w:val="center"/>
          </w:tcPr>
          <w:p w14:paraId="39A17EC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tcBorders>
              <w:top w:val="nil"/>
            </w:tcBorders>
            <w:vAlign w:val="center"/>
          </w:tcPr>
          <w:p w14:paraId="60744DB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tcBorders>
              <w:top w:val="nil"/>
            </w:tcBorders>
            <w:vAlign w:val="center"/>
          </w:tcPr>
          <w:p w14:paraId="714758D2">
            <w:pPr>
              <w:pStyle w:val="17"/>
              <w:keepNext/>
              <w:spacing w:after="0" w:line="360" w:lineRule="auto"/>
              <w:ind w:left="63" w:right="63"/>
              <w:rPr>
                <w:rFonts w:hint="eastAsia" w:ascii="宋体" w:hAnsi="宋体" w:eastAsia="宋体" w:cs="宋体"/>
                <w:color w:val="auto"/>
                <w:kern w:val="2"/>
                <w:sz w:val="21"/>
                <w:szCs w:val="21"/>
                <w:highlight w:val="none"/>
              </w:rPr>
            </w:pPr>
          </w:p>
        </w:tc>
        <w:tc>
          <w:tcPr>
            <w:tcW w:w="940" w:type="dxa"/>
            <w:tcBorders>
              <w:top w:val="nil"/>
            </w:tcBorders>
            <w:vAlign w:val="center"/>
          </w:tcPr>
          <w:p w14:paraId="2DADFBD0">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tcBorders>
              <w:top w:val="nil"/>
            </w:tcBorders>
            <w:vAlign w:val="center"/>
          </w:tcPr>
          <w:p w14:paraId="197E290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44" w:type="dxa"/>
            <w:tcBorders>
              <w:top w:val="nil"/>
            </w:tcBorders>
            <w:vAlign w:val="center"/>
          </w:tcPr>
          <w:p w14:paraId="537FC812">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tcBorders>
              <w:top w:val="nil"/>
            </w:tcBorders>
            <w:vAlign w:val="center"/>
          </w:tcPr>
          <w:p w14:paraId="7A721477">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tcBorders>
              <w:top w:val="nil"/>
            </w:tcBorders>
            <w:vAlign w:val="center"/>
          </w:tcPr>
          <w:p w14:paraId="12F90E2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7" w:type="dxa"/>
            <w:tcBorders>
              <w:top w:val="nil"/>
            </w:tcBorders>
            <w:vAlign w:val="center"/>
          </w:tcPr>
          <w:p w14:paraId="6A854D71">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tcBorders>
              <w:top w:val="nil"/>
            </w:tcBorders>
            <w:vAlign w:val="center"/>
          </w:tcPr>
          <w:p w14:paraId="16A1068B">
            <w:pPr>
              <w:pStyle w:val="17"/>
              <w:keepNext/>
              <w:spacing w:after="0" w:line="360" w:lineRule="auto"/>
              <w:ind w:left="63" w:right="63"/>
              <w:rPr>
                <w:rFonts w:hint="eastAsia" w:ascii="宋体" w:hAnsi="宋体" w:eastAsia="宋体" w:cs="宋体"/>
                <w:color w:val="auto"/>
                <w:kern w:val="2"/>
                <w:sz w:val="21"/>
                <w:szCs w:val="21"/>
                <w:highlight w:val="none"/>
              </w:rPr>
            </w:pPr>
          </w:p>
        </w:tc>
      </w:tr>
      <w:tr w14:paraId="5F9756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929A935">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vAlign w:val="center"/>
          </w:tcPr>
          <w:p w14:paraId="4ED71FB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78A19502">
            <w:pPr>
              <w:pStyle w:val="17"/>
              <w:keepNext/>
              <w:spacing w:after="0" w:line="360" w:lineRule="auto"/>
              <w:ind w:left="63" w:right="63"/>
              <w:rPr>
                <w:rFonts w:hint="eastAsia" w:ascii="宋体" w:hAnsi="宋体" w:eastAsia="宋体" w:cs="宋体"/>
                <w:color w:val="auto"/>
                <w:kern w:val="2"/>
                <w:sz w:val="21"/>
                <w:szCs w:val="21"/>
                <w:highlight w:val="none"/>
              </w:rPr>
            </w:pPr>
          </w:p>
        </w:tc>
        <w:tc>
          <w:tcPr>
            <w:tcW w:w="940" w:type="dxa"/>
            <w:vAlign w:val="center"/>
          </w:tcPr>
          <w:p w14:paraId="3A58E61F">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2D07749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44" w:type="dxa"/>
            <w:vAlign w:val="center"/>
          </w:tcPr>
          <w:p w14:paraId="75CE5A15">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6660500B">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1DD7CED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7" w:type="dxa"/>
            <w:vAlign w:val="center"/>
          </w:tcPr>
          <w:p w14:paraId="58BFFF4C">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77661CB6">
            <w:pPr>
              <w:pStyle w:val="17"/>
              <w:keepNext/>
              <w:spacing w:after="0" w:line="360" w:lineRule="auto"/>
              <w:ind w:left="63" w:right="63"/>
              <w:rPr>
                <w:rFonts w:hint="eastAsia" w:ascii="宋体" w:hAnsi="宋体" w:eastAsia="宋体" w:cs="宋体"/>
                <w:color w:val="auto"/>
                <w:kern w:val="2"/>
                <w:sz w:val="21"/>
                <w:szCs w:val="21"/>
                <w:highlight w:val="none"/>
              </w:rPr>
            </w:pPr>
          </w:p>
        </w:tc>
      </w:tr>
      <w:tr w14:paraId="42E050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55B6885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vAlign w:val="center"/>
          </w:tcPr>
          <w:p w14:paraId="37D9F2CA">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6B2CE72B">
            <w:pPr>
              <w:pStyle w:val="17"/>
              <w:keepNext/>
              <w:spacing w:after="0" w:line="360" w:lineRule="auto"/>
              <w:ind w:left="63" w:right="63"/>
              <w:rPr>
                <w:rFonts w:hint="eastAsia" w:ascii="宋体" w:hAnsi="宋体" w:eastAsia="宋体" w:cs="宋体"/>
                <w:color w:val="auto"/>
                <w:kern w:val="2"/>
                <w:sz w:val="21"/>
                <w:szCs w:val="21"/>
                <w:highlight w:val="none"/>
              </w:rPr>
            </w:pPr>
          </w:p>
        </w:tc>
        <w:tc>
          <w:tcPr>
            <w:tcW w:w="940" w:type="dxa"/>
            <w:vAlign w:val="center"/>
          </w:tcPr>
          <w:p w14:paraId="71FED3DD">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26E88B7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44" w:type="dxa"/>
            <w:vAlign w:val="center"/>
          </w:tcPr>
          <w:p w14:paraId="555E00B8">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0121EB04">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1860C68A">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7" w:type="dxa"/>
            <w:vAlign w:val="center"/>
          </w:tcPr>
          <w:p w14:paraId="327B633F">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22771036">
            <w:pPr>
              <w:pStyle w:val="17"/>
              <w:keepNext/>
              <w:spacing w:after="0" w:line="360" w:lineRule="auto"/>
              <w:ind w:left="63" w:right="63"/>
              <w:rPr>
                <w:rFonts w:hint="eastAsia" w:ascii="宋体" w:hAnsi="宋体" w:eastAsia="宋体" w:cs="宋体"/>
                <w:color w:val="auto"/>
                <w:kern w:val="2"/>
                <w:sz w:val="21"/>
                <w:szCs w:val="21"/>
                <w:highlight w:val="none"/>
              </w:rPr>
            </w:pPr>
          </w:p>
        </w:tc>
      </w:tr>
      <w:tr w14:paraId="5215D0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24F6955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vAlign w:val="center"/>
          </w:tcPr>
          <w:p w14:paraId="704F346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6EDEFBCB">
            <w:pPr>
              <w:pStyle w:val="17"/>
              <w:keepNext/>
              <w:spacing w:after="0" w:line="360" w:lineRule="auto"/>
              <w:ind w:left="63" w:right="63"/>
              <w:rPr>
                <w:rFonts w:hint="eastAsia" w:ascii="宋体" w:hAnsi="宋体" w:eastAsia="宋体" w:cs="宋体"/>
                <w:color w:val="auto"/>
                <w:kern w:val="2"/>
                <w:sz w:val="21"/>
                <w:szCs w:val="21"/>
                <w:highlight w:val="none"/>
              </w:rPr>
            </w:pPr>
          </w:p>
        </w:tc>
        <w:tc>
          <w:tcPr>
            <w:tcW w:w="940" w:type="dxa"/>
            <w:vAlign w:val="center"/>
          </w:tcPr>
          <w:p w14:paraId="5A568BC7">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56FDC28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44" w:type="dxa"/>
            <w:vAlign w:val="center"/>
          </w:tcPr>
          <w:p w14:paraId="12DDB4BA">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18169E95">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02642F9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7" w:type="dxa"/>
            <w:vAlign w:val="center"/>
          </w:tcPr>
          <w:p w14:paraId="671295FE">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69EF5A8D">
            <w:pPr>
              <w:pStyle w:val="17"/>
              <w:keepNext/>
              <w:spacing w:after="0" w:line="360" w:lineRule="auto"/>
              <w:ind w:left="63" w:right="63"/>
              <w:rPr>
                <w:rFonts w:hint="eastAsia" w:ascii="宋体" w:hAnsi="宋体" w:eastAsia="宋体" w:cs="宋体"/>
                <w:color w:val="auto"/>
                <w:kern w:val="2"/>
                <w:sz w:val="21"/>
                <w:szCs w:val="21"/>
                <w:highlight w:val="none"/>
              </w:rPr>
            </w:pPr>
          </w:p>
        </w:tc>
      </w:tr>
      <w:tr w14:paraId="167F28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667602A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vAlign w:val="center"/>
          </w:tcPr>
          <w:p w14:paraId="3DC87C4D">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75E1CE4B">
            <w:pPr>
              <w:pStyle w:val="17"/>
              <w:keepNext/>
              <w:spacing w:after="0" w:line="360" w:lineRule="auto"/>
              <w:ind w:left="63" w:right="63"/>
              <w:rPr>
                <w:rFonts w:hint="eastAsia" w:ascii="宋体" w:hAnsi="宋体" w:eastAsia="宋体" w:cs="宋体"/>
                <w:color w:val="auto"/>
                <w:kern w:val="2"/>
                <w:sz w:val="21"/>
                <w:szCs w:val="21"/>
                <w:highlight w:val="none"/>
              </w:rPr>
            </w:pPr>
          </w:p>
        </w:tc>
        <w:tc>
          <w:tcPr>
            <w:tcW w:w="940" w:type="dxa"/>
            <w:vAlign w:val="center"/>
          </w:tcPr>
          <w:p w14:paraId="4A19AC60">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0D016AE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44" w:type="dxa"/>
            <w:vAlign w:val="center"/>
          </w:tcPr>
          <w:p w14:paraId="6F82FBB1">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2DC30BBC">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1A02041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7" w:type="dxa"/>
            <w:vAlign w:val="center"/>
          </w:tcPr>
          <w:p w14:paraId="059288C3">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00ECDAD3">
            <w:pPr>
              <w:pStyle w:val="17"/>
              <w:keepNext/>
              <w:spacing w:after="0" w:line="360" w:lineRule="auto"/>
              <w:ind w:left="63" w:right="63"/>
              <w:rPr>
                <w:rFonts w:hint="eastAsia" w:ascii="宋体" w:hAnsi="宋体" w:eastAsia="宋体" w:cs="宋体"/>
                <w:color w:val="auto"/>
                <w:kern w:val="2"/>
                <w:sz w:val="21"/>
                <w:szCs w:val="21"/>
                <w:highlight w:val="none"/>
              </w:rPr>
            </w:pPr>
          </w:p>
        </w:tc>
      </w:tr>
      <w:tr w14:paraId="2CF724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5DBF022F">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vAlign w:val="center"/>
          </w:tcPr>
          <w:p w14:paraId="3189A8AF">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2FA4D285">
            <w:pPr>
              <w:pStyle w:val="17"/>
              <w:keepNext/>
              <w:spacing w:after="0" w:line="360" w:lineRule="auto"/>
              <w:ind w:left="63" w:right="63"/>
              <w:rPr>
                <w:rFonts w:hint="eastAsia" w:ascii="宋体" w:hAnsi="宋体" w:eastAsia="宋体" w:cs="宋体"/>
                <w:color w:val="auto"/>
                <w:kern w:val="2"/>
                <w:sz w:val="21"/>
                <w:szCs w:val="21"/>
                <w:highlight w:val="none"/>
              </w:rPr>
            </w:pPr>
          </w:p>
        </w:tc>
        <w:tc>
          <w:tcPr>
            <w:tcW w:w="940" w:type="dxa"/>
            <w:vAlign w:val="center"/>
          </w:tcPr>
          <w:p w14:paraId="2A2BA9F8">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5BC75B03">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44" w:type="dxa"/>
            <w:vAlign w:val="center"/>
          </w:tcPr>
          <w:p w14:paraId="2990E4C1">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79C0B57B">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05008E7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7" w:type="dxa"/>
            <w:vAlign w:val="center"/>
          </w:tcPr>
          <w:p w14:paraId="5C78D1E1">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76C925A0">
            <w:pPr>
              <w:pStyle w:val="17"/>
              <w:keepNext/>
              <w:spacing w:after="0" w:line="360" w:lineRule="auto"/>
              <w:ind w:left="63" w:right="63"/>
              <w:rPr>
                <w:rFonts w:hint="eastAsia" w:ascii="宋体" w:hAnsi="宋体" w:eastAsia="宋体" w:cs="宋体"/>
                <w:color w:val="auto"/>
                <w:kern w:val="2"/>
                <w:sz w:val="21"/>
                <w:szCs w:val="21"/>
                <w:highlight w:val="none"/>
              </w:rPr>
            </w:pPr>
          </w:p>
        </w:tc>
      </w:tr>
      <w:tr w14:paraId="515A56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7A79308F">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vAlign w:val="center"/>
          </w:tcPr>
          <w:p w14:paraId="6EA631F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7F99F093">
            <w:pPr>
              <w:pStyle w:val="17"/>
              <w:keepNext/>
              <w:spacing w:after="0" w:line="360" w:lineRule="auto"/>
              <w:ind w:left="63" w:right="63"/>
              <w:rPr>
                <w:rFonts w:hint="eastAsia" w:ascii="宋体" w:hAnsi="宋体" w:eastAsia="宋体" w:cs="宋体"/>
                <w:color w:val="auto"/>
                <w:kern w:val="2"/>
                <w:sz w:val="21"/>
                <w:szCs w:val="21"/>
                <w:highlight w:val="none"/>
              </w:rPr>
            </w:pPr>
          </w:p>
        </w:tc>
        <w:tc>
          <w:tcPr>
            <w:tcW w:w="940" w:type="dxa"/>
            <w:vAlign w:val="center"/>
          </w:tcPr>
          <w:p w14:paraId="123DD287">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44CFDC0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44" w:type="dxa"/>
            <w:vAlign w:val="center"/>
          </w:tcPr>
          <w:p w14:paraId="399085B1">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451EACF5">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387E7A1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7" w:type="dxa"/>
            <w:vAlign w:val="center"/>
          </w:tcPr>
          <w:p w14:paraId="1F3124E7">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3A85E5D4">
            <w:pPr>
              <w:pStyle w:val="17"/>
              <w:keepNext/>
              <w:spacing w:after="0" w:line="360" w:lineRule="auto"/>
              <w:ind w:left="63" w:right="63"/>
              <w:rPr>
                <w:rFonts w:hint="eastAsia" w:ascii="宋体" w:hAnsi="宋体" w:eastAsia="宋体" w:cs="宋体"/>
                <w:color w:val="auto"/>
                <w:kern w:val="2"/>
                <w:sz w:val="21"/>
                <w:szCs w:val="21"/>
                <w:highlight w:val="none"/>
              </w:rPr>
            </w:pPr>
          </w:p>
        </w:tc>
      </w:tr>
      <w:tr w14:paraId="0EEBF2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4CC3DBDF">
            <w:pPr>
              <w:spacing w:line="360" w:lineRule="auto"/>
              <w:jc w:val="center"/>
              <w:rPr>
                <w:rFonts w:hint="eastAsia" w:ascii="宋体" w:hAnsi="宋体" w:eastAsia="宋体" w:cs="宋体"/>
                <w:color w:val="auto"/>
                <w:szCs w:val="21"/>
                <w:highlight w:val="none"/>
              </w:rPr>
            </w:pPr>
          </w:p>
        </w:tc>
        <w:tc>
          <w:tcPr>
            <w:tcW w:w="1276" w:type="dxa"/>
            <w:vAlign w:val="center"/>
          </w:tcPr>
          <w:p w14:paraId="74874E7B">
            <w:pPr>
              <w:spacing w:line="360" w:lineRule="auto"/>
              <w:jc w:val="center"/>
              <w:rPr>
                <w:rFonts w:hint="eastAsia" w:ascii="宋体" w:hAnsi="宋体" w:eastAsia="宋体" w:cs="宋体"/>
                <w:color w:val="auto"/>
                <w:szCs w:val="21"/>
                <w:highlight w:val="none"/>
              </w:rPr>
            </w:pPr>
          </w:p>
        </w:tc>
        <w:tc>
          <w:tcPr>
            <w:tcW w:w="1418" w:type="dxa"/>
            <w:vAlign w:val="center"/>
          </w:tcPr>
          <w:p w14:paraId="312AAFED">
            <w:pPr>
              <w:spacing w:line="360" w:lineRule="auto"/>
              <w:jc w:val="center"/>
              <w:rPr>
                <w:rFonts w:hint="eastAsia" w:ascii="宋体" w:hAnsi="宋体" w:eastAsia="宋体" w:cs="宋体"/>
                <w:color w:val="auto"/>
                <w:szCs w:val="21"/>
                <w:highlight w:val="none"/>
              </w:rPr>
            </w:pPr>
          </w:p>
        </w:tc>
        <w:tc>
          <w:tcPr>
            <w:tcW w:w="940" w:type="dxa"/>
            <w:vAlign w:val="center"/>
          </w:tcPr>
          <w:p w14:paraId="2747B2EE">
            <w:pPr>
              <w:spacing w:line="360" w:lineRule="auto"/>
              <w:jc w:val="center"/>
              <w:rPr>
                <w:rFonts w:hint="eastAsia" w:ascii="宋体" w:hAnsi="宋体" w:eastAsia="宋体" w:cs="宋体"/>
                <w:color w:val="auto"/>
                <w:szCs w:val="21"/>
                <w:highlight w:val="none"/>
              </w:rPr>
            </w:pPr>
          </w:p>
        </w:tc>
        <w:tc>
          <w:tcPr>
            <w:tcW w:w="851" w:type="dxa"/>
            <w:vAlign w:val="center"/>
          </w:tcPr>
          <w:p w14:paraId="246CAFD6">
            <w:pPr>
              <w:spacing w:line="360" w:lineRule="auto"/>
              <w:jc w:val="center"/>
              <w:rPr>
                <w:rFonts w:hint="eastAsia" w:ascii="宋体" w:hAnsi="宋体" w:eastAsia="宋体" w:cs="宋体"/>
                <w:color w:val="auto"/>
                <w:szCs w:val="21"/>
                <w:highlight w:val="none"/>
              </w:rPr>
            </w:pPr>
          </w:p>
        </w:tc>
        <w:tc>
          <w:tcPr>
            <w:tcW w:w="1044" w:type="dxa"/>
            <w:vAlign w:val="center"/>
          </w:tcPr>
          <w:p w14:paraId="2E676B57">
            <w:pPr>
              <w:spacing w:line="360" w:lineRule="auto"/>
              <w:jc w:val="center"/>
              <w:rPr>
                <w:rFonts w:hint="eastAsia" w:ascii="宋体" w:hAnsi="宋体" w:eastAsia="宋体" w:cs="宋体"/>
                <w:color w:val="auto"/>
                <w:szCs w:val="21"/>
                <w:highlight w:val="none"/>
              </w:rPr>
            </w:pPr>
          </w:p>
        </w:tc>
        <w:tc>
          <w:tcPr>
            <w:tcW w:w="992" w:type="dxa"/>
            <w:vAlign w:val="center"/>
          </w:tcPr>
          <w:p w14:paraId="63385149">
            <w:pPr>
              <w:spacing w:line="360" w:lineRule="auto"/>
              <w:jc w:val="center"/>
              <w:rPr>
                <w:rFonts w:hint="eastAsia" w:ascii="宋体" w:hAnsi="宋体" w:eastAsia="宋体" w:cs="宋体"/>
                <w:color w:val="auto"/>
                <w:szCs w:val="21"/>
                <w:highlight w:val="none"/>
              </w:rPr>
            </w:pPr>
          </w:p>
        </w:tc>
        <w:tc>
          <w:tcPr>
            <w:tcW w:w="851" w:type="dxa"/>
            <w:vAlign w:val="center"/>
          </w:tcPr>
          <w:p w14:paraId="452884A5">
            <w:pPr>
              <w:spacing w:line="360" w:lineRule="auto"/>
              <w:jc w:val="center"/>
              <w:rPr>
                <w:rFonts w:hint="eastAsia" w:ascii="宋体" w:hAnsi="宋体" w:eastAsia="宋体" w:cs="宋体"/>
                <w:color w:val="auto"/>
                <w:szCs w:val="21"/>
                <w:highlight w:val="none"/>
              </w:rPr>
            </w:pPr>
          </w:p>
        </w:tc>
        <w:tc>
          <w:tcPr>
            <w:tcW w:w="1487" w:type="dxa"/>
            <w:vAlign w:val="center"/>
          </w:tcPr>
          <w:p w14:paraId="78ABE326">
            <w:pPr>
              <w:spacing w:line="360" w:lineRule="auto"/>
              <w:jc w:val="center"/>
              <w:rPr>
                <w:rFonts w:hint="eastAsia" w:ascii="宋体" w:hAnsi="宋体" w:eastAsia="宋体" w:cs="宋体"/>
                <w:color w:val="auto"/>
                <w:szCs w:val="21"/>
                <w:highlight w:val="none"/>
              </w:rPr>
            </w:pPr>
          </w:p>
        </w:tc>
        <w:tc>
          <w:tcPr>
            <w:tcW w:w="992" w:type="dxa"/>
            <w:vAlign w:val="center"/>
          </w:tcPr>
          <w:p w14:paraId="097C36F8">
            <w:pPr>
              <w:spacing w:line="360" w:lineRule="auto"/>
              <w:jc w:val="center"/>
              <w:rPr>
                <w:rFonts w:hint="eastAsia" w:ascii="宋体" w:hAnsi="宋体" w:eastAsia="宋体" w:cs="宋体"/>
                <w:color w:val="auto"/>
                <w:szCs w:val="21"/>
                <w:highlight w:val="none"/>
              </w:rPr>
            </w:pPr>
          </w:p>
        </w:tc>
      </w:tr>
      <w:tr w14:paraId="4A3F51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58A5052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vAlign w:val="center"/>
          </w:tcPr>
          <w:p w14:paraId="138126F3">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69AB403D">
            <w:pPr>
              <w:pStyle w:val="17"/>
              <w:keepNext/>
              <w:spacing w:after="0" w:line="360" w:lineRule="auto"/>
              <w:ind w:left="63" w:right="63"/>
              <w:rPr>
                <w:rFonts w:hint="eastAsia" w:ascii="宋体" w:hAnsi="宋体" w:eastAsia="宋体" w:cs="宋体"/>
                <w:color w:val="auto"/>
                <w:kern w:val="2"/>
                <w:sz w:val="21"/>
                <w:szCs w:val="21"/>
                <w:highlight w:val="none"/>
              </w:rPr>
            </w:pPr>
          </w:p>
        </w:tc>
        <w:tc>
          <w:tcPr>
            <w:tcW w:w="940" w:type="dxa"/>
            <w:vAlign w:val="center"/>
          </w:tcPr>
          <w:p w14:paraId="20C85C24">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3B2CA42A">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44" w:type="dxa"/>
            <w:vAlign w:val="center"/>
          </w:tcPr>
          <w:p w14:paraId="4D56A52E">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00ED3167">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7622A52D">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7" w:type="dxa"/>
            <w:vAlign w:val="center"/>
          </w:tcPr>
          <w:p w14:paraId="0F1118EF">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3ADA6E45">
            <w:pPr>
              <w:pStyle w:val="17"/>
              <w:keepNext/>
              <w:spacing w:after="0" w:line="360" w:lineRule="auto"/>
              <w:ind w:left="63" w:right="63"/>
              <w:rPr>
                <w:rFonts w:hint="eastAsia" w:ascii="宋体" w:hAnsi="宋体" w:eastAsia="宋体" w:cs="宋体"/>
                <w:color w:val="auto"/>
                <w:kern w:val="2"/>
                <w:sz w:val="21"/>
                <w:szCs w:val="21"/>
                <w:highlight w:val="none"/>
              </w:rPr>
            </w:pPr>
          </w:p>
        </w:tc>
      </w:tr>
      <w:tr w14:paraId="7142F8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3A4B19C">
            <w:pPr>
              <w:spacing w:line="360" w:lineRule="auto"/>
              <w:jc w:val="center"/>
              <w:rPr>
                <w:rFonts w:hint="eastAsia" w:ascii="宋体" w:hAnsi="宋体" w:eastAsia="宋体" w:cs="宋体"/>
                <w:color w:val="auto"/>
                <w:szCs w:val="21"/>
                <w:highlight w:val="none"/>
              </w:rPr>
            </w:pPr>
          </w:p>
        </w:tc>
        <w:tc>
          <w:tcPr>
            <w:tcW w:w="1276" w:type="dxa"/>
            <w:vAlign w:val="center"/>
          </w:tcPr>
          <w:p w14:paraId="04B5209F">
            <w:pPr>
              <w:spacing w:line="360" w:lineRule="auto"/>
              <w:jc w:val="center"/>
              <w:rPr>
                <w:rFonts w:hint="eastAsia" w:ascii="宋体" w:hAnsi="宋体" w:eastAsia="宋体" w:cs="宋体"/>
                <w:color w:val="auto"/>
                <w:szCs w:val="21"/>
                <w:highlight w:val="none"/>
              </w:rPr>
            </w:pPr>
          </w:p>
        </w:tc>
        <w:tc>
          <w:tcPr>
            <w:tcW w:w="1418" w:type="dxa"/>
            <w:vAlign w:val="center"/>
          </w:tcPr>
          <w:p w14:paraId="4201474A">
            <w:pPr>
              <w:spacing w:line="360" w:lineRule="auto"/>
              <w:jc w:val="center"/>
              <w:rPr>
                <w:rFonts w:hint="eastAsia" w:ascii="宋体" w:hAnsi="宋体" w:eastAsia="宋体" w:cs="宋体"/>
                <w:color w:val="auto"/>
                <w:szCs w:val="21"/>
                <w:highlight w:val="none"/>
              </w:rPr>
            </w:pPr>
          </w:p>
        </w:tc>
        <w:tc>
          <w:tcPr>
            <w:tcW w:w="940" w:type="dxa"/>
            <w:vAlign w:val="center"/>
          </w:tcPr>
          <w:p w14:paraId="44DFA5DF">
            <w:pPr>
              <w:spacing w:line="360" w:lineRule="auto"/>
              <w:jc w:val="center"/>
              <w:rPr>
                <w:rFonts w:hint="eastAsia" w:ascii="宋体" w:hAnsi="宋体" w:eastAsia="宋体" w:cs="宋体"/>
                <w:color w:val="auto"/>
                <w:szCs w:val="21"/>
                <w:highlight w:val="none"/>
              </w:rPr>
            </w:pPr>
          </w:p>
        </w:tc>
        <w:tc>
          <w:tcPr>
            <w:tcW w:w="851" w:type="dxa"/>
            <w:vAlign w:val="center"/>
          </w:tcPr>
          <w:p w14:paraId="338F7489">
            <w:pPr>
              <w:spacing w:line="360" w:lineRule="auto"/>
              <w:jc w:val="center"/>
              <w:rPr>
                <w:rFonts w:hint="eastAsia" w:ascii="宋体" w:hAnsi="宋体" w:eastAsia="宋体" w:cs="宋体"/>
                <w:color w:val="auto"/>
                <w:szCs w:val="21"/>
                <w:highlight w:val="none"/>
              </w:rPr>
            </w:pPr>
          </w:p>
        </w:tc>
        <w:tc>
          <w:tcPr>
            <w:tcW w:w="1044" w:type="dxa"/>
            <w:vAlign w:val="center"/>
          </w:tcPr>
          <w:p w14:paraId="5398B676">
            <w:pPr>
              <w:spacing w:line="360" w:lineRule="auto"/>
              <w:jc w:val="center"/>
              <w:rPr>
                <w:rFonts w:hint="eastAsia" w:ascii="宋体" w:hAnsi="宋体" w:eastAsia="宋体" w:cs="宋体"/>
                <w:color w:val="auto"/>
                <w:szCs w:val="21"/>
                <w:highlight w:val="none"/>
              </w:rPr>
            </w:pPr>
          </w:p>
        </w:tc>
        <w:tc>
          <w:tcPr>
            <w:tcW w:w="992" w:type="dxa"/>
            <w:vAlign w:val="center"/>
          </w:tcPr>
          <w:p w14:paraId="6116D047">
            <w:pPr>
              <w:spacing w:line="360" w:lineRule="auto"/>
              <w:jc w:val="center"/>
              <w:rPr>
                <w:rFonts w:hint="eastAsia" w:ascii="宋体" w:hAnsi="宋体" w:eastAsia="宋体" w:cs="宋体"/>
                <w:color w:val="auto"/>
                <w:szCs w:val="21"/>
                <w:highlight w:val="none"/>
              </w:rPr>
            </w:pPr>
          </w:p>
        </w:tc>
        <w:tc>
          <w:tcPr>
            <w:tcW w:w="851" w:type="dxa"/>
            <w:vAlign w:val="center"/>
          </w:tcPr>
          <w:p w14:paraId="724A8472">
            <w:pPr>
              <w:spacing w:line="360" w:lineRule="auto"/>
              <w:jc w:val="center"/>
              <w:rPr>
                <w:rFonts w:hint="eastAsia" w:ascii="宋体" w:hAnsi="宋体" w:eastAsia="宋体" w:cs="宋体"/>
                <w:color w:val="auto"/>
                <w:szCs w:val="21"/>
                <w:highlight w:val="none"/>
              </w:rPr>
            </w:pPr>
          </w:p>
        </w:tc>
        <w:tc>
          <w:tcPr>
            <w:tcW w:w="1487" w:type="dxa"/>
            <w:vAlign w:val="center"/>
          </w:tcPr>
          <w:p w14:paraId="212DDB3B">
            <w:pPr>
              <w:spacing w:line="360" w:lineRule="auto"/>
              <w:jc w:val="center"/>
              <w:rPr>
                <w:rFonts w:hint="eastAsia" w:ascii="宋体" w:hAnsi="宋体" w:eastAsia="宋体" w:cs="宋体"/>
                <w:color w:val="auto"/>
                <w:szCs w:val="21"/>
                <w:highlight w:val="none"/>
              </w:rPr>
            </w:pPr>
          </w:p>
        </w:tc>
        <w:tc>
          <w:tcPr>
            <w:tcW w:w="992" w:type="dxa"/>
            <w:vAlign w:val="center"/>
          </w:tcPr>
          <w:p w14:paraId="7D7137C7">
            <w:pPr>
              <w:spacing w:line="360" w:lineRule="auto"/>
              <w:jc w:val="center"/>
              <w:rPr>
                <w:rFonts w:hint="eastAsia" w:ascii="宋体" w:hAnsi="宋体" w:eastAsia="宋体" w:cs="宋体"/>
                <w:color w:val="auto"/>
                <w:szCs w:val="21"/>
                <w:highlight w:val="none"/>
              </w:rPr>
            </w:pPr>
          </w:p>
        </w:tc>
      </w:tr>
      <w:tr w14:paraId="56AFA5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3521D766">
            <w:pPr>
              <w:spacing w:line="360" w:lineRule="auto"/>
              <w:jc w:val="center"/>
              <w:rPr>
                <w:rFonts w:hint="eastAsia" w:ascii="宋体" w:hAnsi="宋体" w:eastAsia="宋体" w:cs="宋体"/>
                <w:color w:val="auto"/>
                <w:szCs w:val="21"/>
                <w:highlight w:val="none"/>
              </w:rPr>
            </w:pPr>
          </w:p>
        </w:tc>
        <w:tc>
          <w:tcPr>
            <w:tcW w:w="1276" w:type="dxa"/>
            <w:vAlign w:val="center"/>
          </w:tcPr>
          <w:p w14:paraId="7CACAF70">
            <w:pPr>
              <w:spacing w:line="360" w:lineRule="auto"/>
              <w:jc w:val="center"/>
              <w:rPr>
                <w:rFonts w:hint="eastAsia" w:ascii="宋体" w:hAnsi="宋体" w:eastAsia="宋体" w:cs="宋体"/>
                <w:color w:val="auto"/>
                <w:szCs w:val="21"/>
                <w:highlight w:val="none"/>
              </w:rPr>
            </w:pPr>
          </w:p>
        </w:tc>
        <w:tc>
          <w:tcPr>
            <w:tcW w:w="1418" w:type="dxa"/>
            <w:vAlign w:val="center"/>
          </w:tcPr>
          <w:p w14:paraId="2F71D08C">
            <w:pPr>
              <w:spacing w:line="360" w:lineRule="auto"/>
              <w:jc w:val="center"/>
              <w:rPr>
                <w:rFonts w:hint="eastAsia" w:ascii="宋体" w:hAnsi="宋体" w:eastAsia="宋体" w:cs="宋体"/>
                <w:color w:val="auto"/>
                <w:szCs w:val="21"/>
                <w:highlight w:val="none"/>
              </w:rPr>
            </w:pPr>
          </w:p>
        </w:tc>
        <w:tc>
          <w:tcPr>
            <w:tcW w:w="940" w:type="dxa"/>
            <w:vAlign w:val="center"/>
          </w:tcPr>
          <w:p w14:paraId="3704C703">
            <w:pPr>
              <w:spacing w:line="360" w:lineRule="auto"/>
              <w:jc w:val="center"/>
              <w:rPr>
                <w:rFonts w:hint="eastAsia" w:ascii="宋体" w:hAnsi="宋体" w:eastAsia="宋体" w:cs="宋体"/>
                <w:color w:val="auto"/>
                <w:szCs w:val="21"/>
                <w:highlight w:val="none"/>
              </w:rPr>
            </w:pPr>
          </w:p>
        </w:tc>
        <w:tc>
          <w:tcPr>
            <w:tcW w:w="851" w:type="dxa"/>
            <w:vAlign w:val="center"/>
          </w:tcPr>
          <w:p w14:paraId="18C06013">
            <w:pPr>
              <w:spacing w:line="360" w:lineRule="auto"/>
              <w:jc w:val="center"/>
              <w:rPr>
                <w:rFonts w:hint="eastAsia" w:ascii="宋体" w:hAnsi="宋体" w:eastAsia="宋体" w:cs="宋体"/>
                <w:color w:val="auto"/>
                <w:szCs w:val="21"/>
                <w:highlight w:val="none"/>
              </w:rPr>
            </w:pPr>
          </w:p>
        </w:tc>
        <w:tc>
          <w:tcPr>
            <w:tcW w:w="1044" w:type="dxa"/>
            <w:vAlign w:val="center"/>
          </w:tcPr>
          <w:p w14:paraId="66B024D1">
            <w:pPr>
              <w:spacing w:line="360" w:lineRule="auto"/>
              <w:jc w:val="center"/>
              <w:rPr>
                <w:rFonts w:hint="eastAsia" w:ascii="宋体" w:hAnsi="宋体" w:eastAsia="宋体" w:cs="宋体"/>
                <w:color w:val="auto"/>
                <w:szCs w:val="21"/>
                <w:highlight w:val="none"/>
              </w:rPr>
            </w:pPr>
          </w:p>
        </w:tc>
        <w:tc>
          <w:tcPr>
            <w:tcW w:w="992" w:type="dxa"/>
            <w:vAlign w:val="center"/>
          </w:tcPr>
          <w:p w14:paraId="1FE7AB56">
            <w:pPr>
              <w:spacing w:line="360" w:lineRule="auto"/>
              <w:jc w:val="center"/>
              <w:rPr>
                <w:rFonts w:hint="eastAsia" w:ascii="宋体" w:hAnsi="宋体" w:eastAsia="宋体" w:cs="宋体"/>
                <w:color w:val="auto"/>
                <w:szCs w:val="21"/>
                <w:highlight w:val="none"/>
              </w:rPr>
            </w:pPr>
          </w:p>
        </w:tc>
        <w:tc>
          <w:tcPr>
            <w:tcW w:w="851" w:type="dxa"/>
            <w:vAlign w:val="center"/>
          </w:tcPr>
          <w:p w14:paraId="6BE91EDD">
            <w:pPr>
              <w:spacing w:line="360" w:lineRule="auto"/>
              <w:jc w:val="center"/>
              <w:rPr>
                <w:rFonts w:hint="eastAsia" w:ascii="宋体" w:hAnsi="宋体" w:eastAsia="宋体" w:cs="宋体"/>
                <w:color w:val="auto"/>
                <w:szCs w:val="21"/>
                <w:highlight w:val="none"/>
              </w:rPr>
            </w:pPr>
          </w:p>
        </w:tc>
        <w:tc>
          <w:tcPr>
            <w:tcW w:w="1487" w:type="dxa"/>
            <w:vAlign w:val="center"/>
          </w:tcPr>
          <w:p w14:paraId="65A8153C">
            <w:pPr>
              <w:spacing w:line="360" w:lineRule="auto"/>
              <w:jc w:val="center"/>
              <w:rPr>
                <w:rFonts w:hint="eastAsia" w:ascii="宋体" w:hAnsi="宋体" w:eastAsia="宋体" w:cs="宋体"/>
                <w:color w:val="auto"/>
                <w:szCs w:val="21"/>
                <w:highlight w:val="none"/>
              </w:rPr>
            </w:pPr>
          </w:p>
        </w:tc>
        <w:tc>
          <w:tcPr>
            <w:tcW w:w="992" w:type="dxa"/>
            <w:vAlign w:val="center"/>
          </w:tcPr>
          <w:p w14:paraId="195887E7">
            <w:pPr>
              <w:spacing w:line="360" w:lineRule="auto"/>
              <w:jc w:val="center"/>
              <w:rPr>
                <w:rFonts w:hint="eastAsia" w:ascii="宋体" w:hAnsi="宋体" w:eastAsia="宋体" w:cs="宋体"/>
                <w:color w:val="auto"/>
                <w:szCs w:val="21"/>
                <w:highlight w:val="none"/>
              </w:rPr>
            </w:pPr>
          </w:p>
        </w:tc>
      </w:tr>
      <w:tr w14:paraId="411EA7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836A9AD">
            <w:pPr>
              <w:spacing w:line="360" w:lineRule="auto"/>
              <w:jc w:val="center"/>
              <w:rPr>
                <w:rFonts w:hint="eastAsia" w:ascii="宋体" w:hAnsi="宋体" w:eastAsia="宋体" w:cs="宋体"/>
                <w:color w:val="auto"/>
                <w:szCs w:val="21"/>
                <w:highlight w:val="none"/>
              </w:rPr>
            </w:pPr>
          </w:p>
        </w:tc>
        <w:tc>
          <w:tcPr>
            <w:tcW w:w="1276" w:type="dxa"/>
            <w:vAlign w:val="center"/>
          </w:tcPr>
          <w:p w14:paraId="45A6B90C">
            <w:pPr>
              <w:spacing w:line="360" w:lineRule="auto"/>
              <w:jc w:val="center"/>
              <w:rPr>
                <w:rFonts w:hint="eastAsia" w:ascii="宋体" w:hAnsi="宋体" w:eastAsia="宋体" w:cs="宋体"/>
                <w:color w:val="auto"/>
                <w:szCs w:val="21"/>
                <w:highlight w:val="none"/>
              </w:rPr>
            </w:pPr>
          </w:p>
        </w:tc>
        <w:tc>
          <w:tcPr>
            <w:tcW w:w="1418" w:type="dxa"/>
            <w:vAlign w:val="center"/>
          </w:tcPr>
          <w:p w14:paraId="600B73A1">
            <w:pPr>
              <w:spacing w:line="360" w:lineRule="auto"/>
              <w:jc w:val="center"/>
              <w:rPr>
                <w:rFonts w:hint="eastAsia" w:ascii="宋体" w:hAnsi="宋体" w:eastAsia="宋体" w:cs="宋体"/>
                <w:color w:val="auto"/>
                <w:szCs w:val="21"/>
                <w:highlight w:val="none"/>
              </w:rPr>
            </w:pPr>
          </w:p>
        </w:tc>
        <w:tc>
          <w:tcPr>
            <w:tcW w:w="940" w:type="dxa"/>
            <w:vAlign w:val="center"/>
          </w:tcPr>
          <w:p w14:paraId="6FEF6D8B">
            <w:pPr>
              <w:spacing w:line="360" w:lineRule="auto"/>
              <w:jc w:val="center"/>
              <w:rPr>
                <w:rFonts w:hint="eastAsia" w:ascii="宋体" w:hAnsi="宋体" w:eastAsia="宋体" w:cs="宋体"/>
                <w:color w:val="auto"/>
                <w:szCs w:val="21"/>
                <w:highlight w:val="none"/>
              </w:rPr>
            </w:pPr>
          </w:p>
        </w:tc>
        <w:tc>
          <w:tcPr>
            <w:tcW w:w="851" w:type="dxa"/>
            <w:vAlign w:val="center"/>
          </w:tcPr>
          <w:p w14:paraId="01F688AF">
            <w:pPr>
              <w:spacing w:line="360" w:lineRule="auto"/>
              <w:jc w:val="center"/>
              <w:rPr>
                <w:rFonts w:hint="eastAsia" w:ascii="宋体" w:hAnsi="宋体" w:eastAsia="宋体" w:cs="宋体"/>
                <w:color w:val="auto"/>
                <w:szCs w:val="21"/>
                <w:highlight w:val="none"/>
              </w:rPr>
            </w:pPr>
          </w:p>
        </w:tc>
        <w:tc>
          <w:tcPr>
            <w:tcW w:w="1044" w:type="dxa"/>
            <w:vAlign w:val="center"/>
          </w:tcPr>
          <w:p w14:paraId="16957E38">
            <w:pPr>
              <w:spacing w:line="360" w:lineRule="auto"/>
              <w:jc w:val="center"/>
              <w:rPr>
                <w:rFonts w:hint="eastAsia" w:ascii="宋体" w:hAnsi="宋体" w:eastAsia="宋体" w:cs="宋体"/>
                <w:color w:val="auto"/>
                <w:szCs w:val="21"/>
                <w:highlight w:val="none"/>
              </w:rPr>
            </w:pPr>
          </w:p>
        </w:tc>
        <w:tc>
          <w:tcPr>
            <w:tcW w:w="992" w:type="dxa"/>
            <w:vAlign w:val="center"/>
          </w:tcPr>
          <w:p w14:paraId="62DAF961">
            <w:pPr>
              <w:spacing w:line="360" w:lineRule="auto"/>
              <w:jc w:val="center"/>
              <w:rPr>
                <w:rFonts w:hint="eastAsia" w:ascii="宋体" w:hAnsi="宋体" w:eastAsia="宋体" w:cs="宋体"/>
                <w:color w:val="auto"/>
                <w:szCs w:val="21"/>
                <w:highlight w:val="none"/>
              </w:rPr>
            </w:pPr>
          </w:p>
        </w:tc>
        <w:tc>
          <w:tcPr>
            <w:tcW w:w="851" w:type="dxa"/>
            <w:vAlign w:val="center"/>
          </w:tcPr>
          <w:p w14:paraId="442BC510">
            <w:pPr>
              <w:spacing w:line="360" w:lineRule="auto"/>
              <w:jc w:val="center"/>
              <w:rPr>
                <w:rFonts w:hint="eastAsia" w:ascii="宋体" w:hAnsi="宋体" w:eastAsia="宋体" w:cs="宋体"/>
                <w:color w:val="auto"/>
                <w:szCs w:val="21"/>
                <w:highlight w:val="none"/>
              </w:rPr>
            </w:pPr>
          </w:p>
        </w:tc>
        <w:tc>
          <w:tcPr>
            <w:tcW w:w="1487" w:type="dxa"/>
            <w:vAlign w:val="center"/>
          </w:tcPr>
          <w:p w14:paraId="217FCB92">
            <w:pPr>
              <w:spacing w:line="360" w:lineRule="auto"/>
              <w:jc w:val="center"/>
              <w:rPr>
                <w:rFonts w:hint="eastAsia" w:ascii="宋体" w:hAnsi="宋体" w:eastAsia="宋体" w:cs="宋体"/>
                <w:color w:val="auto"/>
                <w:szCs w:val="21"/>
                <w:highlight w:val="none"/>
              </w:rPr>
            </w:pPr>
          </w:p>
        </w:tc>
        <w:tc>
          <w:tcPr>
            <w:tcW w:w="992" w:type="dxa"/>
            <w:vAlign w:val="center"/>
          </w:tcPr>
          <w:p w14:paraId="18CAA490">
            <w:pPr>
              <w:spacing w:line="360" w:lineRule="auto"/>
              <w:jc w:val="center"/>
              <w:rPr>
                <w:rFonts w:hint="eastAsia" w:ascii="宋体" w:hAnsi="宋体" w:eastAsia="宋体" w:cs="宋体"/>
                <w:color w:val="auto"/>
                <w:szCs w:val="21"/>
                <w:highlight w:val="none"/>
              </w:rPr>
            </w:pPr>
          </w:p>
        </w:tc>
      </w:tr>
      <w:tr w14:paraId="1BD949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292922B0">
            <w:pPr>
              <w:spacing w:line="360" w:lineRule="auto"/>
              <w:jc w:val="center"/>
              <w:rPr>
                <w:rFonts w:hint="eastAsia" w:ascii="宋体" w:hAnsi="宋体" w:eastAsia="宋体" w:cs="宋体"/>
                <w:color w:val="auto"/>
                <w:szCs w:val="21"/>
                <w:highlight w:val="none"/>
              </w:rPr>
            </w:pPr>
          </w:p>
        </w:tc>
        <w:tc>
          <w:tcPr>
            <w:tcW w:w="1276" w:type="dxa"/>
            <w:vAlign w:val="center"/>
          </w:tcPr>
          <w:p w14:paraId="721D765B">
            <w:pPr>
              <w:spacing w:line="360" w:lineRule="auto"/>
              <w:jc w:val="center"/>
              <w:rPr>
                <w:rFonts w:hint="eastAsia" w:ascii="宋体" w:hAnsi="宋体" w:eastAsia="宋体" w:cs="宋体"/>
                <w:color w:val="auto"/>
                <w:szCs w:val="21"/>
                <w:highlight w:val="none"/>
              </w:rPr>
            </w:pPr>
          </w:p>
        </w:tc>
        <w:tc>
          <w:tcPr>
            <w:tcW w:w="1418" w:type="dxa"/>
            <w:vAlign w:val="center"/>
          </w:tcPr>
          <w:p w14:paraId="5DDEC118">
            <w:pPr>
              <w:spacing w:line="360" w:lineRule="auto"/>
              <w:jc w:val="center"/>
              <w:rPr>
                <w:rFonts w:hint="eastAsia" w:ascii="宋体" w:hAnsi="宋体" w:eastAsia="宋体" w:cs="宋体"/>
                <w:color w:val="auto"/>
                <w:szCs w:val="21"/>
                <w:highlight w:val="none"/>
              </w:rPr>
            </w:pPr>
          </w:p>
        </w:tc>
        <w:tc>
          <w:tcPr>
            <w:tcW w:w="940" w:type="dxa"/>
            <w:vAlign w:val="center"/>
          </w:tcPr>
          <w:p w14:paraId="46F26B69">
            <w:pPr>
              <w:spacing w:line="360" w:lineRule="auto"/>
              <w:jc w:val="center"/>
              <w:rPr>
                <w:rFonts w:hint="eastAsia" w:ascii="宋体" w:hAnsi="宋体" w:eastAsia="宋体" w:cs="宋体"/>
                <w:color w:val="auto"/>
                <w:szCs w:val="21"/>
                <w:highlight w:val="none"/>
              </w:rPr>
            </w:pPr>
          </w:p>
        </w:tc>
        <w:tc>
          <w:tcPr>
            <w:tcW w:w="851" w:type="dxa"/>
            <w:vAlign w:val="center"/>
          </w:tcPr>
          <w:p w14:paraId="62285760">
            <w:pPr>
              <w:spacing w:line="360" w:lineRule="auto"/>
              <w:jc w:val="center"/>
              <w:rPr>
                <w:rFonts w:hint="eastAsia" w:ascii="宋体" w:hAnsi="宋体" w:eastAsia="宋体" w:cs="宋体"/>
                <w:color w:val="auto"/>
                <w:szCs w:val="21"/>
                <w:highlight w:val="none"/>
              </w:rPr>
            </w:pPr>
          </w:p>
        </w:tc>
        <w:tc>
          <w:tcPr>
            <w:tcW w:w="1044" w:type="dxa"/>
            <w:vAlign w:val="center"/>
          </w:tcPr>
          <w:p w14:paraId="3F36474A">
            <w:pPr>
              <w:spacing w:line="360" w:lineRule="auto"/>
              <w:jc w:val="center"/>
              <w:rPr>
                <w:rFonts w:hint="eastAsia" w:ascii="宋体" w:hAnsi="宋体" w:eastAsia="宋体" w:cs="宋体"/>
                <w:color w:val="auto"/>
                <w:szCs w:val="21"/>
                <w:highlight w:val="none"/>
              </w:rPr>
            </w:pPr>
          </w:p>
        </w:tc>
        <w:tc>
          <w:tcPr>
            <w:tcW w:w="992" w:type="dxa"/>
            <w:vAlign w:val="center"/>
          </w:tcPr>
          <w:p w14:paraId="6D8B34F2">
            <w:pPr>
              <w:spacing w:line="360" w:lineRule="auto"/>
              <w:jc w:val="center"/>
              <w:rPr>
                <w:rFonts w:hint="eastAsia" w:ascii="宋体" w:hAnsi="宋体" w:eastAsia="宋体" w:cs="宋体"/>
                <w:color w:val="auto"/>
                <w:szCs w:val="21"/>
                <w:highlight w:val="none"/>
              </w:rPr>
            </w:pPr>
          </w:p>
        </w:tc>
        <w:tc>
          <w:tcPr>
            <w:tcW w:w="851" w:type="dxa"/>
            <w:vAlign w:val="center"/>
          </w:tcPr>
          <w:p w14:paraId="14B450F4">
            <w:pPr>
              <w:spacing w:line="360" w:lineRule="auto"/>
              <w:jc w:val="center"/>
              <w:rPr>
                <w:rFonts w:hint="eastAsia" w:ascii="宋体" w:hAnsi="宋体" w:eastAsia="宋体" w:cs="宋体"/>
                <w:color w:val="auto"/>
                <w:szCs w:val="21"/>
                <w:highlight w:val="none"/>
              </w:rPr>
            </w:pPr>
          </w:p>
        </w:tc>
        <w:tc>
          <w:tcPr>
            <w:tcW w:w="1487" w:type="dxa"/>
            <w:vAlign w:val="center"/>
          </w:tcPr>
          <w:p w14:paraId="04B95D77">
            <w:pPr>
              <w:spacing w:line="360" w:lineRule="auto"/>
              <w:jc w:val="center"/>
              <w:rPr>
                <w:rFonts w:hint="eastAsia" w:ascii="宋体" w:hAnsi="宋体" w:eastAsia="宋体" w:cs="宋体"/>
                <w:color w:val="auto"/>
                <w:szCs w:val="21"/>
                <w:highlight w:val="none"/>
              </w:rPr>
            </w:pPr>
          </w:p>
        </w:tc>
        <w:tc>
          <w:tcPr>
            <w:tcW w:w="992" w:type="dxa"/>
            <w:vAlign w:val="center"/>
          </w:tcPr>
          <w:p w14:paraId="58BADE08">
            <w:pPr>
              <w:spacing w:line="360" w:lineRule="auto"/>
              <w:jc w:val="center"/>
              <w:rPr>
                <w:rFonts w:hint="eastAsia" w:ascii="宋体" w:hAnsi="宋体" w:eastAsia="宋体" w:cs="宋体"/>
                <w:color w:val="auto"/>
                <w:szCs w:val="21"/>
                <w:highlight w:val="none"/>
              </w:rPr>
            </w:pPr>
          </w:p>
        </w:tc>
      </w:tr>
      <w:tr w14:paraId="28A48A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4A6C5432">
            <w:pPr>
              <w:spacing w:line="360" w:lineRule="auto"/>
              <w:jc w:val="center"/>
              <w:rPr>
                <w:rFonts w:hint="eastAsia" w:ascii="宋体" w:hAnsi="宋体" w:eastAsia="宋体" w:cs="宋体"/>
                <w:color w:val="auto"/>
                <w:szCs w:val="21"/>
                <w:highlight w:val="none"/>
              </w:rPr>
            </w:pPr>
          </w:p>
        </w:tc>
        <w:tc>
          <w:tcPr>
            <w:tcW w:w="1276" w:type="dxa"/>
            <w:vAlign w:val="center"/>
          </w:tcPr>
          <w:p w14:paraId="06DE3975">
            <w:pPr>
              <w:spacing w:line="360" w:lineRule="auto"/>
              <w:jc w:val="center"/>
              <w:rPr>
                <w:rFonts w:hint="eastAsia" w:ascii="宋体" w:hAnsi="宋体" w:eastAsia="宋体" w:cs="宋体"/>
                <w:color w:val="auto"/>
                <w:szCs w:val="21"/>
                <w:highlight w:val="none"/>
              </w:rPr>
            </w:pPr>
          </w:p>
        </w:tc>
        <w:tc>
          <w:tcPr>
            <w:tcW w:w="1418" w:type="dxa"/>
            <w:vAlign w:val="center"/>
          </w:tcPr>
          <w:p w14:paraId="5C6891EA">
            <w:pPr>
              <w:spacing w:line="360" w:lineRule="auto"/>
              <w:jc w:val="center"/>
              <w:rPr>
                <w:rFonts w:hint="eastAsia" w:ascii="宋体" w:hAnsi="宋体" w:eastAsia="宋体" w:cs="宋体"/>
                <w:color w:val="auto"/>
                <w:szCs w:val="21"/>
                <w:highlight w:val="none"/>
              </w:rPr>
            </w:pPr>
          </w:p>
        </w:tc>
        <w:tc>
          <w:tcPr>
            <w:tcW w:w="940" w:type="dxa"/>
            <w:vAlign w:val="center"/>
          </w:tcPr>
          <w:p w14:paraId="6596E538">
            <w:pPr>
              <w:spacing w:line="360" w:lineRule="auto"/>
              <w:jc w:val="center"/>
              <w:rPr>
                <w:rFonts w:hint="eastAsia" w:ascii="宋体" w:hAnsi="宋体" w:eastAsia="宋体" w:cs="宋体"/>
                <w:color w:val="auto"/>
                <w:szCs w:val="21"/>
                <w:highlight w:val="none"/>
              </w:rPr>
            </w:pPr>
          </w:p>
        </w:tc>
        <w:tc>
          <w:tcPr>
            <w:tcW w:w="851" w:type="dxa"/>
            <w:vAlign w:val="center"/>
          </w:tcPr>
          <w:p w14:paraId="051FA4DF">
            <w:pPr>
              <w:spacing w:line="360" w:lineRule="auto"/>
              <w:jc w:val="center"/>
              <w:rPr>
                <w:rFonts w:hint="eastAsia" w:ascii="宋体" w:hAnsi="宋体" w:eastAsia="宋体" w:cs="宋体"/>
                <w:color w:val="auto"/>
                <w:szCs w:val="21"/>
                <w:highlight w:val="none"/>
              </w:rPr>
            </w:pPr>
          </w:p>
        </w:tc>
        <w:tc>
          <w:tcPr>
            <w:tcW w:w="1044" w:type="dxa"/>
            <w:vAlign w:val="center"/>
          </w:tcPr>
          <w:p w14:paraId="317177AF">
            <w:pPr>
              <w:spacing w:line="360" w:lineRule="auto"/>
              <w:jc w:val="center"/>
              <w:rPr>
                <w:rFonts w:hint="eastAsia" w:ascii="宋体" w:hAnsi="宋体" w:eastAsia="宋体" w:cs="宋体"/>
                <w:color w:val="auto"/>
                <w:szCs w:val="21"/>
                <w:highlight w:val="none"/>
              </w:rPr>
            </w:pPr>
          </w:p>
        </w:tc>
        <w:tc>
          <w:tcPr>
            <w:tcW w:w="992" w:type="dxa"/>
            <w:vAlign w:val="center"/>
          </w:tcPr>
          <w:p w14:paraId="04484E8E">
            <w:pPr>
              <w:spacing w:line="360" w:lineRule="auto"/>
              <w:jc w:val="center"/>
              <w:rPr>
                <w:rFonts w:hint="eastAsia" w:ascii="宋体" w:hAnsi="宋体" w:eastAsia="宋体" w:cs="宋体"/>
                <w:color w:val="auto"/>
                <w:szCs w:val="21"/>
                <w:highlight w:val="none"/>
              </w:rPr>
            </w:pPr>
          </w:p>
        </w:tc>
        <w:tc>
          <w:tcPr>
            <w:tcW w:w="851" w:type="dxa"/>
            <w:vAlign w:val="center"/>
          </w:tcPr>
          <w:p w14:paraId="5B70B7EA">
            <w:pPr>
              <w:spacing w:line="360" w:lineRule="auto"/>
              <w:jc w:val="center"/>
              <w:rPr>
                <w:rFonts w:hint="eastAsia" w:ascii="宋体" w:hAnsi="宋体" w:eastAsia="宋体" w:cs="宋体"/>
                <w:color w:val="auto"/>
                <w:szCs w:val="21"/>
                <w:highlight w:val="none"/>
              </w:rPr>
            </w:pPr>
          </w:p>
        </w:tc>
        <w:tc>
          <w:tcPr>
            <w:tcW w:w="1487" w:type="dxa"/>
            <w:vAlign w:val="center"/>
          </w:tcPr>
          <w:p w14:paraId="59E35244">
            <w:pPr>
              <w:spacing w:line="360" w:lineRule="auto"/>
              <w:jc w:val="center"/>
              <w:rPr>
                <w:rFonts w:hint="eastAsia" w:ascii="宋体" w:hAnsi="宋体" w:eastAsia="宋体" w:cs="宋体"/>
                <w:color w:val="auto"/>
                <w:szCs w:val="21"/>
                <w:highlight w:val="none"/>
              </w:rPr>
            </w:pPr>
          </w:p>
        </w:tc>
        <w:tc>
          <w:tcPr>
            <w:tcW w:w="992" w:type="dxa"/>
            <w:vAlign w:val="center"/>
          </w:tcPr>
          <w:p w14:paraId="7AA492FB">
            <w:pPr>
              <w:spacing w:line="360" w:lineRule="auto"/>
              <w:jc w:val="center"/>
              <w:rPr>
                <w:rFonts w:hint="eastAsia" w:ascii="宋体" w:hAnsi="宋体" w:eastAsia="宋体" w:cs="宋体"/>
                <w:color w:val="auto"/>
                <w:szCs w:val="21"/>
                <w:highlight w:val="none"/>
              </w:rPr>
            </w:pPr>
          </w:p>
        </w:tc>
      </w:tr>
      <w:tr w14:paraId="6E6728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3F53590A">
            <w:pPr>
              <w:spacing w:line="360" w:lineRule="auto"/>
              <w:jc w:val="center"/>
              <w:rPr>
                <w:rFonts w:hint="eastAsia" w:ascii="宋体" w:hAnsi="宋体" w:eastAsia="宋体" w:cs="宋体"/>
                <w:color w:val="auto"/>
                <w:szCs w:val="21"/>
                <w:highlight w:val="none"/>
              </w:rPr>
            </w:pPr>
          </w:p>
        </w:tc>
        <w:tc>
          <w:tcPr>
            <w:tcW w:w="1276" w:type="dxa"/>
            <w:vAlign w:val="center"/>
          </w:tcPr>
          <w:p w14:paraId="5894DC56">
            <w:pPr>
              <w:spacing w:line="360" w:lineRule="auto"/>
              <w:jc w:val="center"/>
              <w:rPr>
                <w:rFonts w:hint="eastAsia" w:ascii="宋体" w:hAnsi="宋体" w:eastAsia="宋体" w:cs="宋体"/>
                <w:color w:val="auto"/>
                <w:szCs w:val="21"/>
                <w:highlight w:val="none"/>
              </w:rPr>
            </w:pPr>
          </w:p>
        </w:tc>
        <w:tc>
          <w:tcPr>
            <w:tcW w:w="1418" w:type="dxa"/>
            <w:vAlign w:val="center"/>
          </w:tcPr>
          <w:p w14:paraId="07119518">
            <w:pPr>
              <w:spacing w:line="360" w:lineRule="auto"/>
              <w:jc w:val="center"/>
              <w:rPr>
                <w:rFonts w:hint="eastAsia" w:ascii="宋体" w:hAnsi="宋体" w:eastAsia="宋体" w:cs="宋体"/>
                <w:color w:val="auto"/>
                <w:szCs w:val="21"/>
                <w:highlight w:val="none"/>
              </w:rPr>
            </w:pPr>
          </w:p>
        </w:tc>
        <w:tc>
          <w:tcPr>
            <w:tcW w:w="940" w:type="dxa"/>
            <w:vAlign w:val="center"/>
          </w:tcPr>
          <w:p w14:paraId="42F1A591">
            <w:pPr>
              <w:spacing w:line="360" w:lineRule="auto"/>
              <w:jc w:val="center"/>
              <w:rPr>
                <w:rFonts w:hint="eastAsia" w:ascii="宋体" w:hAnsi="宋体" w:eastAsia="宋体" w:cs="宋体"/>
                <w:color w:val="auto"/>
                <w:szCs w:val="21"/>
                <w:highlight w:val="none"/>
              </w:rPr>
            </w:pPr>
          </w:p>
        </w:tc>
        <w:tc>
          <w:tcPr>
            <w:tcW w:w="851" w:type="dxa"/>
            <w:vAlign w:val="center"/>
          </w:tcPr>
          <w:p w14:paraId="2A89DBB4">
            <w:pPr>
              <w:spacing w:line="360" w:lineRule="auto"/>
              <w:jc w:val="center"/>
              <w:rPr>
                <w:rFonts w:hint="eastAsia" w:ascii="宋体" w:hAnsi="宋体" w:eastAsia="宋体" w:cs="宋体"/>
                <w:color w:val="auto"/>
                <w:szCs w:val="21"/>
                <w:highlight w:val="none"/>
              </w:rPr>
            </w:pPr>
          </w:p>
        </w:tc>
        <w:tc>
          <w:tcPr>
            <w:tcW w:w="1044" w:type="dxa"/>
            <w:vAlign w:val="center"/>
          </w:tcPr>
          <w:p w14:paraId="56796F76">
            <w:pPr>
              <w:spacing w:line="360" w:lineRule="auto"/>
              <w:jc w:val="center"/>
              <w:rPr>
                <w:rFonts w:hint="eastAsia" w:ascii="宋体" w:hAnsi="宋体" w:eastAsia="宋体" w:cs="宋体"/>
                <w:color w:val="auto"/>
                <w:szCs w:val="21"/>
                <w:highlight w:val="none"/>
              </w:rPr>
            </w:pPr>
          </w:p>
        </w:tc>
        <w:tc>
          <w:tcPr>
            <w:tcW w:w="992" w:type="dxa"/>
            <w:vAlign w:val="center"/>
          </w:tcPr>
          <w:p w14:paraId="42394511">
            <w:pPr>
              <w:spacing w:line="360" w:lineRule="auto"/>
              <w:jc w:val="center"/>
              <w:rPr>
                <w:rFonts w:hint="eastAsia" w:ascii="宋体" w:hAnsi="宋体" w:eastAsia="宋体" w:cs="宋体"/>
                <w:color w:val="auto"/>
                <w:szCs w:val="21"/>
                <w:highlight w:val="none"/>
              </w:rPr>
            </w:pPr>
          </w:p>
        </w:tc>
        <w:tc>
          <w:tcPr>
            <w:tcW w:w="851" w:type="dxa"/>
            <w:vAlign w:val="center"/>
          </w:tcPr>
          <w:p w14:paraId="4211A311">
            <w:pPr>
              <w:spacing w:line="360" w:lineRule="auto"/>
              <w:jc w:val="center"/>
              <w:rPr>
                <w:rFonts w:hint="eastAsia" w:ascii="宋体" w:hAnsi="宋体" w:eastAsia="宋体" w:cs="宋体"/>
                <w:color w:val="auto"/>
                <w:szCs w:val="21"/>
                <w:highlight w:val="none"/>
              </w:rPr>
            </w:pPr>
          </w:p>
        </w:tc>
        <w:tc>
          <w:tcPr>
            <w:tcW w:w="1487" w:type="dxa"/>
            <w:vAlign w:val="center"/>
          </w:tcPr>
          <w:p w14:paraId="16D56DB4">
            <w:pPr>
              <w:spacing w:line="360" w:lineRule="auto"/>
              <w:jc w:val="center"/>
              <w:rPr>
                <w:rFonts w:hint="eastAsia" w:ascii="宋体" w:hAnsi="宋体" w:eastAsia="宋体" w:cs="宋体"/>
                <w:color w:val="auto"/>
                <w:szCs w:val="21"/>
                <w:highlight w:val="none"/>
              </w:rPr>
            </w:pPr>
          </w:p>
        </w:tc>
        <w:tc>
          <w:tcPr>
            <w:tcW w:w="992" w:type="dxa"/>
            <w:vAlign w:val="center"/>
          </w:tcPr>
          <w:p w14:paraId="0F9C04C1">
            <w:pPr>
              <w:spacing w:line="360" w:lineRule="auto"/>
              <w:jc w:val="center"/>
              <w:rPr>
                <w:rFonts w:hint="eastAsia" w:ascii="宋体" w:hAnsi="宋体" w:eastAsia="宋体" w:cs="宋体"/>
                <w:color w:val="auto"/>
                <w:szCs w:val="21"/>
                <w:highlight w:val="none"/>
              </w:rPr>
            </w:pPr>
          </w:p>
        </w:tc>
      </w:tr>
      <w:tr w14:paraId="08F1E2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5430D886">
            <w:pPr>
              <w:spacing w:line="360" w:lineRule="auto"/>
              <w:jc w:val="center"/>
              <w:rPr>
                <w:rFonts w:hint="eastAsia" w:ascii="宋体" w:hAnsi="宋体" w:eastAsia="宋体" w:cs="宋体"/>
                <w:color w:val="auto"/>
                <w:szCs w:val="21"/>
                <w:highlight w:val="none"/>
              </w:rPr>
            </w:pPr>
          </w:p>
        </w:tc>
        <w:tc>
          <w:tcPr>
            <w:tcW w:w="1276" w:type="dxa"/>
            <w:vAlign w:val="center"/>
          </w:tcPr>
          <w:p w14:paraId="5EA15958">
            <w:pPr>
              <w:spacing w:line="360" w:lineRule="auto"/>
              <w:jc w:val="center"/>
              <w:rPr>
                <w:rFonts w:hint="eastAsia" w:ascii="宋体" w:hAnsi="宋体" w:eastAsia="宋体" w:cs="宋体"/>
                <w:color w:val="auto"/>
                <w:szCs w:val="21"/>
                <w:highlight w:val="none"/>
              </w:rPr>
            </w:pPr>
          </w:p>
        </w:tc>
        <w:tc>
          <w:tcPr>
            <w:tcW w:w="1418" w:type="dxa"/>
            <w:vAlign w:val="center"/>
          </w:tcPr>
          <w:p w14:paraId="063C95E3">
            <w:pPr>
              <w:spacing w:line="360" w:lineRule="auto"/>
              <w:jc w:val="center"/>
              <w:rPr>
                <w:rFonts w:hint="eastAsia" w:ascii="宋体" w:hAnsi="宋体" w:eastAsia="宋体" w:cs="宋体"/>
                <w:color w:val="auto"/>
                <w:szCs w:val="21"/>
                <w:highlight w:val="none"/>
              </w:rPr>
            </w:pPr>
          </w:p>
        </w:tc>
        <w:tc>
          <w:tcPr>
            <w:tcW w:w="940" w:type="dxa"/>
            <w:vAlign w:val="center"/>
          </w:tcPr>
          <w:p w14:paraId="65C68EC7">
            <w:pPr>
              <w:spacing w:line="360" w:lineRule="auto"/>
              <w:jc w:val="center"/>
              <w:rPr>
                <w:rFonts w:hint="eastAsia" w:ascii="宋体" w:hAnsi="宋体" w:eastAsia="宋体" w:cs="宋体"/>
                <w:color w:val="auto"/>
                <w:szCs w:val="21"/>
                <w:highlight w:val="none"/>
              </w:rPr>
            </w:pPr>
          </w:p>
        </w:tc>
        <w:tc>
          <w:tcPr>
            <w:tcW w:w="851" w:type="dxa"/>
            <w:vAlign w:val="center"/>
          </w:tcPr>
          <w:p w14:paraId="51FF2320">
            <w:pPr>
              <w:spacing w:line="360" w:lineRule="auto"/>
              <w:jc w:val="center"/>
              <w:rPr>
                <w:rFonts w:hint="eastAsia" w:ascii="宋体" w:hAnsi="宋体" w:eastAsia="宋体" w:cs="宋体"/>
                <w:color w:val="auto"/>
                <w:szCs w:val="21"/>
                <w:highlight w:val="none"/>
              </w:rPr>
            </w:pPr>
          </w:p>
        </w:tc>
        <w:tc>
          <w:tcPr>
            <w:tcW w:w="1044" w:type="dxa"/>
            <w:vAlign w:val="center"/>
          </w:tcPr>
          <w:p w14:paraId="000265F6">
            <w:pPr>
              <w:spacing w:line="360" w:lineRule="auto"/>
              <w:jc w:val="center"/>
              <w:rPr>
                <w:rFonts w:hint="eastAsia" w:ascii="宋体" w:hAnsi="宋体" w:eastAsia="宋体" w:cs="宋体"/>
                <w:color w:val="auto"/>
                <w:szCs w:val="21"/>
                <w:highlight w:val="none"/>
              </w:rPr>
            </w:pPr>
          </w:p>
        </w:tc>
        <w:tc>
          <w:tcPr>
            <w:tcW w:w="992" w:type="dxa"/>
            <w:vAlign w:val="center"/>
          </w:tcPr>
          <w:p w14:paraId="25C980B1">
            <w:pPr>
              <w:spacing w:line="360" w:lineRule="auto"/>
              <w:jc w:val="center"/>
              <w:rPr>
                <w:rFonts w:hint="eastAsia" w:ascii="宋体" w:hAnsi="宋体" w:eastAsia="宋体" w:cs="宋体"/>
                <w:color w:val="auto"/>
                <w:szCs w:val="21"/>
                <w:highlight w:val="none"/>
              </w:rPr>
            </w:pPr>
          </w:p>
        </w:tc>
        <w:tc>
          <w:tcPr>
            <w:tcW w:w="851" w:type="dxa"/>
            <w:vAlign w:val="center"/>
          </w:tcPr>
          <w:p w14:paraId="15462449">
            <w:pPr>
              <w:spacing w:line="360" w:lineRule="auto"/>
              <w:jc w:val="center"/>
              <w:rPr>
                <w:rFonts w:hint="eastAsia" w:ascii="宋体" w:hAnsi="宋体" w:eastAsia="宋体" w:cs="宋体"/>
                <w:color w:val="auto"/>
                <w:szCs w:val="21"/>
                <w:highlight w:val="none"/>
              </w:rPr>
            </w:pPr>
          </w:p>
        </w:tc>
        <w:tc>
          <w:tcPr>
            <w:tcW w:w="1487" w:type="dxa"/>
            <w:vAlign w:val="center"/>
          </w:tcPr>
          <w:p w14:paraId="763A12CB">
            <w:pPr>
              <w:spacing w:line="360" w:lineRule="auto"/>
              <w:jc w:val="center"/>
              <w:rPr>
                <w:rFonts w:hint="eastAsia" w:ascii="宋体" w:hAnsi="宋体" w:eastAsia="宋体" w:cs="宋体"/>
                <w:color w:val="auto"/>
                <w:szCs w:val="21"/>
                <w:highlight w:val="none"/>
              </w:rPr>
            </w:pPr>
          </w:p>
        </w:tc>
        <w:tc>
          <w:tcPr>
            <w:tcW w:w="992" w:type="dxa"/>
            <w:vAlign w:val="center"/>
          </w:tcPr>
          <w:p w14:paraId="36810EA3">
            <w:pPr>
              <w:spacing w:line="360" w:lineRule="auto"/>
              <w:jc w:val="center"/>
              <w:rPr>
                <w:rFonts w:hint="eastAsia" w:ascii="宋体" w:hAnsi="宋体" w:eastAsia="宋体" w:cs="宋体"/>
                <w:color w:val="auto"/>
                <w:szCs w:val="21"/>
                <w:highlight w:val="none"/>
              </w:rPr>
            </w:pPr>
          </w:p>
        </w:tc>
      </w:tr>
      <w:tr w14:paraId="045E31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C0DA891">
            <w:pPr>
              <w:spacing w:line="360" w:lineRule="auto"/>
              <w:jc w:val="center"/>
              <w:rPr>
                <w:rFonts w:hint="eastAsia" w:ascii="宋体" w:hAnsi="宋体" w:eastAsia="宋体" w:cs="宋体"/>
                <w:color w:val="auto"/>
                <w:szCs w:val="21"/>
                <w:highlight w:val="none"/>
              </w:rPr>
            </w:pPr>
          </w:p>
        </w:tc>
        <w:tc>
          <w:tcPr>
            <w:tcW w:w="1276" w:type="dxa"/>
            <w:vAlign w:val="center"/>
          </w:tcPr>
          <w:p w14:paraId="115C0B8B">
            <w:pPr>
              <w:spacing w:line="360" w:lineRule="auto"/>
              <w:jc w:val="center"/>
              <w:rPr>
                <w:rFonts w:hint="eastAsia" w:ascii="宋体" w:hAnsi="宋体" w:eastAsia="宋体" w:cs="宋体"/>
                <w:color w:val="auto"/>
                <w:szCs w:val="21"/>
                <w:highlight w:val="none"/>
              </w:rPr>
            </w:pPr>
          </w:p>
        </w:tc>
        <w:tc>
          <w:tcPr>
            <w:tcW w:w="1418" w:type="dxa"/>
            <w:vAlign w:val="center"/>
          </w:tcPr>
          <w:p w14:paraId="34143070">
            <w:pPr>
              <w:spacing w:line="360" w:lineRule="auto"/>
              <w:jc w:val="center"/>
              <w:rPr>
                <w:rFonts w:hint="eastAsia" w:ascii="宋体" w:hAnsi="宋体" w:eastAsia="宋体" w:cs="宋体"/>
                <w:color w:val="auto"/>
                <w:szCs w:val="21"/>
                <w:highlight w:val="none"/>
              </w:rPr>
            </w:pPr>
          </w:p>
        </w:tc>
        <w:tc>
          <w:tcPr>
            <w:tcW w:w="940" w:type="dxa"/>
            <w:vAlign w:val="center"/>
          </w:tcPr>
          <w:p w14:paraId="78C00A0D">
            <w:pPr>
              <w:spacing w:line="360" w:lineRule="auto"/>
              <w:jc w:val="center"/>
              <w:rPr>
                <w:rFonts w:hint="eastAsia" w:ascii="宋体" w:hAnsi="宋体" w:eastAsia="宋体" w:cs="宋体"/>
                <w:color w:val="auto"/>
                <w:szCs w:val="21"/>
                <w:highlight w:val="none"/>
              </w:rPr>
            </w:pPr>
          </w:p>
        </w:tc>
        <w:tc>
          <w:tcPr>
            <w:tcW w:w="851" w:type="dxa"/>
            <w:vAlign w:val="center"/>
          </w:tcPr>
          <w:p w14:paraId="6811063C">
            <w:pPr>
              <w:spacing w:line="360" w:lineRule="auto"/>
              <w:jc w:val="center"/>
              <w:rPr>
                <w:rFonts w:hint="eastAsia" w:ascii="宋体" w:hAnsi="宋体" w:eastAsia="宋体" w:cs="宋体"/>
                <w:color w:val="auto"/>
                <w:szCs w:val="21"/>
                <w:highlight w:val="none"/>
              </w:rPr>
            </w:pPr>
          </w:p>
        </w:tc>
        <w:tc>
          <w:tcPr>
            <w:tcW w:w="1044" w:type="dxa"/>
            <w:vAlign w:val="center"/>
          </w:tcPr>
          <w:p w14:paraId="6267D97C">
            <w:pPr>
              <w:spacing w:line="360" w:lineRule="auto"/>
              <w:jc w:val="center"/>
              <w:rPr>
                <w:rFonts w:hint="eastAsia" w:ascii="宋体" w:hAnsi="宋体" w:eastAsia="宋体" w:cs="宋体"/>
                <w:color w:val="auto"/>
                <w:szCs w:val="21"/>
                <w:highlight w:val="none"/>
              </w:rPr>
            </w:pPr>
          </w:p>
        </w:tc>
        <w:tc>
          <w:tcPr>
            <w:tcW w:w="992" w:type="dxa"/>
            <w:vAlign w:val="center"/>
          </w:tcPr>
          <w:p w14:paraId="6FEFBC9B">
            <w:pPr>
              <w:spacing w:line="360" w:lineRule="auto"/>
              <w:jc w:val="center"/>
              <w:rPr>
                <w:rFonts w:hint="eastAsia" w:ascii="宋体" w:hAnsi="宋体" w:eastAsia="宋体" w:cs="宋体"/>
                <w:color w:val="auto"/>
                <w:szCs w:val="21"/>
                <w:highlight w:val="none"/>
              </w:rPr>
            </w:pPr>
          </w:p>
        </w:tc>
        <w:tc>
          <w:tcPr>
            <w:tcW w:w="851" w:type="dxa"/>
            <w:vAlign w:val="center"/>
          </w:tcPr>
          <w:p w14:paraId="6B0C76DD">
            <w:pPr>
              <w:spacing w:line="360" w:lineRule="auto"/>
              <w:jc w:val="center"/>
              <w:rPr>
                <w:rFonts w:hint="eastAsia" w:ascii="宋体" w:hAnsi="宋体" w:eastAsia="宋体" w:cs="宋体"/>
                <w:color w:val="auto"/>
                <w:szCs w:val="21"/>
                <w:highlight w:val="none"/>
              </w:rPr>
            </w:pPr>
          </w:p>
        </w:tc>
        <w:tc>
          <w:tcPr>
            <w:tcW w:w="1487" w:type="dxa"/>
            <w:vAlign w:val="center"/>
          </w:tcPr>
          <w:p w14:paraId="71D62B6F">
            <w:pPr>
              <w:spacing w:line="360" w:lineRule="auto"/>
              <w:jc w:val="center"/>
              <w:rPr>
                <w:rFonts w:hint="eastAsia" w:ascii="宋体" w:hAnsi="宋体" w:eastAsia="宋体" w:cs="宋体"/>
                <w:color w:val="auto"/>
                <w:szCs w:val="21"/>
                <w:highlight w:val="none"/>
              </w:rPr>
            </w:pPr>
          </w:p>
        </w:tc>
        <w:tc>
          <w:tcPr>
            <w:tcW w:w="992" w:type="dxa"/>
            <w:vAlign w:val="center"/>
          </w:tcPr>
          <w:p w14:paraId="2BFBF62D">
            <w:pPr>
              <w:spacing w:line="360" w:lineRule="auto"/>
              <w:jc w:val="center"/>
              <w:rPr>
                <w:rFonts w:hint="eastAsia" w:ascii="宋体" w:hAnsi="宋体" w:eastAsia="宋体" w:cs="宋体"/>
                <w:color w:val="auto"/>
                <w:szCs w:val="21"/>
                <w:highlight w:val="none"/>
              </w:rPr>
            </w:pPr>
          </w:p>
        </w:tc>
      </w:tr>
    </w:tbl>
    <w:p w14:paraId="2BEE8C6A">
      <w:pPr>
        <w:spacing w:line="360" w:lineRule="auto"/>
        <w:rPr>
          <w:rFonts w:hint="eastAsia" w:ascii="宋体" w:hAnsi="宋体" w:eastAsia="宋体" w:cs="宋体"/>
          <w:color w:val="auto"/>
          <w:szCs w:val="21"/>
          <w:highlight w:val="none"/>
        </w:rPr>
      </w:pPr>
    </w:p>
    <w:p w14:paraId="520324E4">
      <w:pPr>
        <w:spacing w:line="360" w:lineRule="auto"/>
        <w:rPr>
          <w:rFonts w:hint="eastAsia" w:ascii="宋体" w:hAnsi="宋体" w:eastAsia="宋体" w:cs="宋体"/>
          <w:color w:val="auto"/>
          <w:szCs w:val="21"/>
          <w:highlight w:val="none"/>
        </w:rPr>
      </w:pPr>
    </w:p>
    <w:p w14:paraId="3104D0BA">
      <w:pPr>
        <w:pStyle w:val="42"/>
        <w:rPr>
          <w:rFonts w:hint="eastAsia" w:ascii="宋体" w:hAnsi="宋体" w:eastAsia="宋体" w:cs="宋体"/>
          <w:color w:val="auto"/>
          <w:highlight w:val="none"/>
        </w:rPr>
      </w:pPr>
    </w:p>
    <w:p w14:paraId="395ABC08">
      <w:pPr>
        <w:spacing w:line="360" w:lineRule="auto"/>
        <w:rPr>
          <w:rFonts w:hint="eastAsia" w:ascii="宋体" w:hAnsi="宋体" w:eastAsia="宋体" w:cs="宋体"/>
          <w:color w:val="auto"/>
          <w:szCs w:val="21"/>
          <w:highlight w:val="none"/>
        </w:rPr>
      </w:pPr>
    </w:p>
    <w:p w14:paraId="7042E739">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w:t>
      </w:r>
      <w:bookmarkStart w:id="1824" w:name="_Toc296944565"/>
      <w:bookmarkStart w:id="1825" w:name="_Toc296503226"/>
      <w:bookmarkStart w:id="1826" w:name="_Toc267261693"/>
      <w:bookmarkStart w:id="1827" w:name="_Toc296891266"/>
      <w:bookmarkStart w:id="1828" w:name="_Toc296346727"/>
      <w:bookmarkStart w:id="1829" w:name="_Toc296347225"/>
      <w:bookmarkStart w:id="1830" w:name="_Toc296891054"/>
      <w:r>
        <w:rPr>
          <w:rFonts w:hint="eastAsia" w:ascii="宋体" w:hAnsi="宋体" w:eastAsia="宋体" w:cs="宋体"/>
          <w:color w:val="auto"/>
          <w:szCs w:val="21"/>
          <w:highlight w:val="none"/>
        </w:rPr>
        <w:t>件3：</w:t>
      </w:r>
      <w:bookmarkEnd w:id="1824"/>
      <w:bookmarkEnd w:id="1825"/>
      <w:bookmarkEnd w:id="1826"/>
      <w:bookmarkEnd w:id="1827"/>
      <w:bookmarkEnd w:id="1828"/>
      <w:bookmarkEnd w:id="1829"/>
      <w:bookmarkEnd w:id="1830"/>
      <w:r>
        <w:rPr>
          <w:rFonts w:hint="eastAsia" w:ascii="宋体" w:hAnsi="宋体" w:eastAsia="宋体" w:cs="宋体"/>
          <w:color w:val="auto"/>
          <w:szCs w:val="21"/>
          <w:highlight w:val="none"/>
        </w:rPr>
        <w:t xml:space="preserve">    </w:t>
      </w:r>
    </w:p>
    <w:p w14:paraId="2AC8EB76">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工程质量保修书</w:t>
      </w:r>
    </w:p>
    <w:p w14:paraId="38D3CF4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发包人（全称）：</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eastAsia="zh-CN"/>
        </w:rPr>
        <w:t>西平县宋集镇人民政府</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2E0B054E">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承包人（全称）：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106EA73A">
      <w:pPr>
        <w:spacing w:line="360" w:lineRule="auto"/>
        <w:rPr>
          <w:rFonts w:hint="eastAsia" w:ascii="宋体" w:hAnsi="宋体" w:eastAsia="宋体" w:cs="宋体"/>
          <w:color w:val="auto"/>
          <w:szCs w:val="21"/>
          <w:highlight w:val="none"/>
        </w:rPr>
      </w:pPr>
    </w:p>
    <w:p w14:paraId="280DBCF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发包人和承包人根据《中华人民共和国建筑法》和《建设工程质量管理条例》，经协商一致就</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eastAsia="zh-CN"/>
        </w:rPr>
        <w:t>西平县宋集镇人民政府2026年西平县宋集镇启明肉牛产业园建设项目</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签订工程质量保修书。</w:t>
      </w:r>
    </w:p>
    <w:p w14:paraId="100176B8">
      <w:pPr>
        <w:spacing w:line="360" w:lineRule="auto"/>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　　</w:t>
      </w:r>
      <w:bookmarkStart w:id="1831" w:name="_Toc30494"/>
      <w:bookmarkStart w:id="1832" w:name="_Toc28879"/>
      <w:r>
        <w:rPr>
          <w:rFonts w:hint="eastAsia" w:ascii="宋体" w:hAnsi="宋体" w:eastAsia="宋体" w:cs="宋体"/>
          <w:color w:val="auto"/>
          <w:szCs w:val="21"/>
          <w:highlight w:val="none"/>
        </w:rPr>
        <w:t>一、工程质量保修范围和内容</w:t>
      </w:r>
      <w:bookmarkEnd w:id="1831"/>
      <w:bookmarkEnd w:id="1832"/>
    </w:p>
    <w:p w14:paraId="1C8C882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承包人在质量保修期内，按照有关法律规定和合同约定，承担工程质量保修责任。</w:t>
      </w:r>
    </w:p>
    <w:p w14:paraId="43DA0F34">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0E6CE0B">
      <w:pPr>
        <w:spacing w:line="360" w:lineRule="auto"/>
        <w:outlineLvl w:val="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w:t>
      </w:r>
      <w:bookmarkStart w:id="1833" w:name="_Toc5402"/>
      <w:bookmarkStart w:id="1834" w:name="_Toc24112"/>
      <w:r>
        <w:rPr>
          <w:rFonts w:hint="eastAsia" w:ascii="宋体" w:hAnsi="宋体" w:eastAsia="宋体" w:cs="宋体"/>
          <w:color w:val="auto"/>
          <w:szCs w:val="21"/>
          <w:highlight w:val="none"/>
        </w:rPr>
        <w:t>二、质量保修期</w:t>
      </w:r>
      <w:bookmarkEnd w:id="1833"/>
      <w:bookmarkEnd w:id="1834"/>
    </w:p>
    <w:p w14:paraId="764F919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根据《建设工程质量管理条例》及有关规定，工程的质量保修期如下：</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47041FB">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质量保修期自工程竣工验收合格之日起计算。</w:t>
      </w:r>
    </w:p>
    <w:p w14:paraId="6492C2F5">
      <w:pPr>
        <w:spacing w:line="360" w:lineRule="auto"/>
        <w:ind w:firstLine="420" w:firstLineChars="200"/>
        <w:outlineLvl w:val="0"/>
        <w:rPr>
          <w:rFonts w:hint="eastAsia" w:ascii="宋体" w:hAnsi="宋体" w:eastAsia="宋体" w:cs="宋体"/>
          <w:color w:val="auto"/>
          <w:szCs w:val="21"/>
          <w:highlight w:val="none"/>
        </w:rPr>
      </w:pPr>
      <w:bookmarkStart w:id="1835" w:name="_Toc29289"/>
      <w:bookmarkStart w:id="1836" w:name="_Toc24308"/>
      <w:r>
        <w:rPr>
          <w:rFonts w:hint="eastAsia" w:ascii="宋体" w:hAnsi="宋体" w:eastAsia="宋体" w:cs="宋体"/>
          <w:color w:val="auto"/>
          <w:szCs w:val="21"/>
          <w:highlight w:val="none"/>
        </w:rPr>
        <w:t>三、缺陷责任期</w:t>
      </w:r>
      <w:bookmarkEnd w:id="1835"/>
      <w:bookmarkEnd w:id="1836"/>
    </w:p>
    <w:p w14:paraId="0072757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工程缺陷责任期为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个月，缺陷责任期自工程通过竣工验收之日起计算。单位工程先于全部工程进行验收，单位工程缺陷责任期自单位工程验收合格之日起算。</w:t>
      </w:r>
    </w:p>
    <w:p w14:paraId="050FFC0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缺陷责任期终止后，发包人应退还剩余的质量保证金。</w:t>
      </w:r>
    </w:p>
    <w:p w14:paraId="2E369645">
      <w:pPr>
        <w:spacing w:line="360" w:lineRule="auto"/>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bookmarkStart w:id="1837" w:name="_Toc16669"/>
      <w:r>
        <w:rPr>
          <w:rFonts w:hint="eastAsia" w:ascii="宋体" w:hAnsi="宋体" w:eastAsia="宋体" w:cs="宋体"/>
          <w:color w:val="auto"/>
          <w:szCs w:val="21"/>
          <w:highlight w:val="none"/>
        </w:rPr>
        <w:t>四、质量保修责任</w:t>
      </w:r>
      <w:bookmarkEnd w:id="1837"/>
    </w:p>
    <w:p w14:paraId="6684D1F3">
      <w:pPr>
        <w:spacing w:line="360" w:lineRule="auto"/>
        <w:ind w:left="105" w:leftChars="50" w:firstLine="430" w:firstLineChars="205"/>
        <w:rPr>
          <w:rFonts w:hint="eastAsia" w:ascii="宋体" w:hAnsi="宋体" w:eastAsia="宋体" w:cs="宋体"/>
          <w:color w:val="auto"/>
          <w:szCs w:val="21"/>
          <w:highlight w:val="none"/>
        </w:rPr>
      </w:pPr>
      <w:r>
        <w:rPr>
          <w:rFonts w:hint="eastAsia" w:ascii="宋体" w:hAnsi="宋体" w:eastAsia="宋体" w:cs="宋体"/>
          <w:color w:val="auto"/>
          <w:szCs w:val="21"/>
          <w:highlight w:val="none"/>
        </w:rPr>
        <w:t>1．属于保修范围、内容的项目，承包人应当在接到保修通知之日起7天内派人保修。承包人不在约定期限内派人保修的，发包人可以委托他人修理。</w:t>
      </w:r>
    </w:p>
    <w:p w14:paraId="54187DE6">
      <w:pPr>
        <w:spacing w:line="360" w:lineRule="auto"/>
        <w:ind w:left="105" w:leftChars="50" w:firstLine="430" w:firstLineChars="205"/>
        <w:rPr>
          <w:rFonts w:hint="eastAsia" w:ascii="宋体" w:hAnsi="宋体" w:eastAsia="宋体" w:cs="宋体"/>
          <w:color w:val="auto"/>
          <w:szCs w:val="21"/>
          <w:highlight w:val="none"/>
        </w:rPr>
      </w:pPr>
      <w:r>
        <w:rPr>
          <w:rFonts w:hint="eastAsia" w:ascii="宋体" w:hAnsi="宋体" w:eastAsia="宋体" w:cs="宋体"/>
          <w:color w:val="auto"/>
          <w:szCs w:val="21"/>
          <w:highlight w:val="none"/>
        </w:rPr>
        <w:t>2．发生紧急事故需抢修的，承包人在接到事故通知后，应当立即到达事故现场抢修。</w:t>
      </w:r>
    </w:p>
    <w:p w14:paraId="791F01A3">
      <w:pPr>
        <w:spacing w:line="360" w:lineRule="auto"/>
        <w:ind w:left="105" w:leftChars="50" w:firstLine="430" w:firstLineChars="205"/>
        <w:rPr>
          <w:rFonts w:hint="eastAsia" w:ascii="宋体" w:hAnsi="宋体" w:eastAsia="宋体" w:cs="宋体"/>
          <w:color w:val="auto"/>
          <w:szCs w:val="21"/>
          <w:highlight w:val="none"/>
        </w:rPr>
      </w:pPr>
      <w:r>
        <w:rPr>
          <w:rFonts w:hint="eastAsia" w:ascii="宋体" w:hAnsi="宋体" w:eastAsia="宋体" w:cs="宋体"/>
          <w:color w:val="auto"/>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DD071AB">
      <w:pPr>
        <w:spacing w:line="360" w:lineRule="auto"/>
        <w:ind w:left="420" w:leftChars="200" w:firstLine="105" w:firstLineChars="50"/>
        <w:rPr>
          <w:rFonts w:hint="eastAsia" w:ascii="宋体" w:hAnsi="宋体" w:eastAsia="宋体" w:cs="宋体"/>
          <w:color w:val="auto"/>
          <w:szCs w:val="21"/>
          <w:highlight w:val="none"/>
        </w:rPr>
      </w:pPr>
      <w:r>
        <w:rPr>
          <w:rFonts w:hint="eastAsia" w:ascii="宋体" w:hAnsi="宋体" w:eastAsia="宋体" w:cs="宋体"/>
          <w:color w:val="auto"/>
          <w:szCs w:val="21"/>
          <w:highlight w:val="none"/>
        </w:rPr>
        <w:t>4．质量保修完成后，由发包人组织验收。</w:t>
      </w:r>
    </w:p>
    <w:p w14:paraId="70C2AF8C">
      <w:pPr>
        <w:spacing w:line="360" w:lineRule="auto"/>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　　</w:t>
      </w:r>
      <w:bookmarkStart w:id="1838" w:name="_Toc4493"/>
      <w:bookmarkStart w:id="1839" w:name="_Toc8108"/>
      <w:r>
        <w:rPr>
          <w:rFonts w:hint="eastAsia" w:ascii="宋体" w:hAnsi="宋体" w:eastAsia="宋体" w:cs="宋体"/>
          <w:color w:val="auto"/>
          <w:szCs w:val="21"/>
          <w:highlight w:val="none"/>
        </w:rPr>
        <w:t>五、保修费用</w:t>
      </w:r>
      <w:bookmarkEnd w:id="1838"/>
      <w:bookmarkEnd w:id="1839"/>
    </w:p>
    <w:p w14:paraId="40FC5E0E">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保修费用由造成质量缺陷的责任方承担。</w:t>
      </w:r>
    </w:p>
    <w:p w14:paraId="448A5445">
      <w:pPr>
        <w:spacing w:line="360" w:lineRule="auto"/>
        <w:ind w:firstLine="420" w:firstLineChars="200"/>
        <w:jc w:val="left"/>
        <w:rPr>
          <w:rFonts w:hint="eastAsia" w:ascii="宋体" w:hAnsi="宋体" w:eastAsia="宋体" w:cs="宋体"/>
          <w:b w:val="0"/>
          <w:bCs/>
          <w:color w:val="auto"/>
          <w:szCs w:val="21"/>
          <w:highlight w:val="none"/>
        </w:rPr>
      </w:pPr>
      <w:bookmarkStart w:id="1840" w:name="_Toc2599"/>
      <w:bookmarkStart w:id="1841" w:name="_Toc22857"/>
      <w:r>
        <w:rPr>
          <w:rFonts w:hint="eastAsia" w:ascii="宋体" w:hAnsi="宋体" w:eastAsia="宋体" w:cs="宋体"/>
          <w:b w:val="0"/>
          <w:bCs/>
          <w:color w:val="auto"/>
          <w:szCs w:val="21"/>
          <w:highlight w:val="none"/>
        </w:rPr>
        <w:t>六、双方约定的其他工程质量保修事项：</w:t>
      </w:r>
      <w:bookmarkEnd w:id="1840"/>
      <w:bookmarkEnd w:id="1841"/>
      <w:r>
        <w:rPr>
          <w:rFonts w:hint="eastAsia" w:ascii="宋体" w:hAnsi="宋体" w:eastAsia="宋体" w:cs="宋体"/>
          <w:b w:val="0"/>
          <w:bCs/>
          <w:color w:val="auto"/>
          <w:szCs w:val="21"/>
          <w:highlight w:val="none"/>
          <w:u w:val="single"/>
        </w:rPr>
        <w:t xml:space="preserve">     </w:t>
      </w:r>
      <w:r>
        <w:rPr>
          <w:rFonts w:hint="eastAsia" w:ascii="宋体" w:hAnsi="宋体" w:eastAsia="宋体" w:cs="宋体"/>
          <w:b w:val="0"/>
          <w:bCs/>
          <w:color w:val="auto"/>
          <w:szCs w:val="21"/>
          <w:highlight w:val="none"/>
          <w:u w:val="single"/>
          <w:lang w:eastAsia="zh-CN"/>
        </w:rPr>
        <w:t>双方协商约定</w:t>
      </w:r>
      <w:r>
        <w:rPr>
          <w:rFonts w:hint="eastAsia" w:ascii="宋体" w:hAnsi="宋体" w:eastAsia="宋体" w:cs="宋体"/>
          <w:b w:val="0"/>
          <w:bCs/>
          <w:color w:val="auto"/>
          <w:szCs w:val="21"/>
          <w:highlight w:val="none"/>
          <w:u w:val="single"/>
        </w:rPr>
        <w:t xml:space="preserve">      </w:t>
      </w:r>
      <w:r>
        <w:rPr>
          <w:rFonts w:hint="eastAsia" w:ascii="宋体" w:hAnsi="宋体" w:eastAsia="宋体" w:cs="宋体"/>
          <w:b w:val="0"/>
          <w:bCs/>
          <w:color w:val="auto"/>
          <w:szCs w:val="21"/>
          <w:highlight w:val="none"/>
        </w:rPr>
        <w:t>。</w:t>
      </w:r>
    </w:p>
    <w:p w14:paraId="09785BEF">
      <w:pPr>
        <w:spacing w:line="360" w:lineRule="auto"/>
        <w:ind w:firstLine="399" w:firstLineChars="190"/>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工程质量保修书由发包人、承包人在工程竣工验收前共同签署，作为施工合同附件，其有效期限至保修期满。</w:t>
      </w:r>
    </w:p>
    <w:p w14:paraId="5E53C016">
      <w:pPr>
        <w:spacing w:line="360" w:lineRule="auto"/>
        <w:ind w:firstLine="420"/>
        <w:rPr>
          <w:rFonts w:hint="eastAsia" w:ascii="宋体" w:hAnsi="宋体" w:eastAsia="宋体" w:cs="宋体"/>
          <w:color w:val="auto"/>
          <w:szCs w:val="21"/>
          <w:highlight w:val="none"/>
        </w:rPr>
      </w:pPr>
    </w:p>
    <w:p w14:paraId="651E8D3E">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发包人(公章)：</w:t>
      </w:r>
      <w:r>
        <w:rPr>
          <w:rFonts w:hint="eastAsia" w:ascii="宋体" w:hAnsi="宋体" w:eastAsia="宋体" w:cs="宋体"/>
          <w:color w:val="auto"/>
          <w:szCs w:val="21"/>
          <w:highlight w:val="none"/>
          <w:u w:val="single"/>
        </w:rPr>
        <w:t xml:space="preserve">        </w:t>
      </w:r>
      <w:r>
        <w:rPr>
          <w:rFonts w:hint="eastAsia" w:ascii="宋体" w:hAnsi="宋体" w:eastAsia="宋体" w:cs="宋体"/>
          <w:color w:val="auto"/>
          <w:szCs w:val="21"/>
          <w:highlight w:val="none"/>
        </w:rPr>
        <w:t xml:space="preserve"> 承包人(公章)：</w:t>
      </w:r>
      <w:r>
        <w:rPr>
          <w:rFonts w:hint="eastAsia" w:ascii="宋体" w:hAnsi="宋体" w:eastAsia="宋体" w:cs="宋体"/>
          <w:color w:val="auto"/>
          <w:szCs w:val="21"/>
          <w:highlight w:val="none"/>
          <w:u w:val="single"/>
        </w:rPr>
        <w:t xml:space="preserve">           </w:t>
      </w:r>
    </w:p>
    <w:p w14:paraId="469DD5C8">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地  址：</w:t>
      </w:r>
      <w:r>
        <w:rPr>
          <w:rFonts w:hint="eastAsia" w:ascii="宋体" w:hAnsi="宋体" w:eastAsia="宋体" w:cs="宋体"/>
          <w:color w:val="auto"/>
          <w:szCs w:val="21"/>
          <w:highlight w:val="none"/>
          <w:u w:val="single"/>
        </w:rPr>
        <w:t xml:space="preserve">       </w:t>
      </w:r>
    </w:p>
    <w:p w14:paraId="379182B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法定代表人(签字)：</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法定代表人(签字)：</w:t>
      </w:r>
      <w:r>
        <w:rPr>
          <w:rFonts w:hint="eastAsia" w:ascii="宋体" w:hAnsi="宋体" w:eastAsia="宋体" w:cs="宋体"/>
          <w:color w:val="auto"/>
          <w:szCs w:val="21"/>
          <w:highlight w:val="none"/>
          <w:u w:val="single"/>
        </w:rPr>
        <w:t xml:space="preserve">       </w:t>
      </w:r>
    </w:p>
    <w:p w14:paraId="522D4145">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委托代理人(签字)：</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委托代理人(签字)：</w:t>
      </w:r>
      <w:r>
        <w:rPr>
          <w:rFonts w:hint="eastAsia" w:ascii="宋体" w:hAnsi="宋体" w:eastAsia="宋体" w:cs="宋体"/>
          <w:color w:val="auto"/>
          <w:szCs w:val="21"/>
          <w:highlight w:val="none"/>
          <w:u w:val="single"/>
        </w:rPr>
        <w:t xml:space="preserve">       </w:t>
      </w:r>
    </w:p>
    <w:p w14:paraId="6FFA9E3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  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电  话：</w:t>
      </w:r>
      <w:r>
        <w:rPr>
          <w:rFonts w:hint="eastAsia" w:ascii="宋体" w:hAnsi="宋体" w:eastAsia="宋体" w:cs="宋体"/>
          <w:color w:val="auto"/>
          <w:szCs w:val="21"/>
          <w:highlight w:val="none"/>
          <w:u w:val="single"/>
        </w:rPr>
        <w:t xml:space="preserve">     </w:t>
      </w:r>
    </w:p>
    <w:p w14:paraId="31C6F70C">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  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传  真：</w:t>
      </w:r>
      <w:r>
        <w:rPr>
          <w:rFonts w:hint="eastAsia" w:ascii="宋体" w:hAnsi="宋体" w:eastAsia="宋体" w:cs="宋体"/>
          <w:color w:val="auto"/>
          <w:szCs w:val="21"/>
          <w:highlight w:val="none"/>
          <w:u w:val="single"/>
        </w:rPr>
        <w:t xml:space="preserve">     </w:t>
      </w:r>
    </w:p>
    <w:p w14:paraId="04227A1F">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开户银行：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开户银行：</w:t>
      </w:r>
      <w:r>
        <w:rPr>
          <w:rFonts w:hint="eastAsia" w:ascii="宋体" w:hAnsi="宋体" w:eastAsia="宋体" w:cs="宋体"/>
          <w:color w:val="auto"/>
          <w:szCs w:val="21"/>
          <w:highlight w:val="none"/>
          <w:u w:val="single"/>
        </w:rPr>
        <w:t xml:space="preserve">   </w:t>
      </w:r>
    </w:p>
    <w:p w14:paraId="4F1ACE0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账  号：</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账  号：</w:t>
      </w:r>
      <w:r>
        <w:rPr>
          <w:rFonts w:hint="eastAsia" w:ascii="宋体" w:hAnsi="宋体" w:eastAsia="宋体" w:cs="宋体"/>
          <w:color w:val="auto"/>
          <w:szCs w:val="21"/>
          <w:highlight w:val="none"/>
          <w:u w:val="single"/>
        </w:rPr>
        <w:t xml:space="preserve">     </w:t>
      </w:r>
    </w:p>
    <w:p w14:paraId="18C3F23D">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邮政编码：</w:t>
      </w:r>
      <w:r>
        <w:rPr>
          <w:rFonts w:hint="eastAsia" w:ascii="宋体" w:hAnsi="宋体" w:eastAsia="宋体" w:cs="宋体"/>
          <w:color w:val="auto"/>
          <w:szCs w:val="21"/>
          <w:highlight w:val="none"/>
          <w:u w:val="single"/>
        </w:rPr>
        <w:t xml:space="preserve">   </w:t>
      </w:r>
      <w:r>
        <w:rPr>
          <w:rFonts w:hint="eastAsia" w:ascii="宋体" w:hAnsi="宋体" w:eastAsia="宋体" w:cs="宋体"/>
          <w:b/>
          <w:color w:val="auto"/>
          <w:szCs w:val="21"/>
          <w:highlight w:val="none"/>
        </w:rPr>
        <w:br w:type="page"/>
      </w:r>
      <w:r>
        <w:rPr>
          <w:rFonts w:hint="eastAsia" w:ascii="宋体" w:hAnsi="宋体" w:eastAsia="宋体" w:cs="宋体"/>
          <w:color w:val="auto"/>
          <w:szCs w:val="21"/>
          <w:highlight w:val="none"/>
        </w:rPr>
        <w:t>附件4：</w:t>
      </w:r>
    </w:p>
    <w:p w14:paraId="7EC5F3FB">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主要建设工程文件目录</w:t>
      </w:r>
    </w:p>
    <w:tbl>
      <w:tblPr>
        <w:tblStyle w:val="4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2B3DBD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14:paraId="75D41C25">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文件名称</w:t>
            </w:r>
          </w:p>
        </w:tc>
        <w:tc>
          <w:tcPr>
            <w:tcW w:w="1276" w:type="dxa"/>
            <w:tcBorders>
              <w:top w:val="single" w:color="auto" w:sz="12" w:space="0"/>
              <w:bottom w:val="double" w:color="auto" w:sz="6" w:space="0"/>
            </w:tcBorders>
            <w:vAlign w:val="center"/>
          </w:tcPr>
          <w:p w14:paraId="3D56F474">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套数</w:t>
            </w:r>
          </w:p>
        </w:tc>
        <w:tc>
          <w:tcPr>
            <w:tcW w:w="1450" w:type="dxa"/>
            <w:tcBorders>
              <w:top w:val="single" w:color="auto" w:sz="12" w:space="0"/>
              <w:bottom w:val="double" w:color="auto" w:sz="6" w:space="0"/>
            </w:tcBorders>
            <w:vAlign w:val="center"/>
          </w:tcPr>
          <w:p w14:paraId="1ED044F9">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费用（元）</w:t>
            </w:r>
          </w:p>
        </w:tc>
        <w:tc>
          <w:tcPr>
            <w:tcW w:w="1243" w:type="dxa"/>
            <w:tcBorders>
              <w:top w:val="single" w:color="auto" w:sz="12" w:space="0"/>
              <w:bottom w:val="double" w:color="auto" w:sz="6" w:space="0"/>
            </w:tcBorders>
            <w:vAlign w:val="center"/>
          </w:tcPr>
          <w:p w14:paraId="0E1DBBB3">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质量</w:t>
            </w:r>
          </w:p>
        </w:tc>
        <w:tc>
          <w:tcPr>
            <w:tcW w:w="1450" w:type="dxa"/>
            <w:tcBorders>
              <w:top w:val="single" w:color="auto" w:sz="12" w:space="0"/>
              <w:bottom w:val="double" w:color="auto" w:sz="6" w:space="0"/>
            </w:tcBorders>
          </w:tcPr>
          <w:p w14:paraId="51B61196">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移交时间</w:t>
            </w:r>
          </w:p>
        </w:tc>
        <w:tc>
          <w:tcPr>
            <w:tcW w:w="1667" w:type="dxa"/>
            <w:tcBorders>
              <w:top w:val="single" w:color="auto" w:sz="12" w:space="0"/>
              <w:bottom w:val="double" w:color="auto" w:sz="6" w:space="0"/>
            </w:tcBorders>
          </w:tcPr>
          <w:p w14:paraId="5DE4755B">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责任人</w:t>
            </w:r>
          </w:p>
        </w:tc>
      </w:tr>
      <w:tr w14:paraId="254DFD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14:paraId="081D619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tcBorders>
              <w:top w:val="double" w:color="auto" w:sz="6" w:space="0"/>
              <w:bottom w:val="single" w:color="auto" w:sz="6" w:space="0"/>
            </w:tcBorders>
            <w:vAlign w:val="center"/>
          </w:tcPr>
          <w:p w14:paraId="26F8857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tcBorders>
              <w:top w:val="double" w:color="auto" w:sz="6" w:space="0"/>
              <w:bottom w:val="single" w:color="auto" w:sz="6" w:space="0"/>
            </w:tcBorders>
            <w:vAlign w:val="center"/>
          </w:tcPr>
          <w:p w14:paraId="2C67D96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43" w:type="dxa"/>
            <w:tcBorders>
              <w:top w:val="double" w:color="auto" w:sz="6" w:space="0"/>
              <w:bottom w:val="single" w:color="auto" w:sz="6" w:space="0"/>
            </w:tcBorders>
            <w:vAlign w:val="center"/>
          </w:tcPr>
          <w:p w14:paraId="6F16C3A5">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tcBorders>
              <w:top w:val="double" w:color="auto" w:sz="6" w:space="0"/>
              <w:bottom w:val="single" w:color="auto" w:sz="6" w:space="0"/>
            </w:tcBorders>
            <w:vAlign w:val="center"/>
          </w:tcPr>
          <w:p w14:paraId="4C5CEB83">
            <w:pPr>
              <w:pStyle w:val="17"/>
              <w:keepNext/>
              <w:spacing w:after="0" w:line="360" w:lineRule="auto"/>
              <w:ind w:left="63" w:right="63"/>
              <w:rPr>
                <w:rFonts w:hint="eastAsia" w:ascii="宋体" w:hAnsi="宋体" w:eastAsia="宋体" w:cs="宋体"/>
                <w:color w:val="auto"/>
                <w:kern w:val="2"/>
                <w:sz w:val="21"/>
                <w:szCs w:val="21"/>
                <w:highlight w:val="none"/>
              </w:rPr>
            </w:pPr>
          </w:p>
        </w:tc>
        <w:tc>
          <w:tcPr>
            <w:tcW w:w="1667" w:type="dxa"/>
            <w:tcBorders>
              <w:top w:val="double" w:color="auto" w:sz="6" w:space="0"/>
              <w:bottom w:val="single" w:color="auto" w:sz="6" w:space="0"/>
            </w:tcBorders>
            <w:vAlign w:val="center"/>
          </w:tcPr>
          <w:p w14:paraId="3A575AB5">
            <w:pPr>
              <w:pStyle w:val="17"/>
              <w:keepNext/>
              <w:spacing w:after="0" w:line="360" w:lineRule="auto"/>
              <w:ind w:left="63" w:right="63"/>
              <w:rPr>
                <w:rFonts w:hint="eastAsia" w:ascii="宋体" w:hAnsi="宋体" w:eastAsia="宋体" w:cs="宋体"/>
                <w:color w:val="auto"/>
                <w:kern w:val="2"/>
                <w:sz w:val="21"/>
                <w:szCs w:val="21"/>
                <w:highlight w:val="none"/>
              </w:rPr>
            </w:pPr>
          </w:p>
        </w:tc>
      </w:tr>
      <w:tr w14:paraId="3A2EC9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14:paraId="2072446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tcBorders>
              <w:top w:val="nil"/>
            </w:tcBorders>
            <w:vAlign w:val="center"/>
          </w:tcPr>
          <w:p w14:paraId="3E205DD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tcBorders>
              <w:top w:val="nil"/>
            </w:tcBorders>
            <w:vAlign w:val="center"/>
          </w:tcPr>
          <w:p w14:paraId="6B230365">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43" w:type="dxa"/>
            <w:tcBorders>
              <w:top w:val="nil"/>
            </w:tcBorders>
            <w:vAlign w:val="center"/>
          </w:tcPr>
          <w:p w14:paraId="3AA4448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tcBorders>
              <w:top w:val="nil"/>
            </w:tcBorders>
            <w:vAlign w:val="center"/>
          </w:tcPr>
          <w:p w14:paraId="682034D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667" w:type="dxa"/>
            <w:tcBorders>
              <w:top w:val="nil"/>
            </w:tcBorders>
            <w:vAlign w:val="center"/>
          </w:tcPr>
          <w:p w14:paraId="66366A33">
            <w:pPr>
              <w:pStyle w:val="17"/>
              <w:keepNext/>
              <w:spacing w:after="0" w:line="360" w:lineRule="auto"/>
              <w:ind w:left="63" w:right="63"/>
              <w:rPr>
                <w:rFonts w:hint="eastAsia" w:ascii="宋体" w:hAnsi="宋体" w:eastAsia="宋体" w:cs="宋体"/>
                <w:color w:val="auto"/>
                <w:kern w:val="2"/>
                <w:sz w:val="21"/>
                <w:szCs w:val="21"/>
                <w:highlight w:val="none"/>
              </w:rPr>
            </w:pPr>
          </w:p>
        </w:tc>
      </w:tr>
      <w:tr w14:paraId="0F95C8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1378EE3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vAlign w:val="center"/>
          </w:tcPr>
          <w:p w14:paraId="11C94D2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vAlign w:val="center"/>
          </w:tcPr>
          <w:p w14:paraId="21A7D6A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43" w:type="dxa"/>
            <w:vAlign w:val="center"/>
          </w:tcPr>
          <w:p w14:paraId="6250D96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vAlign w:val="center"/>
          </w:tcPr>
          <w:p w14:paraId="7826CC5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667" w:type="dxa"/>
            <w:vAlign w:val="center"/>
          </w:tcPr>
          <w:p w14:paraId="6FB0E9F6">
            <w:pPr>
              <w:pStyle w:val="17"/>
              <w:keepNext/>
              <w:spacing w:after="0" w:line="360" w:lineRule="auto"/>
              <w:ind w:left="63" w:right="63"/>
              <w:rPr>
                <w:rFonts w:hint="eastAsia" w:ascii="宋体" w:hAnsi="宋体" w:eastAsia="宋体" w:cs="宋体"/>
                <w:color w:val="auto"/>
                <w:kern w:val="2"/>
                <w:sz w:val="21"/>
                <w:szCs w:val="21"/>
                <w:highlight w:val="none"/>
              </w:rPr>
            </w:pPr>
          </w:p>
        </w:tc>
      </w:tr>
      <w:tr w14:paraId="3DFEEF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4062672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vAlign w:val="center"/>
          </w:tcPr>
          <w:p w14:paraId="4158FD4A">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vAlign w:val="center"/>
          </w:tcPr>
          <w:p w14:paraId="366F83F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43" w:type="dxa"/>
            <w:vAlign w:val="center"/>
          </w:tcPr>
          <w:p w14:paraId="3D79092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vAlign w:val="center"/>
          </w:tcPr>
          <w:p w14:paraId="081BDDF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667" w:type="dxa"/>
            <w:vAlign w:val="center"/>
          </w:tcPr>
          <w:p w14:paraId="2EFA60BA">
            <w:pPr>
              <w:pStyle w:val="17"/>
              <w:keepNext/>
              <w:spacing w:after="0" w:line="360" w:lineRule="auto"/>
              <w:ind w:left="63" w:right="63"/>
              <w:rPr>
                <w:rFonts w:hint="eastAsia" w:ascii="宋体" w:hAnsi="宋体" w:eastAsia="宋体" w:cs="宋体"/>
                <w:color w:val="auto"/>
                <w:kern w:val="2"/>
                <w:sz w:val="21"/>
                <w:szCs w:val="21"/>
                <w:highlight w:val="none"/>
              </w:rPr>
            </w:pPr>
          </w:p>
        </w:tc>
      </w:tr>
      <w:tr w14:paraId="56778E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1251B98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vAlign w:val="center"/>
          </w:tcPr>
          <w:p w14:paraId="53FF744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vAlign w:val="center"/>
          </w:tcPr>
          <w:p w14:paraId="6C64018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43" w:type="dxa"/>
            <w:vAlign w:val="center"/>
          </w:tcPr>
          <w:p w14:paraId="7DA5E72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vAlign w:val="center"/>
          </w:tcPr>
          <w:p w14:paraId="5E2ADE6D">
            <w:pPr>
              <w:pStyle w:val="17"/>
              <w:keepNext/>
              <w:spacing w:after="0" w:line="360" w:lineRule="auto"/>
              <w:ind w:left="63" w:right="63"/>
              <w:rPr>
                <w:rFonts w:hint="eastAsia" w:ascii="宋体" w:hAnsi="宋体" w:eastAsia="宋体" w:cs="宋体"/>
                <w:color w:val="auto"/>
                <w:kern w:val="2"/>
                <w:sz w:val="21"/>
                <w:szCs w:val="21"/>
                <w:highlight w:val="none"/>
              </w:rPr>
            </w:pPr>
          </w:p>
        </w:tc>
        <w:tc>
          <w:tcPr>
            <w:tcW w:w="1667" w:type="dxa"/>
            <w:vAlign w:val="center"/>
          </w:tcPr>
          <w:p w14:paraId="63D698D4">
            <w:pPr>
              <w:pStyle w:val="17"/>
              <w:keepNext/>
              <w:spacing w:after="0" w:line="360" w:lineRule="auto"/>
              <w:ind w:left="63" w:right="63"/>
              <w:rPr>
                <w:rFonts w:hint="eastAsia" w:ascii="宋体" w:hAnsi="宋体" w:eastAsia="宋体" w:cs="宋体"/>
                <w:color w:val="auto"/>
                <w:kern w:val="2"/>
                <w:sz w:val="21"/>
                <w:szCs w:val="21"/>
                <w:highlight w:val="none"/>
              </w:rPr>
            </w:pPr>
          </w:p>
        </w:tc>
      </w:tr>
      <w:tr w14:paraId="3E0DCA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7F04640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vAlign w:val="center"/>
          </w:tcPr>
          <w:p w14:paraId="48DE623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vAlign w:val="center"/>
          </w:tcPr>
          <w:p w14:paraId="0DF979C5">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43" w:type="dxa"/>
            <w:vAlign w:val="center"/>
          </w:tcPr>
          <w:p w14:paraId="19CCD36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vAlign w:val="center"/>
          </w:tcPr>
          <w:p w14:paraId="292CD283">
            <w:pPr>
              <w:pStyle w:val="17"/>
              <w:keepNext/>
              <w:spacing w:after="0" w:line="360" w:lineRule="auto"/>
              <w:ind w:left="63" w:right="63"/>
              <w:rPr>
                <w:rFonts w:hint="eastAsia" w:ascii="宋体" w:hAnsi="宋体" w:eastAsia="宋体" w:cs="宋体"/>
                <w:color w:val="auto"/>
                <w:kern w:val="2"/>
                <w:sz w:val="21"/>
                <w:szCs w:val="21"/>
                <w:highlight w:val="none"/>
              </w:rPr>
            </w:pPr>
          </w:p>
        </w:tc>
        <w:tc>
          <w:tcPr>
            <w:tcW w:w="1667" w:type="dxa"/>
            <w:vAlign w:val="center"/>
          </w:tcPr>
          <w:p w14:paraId="1B4528F0">
            <w:pPr>
              <w:pStyle w:val="17"/>
              <w:keepNext/>
              <w:spacing w:after="0" w:line="360" w:lineRule="auto"/>
              <w:ind w:left="63" w:right="63"/>
              <w:rPr>
                <w:rFonts w:hint="eastAsia" w:ascii="宋体" w:hAnsi="宋体" w:eastAsia="宋体" w:cs="宋体"/>
                <w:color w:val="auto"/>
                <w:kern w:val="2"/>
                <w:sz w:val="21"/>
                <w:szCs w:val="21"/>
                <w:highlight w:val="none"/>
              </w:rPr>
            </w:pPr>
          </w:p>
        </w:tc>
      </w:tr>
      <w:tr w14:paraId="3189F2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0FEBF70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vAlign w:val="center"/>
          </w:tcPr>
          <w:p w14:paraId="494C7B9A">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vAlign w:val="center"/>
          </w:tcPr>
          <w:p w14:paraId="442B737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43" w:type="dxa"/>
            <w:vAlign w:val="center"/>
          </w:tcPr>
          <w:p w14:paraId="57DB642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vAlign w:val="center"/>
          </w:tcPr>
          <w:p w14:paraId="1C521CE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667" w:type="dxa"/>
            <w:vAlign w:val="center"/>
          </w:tcPr>
          <w:p w14:paraId="262D88C6">
            <w:pPr>
              <w:pStyle w:val="17"/>
              <w:keepNext/>
              <w:spacing w:after="0" w:line="360" w:lineRule="auto"/>
              <w:ind w:left="63" w:right="63"/>
              <w:rPr>
                <w:rFonts w:hint="eastAsia" w:ascii="宋体" w:hAnsi="宋体" w:eastAsia="宋体" w:cs="宋体"/>
                <w:color w:val="auto"/>
                <w:kern w:val="2"/>
                <w:sz w:val="21"/>
                <w:szCs w:val="21"/>
                <w:highlight w:val="none"/>
              </w:rPr>
            </w:pPr>
          </w:p>
        </w:tc>
      </w:tr>
      <w:tr w14:paraId="619323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0F8C15E">
            <w:pPr>
              <w:spacing w:line="360" w:lineRule="auto"/>
              <w:rPr>
                <w:rFonts w:hint="eastAsia" w:ascii="宋体" w:hAnsi="宋体" w:eastAsia="宋体" w:cs="宋体"/>
                <w:color w:val="auto"/>
                <w:szCs w:val="21"/>
                <w:highlight w:val="none"/>
              </w:rPr>
            </w:pPr>
          </w:p>
        </w:tc>
        <w:tc>
          <w:tcPr>
            <w:tcW w:w="1276" w:type="dxa"/>
          </w:tcPr>
          <w:p w14:paraId="431D6DD7">
            <w:pPr>
              <w:spacing w:line="360" w:lineRule="auto"/>
              <w:rPr>
                <w:rFonts w:hint="eastAsia" w:ascii="宋体" w:hAnsi="宋体" w:eastAsia="宋体" w:cs="宋体"/>
                <w:color w:val="auto"/>
                <w:szCs w:val="21"/>
                <w:highlight w:val="none"/>
              </w:rPr>
            </w:pPr>
          </w:p>
        </w:tc>
        <w:tc>
          <w:tcPr>
            <w:tcW w:w="1450" w:type="dxa"/>
          </w:tcPr>
          <w:p w14:paraId="3C0D5F03">
            <w:pPr>
              <w:spacing w:line="360" w:lineRule="auto"/>
              <w:rPr>
                <w:rFonts w:hint="eastAsia" w:ascii="宋体" w:hAnsi="宋体" w:eastAsia="宋体" w:cs="宋体"/>
                <w:color w:val="auto"/>
                <w:szCs w:val="21"/>
                <w:highlight w:val="none"/>
              </w:rPr>
            </w:pPr>
          </w:p>
        </w:tc>
        <w:tc>
          <w:tcPr>
            <w:tcW w:w="1243" w:type="dxa"/>
          </w:tcPr>
          <w:p w14:paraId="5320AB77">
            <w:pPr>
              <w:spacing w:line="360" w:lineRule="auto"/>
              <w:rPr>
                <w:rFonts w:hint="eastAsia" w:ascii="宋体" w:hAnsi="宋体" w:eastAsia="宋体" w:cs="宋体"/>
                <w:color w:val="auto"/>
                <w:szCs w:val="21"/>
                <w:highlight w:val="none"/>
              </w:rPr>
            </w:pPr>
          </w:p>
        </w:tc>
        <w:tc>
          <w:tcPr>
            <w:tcW w:w="1450" w:type="dxa"/>
          </w:tcPr>
          <w:p w14:paraId="039FA6FA">
            <w:pPr>
              <w:spacing w:line="360" w:lineRule="auto"/>
              <w:rPr>
                <w:rFonts w:hint="eastAsia" w:ascii="宋体" w:hAnsi="宋体" w:eastAsia="宋体" w:cs="宋体"/>
                <w:color w:val="auto"/>
                <w:szCs w:val="21"/>
                <w:highlight w:val="none"/>
              </w:rPr>
            </w:pPr>
          </w:p>
        </w:tc>
        <w:tc>
          <w:tcPr>
            <w:tcW w:w="1667" w:type="dxa"/>
          </w:tcPr>
          <w:p w14:paraId="164C558A">
            <w:pPr>
              <w:spacing w:line="360" w:lineRule="auto"/>
              <w:rPr>
                <w:rFonts w:hint="eastAsia" w:ascii="宋体" w:hAnsi="宋体" w:eastAsia="宋体" w:cs="宋体"/>
                <w:color w:val="auto"/>
                <w:szCs w:val="21"/>
                <w:highlight w:val="none"/>
              </w:rPr>
            </w:pPr>
          </w:p>
        </w:tc>
      </w:tr>
      <w:tr w14:paraId="3B1848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4D72259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vAlign w:val="center"/>
          </w:tcPr>
          <w:p w14:paraId="50E4485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vAlign w:val="center"/>
          </w:tcPr>
          <w:p w14:paraId="41CED00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43" w:type="dxa"/>
            <w:vAlign w:val="center"/>
          </w:tcPr>
          <w:p w14:paraId="3B2897DA">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vAlign w:val="center"/>
          </w:tcPr>
          <w:p w14:paraId="7B9DCAB5">
            <w:pPr>
              <w:pStyle w:val="17"/>
              <w:keepNext/>
              <w:spacing w:after="0" w:line="360" w:lineRule="auto"/>
              <w:ind w:left="63" w:right="63"/>
              <w:rPr>
                <w:rFonts w:hint="eastAsia" w:ascii="宋体" w:hAnsi="宋体" w:eastAsia="宋体" w:cs="宋体"/>
                <w:color w:val="auto"/>
                <w:kern w:val="2"/>
                <w:sz w:val="21"/>
                <w:szCs w:val="21"/>
                <w:highlight w:val="none"/>
              </w:rPr>
            </w:pPr>
          </w:p>
        </w:tc>
        <w:tc>
          <w:tcPr>
            <w:tcW w:w="1667" w:type="dxa"/>
            <w:vAlign w:val="center"/>
          </w:tcPr>
          <w:p w14:paraId="7EEFDB2D">
            <w:pPr>
              <w:pStyle w:val="17"/>
              <w:keepNext/>
              <w:spacing w:after="0" w:line="360" w:lineRule="auto"/>
              <w:ind w:left="63" w:right="63"/>
              <w:rPr>
                <w:rFonts w:hint="eastAsia" w:ascii="宋体" w:hAnsi="宋体" w:eastAsia="宋体" w:cs="宋体"/>
                <w:color w:val="auto"/>
                <w:kern w:val="2"/>
                <w:sz w:val="21"/>
                <w:szCs w:val="21"/>
                <w:highlight w:val="none"/>
              </w:rPr>
            </w:pPr>
          </w:p>
        </w:tc>
      </w:tr>
    </w:tbl>
    <w:p w14:paraId="1CE5FCD9">
      <w:pPr>
        <w:spacing w:line="360" w:lineRule="auto"/>
        <w:rPr>
          <w:rFonts w:hint="eastAsia" w:ascii="宋体" w:hAnsi="宋体" w:eastAsia="宋体" w:cs="宋体"/>
          <w:color w:val="auto"/>
          <w:szCs w:val="21"/>
          <w:highlight w:val="none"/>
        </w:rPr>
      </w:pPr>
    </w:p>
    <w:p w14:paraId="22D009AD">
      <w:pPr>
        <w:spacing w:line="360" w:lineRule="auto"/>
        <w:rPr>
          <w:rFonts w:hint="eastAsia" w:ascii="宋体" w:hAnsi="宋体" w:eastAsia="宋体" w:cs="宋体"/>
          <w:color w:val="auto"/>
          <w:szCs w:val="21"/>
          <w:highlight w:val="none"/>
        </w:rPr>
      </w:pPr>
    </w:p>
    <w:p w14:paraId="3BC6301D">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w:t>
      </w:r>
      <w:bookmarkStart w:id="1842" w:name="_Toc267261698"/>
      <w:bookmarkStart w:id="1843" w:name="_Toc296944566"/>
      <w:bookmarkStart w:id="1844" w:name="_Toc296347226"/>
      <w:bookmarkStart w:id="1845" w:name="_Toc296346728"/>
      <w:bookmarkStart w:id="1846" w:name="_Toc296891267"/>
      <w:bookmarkStart w:id="1847" w:name="_Toc296891055"/>
      <w:bookmarkStart w:id="1848" w:name="_Toc296503227"/>
      <w:r>
        <w:rPr>
          <w:rFonts w:hint="eastAsia" w:ascii="宋体" w:hAnsi="宋体" w:eastAsia="宋体" w:cs="宋体"/>
          <w:color w:val="auto"/>
          <w:szCs w:val="21"/>
          <w:highlight w:val="none"/>
        </w:rPr>
        <w:t>件5：</w:t>
      </w:r>
    </w:p>
    <w:bookmarkEnd w:id="1842"/>
    <w:bookmarkEnd w:id="1843"/>
    <w:bookmarkEnd w:id="1844"/>
    <w:bookmarkEnd w:id="1845"/>
    <w:bookmarkEnd w:id="1846"/>
    <w:bookmarkEnd w:id="1847"/>
    <w:bookmarkEnd w:id="1848"/>
    <w:p w14:paraId="62195045">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承包人用于本工程施工的机械设备表</w:t>
      </w:r>
    </w:p>
    <w:tbl>
      <w:tblPr>
        <w:tblStyle w:val="44"/>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47193C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17A8DCBB">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序号</w:t>
            </w:r>
          </w:p>
        </w:tc>
        <w:tc>
          <w:tcPr>
            <w:tcW w:w="1418" w:type="dxa"/>
            <w:tcBorders>
              <w:top w:val="single" w:color="auto" w:sz="12" w:space="0"/>
              <w:bottom w:val="double" w:color="auto" w:sz="6" w:space="0"/>
            </w:tcBorders>
            <w:vAlign w:val="center"/>
          </w:tcPr>
          <w:p w14:paraId="7127CB40">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机械或设备名称</w:t>
            </w:r>
          </w:p>
        </w:tc>
        <w:tc>
          <w:tcPr>
            <w:tcW w:w="850" w:type="dxa"/>
            <w:tcBorders>
              <w:top w:val="single" w:color="auto" w:sz="12" w:space="0"/>
              <w:bottom w:val="double" w:color="auto" w:sz="6" w:space="0"/>
            </w:tcBorders>
            <w:vAlign w:val="center"/>
          </w:tcPr>
          <w:p w14:paraId="08774CF7">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规格型号</w:t>
            </w:r>
          </w:p>
        </w:tc>
        <w:tc>
          <w:tcPr>
            <w:tcW w:w="1058" w:type="dxa"/>
            <w:tcBorders>
              <w:top w:val="single" w:color="auto" w:sz="12" w:space="0"/>
              <w:bottom w:val="double" w:color="auto" w:sz="6" w:space="0"/>
            </w:tcBorders>
            <w:vAlign w:val="center"/>
          </w:tcPr>
          <w:p w14:paraId="1B71DA27">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数量</w:t>
            </w:r>
          </w:p>
        </w:tc>
        <w:tc>
          <w:tcPr>
            <w:tcW w:w="880" w:type="dxa"/>
            <w:tcBorders>
              <w:top w:val="single" w:color="auto" w:sz="12" w:space="0"/>
              <w:bottom w:val="double" w:color="auto" w:sz="6" w:space="0"/>
            </w:tcBorders>
            <w:vAlign w:val="center"/>
          </w:tcPr>
          <w:p w14:paraId="0263C6E3">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产地</w:t>
            </w:r>
          </w:p>
        </w:tc>
        <w:tc>
          <w:tcPr>
            <w:tcW w:w="1020" w:type="dxa"/>
            <w:tcBorders>
              <w:top w:val="single" w:color="auto" w:sz="12" w:space="0"/>
              <w:bottom w:val="double" w:color="auto" w:sz="6" w:space="0"/>
            </w:tcBorders>
            <w:vAlign w:val="center"/>
          </w:tcPr>
          <w:p w14:paraId="6FCBE8B5">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制造年份</w:t>
            </w:r>
          </w:p>
        </w:tc>
        <w:tc>
          <w:tcPr>
            <w:tcW w:w="1480" w:type="dxa"/>
            <w:tcBorders>
              <w:top w:val="single" w:color="auto" w:sz="12" w:space="0"/>
              <w:bottom w:val="double" w:color="auto" w:sz="6" w:space="0"/>
            </w:tcBorders>
            <w:vAlign w:val="center"/>
          </w:tcPr>
          <w:p w14:paraId="6A488646">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额定功率(kW)</w:t>
            </w:r>
          </w:p>
        </w:tc>
        <w:tc>
          <w:tcPr>
            <w:tcW w:w="1020" w:type="dxa"/>
            <w:tcBorders>
              <w:top w:val="single" w:color="auto" w:sz="12" w:space="0"/>
              <w:bottom w:val="double" w:color="auto" w:sz="6" w:space="0"/>
            </w:tcBorders>
            <w:vAlign w:val="center"/>
          </w:tcPr>
          <w:p w14:paraId="68C5C3ED">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生产能力</w:t>
            </w:r>
          </w:p>
        </w:tc>
        <w:tc>
          <w:tcPr>
            <w:tcW w:w="921" w:type="dxa"/>
            <w:tcBorders>
              <w:top w:val="single" w:color="auto" w:sz="12" w:space="0"/>
              <w:bottom w:val="double" w:color="auto" w:sz="6" w:space="0"/>
            </w:tcBorders>
            <w:vAlign w:val="center"/>
          </w:tcPr>
          <w:p w14:paraId="575BF059">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备注</w:t>
            </w:r>
          </w:p>
        </w:tc>
      </w:tr>
      <w:tr w14:paraId="42D5E6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14:paraId="1430AFD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tcBorders>
              <w:top w:val="double" w:color="auto" w:sz="6" w:space="0"/>
              <w:bottom w:val="single" w:color="auto" w:sz="6" w:space="0"/>
            </w:tcBorders>
            <w:vAlign w:val="center"/>
          </w:tcPr>
          <w:p w14:paraId="1F1598B7">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double" w:color="auto" w:sz="6" w:space="0"/>
              <w:bottom w:val="single" w:color="auto" w:sz="6" w:space="0"/>
            </w:tcBorders>
            <w:vAlign w:val="center"/>
          </w:tcPr>
          <w:p w14:paraId="50BC518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58" w:type="dxa"/>
            <w:tcBorders>
              <w:top w:val="double" w:color="auto" w:sz="6" w:space="0"/>
              <w:bottom w:val="single" w:color="auto" w:sz="6" w:space="0"/>
            </w:tcBorders>
            <w:vAlign w:val="center"/>
          </w:tcPr>
          <w:p w14:paraId="030581CA">
            <w:pPr>
              <w:pStyle w:val="17"/>
              <w:keepNext/>
              <w:spacing w:after="0" w:line="360" w:lineRule="auto"/>
              <w:ind w:left="63" w:right="63"/>
              <w:rPr>
                <w:rFonts w:hint="eastAsia" w:ascii="宋体" w:hAnsi="宋体" w:eastAsia="宋体" w:cs="宋体"/>
                <w:color w:val="auto"/>
                <w:kern w:val="2"/>
                <w:sz w:val="21"/>
                <w:szCs w:val="21"/>
                <w:highlight w:val="none"/>
              </w:rPr>
            </w:pPr>
          </w:p>
        </w:tc>
        <w:tc>
          <w:tcPr>
            <w:tcW w:w="880" w:type="dxa"/>
            <w:tcBorders>
              <w:top w:val="double" w:color="auto" w:sz="6" w:space="0"/>
              <w:bottom w:val="single" w:color="auto" w:sz="6" w:space="0"/>
            </w:tcBorders>
            <w:vAlign w:val="center"/>
          </w:tcPr>
          <w:p w14:paraId="6D7AB96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20" w:type="dxa"/>
            <w:tcBorders>
              <w:top w:val="double" w:color="auto" w:sz="6" w:space="0"/>
              <w:bottom w:val="single" w:color="auto" w:sz="6" w:space="0"/>
            </w:tcBorders>
            <w:vAlign w:val="center"/>
          </w:tcPr>
          <w:p w14:paraId="364CF623">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0" w:type="dxa"/>
            <w:tcBorders>
              <w:top w:val="double" w:color="auto" w:sz="6" w:space="0"/>
              <w:bottom w:val="single" w:color="auto" w:sz="6" w:space="0"/>
            </w:tcBorders>
            <w:vAlign w:val="center"/>
          </w:tcPr>
          <w:p w14:paraId="2A12152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20" w:type="dxa"/>
            <w:tcBorders>
              <w:top w:val="double" w:color="auto" w:sz="6" w:space="0"/>
              <w:bottom w:val="single" w:color="auto" w:sz="6" w:space="0"/>
            </w:tcBorders>
            <w:vAlign w:val="center"/>
          </w:tcPr>
          <w:p w14:paraId="12D2749B">
            <w:pPr>
              <w:pStyle w:val="17"/>
              <w:keepNext/>
              <w:spacing w:after="0" w:line="360" w:lineRule="auto"/>
              <w:ind w:left="63" w:right="63"/>
              <w:rPr>
                <w:rFonts w:hint="eastAsia" w:ascii="宋体" w:hAnsi="宋体" w:eastAsia="宋体" w:cs="宋体"/>
                <w:color w:val="auto"/>
                <w:kern w:val="2"/>
                <w:sz w:val="21"/>
                <w:szCs w:val="21"/>
                <w:highlight w:val="none"/>
              </w:rPr>
            </w:pPr>
          </w:p>
        </w:tc>
        <w:tc>
          <w:tcPr>
            <w:tcW w:w="921" w:type="dxa"/>
            <w:tcBorders>
              <w:top w:val="double" w:color="auto" w:sz="6" w:space="0"/>
              <w:bottom w:val="single" w:color="auto" w:sz="6" w:space="0"/>
            </w:tcBorders>
            <w:vAlign w:val="center"/>
          </w:tcPr>
          <w:p w14:paraId="5F3DCF31">
            <w:pPr>
              <w:pStyle w:val="17"/>
              <w:keepNext/>
              <w:spacing w:after="0" w:line="360" w:lineRule="auto"/>
              <w:ind w:left="63" w:right="63"/>
              <w:rPr>
                <w:rFonts w:hint="eastAsia" w:ascii="宋体" w:hAnsi="宋体" w:eastAsia="宋体" w:cs="宋体"/>
                <w:color w:val="auto"/>
                <w:kern w:val="2"/>
                <w:sz w:val="21"/>
                <w:szCs w:val="21"/>
                <w:highlight w:val="none"/>
              </w:rPr>
            </w:pPr>
          </w:p>
        </w:tc>
      </w:tr>
      <w:tr w14:paraId="708FCD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3331731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tcBorders>
              <w:top w:val="nil"/>
            </w:tcBorders>
            <w:vAlign w:val="center"/>
          </w:tcPr>
          <w:p w14:paraId="6818300A">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nil"/>
            </w:tcBorders>
            <w:vAlign w:val="center"/>
          </w:tcPr>
          <w:p w14:paraId="41E71E4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58" w:type="dxa"/>
            <w:tcBorders>
              <w:top w:val="nil"/>
            </w:tcBorders>
            <w:vAlign w:val="center"/>
          </w:tcPr>
          <w:p w14:paraId="52F469FE">
            <w:pPr>
              <w:pStyle w:val="17"/>
              <w:keepNext/>
              <w:spacing w:after="0" w:line="360" w:lineRule="auto"/>
              <w:ind w:left="63" w:right="63"/>
              <w:rPr>
                <w:rFonts w:hint="eastAsia" w:ascii="宋体" w:hAnsi="宋体" w:eastAsia="宋体" w:cs="宋体"/>
                <w:color w:val="auto"/>
                <w:kern w:val="2"/>
                <w:sz w:val="21"/>
                <w:szCs w:val="21"/>
                <w:highlight w:val="none"/>
              </w:rPr>
            </w:pPr>
          </w:p>
        </w:tc>
        <w:tc>
          <w:tcPr>
            <w:tcW w:w="880" w:type="dxa"/>
            <w:tcBorders>
              <w:top w:val="nil"/>
            </w:tcBorders>
            <w:vAlign w:val="center"/>
          </w:tcPr>
          <w:p w14:paraId="145D6FC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20" w:type="dxa"/>
            <w:tcBorders>
              <w:top w:val="nil"/>
            </w:tcBorders>
            <w:vAlign w:val="center"/>
          </w:tcPr>
          <w:p w14:paraId="363638D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0" w:type="dxa"/>
            <w:tcBorders>
              <w:top w:val="nil"/>
            </w:tcBorders>
            <w:vAlign w:val="center"/>
          </w:tcPr>
          <w:p w14:paraId="750644AA">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20" w:type="dxa"/>
            <w:tcBorders>
              <w:top w:val="nil"/>
            </w:tcBorders>
            <w:vAlign w:val="center"/>
          </w:tcPr>
          <w:p w14:paraId="3CB1EB4B">
            <w:pPr>
              <w:pStyle w:val="17"/>
              <w:keepNext/>
              <w:spacing w:after="0" w:line="360" w:lineRule="auto"/>
              <w:ind w:left="63" w:right="63"/>
              <w:rPr>
                <w:rFonts w:hint="eastAsia" w:ascii="宋体" w:hAnsi="宋体" w:eastAsia="宋体" w:cs="宋体"/>
                <w:color w:val="auto"/>
                <w:kern w:val="2"/>
                <w:sz w:val="21"/>
                <w:szCs w:val="21"/>
                <w:highlight w:val="none"/>
              </w:rPr>
            </w:pPr>
          </w:p>
        </w:tc>
        <w:tc>
          <w:tcPr>
            <w:tcW w:w="921" w:type="dxa"/>
            <w:tcBorders>
              <w:top w:val="nil"/>
            </w:tcBorders>
            <w:vAlign w:val="center"/>
          </w:tcPr>
          <w:p w14:paraId="41B015D0">
            <w:pPr>
              <w:pStyle w:val="17"/>
              <w:keepNext/>
              <w:spacing w:after="0" w:line="360" w:lineRule="auto"/>
              <w:ind w:left="63" w:right="63"/>
              <w:rPr>
                <w:rFonts w:hint="eastAsia" w:ascii="宋体" w:hAnsi="宋体" w:eastAsia="宋体" w:cs="宋体"/>
                <w:color w:val="auto"/>
                <w:kern w:val="2"/>
                <w:sz w:val="21"/>
                <w:szCs w:val="21"/>
                <w:highlight w:val="none"/>
              </w:rPr>
            </w:pPr>
          </w:p>
        </w:tc>
      </w:tr>
      <w:tr w14:paraId="75F81D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5B104B83">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3A9F4FF1">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vAlign w:val="center"/>
          </w:tcPr>
          <w:p w14:paraId="2DF7CC6D">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58" w:type="dxa"/>
            <w:vAlign w:val="center"/>
          </w:tcPr>
          <w:p w14:paraId="1B2069ED">
            <w:pPr>
              <w:pStyle w:val="17"/>
              <w:keepNext/>
              <w:spacing w:after="0" w:line="360" w:lineRule="auto"/>
              <w:ind w:left="63" w:right="63"/>
              <w:rPr>
                <w:rFonts w:hint="eastAsia" w:ascii="宋体" w:hAnsi="宋体" w:eastAsia="宋体" w:cs="宋体"/>
                <w:color w:val="auto"/>
                <w:kern w:val="2"/>
                <w:sz w:val="21"/>
                <w:szCs w:val="21"/>
                <w:highlight w:val="none"/>
              </w:rPr>
            </w:pPr>
          </w:p>
        </w:tc>
        <w:tc>
          <w:tcPr>
            <w:tcW w:w="880" w:type="dxa"/>
            <w:vAlign w:val="center"/>
          </w:tcPr>
          <w:p w14:paraId="2B8A0263">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20" w:type="dxa"/>
            <w:vAlign w:val="center"/>
          </w:tcPr>
          <w:p w14:paraId="16EDE42F">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0" w:type="dxa"/>
            <w:vAlign w:val="center"/>
          </w:tcPr>
          <w:p w14:paraId="18A855A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20" w:type="dxa"/>
            <w:vAlign w:val="center"/>
          </w:tcPr>
          <w:p w14:paraId="0039A288">
            <w:pPr>
              <w:pStyle w:val="17"/>
              <w:keepNext/>
              <w:spacing w:after="0" w:line="360" w:lineRule="auto"/>
              <w:ind w:left="63" w:right="63"/>
              <w:rPr>
                <w:rFonts w:hint="eastAsia" w:ascii="宋体" w:hAnsi="宋体" w:eastAsia="宋体" w:cs="宋体"/>
                <w:color w:val="auto"/>
                <w:kern w:val="2"/>
                <w:sz w:val="21"/>
                <w:szCs w:val="21"/>
                <w:highlight w:val="none"/>
              </w:rPr>
            </w:pPr>
          </w:p>
        </w:tc>
        <w:tc>
          <w:tcPr>
            <w:tcW w:w="921" w:type="dxa"/>
            <w:vAlign w:val="center"/>
          </w:tcPr>
          <w:p w14:paraId="4AC0EB42">
            <w:pPr>
              <w:pStyle w:val="17"/>
              <w:keepNext/>
              <w:spacing w:after="0" w:line="360" w:lineRule="auto"/>
              <w:ind w:left="63" w:right="63"/>
              <w:rPr>
                <w:rFonts w:hint="eastAsia" w:ascii="宋体" w:hAnsi="宋体" w:eastAsia="宋体" w:cs="宋体"/>
                <w:color w:val="auto"/>
                <w:kern w:val="2"/>
                <w:sz w:val="21"/>
                <w:szCs w:val="21"/>
                <w:highlight w:val="none"/>
              </w:rPr>
            </w:pPr>
          </w:p>
        </w:tc>
      </w:tr>
      <w:tr w14:paraId="0688B7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306DF9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36D83F7A">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vAlign w:val="center"/>
          </w:tcPr>
          <w:p w14:paraId="1CA8F24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58" w:type="dxa"/>
            <w:vAlign w:val="center"/>
          </w:tcPr>
          <w:p w14:paraId="7E01D5EE">
            <w:pPr>
              <w:pStyle w:val="17"/>
              <w:keepNext/>
              <w:spacing w:after="0" w:line="360" w:lineRule="auto"/>
              <w:ind w:left="63" w:right="63"/>
              <w:rPr>
                <w:rFonts w:hint="eastAsia" w:ascii="宋体" w:hAnsi="宋体" w:eastAsia="宋体" w:cs="宋体"/>
                <w:color w:val="auto"/>
                <w:kern w:val="2"/>
                <w:sz w:val="21"/>
                <w:szCs w:val="21"/>
                <w:highlight w:val="none"/>
              </w:rPr>
            </w:pPr>
          </w:p>
        </w:tc>
        <w:tc>
          <w:tcPr>
            <w:tcW w:w="880" w:type="dxa"/>
            <w:vAlign w:val="center"/>
          </w:tcPr>
          <w:p w14:paraId="4D4DC83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20" w:type="dxa"/>
            <w:vAlign w:val="center"/>
          </w:tcPr>
          <w:p w14:paraId="547663A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0" w:type="dxa"/>
            <w:vAlign w:val="center"/>
          </w:tcPr>
          <w:p w14:paraId="41CB49E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20" w:type="dxa"/>
            <w:vAlign w:val="center"/>
          </w:tcPr>
          <w:p w14:paraId="53C136BB">
            <w:pPr>
              <w:pStyle w:val="17"/>
              <w:keepNext/>
              <w:spacing w:after="0" w:line="360" w:lineRule="auto"/>
              <w:ind w:left="63" w:right="63"/>
              <w:rPr>
                <w:rFonts w:hint="eastAsia" w:ascii="宋体" w:hAnsi="宋体" w:eastAsia="宋体" w:cs="宋体"/>
                <w:color w:val="auto"/>
                <w:kern w:val="2"/>
                <w:sz w:val="21"/>
                <w:szCs w:val="21"/>
                <w:highlight w:val="none"/>
              </w:rPr>
            </w:pPr>
          </w:p>
        </w:tc>
        <w:tc>
          <w:tcPr>
            <w:tcW w:w="921" w:type="dxa"/>
            <w:vAlign w:val="center"/>
          </w:tcPr>
          <w:p w14:paraId="5749C3CF">
            <w:pPr>
              <w:pStyle w:val="17"/>
              <w:keepNext/>
              <w:spacing w:after="0" w:line="360" w:lineRule="auto"/>
              <w:ind w:left="63" w:right="63"/>
              <w:rPr>
                <w:rFonts w:hint="eastAsia" w:ascii="宋体" w:hAnsi="宋体" w:eastAsia="宋体" w:cs="宋体"/>
                <w:color w:val="auto"/>
                <w:kern w:val="2"/>
                <w:sz w:val="21"/>
                <w:szCs w:val="21"/>
                <w:highlight w:val="none"/>
              </w:rPr>
            </w:pPr>
          </w:p>
        </w:tc>
      </w:tr>
      <w:tr w14:paraId="14FE00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6CA33B2A">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0E02FBB8">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vAlign w:val="center"/>
          </w:tcPr>
          <w:p w14:paraId="2D51D09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58" w:type="dxa"/>
            <w:vAlign w:val="center"/>
          </w:tcPr>
          <w:p w14:paraId="5767F1B9">
            <w:pPr>
              <w:pStyle w:val="17"/>
              <w:keepNext/>
              <w:spacing w:after="0" w:line="360" w:lineRule="auto"/>
              <w:ind w:left="63" w:right="63"/>
              <w:rPr>
                <w:rFonts w:hint="eastAsia" w:ascii="宋体" w:hAnsi="宋体" w:eastAsia="宋体" w:cs="宋体"/>
                <w:color w:val="auto"/>
                <w:kern w:val="2"/>
                <w:sz w:val="21"/>
                <w:szCs w:val="21"/>
                <w:highlight w:val="none"/>
              </w:rPr>
            </w:pPr>
          </w:p>
        </w:tc>
        <w:tc>
          <w:tcPr>
            <w:tcW w:w="880" w:type="dxa"/>
            <w:vAlign w:val="center"/>
          </w:tcPr>
          <w:p w14:paraId="1D48610D">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20" w:type="dxa"/>
            <w:vAlign w:val="center"/>
          </w:tcPr>
          <w:p w14:paraId="2A75E10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0" w:type="dxa"/>
            <w:vAlign w:val="center"/>
          </w:tcPr>
          <w:p w14:paraId="5E398E2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20" w:type="dxa"/>
            <w:vAlign w:val="center"/>
          </w:tcPr>
          <w:p w14:paraId="39093712">
            <w:pPr>
              <w:pStyle w:val="17"/>
              <w:keepNext/>
              <w:spacing w:after="0" w:line="360" w:lineRule="auto"/>
              <w:ind w:left="63" w:right="63"/>
              <w:rPr>
                <w:rFonts w:hint="eastAsia" w:ascii="宋体" w:hAnsi="宋体" w:eastAsia="宋体" w:cs="宋体"/>
                <w:color w:val="auto"/>
                <w:kern w:val="2"/>
                <w:sz w:val="21"/>
                <w:szCs w:val="21"/>
                <w:highlight w:val="none"/>
              </w:rPr>
            </w:pPr>
          </w:p>
        </w:tc>
        <w:tc>
          <w:tcPr>
            <w:tcW w:w="921" w:type="dxa"/>
            <w:vAlign w:val="center"/>
          </w:tcPr>
          <w:p w14:paraId="77887CDE">
            <w:pPr>
              <w:pStyle w:val="17"/>
              <w:keepNext/>
              <w:spacing w:after="0" w:line="360" w:lineRule="auto"/>
              <w:ind w:left="63" w:right="63"/>
              <w:rPr>
                <w:rFonts w:hint="eastAsia" w:ascii="宋体" w:hAnsi="宋体" w:eastAsia="宋体" w:cs="宋体"/>
                <w:color w:val="auto"/>
                <w:kern w:val="2"/>
                <w:sz w:val="21"/>
                <w:szCs w:val="21"/>
                <w:highlight w:val="none"/>
              </w:rPr>
            </w:pPr>
          </w:p>
        </w:tc>
      </w:tr>
      <w:tr w14:paraId="2B00D3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146A1CA3">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072D2452">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vAlign w:val="center"/>
          </w:tcPr>
          <w:p w14:paraId="409D674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58" w:type="dxa"/>
            <w:vAlign w:val="center"/>
          </w:tcPr>
          <w:p w14:paraId="69E95443">
            <w:pPr>
              <w:pStyle w:val="17"/>
              <w:keepNext/>
              <w:spacing w:after="0" w:line="360" w:lineRule="auto"/>
              <w:ind w:left="63" w:right="63"/>
              <w:rPr>
                <w:rFonts w:hint="eastAsia" w:ascii="宋体" w:hAnsi="宋体" w:eastAsia="宋体" w:cs="宋体"/>
                <w:color w:val="auto"/>
                <w:kern w:val="2"/>
                <w:sz w:val="21"/>
                <w:szCs w:val="21"/>
                <w:highlight w:val="none"/>
              </w:rPr>
            </w:pPr>
          </w:p>
        </w:tc>
        <w:tc>
          <w:tcPr>
            <w:tcW w:w="880" w:type="dxa"/>
            <w:vAlign w:val="center"/>
          </w:tcPr>
          <w:p w14:paraId="17EC87E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20" w:type="dxa"/>
            <w:vAlign w:val="center"/>
          </w:tcPr>
          <w:p w14:paraId="3328754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0" w:type="dxa"/>
            <w:vAlign w:val="center"/>
          </w:tcPr>
          <w:p w14:paraId="2F34489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20" w:type="dxa"/>
            <w:vAlign w:val="center"/>
          </w:tcPr>
          <w:p w14:paraId="4F48EF21">
            <w:pPr>
              <w:pStyle w:val="17"/>
              <w:keepNext/>
              <w:spacing w:after="0" w:line="360" w:lineRule="auto"/>
              <w:ind w:left="63" w:right="63"/>
              <w:rPr>
                <w:rFonts w:hint="eastAsia" w:ascii="宋体" w:hAnsi="宋体" w:eastAsia="宋体" w:cs="宋体"/>
                <w:color w:val="auto"/>
                <w:kern w:val="2"/>
                <w:sz w:val="21"/>
                <w:szCs w:val="21"/>
                <w:highlight w:val="none"/>
              </w:rPr>
            </w:pPr>
          </w:p>
        </w:tc>
        <w:tc>
          <w:tcPr>
            <w:tcW w:w="921" w:type="dxa"/>
            <w:vAlign w:val="center"/>
          </w:tcPr>
          <w:p w14:paraId="7BE6B390">
            <w:pPr>
              <w:pStyle w:val="17"/>
              <w:keepNext/>
              <w:spacing w:after="0" w:line="360" w:lineRule="auto"/>
              <w:ind w:left="63" w:right="63"/>
              <w:rPr>
                <w:rFonts w:hint="eastAsia" w:ascii="宋体" w:hAnsi="宋体" w:eastAsia="宋体" w:cs="宋体"/>
                <w:color w:val="auto"/>
                <w:kern w:val="2"/>
                <w:sz w:val="21"/>
                <w:szCs w:val="21"/>
                <w:highlight w:val="none"/>
              </w:rPr>
            </w:pPr>
          </w:p>
        </w:tc>
      </w:tr>
    </w:tbl>
    <w:p w14:paraId="724E6910">
      <w:pPr>
        <w:spacing w:line="360" w:lineRule="auto"/>
        <w:rPr>
          <w:rFonts w:hint="eastAsia" w:ascii="宋体" w:hAnsi="宋体" w:eastAsia="宋体" w:cs="宋体"/>
          <w:color w:val="auto"/>
          <w:szCs w:val="21"/>
          <w:highlight w:val="none"/>
        </w:rPr>
      </w:pPr>
    </w:p>
    <w:p w14:paraId="52A09326">
      <w:pPr>
        <w:pStyle w:val="42"/>
        <w:ind w:firstLine="200"/>
        <w:rPr>
          <w:rFonts w:hint="eastAsia" w:ascii="宋体" w:hAnsi="宋体" w:eastAsia="宋体" w:cs="宋体"/>
          <w:color w:val="auto"/>
          <w:szCs w:val="21"/>
          <w:highlight w:val="none"/>
        </w:rPr>
      </w:pPr>
    </w:p>
    <w:p w14:paraId="323C586F">
      <w:pPr>
        <w:rPr>
          <w:rFonts w:hint="eastAsia" w:ascii="宋体" w:hAnsi="宋体" w:eastAsia="宋体" w:cs="宋体"/>
          <w:color w:val="auto"/>
          <w:highlight w:val="none"/>
        </w:rPr>
      </w:pPr>
    </w:p>
    <w:p w14:paraId="598CA8C5">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w:t>
      </w:r>
      <w:bookmarkStart w:id="1849" w:name="_Toc296346729"/>
      <w:bookmarkStart w:id="1850" w:name="_Toc296944567"/>
      <w:bookmarkStart w:id="1851" w:name="_Toc296891268"/>
      <w:bookmarkStart w:id="1852" w:name="_Toc296347227"/>
      <w:bookmarkStart w:id="1853" w:name="_Toc296503228"/>
      <w:bookmarkStart w:id="1854" w:name="_Toc296891056"/>
      <w:bookmarkStart w:id="1855" w:name="_Toc267261699"/>
      <w:r>
        <w:rPr>
          <w:rFonts w:hint="eastAsia" w:ascii="宋体" w:hAnsi="宋体" w:eastAsia="宋体" w:cs="宋体"/>
          <w:color w:val="auto"/>
          <w:szCs w:val="21"/>
          <w:highlight w:val="none"/>
        </w:rPr>
        <w:t>件6：</w:t>
      </w:r>
    </w:p>
    <w:bookmarkEnd w:id="1849"/>
    <w:bookmarkEnd w:id="1850"/>
    <w:bookmarkEnd w:id="1851"/>
    <w:bookmarkEnd w:id="1852"/>
    <w:bookmarkEnd w:id="1853"/>
    <w:bookmarkEnd w:id="1854"/>
    <w:bookmarkEnd w:id="1855"/>
    <w:p w14:paraId="08DDCAF9">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承包人主要施工管理人员表</w:t>
      </w:r>
    </w:p>
    <w:tbl>
      <w:tblPr>
        <w:tblStyle w:val="44"/>
        <w:tblW w:w="928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3728"/>
      </w:tblGrid>
      <w:tr w14:paraId="0EE852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38D1063A">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名    称</w:t>
            </w:r>
          </w:p>
        </w:tc>
        <w:tc>
          <w:tcPr>
            <w:tcW w:w="1418" w:type="dxa"/>
            <w:tcBorders>
              <w:top w:val="single" w:color="auto" w:sz="12" w:space="0"/>
              <w:bottom w:val="double" w:color="auto" w:sz="6" w:space="0"/>
            </w:tcBorders>
            <w:vAlign w:val="center"/>
          </w:tcPr>
          <w:p w14:paraId="0F229EC6">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姓名</w:t>
            </w:r>
          </w:p>
        </w:tc>
        <w:tc>
          <w:tcPr>
            <w:tcW w:w="1134" w:type="dxa"/>
            <w:tcBorders>
              <w:top w:val="single" w:color="auto" w:sz="12" w:space="0"/>
              <w:bottom w:val="double" w:color="auto" w:sz="6" w:space="0"/>
            </w:tcBorders>
            <w:vAlign w:val="center"/>
          </w:tcPr>
          <w:p w14:paraId="2F5D041D">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职务</w:t>
            </w:r>
          </w:p>
        </w:tc>
        <w:tc>
          <w:tcPr>
            <w:tcW w:w="1134" w:type="dxa"/>
            <w:tcBorders>
              <w:top w:val="single" w:color="auto" w:sz="12" w:space="0"/>
              <w:bottom w:val="double" w:color="auto" w:sz="6" w:space="0"/>
            </w:tcBorders>
            <w:vAlign w:val="center"/>
          </w:tcPr>
          <w:p w14:paraId="017078D6">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职称</w:t>
            </w:r>
          </w:p>
        </w:tc>
        <w:tc>
          <w:tcPr>
            <w:tcW w:w="3728" w:type="dxa"/>
            <w:tcBorders>
              <w:top w:val="single" w:color="auto" w:sz="12" w:space="0"/>
              <w:bottom w:val="double" w:color="auto" w:sz="6" w:space="0"/>
            </w:tcBorders>
            <w:vAlign w:val="center"/>
          </w:tcPr>
          <w:p w14:paraId="3AC3BB98">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主要资历、经验及承担过的项目</w:t>
            </w:r>
          </w:p>
        </w:tc>
      </w:tr>
      <w:tr w14:paraId="6A06DA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285" w:type="dxa"/>
            <w:gridSpan w:val="5"/>
            <w:tcBorders>
              <w:top w:val="double" w:color="auto" w:sz="6" w:space="0"/>
              <w:bottom w:val="single" w:color="auto" w:sz="6" w:space="0"/>
            </w:tcBorders>
            <w:vAlign w:val="center"/>
          </w:tcPr>
          <w:p w14:paraId="65B97DEF">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一、总部人员</w:t>
            </w:r>
          </w:p>
        </w:tc>
      </w:tr>
      <w:tr w14:paraId="62C08B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1DDF881A">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项目主管</w:t>
            </w:r>
          </w:p>
        </w:tc>
        <w:tc>
          <w:tcPr>
            <w:tcW w:w="1418" w:type="dxa"/>
            <w:tcBorders>
              <w:top w:val="nil"/>
            </w:tcBorders>
            <w:vAlign w:val="center"/>
          </w:tcPr>
          <w:p w14:paraId="77C41D0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tcBorders>
              <w:top w:val="nil"/>
            </w:tcBorders>
            <w:vAlign w:val="center"/>
          </w:tcPr>
          <w:p w14:paraId="0F40FF5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tcBorders>
              <w:top w:val="nil"/>
            </w:tcBorders>
            <w:vAlign w:val="center"/>
          </w:tcPr>
          <w:p w14:paraId="5CF75921">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tcBorders>
              <w:top w:val="nil"/>
            </w:tcBorders>
            <w:vAlign w:val="center"/>
          </w:tcPr>
          <w:p w14:paraId="21B45CD6">
            <w:pPr>
              <w:pStyle w:val="17"/>
              <w:keepNext/>
              <w:spacing w:after="0" w:line="360" w:lineRule="auto"/>
              <w:ind w:left="63" w:right="63"/>
              <w:rPr>
                <w:rFonts w:hint="eastAsia" w:ascii="宋体" w:hAnsi="宋体" w:eastAsia="宋体" w:cs="宋体"/>
                <w:color w:val="auto"/>
                <w:kern w:val="2"/>
                <w:sz w:val="21"/>
                <w:szCs w:val="21"/>
                <w:highlight w:val="none"/>
              </w:rPr>
            </w:pPr>
          </w:p>
        </w:tc>
      </w:tr>
      <w:tr w14:paraId="434EDE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26481AE3">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08A386B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1C30DE7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12633CE6">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040F9167">
            <w:pPr>
              <w:pStyle w:val="17"/>
              <w:keepNext/>
              <w:spacing w:after="0" w:line="360" w:lineRule="auto"/>
              <w:ind w:left="63" w:right="63"/>
              <w:rPr>
                <w:rFonts w:hint="eastAsia" w:ascii="宋体" w:hAnsi="宋体" w:eastAsia="宋体" w:cs="宋体"/>
                <w:color w:val="auto"/>
                <w:kern w:val="2"/>
                <w:sz w:val="21"/>
                <w:szCs w:val="21"/>
                <w:highlight w:val="none"/>
              </w:rPr>
            </w:pPr>
          </w:p>
        </w:tc>
      </w:tr>
      <w:tr w14:paraId="1DD4D5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516785FE">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其他人员</w:t>
            </w:r>
          </w:p>
        </w:tc>
        <w:tc>
          <w:tcPr>
            <w:tcW w:w="1418" w:type="dxa"/>
            <w:vAlign w:val="center"/>
          </w:tcPr>
          <w:p w14:paraId="676BFAF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2A155C4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4E5C5904">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0CF24D32">
            <w:pPr>
              <w:pStyle w:val="17"/>
              <w:keepNext/>
              <w:spacing w:after="0" w:line="360" w:lineRule="auto"/>
              <w:ind w:left="63" w:right="63"/>
              <w:rPr>
                <w:rFonts w:hint="eastAsia" w:ascii="宋体" w:hAnsi="宋体" w:eastAsia="宋体" w:cs="宋体"/>
                <w:color w:val="auto"/>
                <w:kern w:val="2"/>
                <w:sz w:val="21"/>
                <w:szCs w:val="21"/>
                <w:highlight w:val="none"/>
              </w:rPr>
            </w:pPr>
          </w:p>
        </w:tc>
      </w:tr>
      <w:tr w14:paraId="4C17C9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584105D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2E6A31C3">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6CFBBD5A">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43AEE1AE">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10877B38">
            <w:pPr>
              <w:pStyle w:val="17"/>
              <w:keepNext/>
              <w:spacing w:after="0" w:line="360" w:lineRule="auto"/>
              <w:ind w:left="63" w:right="63"/>
              <w:rPr>
                <w:rFonts w:hint="eastAsia" w:ascii="宋体" w:hAnsi="宋体" w:eastAsia="宋体" w:cs="宋体"/>
                <w:color w:val="auto"/>
                <w:kern w:val="2"/>
                <w:sz w:val="21"/>
                <w:szCs w:val="21"/>
                <w:highlight w:val="none"/>
              </w:rPr>
            </w:pPr>
          </w:p>
        </w:tc>
      </w:tr>
      <w:tr w14:paraId="09045F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285" w:type="dxa"/>
            <w:gridSpan w:val="5"/>
            <w:tcBorders>
              <w:top w:val="single" w:color="auto" w:sz="6" w:space="0"/>
              <w:bottom w:val="single" w:color="auto" w:sz="6" w:space="0"/>
            </w:tcBorders>
            <w:vAlign w:val="center"/>
          </w:tcPr>
          <w:p w14:paraId="691A9CD6">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二、现场人员</w:t>
            </w:r>
          </w:p>
        </w:tc>
      </w:tr>
      <w:tr w14:paraId="30EE6E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022160B">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项目经理</w:t>
            </w:r>
          </w:p>
        </w:tc>
        <w:tc>
          <w:tcPr>
            <w:tcW w:w="1418" w:type="dxa"/>
            <w:vAlign w:val="center"/>
          </w:tcPr>
          <w:p w14:paraId="3EC6A60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24CB40A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14B90F9D">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18061307">
            <w:pPr>
              <w:pStyle w:val="17"/>
              <w:keepNext/>
              <w:spacing w:after="0" w:line="360" w:lineRule="auto"/>
              <w:ind w:left="63" w:right="63"/>
              <w:rPr>
                <w:rFonts w:hint="eastAsia" w:ascii="宋体" w:hAnsi="宋体" w:eastAsia="宋体" w:cs="宋体"/>
                <w:color w:val="auto"/>
                <w:kern w:val="2"/>
                <w:sz w:val="21"/>
                <w:szCs w:val="21"/>
                <w:highlight w:val="none"/>
              </w:rPr>
            </w:pPr>
          </w:p>
        </w:tc>
      </w:tr>
      <w:tr w14:paraId="1A6B9F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4A88AFC">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项目副经理</w:t>
            </w:r>
          </w:p>
        </w:tc>
        <w:tc>
          <w:tcPr>
            <w:tcW w:w="1418" w:type="dxa"/>
            <w:vAlign w:val="center"/>
          </w:tcPr>
          <w:p w14:paraId="78D9581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3BB0C6B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4D46E599">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6FC2257A">
            <w:pPr>
              <w:pStyle w:val="17"/>
              <w:keepNext/>
              <w:spacing w:after="0" w:line="360" w:lineRule="auto"/>
              <w:ind w:left="63" w:right="63"/>
              <w:rPr>
                <w:rFonts w:hint="eastAsia" w:ascii="宋体" w:hAnsi="宋体" w:eastAsia="宋体" w:cs="宋体"/>
                <w:color w:val="auto"/>
                <w:kern w:val="2"/>
                <w:sz w:val="21"/>
                <w:szCs w:val="21"/>
                <w:highlight w:val="none"/>
              </w:rPr>
            </w:pPr>
          </w:p>
        </w:tc>
      </w:tr>
      <w:tr w14:paraId="65C242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572A0EB">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技术负责人</w:t>
            </w:r>
          </w:p>
        </w:tc>
        <w:tc>
          <w:tcPr>
            <w:tcW w:w="1418" w:type="dxa"/>
            <w:vAlign w:val="center"/>
          </w:tcPr>
          <w:p w14:paraId="47B7A1B5">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7966916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18663EF4">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5908C165">
            <w:pPr>
              <w:pStyle w:val="17"/>
              <w:keepNext/>
              <w:spacing w:after="0" w:line="360" w:lineRule="auto"/>
              <w:ind w:left="63" w:right="63"/>
              <w:rPr>
                <w:rFonts w:hint="eastAsia" w:ascii="宋体" w:hAnsi="宋体" w:eastAsia="宋体" w:cs="宋体"/>
                <w:color w:val="auto"/>
                <w:kern w:val="2"/>
                <w:sz w:val="21"/>
                <w:szCs w:val="21"/>
                <w:highlight w:val="none"/>
              </w:rPr>
            </w:pPr>
          </w:p>
        </w:tc>
      </w:tr>
      <w:tr w14:paraId="06932B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4FD0C9A">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造价管理</w:t>
            </w:r>
          </w:p>
        </w:tc>
        <w:tc>
          <w:tcPr>
            <w:tcW w:w="1418" w:type="dxa"/>
            <w:vAlign w:val="center"/>
          </w:tcPr>
          <w:p w14:paraId="3E80ECA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0439F23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26B99CB4">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1724DC7A">
            <w:pPr>
              <w:pStyle w:val="17"/>
              <w:keepNext/>
              <w:spacing w:after="0" w:line="360" w:lineRule="auto"/>
              <w:ind w:left="63" w:right="63"/>
              <w:rPr>
                <w:rFonts w:hint="eastAsia" w:ascii="宋体" w:hAnsi="宋体" w:eastAsia="宋体" w:cs="宋体"/>
                <w:color w:val="auto"/>
                <w:kern w:val="2"/>
                <w:sz w:val="21"/>
                <w:szCs w:val="21"/>
                <w:highlight w:val="none"/>
              </w:rPr>
            </w:pPr>
          </w:p>
        </w:tc>
      </w:tr>
      <w:tr w14:paraId="164EE0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D31E6D0">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质量管理</w:t>
            </w:r>
          </w:p>
        </w:tc>
        <w:tc>
          <w:tcPr>
            <w:tcW w:w="1418" w:type="dxa"/>
            <w:vAlign w:val="center"/>
          </w:tcPr>
          <w:p w14:paraId="0DC7565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6B16334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23E29795">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7805B4B2">
            <w:pPr>
              <w:pStyle w:val="17"/>
              <w:keepNext/>
              <w:spacing w:after="0" w:line="360" w:lineRule="auto"/>
              <w:ind w:left="63" w:right="63"/>
              <w:rPr>
                <w:rFonts w:hint="eastAsia" w:ascii="宋体" w:hAnsi="宋体" w:eastAsia="宋体" w:cs="宋体"/>
                <w:color w:val="auto"/>
                <w:kern w:val="2"/>
                <w:sz w:val="21"/>
                <w:szCs w:val="21"/>
                <w:highlight w:val="none"/>
              </w:rPr>
            </w:pPr>
          </w:p>
        </w:tc>
      </w:tr>
      <w:tr w14:paraId="40169D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ED70E4B">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材料管理</w:t>
            </w:r>
          </w:p>
        </w:tc>
        <w:tc>
          <w:tcPr>
            <w:tcW w:w="1418" w:type="dxa"/>
            <w:vAlign w:val="center"/>
          </w:tcPr>
          <w:p w14:paraId="2B2237B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7EB5CADA">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496C17F3">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4A223B01">
            <w:pPr>
              <w:pStyle w:val="17"/>
              <w:keepNext/>
              <w:spacing w:after="0" w:line="360" w:lineRule="auto"/>
              <w:ind w:left="63" w:right="63"/>
              <w:rPr>
                <w:rFonts w:hint="eastAsia" w:ascii="宋体" w:hAnsi="宋体" w:eastAsia="宋体" w:cs="宋体"/>
                <w:color w:val="auto"/>
                <w:kern w:val="2"/>
                <w:sz w:val="21"/>
                <w:szCs w:val="21"/>
                <w:highlight w:val="none"/>
              </w:rPr>
            </w:pPr>
          </w:p>
        </w:tc>
      </w:tr>
      <w:tr w14:paraId="1A3D38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4CA59CE">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计划管理</w:t>
            </w:r>
          </w:p>
        </w:tc>
        <w:tc>
          <w:tcPr>
            <w:tcW w:w="1418" w:type="dxa"/>
            <w:vAlign w:val="center"/>
          </w:tcPr>
          <w:p w14:paraId="4ACCBF6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08FD8CF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24261169">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42D8BF83">
            <w:pPr>
              <w:pStyle w:val="17"/>
              <w:keepNext/>
              <w:spacing w:after="0" w:line="360" w:lineRule="auto"/>
              <w:ind w:left="63" w:right="63"/>
              <w:rPr>
                <w:rFonts w:hint="eastAsia" w:ascii="宋体" w:hAnsi="宋体" w:eastAsia="宋体" w:cs="宋体"/>
                <w:color w:val="auto"/>
                <w:kern w:val="2"/>
                <w:sz w:val="21"/>
                <w:szCs w:val="21"/>
                <w:highlight w:val="none"/>
              </w:rPr>
            </w:pPr>
          </w:p>
        </w:tc>
      </w:tr>
      <w:tr w14:paraId="1EBF05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7B8F70C">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安全管理</w:t>
            </w:r>
          </w:p>
        </w:tc>
        <w:tc>
          <w:tcPr>
            <w:tcW w:w="1418" w:type="dxa"/>
            <w:vAlign w:val="center"/>
          </w:tcPr>
          <w:p w14:paraId="3AC9E78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51A045E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4F28B66A">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46A253C4">
            <w:pPr>
              <w:pStyle w:val="17"/>
              <w:keepNext/>
              <w:spacing w:after="0" w:line="360" w:lineRule="auto"/>
              <w:ind w:left="63" w:right="63"/>
              <w:rPr>
                <w:rFonts w:hint="eastAsia" w:ascii="宋体" w:hAnsi="宋体" w:eastAsia="宋体" w:cs="宋体"/>
                <w:color w:val="auto"/>
                <w:kern w:val="2"/>
                <w:sz w:val="21"/>
                <w:szCs w:val="21"/>
                <w:highlight w:val="none"/>
              </w:rPr>
            </w:pPr>
          </w:p>
        </w:tc>
      </w:tr>
      <w:tr w14:paraId="57CFA5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02C86D75">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其他人员</w:t>
            </w:r>
          </w:p>
        </w:tc>
        <w:tc>
          <w:tcPr>
            <w:tcW w:w="1418" w:type="dxa"/>
            <w:vAlign w:val="center"/>
          </w:tcPr>
          <w:p w14:paraId="779E8EC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1A0AA6B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2044259F">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66E5E147">
            <w:pPr>
              <w:pStyle w:val="17"/>
              <w:keepNext/>
              <w:spacing w:after="0" w:line="360" w:lineRule="auto"/>
              <w:ind w:left="63" w:right="63"/>
              <w:rPr>
                <w:rFonts w:hint="eastAsia" w:ascii="宋体" w:hAnsi="宋体" w:eastAsia="宋体" w:cs="宋体"/>
                <w:color w:val="auto"/>
                <w:kern w:val="2"/>
                <w:sz w:val="21"/>
                <w:szCs w:val="21"/>
                <w:highlight w:val="none"/>
              </w:rPr>
            </w:pPr>
          </w:p>
        </w:tc>
      </w:tr>
      <w:tr w14:paraId="18A431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4895BBCD">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tcBorders>
              <w:bottom w:val="nil"/>
            </w:tcBorders>
            <w:vAlign w:val="center"/>
          </w:tcPr>
          <w:p w14:paraId="4294415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tcBorders>
              <w:bottom w:val="nil"/>
            </w:tcBorders>
            <w:vAlign w:val="center"/>
          </w:tcPr>
          <w:p w14:paraId="7FF9A74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tcBorders>
              <w:bottom w:val="nil"/>
            </w:tcBorders>
            <w:vAlign w:val="center"/>
          </w:tcPr>
          <w:p w14:paraId="66053CEE">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tcBorders>
              <w:bottom w:val="nil"/>
            </w:tcBorders>
            <w:vAlign w:val="center"/>
          </w:tcPr>
          <w:p w14:paraId="4DB03462">
            <w:pPr>
              <w:pStyle w:val="17"/>
              <w:keepNext/>
              <w:spacing w:after="0" w:line="360" w:lineRule="auto"/>
              <w:ind w:left="63" w:right="63"/>
              <w:rPr>
                <w:rFonts w:hint="eastAsia" w:ascii="宋体" w:hAnsi="宋体" w:eastAsia="宋体" w:cs="宋体"/>
                <w:color w:val="auto"/>
                <w:kern w:val="2"/>
                <w:sz w:val="21"/>
                <w:szCs w:val="21"/>
                <w:highlight w:val="none"/>
              </w:rPr>
            </w:pPr>
          </w:p>
        </w:tc>
      </w:tr>
      <w:tr w14:paraId="1676BA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FC8217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7648066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1AB585E3">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6923EC41">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668ADDC6">
            <w:pPr>
              <w:pStyle w:val="17"/>
              <w:keepNext/>
              <w:spacing w:after="0" w:line="360" w:lineRule="auto"/>
              <w:ind w:left="63" w:right="63"/>
              <w:rPr>
                <w:rFonts w:hint="eastAsia" w:ascii="宋体" w:hAnsi="宋体" w:eastAsia="宋体" w:cs="宋体"/>
                <w:color w:val="auto"/>
                <w:kern w:val="2"/>
                <w:sz w:val="21"/>
                <w:szCs w:val="21"/>
                <w:highlight w:val="none"/>
              </w:rPr>
            </w:pPr>
          </w:p>
        </w:tc>
      </w:tr>
      <w:tr w14:paraId="167D28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4445B57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4198AA35">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5F9025B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52885913">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2A3A2191">
            <w:pPr>
              <w:pStyle w:val="17"/>
              <w:keepNext/>
              <w:spacing w:after="0" w:line="360" w:lineRule="auto"/>
              <w:ind w:left="63" w:right="63"/>
              <w:rPr>
                <w:rFonts w:hint="eastAsia" w:ascii="宋体" w:hAnsi="宋体" w:eastAsia="宋体" w:cs="宋体"/>
                <w:color w:val="auto"/>
                <w:kern w:val="2"/>
                <w:sz w:val="21"/>
                <w:szCs w:val="21"/>
                <w:highlight w:val="none"/>
              </w:rPr>
            </w:pPr>
          </w:p>
        </w:tc>
      </w:tr>
      <w:tr w14:paraId="7CBFCD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171113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45267EF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71BE6ED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4A5F91A6">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73D7E044">
            <w:pPr>
              <w:pStyle w:val="17"/>
              <w:keepNext/>
              <w:spacing w:after="0" w:line="360" w:lineRule="auto"/>
              <w:ind w:left="63" w:right="63"/>
              <w:rPr>
                <w:rFonts w:hint="eastAsia" w:ascii="宋体" w:hAnsi="宋体" w:eastAsia="宋体" w:cs="宋体"/>
                <w:color w:val="auto"/>
                <w:kern w:val="2"/>
                <w:sz w:val="21"/>
                <w:szCs w:val="21"/>
                <w:highlight w:val="none"/>
              </w:rPr>
            </w:pPr>
          </w:p>
        </w:tc>
      </w:tr>
      <w:tr w14:paraId="37F140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5BD8BA9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tcBorders>
              <w:bottom w:val="single" w:color="auto" w:sz="12" w:space="0"/>
            </w:tcBorders>
            <w:vAlign w:val="center"/>
          </w:tcPr>
          <w:p w14:paraId="6C691F2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tcBorders>
              <w:bottom w:val="single" w:color="auto" w:sz="12" w:space="0"/>
            </w:tcBorders>
            <w:vAlign w:val="center"/>
          </w:tcPr>
          <w:p w14:paraId="5BD46063">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tcBorders>
              <w:bottom w:val="single" w:color="auto" w:sz="12" w:space="0"/>
            </w:tcBorders>
            <w:vAlign w:val="center"/>
          </w:tcPr>
          <w:p w14:paraId="04628FFF">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tcBorders>
              <w:bottom w:val="single" w:color="auto" w:sz="12" w:space="0"/>
            </w:tcBorders>
            <w:vAlign w:val="center"/>
          </w:tcPr>
          <w:p w14:paraId="390B9962">
            <w:pPr>
              <w:pStyle w:val="17"/>
              <w:keepNext/>
              <w:spacing w:after="0" w:line="360" w:lineRule="auto"/>
              <w:ind w:left="63" w:right="63"/>
              <w:rPr>
                <w:rFonts w:hint="eastAsia" w:ascii="宋体" w:hAnsi="宋体" w:eastAsia="宋体" w:cs="宋体"/>
                <w:color w:val="auto"/>
                <w:kern w:val="2"/>
                <w:sz w:val="21"/>
                <w:szCs w:val="21"/>
                <w:highlight w:val="none"/>
              </w:rPr>
            </w:pPr>
          </w:p>
        </w:tc>
      </w:tr>
    </w:tbl>
    <w:p w14:paraId="1FAF31CA">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r>
        <w:rPr>
          <w:rFonts w:hint="eastAsia" w:ascii="宋体" w:hAnsi="宋体" w:eastAsia="宋体" w:cs="宋体"/>
          <w:color w:val="auto"/>
          <w:szCs w:val="21"/>
          <w:highlight w:val="none"/>
        </w:rPr>
        <w:t>附</w:t>
      </w:r>
      <w:bookmarkStart w:id="1856" w:name="_Toc296346730"/>
      <w:bookmarkStart w:id="1857" w:name="_Toc296891057"/>
      <w:bookmarkStart w:id="1858" w:name="_Toc296503229"/>
      <w:bookmarkStart w:id="1859" w:name="_Toc296347228"/>
      <w:bookmarkStart w:id="1860" w:name="_Toc296944568"/>
      <w:bookmarkStart w:id="1861" w:name="_Toc296891269"/>
      <w:r>
        <w:rPr>
          <w:rFonts w:hint="eastAsia" w:ascii="宋体" w:hAnsi="宋体" w:eastAsia="宋体" w:cs="宋体"/>
          <w:color w:val="auto"/>
          <w:szCs w:val="21"/>
          <w:highlight w:val="none"/>
        </w:rPr>
        <w:t>件7：</w:t>
      </w:r>
    </w:p>
    <w:bookmarkEnd w:id="1856"/>
    <w:bookmarkEnd w:id="1857"/>
    <w:bookmarkEnd w:id="1858"/>
    <w:bookmarkEnd w:id="1859"/>
    <w:bookmarkEnd w:id="1860"/>
    <w:bookmarkEnd w:id="1861"/>
    <w:p w14:paraId="213B8FC3">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分包人主要施工管理人员表</w:t>
      </w:r>
    </w:p>
    <w:tbl>
      <w:tblPr>
        <w:tblStyle w:val="44"/>
        <w:tblW w:w="919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3633"/>
      </w:tblGrid>
      <w:tr w14:paraId="46AD23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6ED5EA47">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名    称</w:t>
            </w:r>
          </w:p>
        </w:tc>
        <w:tc>
          <w:tcPr>
            <w:tcW w:w="1418" w:type="dxa"/>
            <w:tcBorders>
              <w:top w:val="single" w:color="auto" w:sz="12" w:space="0"/>
              <w:bottom w:val="double" w:color="auto" w:sz="6" w:space="0"/>
            </w:tcBorders>
            <w:vAlign w:val="center"/>
          </w:tcPr>
          <w:p w14:paraId="3F2A2AD2">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姓名</w:t>
            </w:r>
          </w:p>
        </w:tc>
        <w:tc>
          <w:tcPr>
            <w:tcW w:w="1134" w:type="dxa"/>
            <w:tcBorders>
              <w:top w:val="single" w:color="auto" w:sz="12" w:space="0"/>
              <w:bottom w:val="double" w:color="auto" w:sz="6" w:space="0"/>
            </w:tcBorders>
            <w:vAlign w:val="center"/>
          </w:tcPr>
          <w:p w14:paraId="75EF5F39">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职务</w:t>
            </w:r>
          </w:p>
        </w:tc>
        <w:tc>
          <w:tcPr>
            <w:tcW w:w="1134" w:type="dxa"/>
            <w:tcBorders>
              <w:top w:val="single" w:color="auto" w:sz="12" w:space="0"/>
              <w:bottom w:val="double" w:color="auto" w:sz="6" w:space="0"/>
            </w:tcBorders>
            <w:vAlign w:val="center"/>
          </w:tcPr>
          <w:p w14:paraId="49465AAC">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职称</w:t>
            </w:r>
          </w:p>
        </w:tc>
        <w:tc>
          <w:tcPr>
            <w:tcW w:w="3633" w:type="dxa"/>
            <w:tcBorders>
              <w:top w:val="single" w:color="auto" w:sz="12" w:space="0"/>
              <w:bottom w:val="double" w:color="auto" w:sz="6" w:space="0"/>
            </w:tcBorders>
            <w:vAlign w:val="center"/>
          </w:tcPr>
          <w:p w14:paraId="528A729F">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主要资历、经验及承担过的项目</w:t>
            </w:r>
          </w:p>
        </w:tc>
      </w:tr>
      <w:tr w14:paraId="49AB2A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190" w:type="dxa"/>
            <w:gridSpan w:val="5"/>
            <w:tcBorders>
              <w:top w:val="double" w:color="auto" w:sz="6" w:space="0"/>
              <w:bottom w:val="single" w:color="auto" w:sz="6" w:space="0"/>
            </w:tcBorders>
            <w:vAlign w:val="center"/>
          </w:tcPr>
          <w:p w14:paraId="7E71F144">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一、总部人员</w:t>
            </w:r>
          </w:p>
        </w:tc>
      </w:tr>
      <w:tr w14:paraId="0D7D9D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5C4838E6">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项目主管</w:t>
            </w:r>
          </w:p>
        </w:tc>
        <w:tc>
          <w:tcPr>
            <w:tcW w:w="1418" w:type="dxa"/>
            <w:tcBorders>
              <w:top w:val="nil"/>
            </w:tcBorders>
            <w:vAlign w:val="center"/>
          </w:tcPr>
          <w:p w14:paraId="6112EC8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tcBorders>
              <w:top w:val="nil"/>
            </w:tcBorders>
            <w:vAlign w:val="center"/>
          </w:tcPr>
          <w:p w14:paraId="0BDAD32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tcBorders>
              <w:top w:val="nil"/>
            </w:tcBorders>
            <w:vAlign w:val="center"/>
          </w:tcPr>
          <w:p w14:paraId="1D8BCF92">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tcBorders>
              <w:top w:val="nil"/>
            </w:tcBorders>
            <w:vAlign w:val="center"/>
          </w:tcPr>
          <w:p w14:paraId="31E74781">
            <w:pPr>
              <w:pStyle w:val="17"/>
              <w:keepNext/>
              <w:spacing w:after="0" w:line="360" w:lineRule="auto"/>
              <w:ind w:left="63" w:right="63"/>
              <w:rPr>
                <w:rFonts w:hint="eastAsia" w:ascii="宋体" w:hAnsi="宋体" w:eastAsia="宋体" w:cs="宋体"/>
                <w:color w:val="auto"/>
                <w:kern w:val="2"/>
                <w:sz w:val="21"/>
                <w:szCs w:val="21"/>
                <w:highlight w:val="none"/>
              </w:rPr>
            </w:pPr>
          </w:p>
        </w:tc>
      </w:tr>
      <w:tr w14:paraId="4C5922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4C69A3C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3575FF4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096DCEA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1D9ABB17">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3328C53F">
            <w:pPr>
              <w:pStyle w:val="17"/>
              <w:keepNext/>
              <w:spacing w:after="0" w:line="360" w:lineRule="auto"/>
              <w:ind w:left="63" w:right="63"/>
              <w:rPr>
                <w:rFonts w:hint="eastAsia" w:ascii="宋体" w:hAnsi="宋体" w:eastAsia="宋体" w:cs="宋体"/>
                <w:color w:val="auto"/>
                <w:kern w:val="2"/>
                <w:sz w:val="21"/>
                <w:szCs w:val="21"/>
                <w:highlight w:val="none"/>
              </w:rPr>
            </w:pPr>
          </w:p>
        </w:tc>
      </w:tr>
      <w:tr w14:paraId="4C6136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3643C8BA">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其他人员</w:t>
            </w:r>
          </w:p>
        </w:tc>
        <w:tc>
          <w:tcPr>
            <w:tcW w:w="1418" w:type="dxa"/>
            <w:vAlign w:val="center"/>
          </w:tcPr>
          <w:p w14:paraId="6B79CC8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53432D3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2CF6E1A9">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5961512B">
            <w:pPr>
              <w:pStyle w:val="17"/>
              <w:keepNext/>
              <w:spacing w:after="0" w:line="360" w:lineRule="auto"/>
              <w:ind w:left="63" w:right="63"/>
              <w:rPr>
                <w:rFonts w:hint="eastAsia" w:ascii="宋体" w:hAnsi="宋体" w:eastAsia="宋体" w:cs="宋体"/>
                <w:color w:val="auto"/>
                <w:kern w:val="2"/>
                <w:sz w:val="21"/>
                <w:szCs w:val="21"/>
                <w:highlight w:val="none"/>
              </w:rPr>
            </w:pPr>
          </w:p>
        </w:tc>
      </w:tr>
      <w:tr w14:paraId="6C65CA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2DCF7DE3">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1B87E2D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5EF03E9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5D6ED09D">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6D6198B8">
            <w:pPr>
              <w:pStyle w:val="17"/>
              <w:keepNext/>
              <w:spacing w:after="0" w:line="360" w:lineRule="auto"/>
              <w:ind w:left="63" w:right="63"/>
              <w:rPr>
                <w:rFonts w:hint="eastAsia" w:ascii="宋体" w:hAnsi="宋体" w:eastAsia="宋体" w:cs="宋体"/>
                <w:color w:val="auto"/>
                <w:kern w:val="2"/>
                <w:sz w:val="21"/>
                <w:szCs w:val="21"/>
                <w:highlight w:val="none"/>
              </w:rPr>
            </w:pPr>
          </w:p>
        </w:tc>
      </w:tr>
      <w:tr w14:paraId="600FB0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190" w:type="dxa"/>
            <w:gridSpan w:val="5"/>
            <w:tcBorders>
              <w:top w:val="single" w:color="auto" w:sz="6" w:space="0"/>
              <w:bottom w:val="single" w:color="auto" w:sz="6" w:space="0"/>
            </w:tcBorders>
            <w:vAlign w:val="center"/>
          </w:tcPr>
          <w:p w14:paraId="61C36196">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二、现场人员</w:t>
            </w:r>
          </w:p>
        </w:tc>
      </w:tr>
      <w:tr w14:paraId="05F1E2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D8F686F">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项目经理</w:t>
            </w:r>
          </w:p>
        </w:tc>
        <w:tc>
          <w:tcPr>
            <w:tcW w:w="1418" w:type="dxa"/>
            <w:vAlign w:val="center"/>
          </w:tcPr>
          <w:p w14:paraId="7FEFB95A">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0CCB4A9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3419CC56">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0A3B381F">
            <w:pPr>
              <w:pStyle w:val="17"/>
              <w:keepNext/>
              <w:spacing w:after="0" w:line="360" w:lineRule="auto"/>
              <w:ind w:left="63" w:right="63"/>
              <w:rPr>
                <w:rFonts w:hint="eastAsia" w:ascii="宋体" w:hAnsi="宋体" w:eastAsia="宋体" w:cs="宋体"/>
                <w:color w:val="auto"/>
                <w:kern w:val="2"/>
                <w:sz w:val="21"/>
                <w:szCs w:val="21"/>
                <w:highlight w:val="none"/>
              </w:rPr>
            </w:pPr>
          </w:p>
        </w:tc>
      </w:tr>
      <w:tr w14:paraId="450AE9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75613E6">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项目副经理</w:t>
            </w:r>
          </w:p>
        </w:tc>
        <w:tc>
          <w:tcPr>
            <w:tcW w:w="1418" w:type="dxa"/>
            <w:vAlign w:val="center"/>
          </w:tcPr>
          <w:p w14:paraId="43B7B55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7C87B33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56D7D1E8">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5CEF1F65">
            <w:pPr>
              <w:pStyle w:val="17"/>
              <w:keepNext/>
              <w:spacing w:after="0" w:line="360" w:lineRule="auto"/>
              <w:ind w:left="63" w:right="63"/>
              <w:rPr>
                <w:rFonts w:hint="eastAsia" w:ascii="宋体" w:hAnsi="宋体" w:eastAsia="宋体" w:cs="宋体"/>
                <w:color w:val="auto"/>
                <w:kern w:val="2"/>
                <w:sz w:val="21"/>
                <w:szCs w:val="21"/>
                <w:highlight w:val="none"/>
              </w:rPr>
            </w:pPr>
          </w:p>
        </w:tc>
      </w:tr>
      <w:tr w14:paraId="17E11A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14D5B43">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技术负责人</w:t>
            </w:r>
          </w:p>
        </w:tc>
        <w:tc>
          <w:tcPr>
            <w:tcW w:w="1418" w:type="dxa"/>
            <w:vAlign w:val="center"/>
          </w:tcPr>
          <w:p w14:paraId="3D2CE87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3D3DF43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5E1E0F66">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374247A7">
            <w:pPr>
              <w:pStyle w:val="17"/>
              <w:keepNext/>
              <w:spacing w:after="0" w:line="360" w:lineRule="auto"/>
              <w:ind w:left="63" w:right="63"/>
              <w:rPr>
                <w:rFonts w:hint="eastAsia" w:ascii="宋体" w:hAnsi="宋体" w:eastAsia="宋体" w:cs="宋体"/>
                <w:color w:val="auto"/>
                <w:kern w:val="2"/>
                <w:sz w:val="21"/>
                <w:szCs w:val="21"/>
                <w:highlight w:val="none"/>
              </w:rPr>
            </w:pPr>
          </w:p>
        </w:tc>
      </w:tr>
      <w:tr w14:paraId="371EA8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6AFA146">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造价管理</w:t>
            </w:r>
          </w:p>
        </w:tc>
        <w:tc>
          <w:tcPr>
            <w:tcW w:w="1418" w:type="dxa"/>
            <w:vAlign w:val="center"/>
          </w:tcPr>
          <w:p w14:paraId="45FFBF2F">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27F5C8E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4CCCB406">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04958994">
            <w:pPr>
              <w:pStyle w:val="17"/>
              <w:keepNext/>
              <w:spacing w:after="0" w:line="360" w:lineRule="auto"/>
              <w:ind w:left="63" w:right="63"/>
              <w:rPr>
                <w:rFonts w:hint="eastAsia" w:ascii="宋体" w:hAnsi="宋体" w:eastAsia="宋体" w:cs="宋体"/>
                <w:color w:val="auto"/>
                <w:kern w:val="2"/>
                <w:sz w:val="21"/>
                <w:szCs w:val="21"/>
                <w:highlight w:val="none"/>
              </w:rPr>
            </w:pPr>
          </w:p>
        </w:tc>
      </w:tr>
      <w:tr w14:paraId="216321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E271047">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质量管理</w:t>
            </w:r>
          </w:p>
        </w:tc>
        <w:tc>
          <w:tcPr>
            <w:tcW w:w="1418" w:type="dxa"/>
            <w:vAlign w:val="center"/>
          </w:tcPr>
          <w:p w14:paraId="0974CC6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6B64F06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2E032109">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4341201A">
            <w:pPr>
              <w:pStyle w:val="17"/>
              <w:keepNext/>
              <w:spacing w:after="0" w:line="360" w:lineRule="auto"/>
              <w:ind w:left="63" w:right="63"/>
              <w:rPr>
                <w:rFonts w:hint="eastAsia" w:ascii="宋体" w:hAnsi="宋体" w:eastAsia="宋体" w:cs="宋体"/>
                <w:color w:val="auto"/>
                <w:kern w:val="2"/>
                <w:sz w:val="21"/>
                <w:szCs w:val="21"/>
                <w:highlight w:val="none"/>
              </w:rPr>
            </w:pPr>
          </w:p>
        </w:tc>
      </w:tr>
      <w:tr w14:paraId="30112B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8F880BC">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材料管理</w:t>
            </w:r>
          </w:p>
        </w:tc>
        <w:tc>
          <w:tcPr>
            <w:tcW w:w="1418" w:type="dxa"/>
            <w:vAlign w:val="center"/>
          </w:tcPr>
          <w:p w14:paraId="36A9245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661834A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3AA5F0FC">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002428D7">
            <w:pPr>
              <w:pStyle w:val="17"/>
              <w:keepNext/>
              <w:spacing w:after="0" w:line="360" w:lineRule="auto"/>
              <w:ind w:left="63" w:right="63"/>
              <w:rPr>
                <w:rFonts w:hint="eastAsia" w:ascii="宋体" w:hAnsi="宋体" w:eastAsia="宋体" w:cs="宋体"/>
                <w:color w:val="auto"/>
                <w:kern w:val="2"/>
                <w:sz w:val="21"/>
                <w:szCs w:val="21"/>
                <w:highlight w:val="none"/>
              </w:rPr>
            </w:pPr>
          </w:p>
        </w:tc>
      </w:tr>
      <w:tr w14:paraId="5917A7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AB34F5D">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计划管理</w:t>
            </w:r>
          </w:p>
        </w:tc>
        <w:tc>
          <w:tcPr>
            <w:tcW w:w="1418" w:type="dxa"/>
            <w:vAlign w:val="center"/>
          </w:tcPr>
          <w:p w14:paraId="315797C5">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33D4EE5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1B3D9AC2">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12D2C48A">
            <w:pPr>
              <w:pStyle w:val="17"/>
              <w:keepNext/>
              <w:spacing w:after="0" w:line="360" w:lineRule="auto"/>
              <w:ind w:left="63" w:right="63"/>
              <w:rPr>
                <w:rFonts w:hint="eastAsia" w:ascii="宋体" w:hAnsi="宋体" w:eastAsia="宋体" w:cs="宋体"/>
                <w:color w:val="auto"/>
                <w:kern w:val="2"/>
                <w:sz w:val="21"/>
                <w:szCs w:val="21"/>
                <w:highlight w:val="none"/>
              </w:rPr>
            </w:pPr>
          </w:p>
        </w:tc>
      </w:tr>
      <w:tr w14:paraId="665CB9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1F8C52D">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安全管理</w:t>
            </w:r>
          </w:p>
        </w:tc>
        <w:tc>
          <w:tcPr>
            <w:tcW w:w="1418" w:type="dxa"/>
            <w:vAlign w:val="center"/>
          </w:tcPr>
          <w:p w14:paraId="7AD50D1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2AEF642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01C4F56D">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3FAF997E">
            <w:pPr>
              <w:pStyle w:val="17"/>
              <w:keepNext/>
              <w:spacing w:after="0" w:line="360" w:lineRule="auto"/>
              <w:ind w:left="63" w:right="63"/>
              <w:rPr>
                <w:rFonts w:hint="eastAsia" w:ascii="宋体" w:hAnsi="宋体" w:eastAsia="宋体" w:cs="宋体"/>
                <w:color w:val="auto"/>
                <w:kern w:val="2"/>
                <w:sz w:val="21"/>
                <w:szCs w:val="21"/>
                <w:highlight w:val="none"/>
              </w:rPr>
            </w:pPr>
          </w:p>
        </w:tc>
      </w:tr>
      <w:tr w14:paraId="38E577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75F4D5AE">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其他人员</w:t>
            </w:r>
          </w:p>
        </w:tc>
        <w:tc>
          <w:tcPr>
            <w:tcW w:w="1418" w:type="dxa"/>
            <w:vAlign w:val="center"/>
          </w:tcPr>
          <w:p w14:paraId="1C59C8C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2AF82B5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3BB80CE7">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22F211D3">
            <w:pPr>
              <w:pStyle w:val="17"/>
              <w:keepNext/>
              <w:spacing w:after="0" w:line="360" w:lineRule="auto"/>
              <w:ind w:left="63" w:right="63"/>
              <w:rPr>
                <w:rFonts w:hint="eastAsia" w:ascii="宋体" w:hAnsi="宋体" w:eastAsia="宋体" w:cs="宋体"/>
                <w:color w:val="auto"/>
                <w:kern w:val="2"/>
                <w:sz w:val="21"/>
                <w:szCs w:val="21"/>
                <w:highlight w:val="none"/>
              </w:rPr>
            </w:pPr>
          </w:p>
        </w:tc>
      </w:tr>
      <w:tr w14:paraId="49F940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426EEFD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tcBorders>
              <w:bottom w:val="nil"/>
            </w:tcBorders>
            <w:vAlign w:val="center"/>
          </w:tcPr>
          <w:p w14:paraId="7A9FB1E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tcBorders>
              <w:bottom w:val="nil"/>
            </w:tcBorders>
            <w:vAlign w:val="center"/>
          </w:tcPr>
          <w:p w14:paraId="298DE7DD">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tcBorders>
              <w:bottom w:val="nil"/>
            </w:tcBorders>
            <w:vAlign w:val="center"/>
          </w:tcPr>
          <w:p w14:paraId="6272AAB7">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tcBorders>
              <w:bottom w:val="nil"/>
            </w:tcBorders>
            <w:vAlign w:val="center"/>
          </w:tcPr>
          <w:p w14:paraId="6DCC059B">
            <w:pPr>
              <w:pStyle w:val="17"/>
              <w:keepNext/>
              <w:spacing w:after="0" w:line="360" w:lineRule="auto"/>
              <w:ind w:left="63" w:right="63"/>
              <w:rPr>
                <w:rFonts w:hint="eastAsia" w:ascii="宋体" w:hAnsi="宋体" w:eastAsia="宋体" w:cs="宋体"/>
                <w:color w:val="auto"/>
                <w:kern w:val="2"/>
                <w:sz w:val="21"/>
                <w:szCs w:val="21"/>
                <w:highlight w:val="none"/>
              </w:rPr>
            </w:pPr>
          </w:p>
        </w:tc>
      </w:tr>
      <w:tr w14:paraId="0A0165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26A829E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47AB782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6905CFB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0A7DF2BC">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338ADDF3">
            <w:pPr>
              <w:pStyle w:val="17"/>
              <w:keepNext/>
              <w:spacing w:after="0" w:line="360" w:lineRule="auto"/>
              <w:ind w:left="63" w:right="63"/>
              <w:rPr>
                <w:rFonts w:hint="eastAsia" w:ascii="宋体" w:hAnsi="宋体" w:eastAsia="宋体" w:cs="宋体"/>
                <w:color w:val="auto"/>
                <w:kern w:val="2"/>
                <w:sz w:val="21"/>
                <w:szCs w:val="21"/>
                <w:highlight w:val="none"/>
              </w:rPr>
            </w:pPr>
          </w:p>
        </w:tc>
      </w:tr>
      <w:tr w14:paraId="603DDA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45E016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5F96AAC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3AC174C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145D3541">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212B0654">
            <w:pPr>
              <w:pStyle w:val="17"/>
              <w:keepNext/>
              <w:spacing w:after="0" w:line="360" w:lineRule="auto"/>
              <w:ind w:left="63" w:right="63"/>
              <w:rPr>
                <w:rFonts w:hint="eastAsia" w:ascii="宋体" w:hAnsi="宋体" w:eastAsia="宋体" w:cs="宋体"/>
                <w:color w:val="auto"/>
                <w:kern w:val="2"/>
                <w:sz w:val="21"/>
                <w:szCs w:val="21"/>
                <w:highlight w:val="none"/>
              </w:rPr>
            </w:pPr>
          </w:p>
        </w:tc>
      </w:tr>
      <w:tr w14:paraId="20A779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7AFE35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6DC4D09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0ED8EF8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548CB82F">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2C04E7D2">
            <w:pPr>
              <w:pStyle w:val="17"/>
              <w:keepNext/>
              <w:spacing w:after="0" w:line="360" w:lineRule="auto"/>
              <w:ind w:left="63" w:right="63"/>
              <w:rPr>
                <w:rFonts w:hint="eastAsia" w:ascii="宋体" w:hAnsi="宋体" w:eastAsia="宋体" w:cs="宋体"/>
                <w:color w:val="auto"/>
                <w:kern w:val="2"/>
                <w:sz w:val="21"/>
                <w:szCs w:val="21"/>
                <w:highlight w:val="none"/>
              </w:rPr>
            </w:pPr>
          </w:p>
        </w:tc>
      </w:tr>
      <w:tr w14:paraId="26922A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40BCF0AF">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tcBorders>
              <w:bottom w:val="single" w:color="auto" w:sz="12" w:space="0"/>
            </w:tcBorders>
            <w:vAlign w:val="center"/>
          </w:tcPr>
          <w:p w14:paraId="2164068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tcBorders>
              <w:bottom w:val="single" w:color="auto" w:sz="12" w:space="0"/>
            </w:tcBorders>
            <w:vAlign w:val="center"/>
          </w:tcPr>
          <w:p w14:paraId="14A716C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tcBorders>
              <w:bottom w:val="single" w:color="auto" w:sz="12" w:space="0"/>
            </w:tcBorders>
            <w:vAlign w:val="center"/>
          </w:tcPr>
          <w:p w14:paraId="122AF869">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tcBorders>
              <w:bottom w:val="single" w:color="auto" w:sz="12" w:space="0"/>
            </w:tcBorders>
            <w:vAlign w:val="center"/>
          </w:tcPr>
          <w:p w14:paraId="61B85D2F">
            <w:pPr>
              <w:pStyle w:val="17"/>
              <w:keepNext/>
              <w:spacing w:after="0" w:line="360" w:lineRule="auto"/>
              <w:ind w:left="63" w:right="63"/>
              <w:rPr>
                <w:rFonts w:hint="eastAsia" w:ascii="宋体" w:hAnsi="宋体" w:eastAsia="宋体" w:cs="宋体"/>
                <w:color w:val="auto"/>
                <w:kern w:val="2"/>
                <w:sz w:val="21"/>
                <w:szCs w:val="21"/>
                <w:highlight w:val="none"/>
              </w:rPr>
            </w:pPr>
          </w:p>
        </w:tc>
      </w:tr>
    </w:tbl>
    <w:p w14:paraId="2714E595">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bookmarkStart w:id="1862" w:name="_Toc267261701"/>
      <w:r>
        <w:rPr>
          <w:rFonts w:hint="eastAsia" w:ascii="宋体" w:hAnsi="宋体" w:eastAsia="宋体" w:cs="宋体"/>
          <w:color w:val="auto"/>
          <w:szCs w:val="21"/>
          <w:highlight w:val="none"/>
        </w:rPr>
        <w:t>附</w:t>
      </w:r>
      <w:bookmarkStart w:id="1863" w:name="_Toc296891271"/>
      <w:bookmarkStart w:id="1864" w:name="_Toc296347230"/>
      <w:bookmarkStart w:id="1865" w:name="_Toc296503231"/>
      <w:bookmarkStart w:id="1866" w:name="_Toc296346732"/>
      <w:bookmarkStart w:id="1867" w:name="_Toc296891059"/>
      <w:bookmarkStart w:id="1868" w:name="_Toc296944570"/>
      <w:r>
        <w:rPr>
          <w:rFonts w:hint="eastAsia" w:ascii="宋体" w:hAnsi="宋体" w:eastAsia="宋体" w:cs="宋体"/>
          <w:color w:val="auto"/>
          <w:szCs w:val="21"/>
          <w:highlight w:val="none"/>
        </w:rPr>
        <w:t>件8：</w:t>
      </w:r>
    </w:p>
    <w:bookmarkEnd w:id="1862"/>
    <w:bookmarkEnd w:id="1863"/>
    <w:bookmarkEnd w:id="1864"/>
    <w:bookmarkEnd w:id="1865"/>
    <w:bookmarkEnd w:id="1866"/>
    <w:bookmarkEnd w:id="1867"/>
    <w:bookmarkEnd w:id="1868"/>
    <w:p w14:paraId="284BCC56">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履约担保</w:t>
      </w:r>
    </w:p>
    <w:p w14:paraId="2357F05A">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（发包人名称）：</w:t>
      </w:r>
    </w:p>
    <w:p w14:paraId="1E956C9F">
      <w:pPr>
        <w:spacing w:line="360" w:lineRule="auto"/>
        <w:rPr>
          <w:rFonts w:hint="eastAsia" w:ascii="宋体" w:hAnsi="宋体" w:eastAsia="宋体" w:cs="宋体"/>
          <w:color w:val="auto"/>
          <w:szCs w:val="21"/>
          <w:highlight w:val="none"/>
        </w:rPr>
      </w:pPr>
    </w:p>
    <w:p w14:paraId="2C663C8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鉴于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（发包人名称，以下简称“发包人”）与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（承包人名称）（以下称“承包人”）于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（工程名称）施工及有关事项协商一致共同签订《建设工程施工合同》。我方愿意无条件地、不可撤销地就承包人履行与你方签订的合同，向你方提供连带责任担保。 </w:t>
      </w:r>
    </w:p>
    <w:p w14:paraId="0FECDBA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 担保金额人民币（大写）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57E2ED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 担保有效期自你方与承包人签订的合同生效之日起至你方签发或应签发工程接收证书之日止。</w:t>
      </w:r>
    </w:p>
    <w:p w14:paraId="273EE05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 在本担保有效期内，因承包人违反合同约定的义务给你方造成经济损失时，我方在收到你方以书面形式提出的在担保金额内的赔偿要求后，在7天内无条件支付。</w:t>
      </w:r>
    </w:p>
    <w:p w14:paraId="7C972CA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 你方和承包人按合同约定变更合同时，我方承担本担保规定的义务不变。</w:t>
      </w:r>
    </w:p>
    <w:p w14:paraId="72D656F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 因本保函发生的纠纷，可由双方协商解决，协商不成的，任何一方均可提请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仲裁委员会仲裁。</w:t>
      </w:r>
    </w:p>
    <w:p w14:paraId="35F8CBD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 本保函自我方法定代表人（或其授权代理人）签字并加盖公章之日起生效。</w:t>
      </w:r>
    </w:p>
    <w:p w14:paraId="56DD0EB6">
      <w:pPr>
        <w:spacing w:line="360" w:lineRule="auto"/>
        <w:rPr>
          <w:rFonts w:hint="eastAsia" w:ascii="宋体" w:hAnsi="宋体" w:eastAsia="宋体" w:cs="宋体"/>
          <w:color w:val="auto"/>
          <w:szCs w:val="21"/>
          <w:highlight w:val="none"/>
        </w:rPr>
      </w:pPr>
    </w:p>
    <w:p w14:paraId="641709ED">
      <w:pPr>
        <w:spacing w:line="360" w:lineRule="auto"/>
        <w:ind w:firstLine="1260" w:firstLineChars="6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担 保 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（盖单位章）</w:t>
      </w:r>
    </w:p>
    <w:p w14:paraId="34EDD45C">
      <w:pPr>
        <w:spacing w:line="360" w:lineRule="auto"/>
        <w:ind w:firstLine="1260" w:firstLineChars="6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w:t>
      </w:r>
    </w:p>
    <w:p w14:paraId="192BA82F">
      <w:pPr>
        <w:spacing w:line="360" w:lineRule="auto"/>
        <w:ind w:firstLine="1260" w:firstLineChars="6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r>
        <w:rPr>
          <w:rFonts w:hint="eastAsia" w:ascii="宋体" w:hAnsi="宋体" w:eastAsia="宋体" w:cs="宋体"/>
          <w:color w:val="auto"/>
          <w:szCs w:val="21"/>
          <w:highlight w:val="none"/>
          <w:u w:val="single"/>
        </w:rPr>
        <w:t xml:space="preserve">                                      </w:t>
      </w:r>
    </w:p>
    <w:p w14:paraId="2403F668">
      <w:pPr>
        <w:spacing w:line="360" w:lineRule="auto"/>
        <w:ind w:firstLine="1260" w:firstLineChars="6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r>
        <w:rPr>
          <w:rFonts w:hint="eastAsia" w:ascii="宋体" w:hAnsi="宋体" w:eastAsia="宋体" w:cs="宋体"/>
          <w:color w:val="auto"/>
          <w:szCs w:val="21"/>
          <w:highlight w:val="none"/>
          <w:u w:val="single"/>
        </w:rPr>
        <w:t xml:space="preserve">                                      </w:t>
      </w:r>
    </w:p>
    <w:p w14:paraId="46FC06F7">
      <w:pPr>
        <w:spacing w:line="360" w:lineRule="auto"/>
        <w:ind w:firstLine="1260" w:firstLineChars="6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电    话：</w:t>
      </w:r>
      <w:r>
        <w:rPr>
          <w:rFonts w:hint="eastAsia" w:ascii="宋体" w:hAnsi="宋体" w:eastAsia="宋体" w:cs="宋体"/>
          <w:color w:val="auto"/>
          <w:szCs w:val="21"/>
          <w:highlight w:val="none"/>
          <w:u w:val="single"/>
        </w:rPr>
        <w:t xml:space="preserve">                                      </w:t>
      </w:r>
    </w:p>
    <w:p w14:paraId="2CD198C0">
      <w:pPr>
        <w:spacing w:line="360" w:lineRule="auto"/>
        <w:ind w:firstLine="1260" w:firstLineChars="6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    真：</w:t>
      </w:r>
      <w:r>
        <w:rPr>
          <w:rFonts w:hint="eastAsia" w:ascii="宋体" w:hAnsi="宋体" w:eastAsia="宋体" w:cs="宋体"/>
          <w:color w:val="auto"/>
          <w:szCs w:val="21"/>
          <w:highlight w:val="none"/>
          <w:u w:val="single"/>
        </w:rPr>
        <w:t xml:space="preserve">                                      </w:t>
      </w:r>
    </w:p>
    <w:p w14:paraId="512B2B62">
      <w:pPr>
        <w:spacing w:line="360" w:lineRule="auto"/>
        <w:rPr>
          <w:rFonts w:hint="eastAsia" w:ascii="宋体" w:hAnsi="宋体" w:eastAsia="宋体" w:cs="宋体"/>
          <w:color w:val="auto"/>
          <w:szCs w:val="21"/>
          <w:highlight w:val="none"/>
          <w:u w:val="single"/>
        </w:rPr>
      </w:pPr>
    </w:p>
    <w:p w14:paraId="4BA8FC45">
      <w:pPr>
        <w:spacing w:line="360" w:lineRule="auto"/>
        <w:ind w:left="1329" w:hanging="1329" w:hangingChars="63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0A7AAA61">
      <w:pPr>
        <w:spacing w:line="360" w:lineRule="auto"/>
        <w:ind w:left="1329" w:hanging="1329" w:hangingChars="633"/>
        <w:rPr>
          <w:rFonts w:hint="eastAsia" w:ascii="宋体" w:hAnsi="宋体" w:eastAsia="宋体" w:cs="宋体"/>
          <w:color w:val="auto"/>
          <w:szCs w:val="21"/>
          <w:highlight w:val="none"/>
        </w:rPr>
      </w:pPr>
    </w:p>
    <w:p w14:paraId="51BF2A66">
      <w:pPr>
        <w:spacing w:line="360" w:lineRule="auto"/>
        <w:ind w:left="1329" w:hanging="1329" w:hangingChars="633"/>
        <w:rPr>
          <w:rFonts w:hint="eastAsia" w:ascii="宋体" w:hAnsi="宋体" w:eastAsia="宋体" w:cs="宋体"/>
          <w:color w:val="auto"/>
          <w:szCs w:val="21"/>
          <w:highlight w:val="none"/>
        </w:rPr>
      </w:pPr>
    </w:p>
    <w:p w14:paraId="557BBA85">
      <w:pPr>
        <w:spacing w:line="360" w:lineRule="auto"/>
        <w:ind w:left="1329" w:hanging="1329" w:hangingChars="633"/>
        <w:rPr>
          <w:rFonts w:hint="eastAsia" w:ascii="宋体" w:hAnsi="宋体" w:eastAsia="宋体" w:cs="宋体"/>
          <w:color w:val="auto"/>
          <w:szCs w:val="21"/>
          <w:highlight w:val="none"/>
        </w:rPr>
      </w:pPr>
    </w:p>
    <w:p w14:paraId="5CE1A4C0">
      <w:pPr>
        <w:spacing w:line="360" w:lineRule="auto"/>
        <w:rPr>
          <w:rFonts w:hint="eastAsia" w:ascii="宋体" w:hAnsi="宋体" w:eastAsia="宋体" w:cs="宋体"/>
          <w:color w:val="auto"/>
          <w:szCs w:val="21"/>
          <w:highlight w:val="none"/>
        </w:rPr>
      </w:pPr>
    </w:p>
    <w:p w14:paraId="03BAD0EE">
      <w:pPr>
        <w:spacing w:line="360" w:lineRule="auto"/>
        <w:rPr>
          <w:rFonts w:hint="eastAsia" w:ascii="宋体" w:hAnsi="宋体" w:eastAsia="宋体" w:cs="宋体"/>
          <w:color w:val="auto"/>
          <w:szCs w:val="21"/>
          <w:highlight w:val="none"/>
        </w:rPr>
      </w:pPr>
    </w:p>
    <w:p w14:paraId="5176020A">
      <w:pPr>
        <w:spacing w:line="360" w:lineRule="auto"/>
        <w:rPr>
          <w:rFonts w:hint="eastAsia" w:ascii="宋体" w:hAnsi="宋体" w:eastAsia="宋体" w:cs="宋体"/>
          <w:color w:val="auto"/>
          <w:szCs w:val="21"/>
          <w:highlight w:val="none"/>
        </w:rPr>
      </w:pPr>
    </w:p>
    <w:p w14:paraId="767543B8">
      <w:pPr>
        <w:spacing w:line="360" w:lineRule="auto"/>
        <w:rPr>
          <w:rFonts w:hint="eastAsia" w:ascii="宋体" w:hAnsi="宋体" w:eastAsia="宋体" w:cs="宋体"/>
          <w:color w:val="auto"/>
          <w:szCs w:val="21"/>
          <w:highlight w:val="none"/>
        </w:rPr>
      </w:pPr>
    </w:p>
    <w:p w14:paraId="004074AC">
      <w:pPr>
        <w:spacing w:line="360" w:lineRule="auto"/>
        <w:rPr>
          <w:rFonts w:hint="eastAsia" w:ascii="宋体" w:hAnsi="宋体" w:eastAsia="宋体" w:cs="宋体"/>
          <w:color w:val="auto"/>
          <w:szCs w:val="21"/>
          <w:highlight w:val="none"/>
        </w:rPr>
      </w:pPr>
    </w:p>
    <w:p w14:paraId="043E186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w:t>
      </w:r>
      <w:bookmarkStart w:id="1869" w:name="_Toc296346733"/>
      <w:bookmarkStart w:id="1870" w:name="_Toc267261702"/>
      <w:bookmarkStart w:id="1871" w:name="_Toc296944571"/>
      <w:bookmarkStart w:id="1872" w:name="_Toc296891272"/>
      <w:bookmarkStart w:id="1873" w:name="_Toc296347231"/>
      <w:bookmarkStart w:id="1874" w:name="_Toc296503232"/>
      <w:bookmarkStart w:id="1875" w:name="_Toc296891060"/>
      <w:r>
        <w:rPr>
          <w:rFonts w:hint="eastAsia" w:ascii="宋体" w:hAnsi="宋体" w:eastAsia="宋体" w:cs="宋体"/>
          <w:color w:val="auto"/>
          <w:szCs w:val="21"/>
          <w:highlight w:val="none"/>
        </w:rPr>
        <w:t>件9 ：</w:t>
      </w:r>
    </w:p>
    <w:bookmarkEnd w:id="1869"/>
    <w:bookmarkEnd w:id="1870"/>
    <w:bookmarkEnd w:id="1871"/>
    <w:bookmarkEnd w:id="1872"/>
    <w:bookmarkEnd w:id="1873"/>
    <w:bookmarkEnd w:id="1874"/>
    <w:bookmarkEnd w:id="1875"/>
    <w:p w14:paraId="29AF9D9A">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预付款担保</w:t>
      </w:r>
    </w:p>
    <w:p w14:paraId="645F8F08">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（发包人名称）：</w:t>
      </w:r>
    </w:p>
    <w:p w14:paraId="4C2F80F8">
      <w:pPr>
        <w:spacing w:line="360" w:lineRule="auto"/>
        <w:rPr>
          <w:rFonts w:hint="eastAsia" w:ascii="宋体" w:hAnsi="宋体" w:eastAsia="宋体" w:cs="宋体"/>
          <w:color w:val="auto"/>
          <w:szCs w:val="21"/>
          <w:highlight w:val="none"/>
        </w:rPr>
      </w:pPr>
    </w:p>
    <w:p w14:paraId="5283A45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（承包人名称）（以下称“承包人”）与</w:t>
      </w:r>
    </w:p>
    <w:p w14:paraId="761CA9CF">
      <w:pPr>
        <w:spacing w:line="360" w:lineRule="auto"/>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bookmarkStart w:id="1876" w:name="_Toc14452"/>
      <w:bookmarkStart w:id="1877" w:name="_Toc19167"/>
      <w:r>
        <w:rPr>
          <w:rFonts w:hint="eastAsia" w:ascii="宋体" w:hAnsi="宋体" w:eastAsia="宋体" w:cs="宋体"/>
          <w:color w:val="auto"/>
          <w:szCs w:val="21"/>
          <w:highlight w:val="none"/>
        </w:rPr>
        <w:t>（发包人名称）（以下简称“发包人”）</w:t>
      </w:r>
      <w:bookmarkEnd w:id="1876"/>
      <w:bookmarkEnd w:id="1877"/>
    </w:p>
    <w:p w14:paraId="28CAA6CB">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日签订的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（工程名称）《建设工程施工合同》，承包人按约定的金额向你方提交一份预付款担保，即有权得到你方支付相等金额的预付款。我方愿意就你方提供给承包人的预付款为承包人提供连带责任担保。</w:t>
      </w:r>
    </w:p>
    <w:p w14:paraId="5535F4D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 担保金额人民币（大写）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45E8F2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 担保有效期自预付款支付给承包人起生效，至你方签发的进度款支付证书说明已完全扣清止。</w:t>
      </w:r>
    </w:p>
    <w:p w14:paraId="1108AB7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4859830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 你方和承包人按合同约定变更合同时，我方承担本保函规定的义务不变。</w:t>
      </w:r>
    </w:p>
    <w:p w14:paraId="0AA367C7">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 因本保函发生的纠纷，可由双方协商解决，协商不成的，任何一方均可提请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仲裁委员会仲裁。</w:t>
      </w:r>
    </w:p>
    <w:p w14:paraId="7C728C19">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 本保函自我方法定代表人（或其授权代理人）签字并加盖公章之日起生效。</w:t>
      </w:r>
    </w:p>
    <w:p w14:paraId="1F0CC9F1">
      <w:pPr>
        <w:spacing w:line="360" w:lineRule="auto"/>
        <w:rPr>
          <w:rFonts w:hint="eastAsia" w:ascii="宋体" w:hAnsi="宋体" w:eastAsia="宋体" w:cs="宋体"/>
          <w:color w:val="auto"/>
          <w:szCs w:val="21"/>
          <w:highlight w:val="none"/>
        </w:rPr>
      </w:pPr>
    </w:p>
    <w:p w14:paraId="02B91AC3">
      <w:pPr>
        <w:spacing w:line="360" w:lineRule="auto"/>
        <w:rPr>
          <w:rFonts w:hint="eastAsia" w:ascii="宋体" w:hAnsi="宋体" w:eastAsia="宋体" w:cs="宋体"/>
          <w:color w:val="auto"/>
          <w:szCs w:val="21"/>
          <w:highlight w:val="none"/>
        </w:rPr>
      </w:pPr>
    </w:p>
    <w:p w14:paraId="48CD2653">
      <w:pPr>
        <w:spacing w:line="360" w:lineRule="auto"/>
        <w:ind w:firstLine="1470" w:firstLineChars="7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担保人：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（盖单位章）</w:t>
      </w:r>
    </w:p>
    <w:p w14:paraId="78056F1B">
      <w:pPr>
        <w:spacing w:line="360" w:lineRule="auto"/>
        <w:ind w:firstLine="1470" w:firstLineChars="7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w:t>
      </w:r>
    </w:p>
    <w:p w14:paraId="649EF812">
      <w:pPr>
        <w:spacing w:line="360" w:lineRule="auto"/>
        <w:ind w:firstLine="1470" w:firstLineChars="7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p>
    <w:p w14:paraId="2F9F8E02">
      <w:pPr>
        <w:spacing w:line="360" w:lineRule="auto"/>
        <w:ind w:firstLine="1470" w:firstLineChars="7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邮政编码：</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p>
    <w:p w14:paraId="12A9826B">
      <w:pPr>
        <w:spacing w:line="360" w:lineRule="auto"/>
        <w:ind w:firstLine="1470" w:firstLineChars="7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电    话：</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p>
    <w:p w14:paraId="1CF12459">
      <w:pPr>
        <w:spacing w:line="360" w:lineRule="auto"/>
        <w:ind w:firstLine="1470" w:firstLineChars="7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传    真：</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p>
    <w:p w14:paraId="338B816A">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p>
    <w:p w14:paraId="38AF9A00">
      <w:pPr>
        <w:spacing w:line="360" w:lineRule="auto"/>
        <w:rPr>
          <w:rFonts w:hint="eastAsia" w:ascii="宋体" w:hAnsi="宋体" w:eastAsia="宋体" w:cs="宋体"/>
          <w:color w:val="auto"/>
          <w:szCs w:val="21"/>
          <w:highlight w:val="none"/>
          <w:u w:val="single"/>
        </w:rPr>
      </w:pPr>
    </w:p>
    <w:p w14:paraId="3002E726">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56465A89">
      <w:pPr>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br w:type="page"/>
      </w:r>
      <w:r>
        <w:rPr>
          <w:rFonts w:hint="eastAsia" w:ascii="宋体" w:hAnsi="宋体" w:eastAsia="宋体" w:cs="宋体"/>
          <w:color w:val="auto"/>
          <w:szCs w:val="21"/>
          <w:highlight w:val="none"/>
        </w:rPr>
        <w:t>附</w:t>
      </w:r>
      <w:bookmarkStart w:id="1878" w:name="_Toc296347232"/>
      <w:bookmarkStart w:id="1879" w:name="_Toc296944572"/>
      <w:bookmarkStart w:id="1880" w:name="_Toc296891273"/>
      <w:bookmarkStart w:id="1881" w:name="_Toc296891061"/>
      <w:bookmarkStart w:id="1882" w:name="_Toc296346734"/>
      <w:bookmarkStart w:id="1883" w:name="_Toc296503233"/>
      <w:r>
        <w:rPr>
          <w:rFonts w:hint="eastAsia" w:ascii="宋体" w:hAnsi="宋体" w:eastAsia="宋体" w:cs="宋体"/>
          <w:color w:val="auto"/>
          <w:szCs w:val="21"/>
          <w:highlight w:val="none"/>
        </w:rPr>
        <w:t xml:space="preserve">件10:  </w:t>
      </w:r>
    </w:p>
    <w:bookmarkEnd w:id="1878"/>
    <w:bookmarkEnd w:id="1879"/>
    <w:bookmarkEnd w:id="1880"/>
    <w:bookmarkEnd w:id="1881"/>
    <w:bookmarkEnd w:id="1882"/>
    <w:bookmarkEnd w:id="1883"/>
    <w:p w14:paraId="49269A37">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支付担保</w:t>
      </w:r>
    </w:p>
    <w:p w14:paraId="1EB837B2">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（承包人）：</w:t>
      </w:r>
    </w:p>
    <w:p w14:paraId="210E432C">
      <w:pPr>
        <w:spacing w:line="360" w:lineRule="auto"/>
        <w:jc w:val="left"/>
        <w:rPr>
          <w:rFonts w:hint="eastAsia" w:ascii="宋体" w:hAnsi="宋体" w:eastAsia="宋体" w:cs="宋体"/>
          <w:color w:val="auto"/>
          <w:szCs w:val="21"/>
          <w:highlight w:val="none"/>
        </w:rPr>
      </w:pPr>
    </w:p>
    <w:p w14:paraId="7C4EE9AE">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鉴于你方作为承包人已经与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（发包人名称）（以下称“发包人”）于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日签订了</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（工程名称）《建设工程施工合同》（以下称“主合同”），应发包人的申请，我方愿就发包人履行主合同约定的工程款支付义务以保证的方式向你方提供如下担保：</w:t>
      </w:r>
    </w:p>
    <w:p w14:paraId="4EF04C73">
      <w:pPr>
        <w:spacing w:line="360" w:lineRule="auto"/>
        <w:ind w:firstLine="420" w:firstLineChars="200"/>
        <w:jc w:val="left"/>
        <w:outlineLvl w:val="0"/>
        <w:rPr>
          <w:rFonts w:hint="eastAsia" w:ascii="宋体" w:hAnsi="宋体" w:eastAsia="宋体" w:cs="宋体"/>
          <w:color w:val="auto"/>
          <w:szCs w:val="21"/>
          <w:highlight w:val="none"/>
        </w:rPr>
      </w:pPr>
      <w:bookmarkStart w:id="1884" w:name="_Toc32746"/>
      <w:bookmarkStart w:id="1885" w:name="_Toc256"/>
      <w:r>
        <w:rPr>
          <w:rFonts w:hint="eastAsia" w:ascii="宋体" w:hAnsi="宋体" w:eastAsia="宋体" w:cs="宋体"/>
          <w:color w:val="auto"/>
          <w:szCs w:val="21"/>
          <w:highlight w:val="none"/>
        </w:rPr>
        <w:t>一、保证的范围及保证金额</w:t>
      </w:r>
      <w:bookmarkEnd w:id="1884"/>
      <w:bookmarkEnd w:id="1885"/>
    </w:p>
    <w:p w14:paraId="733794E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 我方的保证范围是主合同约定的工程款。</w:t>
      </w:r>
    </w:p>
    <w:p w14:paraId="7DED3E8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 本保函所称主合同约定的工程款是指主合同约定的除工程质量保证金以外的合同价款。</w:t>
      </w:r>
    </w:p>
    <w:p w14:paraId="7906FE48">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 我方保证的金额是主合同约定的工程款的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%，数额最高不超过人民币元（大写：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775A7C42">
      <w:pPr>
        <w:spacing w:line="360" w:lineRule="auto"/>
        <w:ind w:firstLine="420" w:firstLineChars="200"/>
        <w:jc w:val="left"/>
        <w:outlineLvl w:val="0"/>
        <w:rPr>
          <w:rFonts w:hint="eastAsia" w:ascii="宋体" w:hAnsi="宋体" w:eastAsia="宋体" w:cs="宋体"/>
          <w:color w:val="auto"/>
          <w:szCs w:val="21"/>
          <w:highlight w:val="none"/>
        </w:rPr>
      </w:pPr>
      <w:bookmarkStart w:id="1886" w:name="_Toc5877"/>
      <w:r>
        <w:rPr>
          <w:rFonts w:hint="eastAsia" w:ascii="宋体" w:hAnsi="宋体" w:eastAsia="宋体" w:cs="宋体"/>
          <w:color w:val="auto"/>
          <w:szCs w:val="21"/>
          <w:highlight w:val="none"/>
        </w:rPr>
        <w:t>二、保证的方式及保证期间</w:t>
      </w:r>
      <w:bookmarkEnd w:id="1886"/>
    </w:p>
    <w:p w14:paraId="5D8155EC">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 我方保证的方式为：连带责任保证。</w:t>
      </w:r>
    </w:p>
    <w:p w14:paraId="30F31DAA">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 我方保证的期间为：自本合同生效之日起至主合同约定的工程款支付完毕之日后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日内。</w:t>
      </w:r>
    </w:p>
    <w:p w14:paraId="3F28653B">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 你方与发包人协议变更工程款支付日期的，经我方书面同意后，保证期间按照变更后的支付日期做相应调整。</w:t>
      </w:r>
    </w:p>
    <w:p w14:paraId="7FA0A9B5">
      <w:pPr>
        <w:spacing w:line="360" w:lineRule="auto"/>
        <w:ind w:firstLine="420" w:firstLineChars="200"/>
        <w:jc w:val="left"/>
        <w:outlineLvl w:val="0"/>
        <w:rPr>
          <w:rFonts w:hint="eastAsia" w:ascii="宋体" w:hAnsi="宋体" w:eastAsia="宋体" w:cs="宋体"/>
          <w:color w:val="auto"/>
          <w:szCs w:val="21"/>
          <w:highlight w:val="none"/>
        </w:rPr>
      </w:pPr>
      <w:bookmarkStart w:id="1887" w:name="_Toc2166"/>
      <w:bookmarkStart w:id="1888" w:name="_Toc30141"/>
      <w:r>
        <w:rPr>
          <w:rFonts w:hint="eastAsia" w:ascii="宋体" w:hAnsi="宋体" w:eastAsia="宋体" w:cs="宋体"/>
          <w:color w:val="auto"/>
          <w:szCs w:val="21"/>
          <w:highlight w:val="none"/>
        </w:rPr>
        <w:t>三、承担保证责任的形式</w:t>
      </w:r>
      <w:bookmarkEnd w:id="1887"/>
      <w:bookmarkEnd w:id="1888"/>
    </w:p>
    <w:p w14:paraId="1240D6B6">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我方承担保证责任的形式是代为支付。发包人未按主合同约定向你方支付工程款的，由我方在保证金额内代为支付。</w:t>
      </w:r>
    </w:p>
    <w:p w14:paraId="268F15ED">
      <w:pPr>
        <w:spacing w:line="360" w:lineRule="auto"/>
        <w:ind w:firstLine="420" w:firstLineChars="200"/>
        <w:jc w:val="left"/>
        <w:outlineLvl w:val="0"/>
        <w:rPr>
          <w:rFonts w:hint="eastAsia" w:ascii="宋体" w:hAnsi="宋体" w:eastAsia="宋体" w:cs="宋体"/>
          <w:color w:val="auto"/>
          <w:szCs w:val="21"/>
          <w:highlight w:val="none"/>
        </w:rPr>
      </w:pPr>
      <w:bookmarkStart w:id="1889" w:name="_Toc21315"/>
      <w:bookmarkStart w:id="1890" w:name="_Toc23817"/>
      <w:r>
        <w:rPr>
          <w:rFonts w:hint="eastAsia" w:ascii="宋体" w:hAnsi="宋体" w:eastAsia="宋体" w:cs="宋体"/>
          <w:color w:val="auto"/>
          <w:szCs w:val="21"/>
          <w:highlight w:val="none"/>
        </w:rPr>
        <w:t>四、代偿的安排</w:t>
      </w:r>
      <w:bookmarkEnd w:id="1889"/>
      <w:bookmarkEnd w:id="1890"/>
    </w:p>
    <w:p w14:paraId="4B45022A">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 你方要求我方承担保证责任的，应向我方发出书面索赔通知及发包人未支付主合同约定工程款的证明材料。索赔通知应写明要求索赔的金额，支付款项应到达的账号。</w:t>
      </w:r>
    </w:p>
    <w:p w14:paraId="65908100">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 在出现你方与发包人因工程质量发生争议，发包人拒绝向你方支付工程款的情形时，你方要求我方履行保证责任代为支付的，需提供符合相应条件要求的工程质量检测机构出具的质量说明材料。</w:t>
      </w:r>
    </w:p>
    <w:p w14:paraId="7F07FC8B">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 我方收到你方的书面索赔通知及相应的证明材料后７天内无条件支付。</w:t>
      </w:r>
    </w:p>
    <w:p w14:paraId="059F5977">
      <w:pPr>
        <w:spacing w:line="360" w:lineRule="auto"/>
        <w:ind w:firstLine="420" w:firstLineChars="200"/>
        <w:jc w:val="left"/>
        <w:outlineLvl w:val="0"/>
        <w:rPr>
          <w:rFonts w:hint="eastAsia" w:ascii="宋体" w:hAnsi="宋体" w:eastAsia="宋体" w:cs="宋体"/>
          <w:color w:val="auto"/>
          <w:szCs w:val="21"/>
          <w:highlight w:val="none"/>
        </w:rPr>
      </w:pPr>
      <w:bookmarkStart w:id="1891" w:name="_Toc10393"/>
      <w:bookmarkStart w:id="1892" w:name="_Toc3611"/>
      <w:r>
        <w:rPr>
          <w:rFonts w:hint="eastAsia" w:ascii="宋体" w:hAnsi="宋体" w:eastAsia="宋体" w:cs="宋体"/>
          <w:color w:val="auto"/>
          <w:szCs w:val="21"/>
          <w:highlight w:val="none"/>
        </w:rPr>
        <w:t>五、保证责任的解除</w:t>
      </w:r>
      <w:bookmarkEnd w:id="1891"/>
      <w:bookmarkEnd w:id="1892"/>
    </w:p>
    <w:p w14:paraId="4F16FF95">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 在本保函承诺的保证期间内，你方未书面向我方主张保证责任的，自保证期间届满次日起，我方保证责任解除。</w:t>
      </w:r>
    </w:p>
    <w:p w14:paraId="7505BF9F">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 发包人按主合同约定履行了工程款的全部支付义务的，自本保函承诺的保证期间届满次日起，我方保证责任解除。</w:t>
      </w:r>
    </w:p>
    <w:p w14:paraId="55AF4E4F">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 我方按照本保函向你方履行保证责任所支付金额达到本保函保证金额时，自我方向你方支付（支付款项从我方账户划出）之日起，保证责任即解除。</w:t>
      </w:r>
    </w:p>
    <w:p w14:paraId="67D33C7D">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 按照法律法规的规定或出现应解除我方保证责任的其他情形的，我方在本保函项下的保证责任亦解除。</w:t>
      </w:r>
    </w:p>
    <w:p w14:paraId="78B470B1">
      <w:pPr>
        <w:spacing w:line="360" w:lineRule="auto"/>
        <w:jc w:val="left"/>
        <w:rPr>
          <w:rFonts w:hint="eastAsia" w:ascii="宋体" w:hAnsi="宋体" w:eastAsia="宋体" w:cs="宋体"/>
          <w:color w:val="auto"/>
          <w:szCs w:val="21"/>
          <w:highlight w:val="none"/>
        </w:rPr>
      </w:pPr>
    </w:p>
    <w:p w14:paraId="2D7977FA">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 我方解除保证责任后，你方应自我方保证责任解除之日起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个工作日内，将本保函原件返还我方。</w:t>
      </w:r>
    </w:p>
    <w:p w14:paraId="5F11593F">
      <w:pPr>
        <w:spacing w:line="360" w:lineRule="auto"/>
        <w:ind w:firstLine="420" w:firstLineChars="200"/>
        <w:jc w:val="left"/>
        <w:outlineLvl w:val="0"/>
        <w:rPr>
          <w:rFonts w:hint="eastAsia" w:ascii="宋体" w:hAnsi="宋体" w:eastAsia="宋体" w:cs="宋体"/>
          <w:color w:val="auto"/>
          <w:szCs w:val="21"/>
          <w:highlight w:val="none"/>
        </w:rPr>
      </w:pPr>
      <w:bookmarkStart w:id="1893" w:name="_Toc3154"/>
      <w:bookmarkStart w:id="1894" w:name="_Toc18816"/>
      <w:r>
        <w:rPr>
          <w:rFonts w:hint="eastAsia" w:ascii="宋体" w:hAnsi="宋体" w:eastAsia="宋体" w:cs="宋体"/>
          <w:color w:val="auto"/>
          <w:szCs w:val="21"/>
          <w:highlight w:val="none"/>
        </w:rPr>
        <w:t>六、免责条款</w:t>
      </w:r>
      <w:bookmarkEnd w:id="1893"/>
      <w:bookmarkEnd w:id="1894"/>
    </w:p>
    <w:p w14:paraId="3C6DA66B">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 因你方违约致使发包人不能履行义务的，我方不承担保证责任。</w:t>
      </w:r>
    </w:p>
    <w:p w14:paraId="48F4E3BC">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 依照法律法规的规定或你方与发包人的另行约定，免除发包人部分或全部义务的，我方亦免除其相应的保证责任。</w:t>
      </w:r>
    </w:p>
    <w:p w14:paraId="2402CEC1">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 你方与发包人协议变更主合同的，如加重发包人责任致使我方保证责任加重的，需征得我方书面同意，否则我方不再承担因此而加重部分的保证责任，但主合同第10条〔变更〕约定的变更不受本款限制。</w:t>
      </w:r>
    </w:p>
    <w:p w14:paraId="4AD4FAC5">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 因不可抗力造成发包人不能履行义务的，我方不承担保证责任。</w:t>
      </w:r>
    </w:p>
    <w:p w14:paraId="4DDB8D37">
      <w:pPr>
        <w:spacing w:line="360" w:lineRule="auto"/>
        <w:ind w:firstLine="420" w:firstLineChars="200"/>
        <w:jc w:val="left"/>
        <w:outlineLvl w:val="0"/>
        <w:rPr>
          <w:rFonts w:hint="eastAsia" w:ascii="宋体" w:hAnsi="宋体" w:eastAsia="宋体" w:cs="宋体"/>
          <w:color w:val="auto"/>
          <w:szCs w:val="21"/>
          <w:highlight w:val="none"/>
        </w:rPr>
      </w:pPr>
      <w:bookmarkStart w:id="1895" w:name="_Toc9240"/>
      <w:bookmarkStart w:id="1896" w:name="_Toc26407"/>
      <w:r>
        <w:rPr>
          <w:rFonts w:hint="eastAsia" w:ascii="宋体" w:hAnsi="宋体" w:eastAsia="宋体" w:cs="宋体"/>
          <w:color w:val="auto"/>
          <w:szCs w:val="21"/>
          <w:highlight w:val="none"/>
        </w:rPr>
        <w:t>七、争议解决</w:t>
      </w:r>
      <w:bookmarkEnd w:id="1895"/>
      <w:bookmarkEnd w:id="1896"/>
    </w:p>
    <w:p w14:paraId="7F5CB4B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因本保函或本保函相关事项发生的纠纷，可由双方协商解决，协商不成的，按下列第</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种方式解决：</w:t>
      </w:r>
    </w:p>
    <w:p w14:paraId="3225A819">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（1）向</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仲裁委员会申请仲裁；</w:t>
      </w:r>
    </w:p>
    <w:p w14:paraId="51CEB4CA">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（2）向</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人民法院起诉。</w:t>
      </w:r>
    </w:p>
    <w:p w14:paraId="2DF548EE">
      <w:pPr>
        <w:spacing w:line="360" w:lineRule="auto"/>
        <w:ind w:firstLine="420" w:firstLineChars="200"/>
        <w:jc w:val="left"/>
        <w:outlineLvl w:val="0"/>
        <w:rPr>
          <w:rFonts w:hint="eastAsia" w:ascii="宋体" w:hAnsi="宋体" w:eastAsia="宋体" w:cs="宋体"/>
          <w:color w:val="auto"/>
          <w:szCs w:val="21"/>
          <w:highlight w:val="none"/>
        </w:rPr>
      </w:pPr>
      <w:bookmarkStart w:id="1897" w:name="_Toc28969"/>
      <w:bookmarkStart w:id="1898" w:name="_Toc28953"/>
      <w:r>
        <w:rPr>
          <w:rFonts w:hint="eastAsia" w:ascii="宋体" w:hAnsi="宋体" w:eastAsia="宋体" w:cs="宋体"/>
          <w:color w:val="auto"/>
          <w:szCs w:val="21"/>
          <w:highlight w:val="none"/>
        </w:rPr>
        <w:t>八、保函的生效</w:t>
      </w:r>
      <w:bookmarkEnd w:id="1897"/>
      <w:bookmarkEnd w:id="1898"/>
    </w:p>
    <w:p w14:paraId="51075CD6">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本保函自我方法定代表人（或其授权代理人）签字并加盖公章之日起生效。</w:t>
      </w:r>
    </w:p>
    <w:p w14:paraId="0AD4F680">
      <w:pPr>
        <w:spacing w:line="360" w:lineRule="auto"/>
        <w:ind w:firstLine="420" w:firstLineChars="200"/>
        <w:jc w:val="left"/>
        <w:rPr>
          <w:rFonts w:hint="eastAsia" w:ascii="宋体" w:hAnsi="宋体" w:eastAsia="宋体" w:cs="宋体"/>
          <w:color w:val="auto"/>
          <w:szCs w:val="21"/>
          <w:highlight w:val="none"/>
        </w:rPr>
      </w:pPr>
    </w:p>
    <w:p w14:paraId="0C442971">
      <w:pPr>
        <w:spacing w:line="360" w:lineRule="auto"/>
        <w:ind w:right="600"/>
        <w:jc w:val="left"/>
        <w:rPr>
          <w:rFonts w:hint="eastAsia" w:ascii="宋体" w:hAnsi="宋体" w:eastAsia="宋体" w:cs="宋体"/>
          <w:color w:val="auto"/>
          <w:szCs w:val="21"/>
          <w:highlight w:val="none"/>
        </w:rPr>
      </w:pPr>
    </w:p>
    <w:p w14:paraId="10F98A77">
      <w:pPr>
        <w:spacing w:line="360" w:lineRule="auto"/>
        <w:ind w:right="600" w:firstLine="210" w:firstLineChars="1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担保人：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（盖章）</w:t>
      </w:r>
    </w:p>
    <w:p w14:paraId="288A7A21">
      <w:pPr>
        <w:spacing w:line="360" w:lineRule="auto"/>
        <w:ind w:right="1200"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w:t>
      </w:r>
    </w:p>
    <w:p w14:paraId="7B90972B">
      <w:pPr>
        <w:spacing w:line="360" w:lineRule="auto"/>
        <w:ind w:firstLine="210" w:firstLineChars="1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r>
        <w:rPr>
          <w:rFonts w:hint="eastAsia" w:ascii="宋体" w:hAnsi="宋体" w:eastAsia="宋体" w:cs="宋体"/>
          <w:color w:val="auto"/>
          <w:szCs w:val="21"/>
          <w:highlight w:val="none"/>
          <w:u w:val="single"/>
        </w:rPr>
        <w:t xml:space="preserve">                                        </w:t>
      </w:r>
    </w:p>
    <w:p w14:paraId="1D8FBA67">
      <w:pPr>
        <w:spacing w:line="360" w:lineRule="auto"/>
        <w:ind w:firstLine="210" w:firstLineChars="1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r>
        <w:rPr>
          <w:rFonts w:hint="eastAsia" w:ascii="宋体" w:hAnsi="宋体" w:eastAsia="宋体" w:cs="宋体"/>
          <w:color w:val="auto"/>
          <w:szCs w:val="21"/>
          <w:highlight w:val="none"/>
          <w:u w:val="single"/>
        </w:rPr>
        <w:t xml:space="preserve">                                        </w:t>
      </w:r>
    </w:p>
    <w:p w14:paraId="2A7362BF">
      <w:pPr>
        <w:spacing w:line="360" w:lineRule="auto"/>
        <w:ind w:firstLine="210" w:firstLineChars="1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    真：</w:t>
      </w:r>
      <w:r>
        <w:rPr>
          <w:rFonts w:hint="eastAsia" w:ascii="宋体" w:hAnsi="宋体" w:eastAsia="宋体" w:cs="宋体"/>
          <w:color w:val="auto"/>
          <w:szCs w:val="21"/>
          <w:highlight w:val="none"/>
          <w:u w:val="single"/>
        </w:rPr>
        <w:t xml:space="preserve">                                        </w:t>
      </w:r>
    </w:p>
    <w:p w14:paraId="5072C397">
      <w:pPr>
        <w:spacing w:line="360" w:lineRule="auto"/>
        <w:ind w:right="150" w:firstLine="420" w:firstLineChars="200"/>
        <w:jc w:val="left"/>
        <w:rPr>
          <w:rFonts w:hint="eastAsia" w:ascii="宋体" w:hAnsi="宋体" w:eastAsia="宋体" w:cs="宋体"/>
          <w:color w:val="auto"/>
          <w:szCs w:val="21"/>
          <w:highlight w:val="none"/>
          <w:u w:val="single"/>
        </w:rPr>
      </w:pPr>
    </w:p>
    <w:p w14:paraId="16DD90A8">
      <w:pPr>
        <w:spacing w:line="360" w:lineRule="auto"/>
        <w:ind w:right="150"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648B46F2">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r>
      <w:r>
        <w:rPr>
          <w:rFonts w:hint="eastAsia" w:ascii="宋体" w:hAnsi="宋体" w:eastAsia="宋体" w:cs="宋体"/>
          <w:color w:val="auto"/>
          <w:sz w:val="30"/>
          <w:szCs w:val="30"/>
          <w:highlight w:val="none"/>
        </w:rPr>
        <w:t xml:space="preserve">  附件11：</w:t>
      </w:r>
    </w:p>
    <w:p w14:paraId="7C636351">
      <w:pPr>
        <w:spacing w:line="360" w:lineRule="auto"/>
        <w:jc w:val="center"/>
        <w:outlineLvl w:val="0"/>
        <w:rPr>
          <w:rFonts w:hint="eastAsia" w:ascii="宋体" w:hAnsi="宋体" w:eastAsia="宋体" w:cs="宋体"/>
          <w:color w:val="auto"/>
          <w:sz w:val="30"/>
          <w:szCs w:val="30"/>
          <w:highlight w:val="none"/>
        </w:rPr>
      </w:pPr>
      <w:bookmarkStart w:id="1899" w:name="_Toc7380"/>
      <w:bookmarkStart w:id="1900" w:name="_Toc16037"/>
      <w:r>
        <w:rPr>
          <w:rFonts w:hint="eastAsia" w:ascii="宋体" w:hAnsi="宋体" w:eastAsia="宋体" w:cs="宋体"/>
          <w:color w:val="auto"/>
          <w:sz w:val="30"/>
          <w:szCs w:val="30"/>
          <w:highlight w:val="none"/>
        </w:rPr>
        <w:t>11-1：材料暂估价表</w:t>
      </w:r>
      <w:bookmarkEnd w:id="1899"/>
      <w:bookmarkEnd w:id="1900"/>
    </w:p>
    <w:tbl>
      <w:tblPr>
        <w:tblStyle w:val="44"/>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26ACEA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14F36E7B">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序号</w:t>
            </w:r>
          </w:p>
        </w:tc>
        <w:tc>
          <w:tcPr>
            <w:tcW w:w="1984" w:type="dxa"/>
            <w:tcBorders>
              <w:top w:val="single" w:color="auto" w:sz="12" w:space="0"/>
              <w:bottom w:val="double" w:color="auto" w:sz="6" w:space="0"/>
            </w:tcBorders>
          </w:tcPr>
          <w:p w14:paraId="460D82DC">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名称</w:t>
            </w:r>
          </w:p>
        </w:tc>
        <w:tc>
          <w:tcPr>
            <w:tcW w:w="851" w:type="dxa"/>
            <w:tcBorders>
              <w:top w:val="single" w:color="auto" w:sz="12" w:space="0"/>
              <w:bottom w:val="double" w:color="auto" w:sz="6" w:space="0"/>
            </w:tcBorders>
          </w:tcPr>
          <w:p w14:paraId="37903592">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单位</w:t>
            </w:r>
          </w:p>
        </w:tc>
        <w:tc>
          <w:tcPr>
            <w:tcW w:w="774" w:type="dxa"/>
            <w:tcBorders>
              <w:top w:val="single" w:color="auto" w:sz="12" w:space="0"/>
              <w:bottom w:val="double" w:color="auto" w:sz="6" w:space="0"/>
            </w:tcBorders>
          </w:tcPr>
          <w:p w14:paraId="019E26E9">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数量</w:t>
            </w:r>
          </w:p>
        </w:tc>
        <w:tc>
          <w:tcPr>
            <w:tcW w:w="1352" w:type="dxa"/>
            <w:tcBorders>
              <w:top w:val="single" w:color="auto" w:sz="12" w:space="0"/>
              <w:bottom w:val="double" w:color="auto" w:sz="6" w:space="0"/>
            </w:tcBorders>
          </w:tcPr>
          <w:p w14:paraId="16E28A51">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单价（元）</w:t>
            </w:r>
          </w:p>
        </w:tc>
        <w:tc>
          <w:tcPr>
            <w:tcW w:w="1418" w:type="dxa"/>
            <w:tcBorders>
              <w:top w:val="single" w:color="auto" w:sz="12" w:space="0"/>
              <w:bottom w:val="double" w:color="auto" w:sz="6" w:space="0"/>
            </w:tcBorders>
          </w:tcPr>
          <w:p w14:paraId="42F5E499">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合价（元）</w:t>
            </w:r>
          </w:p>
        </w:tc>
        <w:tc>
          <w:tcPr>
            <w:tcW w:w="1701" w:type="dxa"/>
            <w:tcBorders>
              <w:top w:val="single" w:color="auto" w:sz="12" w:space="0"/>
              <w:bottom w:val="double" w:color="auto" w:sz="6" w:space="0"/>
            </w:tcBorders>
          </w:tcPr>
          <w:p w14:paraId="05C50E70">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备注</w:t>
            </w:r>
          </w:p>
        </w:tc>
      </w:tr>
      <w:tr w14:paraId="2D318B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7860FC3B">
            <w:pPr>
              <w:pStyle w:val="17"/>
              <w:keepNext/>
              <w:spacing w:after="0" w:line="360" w:lineRule="auto"/>
              <w:ind w:left="63" w:right="63"/>
              <w:rPr>
                <w:rFonts w:hint="eastAsia" w:ascii="宋体" w:hAnsi="宋体" w:eastAsia="宋体" w:cs="宋体"/>
                <w:color w:val="auto"/>
                <w:kern w:val="2"/>
                <w:sz w:val="22"/>
                <w:szCs w:val="24"/>
                <w:highlight w:val="none"/>
              </w:rPr>
            </w:pPr>
          </w:p>
        </w:tc>
        <w:tc>
          <w:tcPr>
            <w:tcW w:w="1984" w:type="dxa"/>
            <w:tcBorders>
              <w:top w:val="double" w:color="auto" w:sz="6" w:space="0"/>
              <w:bottom w:val="single" w:color="auto" w:sz="6" w:space="0"/>
            </w:tcBorders>
          </w:tcPr>
          <w:p w14:paraId="31FE95CE">
            <w:pPr>
              <w:pStyle w:val="17"/>
              <w:keepNext/>
              <w:spacing w:after="0" w:line="360" w:lineRule="auto"/>
              <w:ind w:left="63" w:right="63"/>
              <w:rPr>
                <w:rFonts w:hint="eastAsia" w:ascii="宋体" w:hAnsi="宋体" w:eastAsia="宋体" w:cs="宋体"/>
                <w:color w:val="auto"/>
                <w:kern w:val="2"/>
                <w:sz w:val="22"/>
                <w:szCs w:val="24"/>
                <w:highlight w:val="none"/>
              </w:rPr>
            </w:pPr>
          </w:p>
        </w:tc>
        <w:tc>
          <w:tcPr>
            <w:tcW w:w="851" w:type="dxa"/>
            <w:tcBorders>
              <w:top w:val="double" w:color="auto" w:sz="6" w:space="0"/>
              <w:bottom w:val="single" w:color="auto" w:sz="6" w:space="0"/>
            </w:tcBorders>
          </w:tcPr>
          <w:p w14:paraId="71D53600">
            <w:pPr>
              <w:pStyle w:val="17"/>
              <w:keepNext/>
              <w:spacing w:after="0" w:line="360" w:lineRule="auto"/>
              <w:ind w:left="63" w:right="63"/>
              <w:rPr>
                <w:rFonts w:hint="eastAsia" w:ascii="宋体" w:hAnsi="宋体" w:eastAsia="宋体" w:cs="宋体"/>
                <w:color w:val="auto"/>
                <w:kern w:val="2"/>
                <w:sz w:val="22"/>
                <w:szCs w:val="24"/>
                <w:highlight w:val="none"/>
              </w:rPr>
            </w:pPr>
          </w:p>
        </w:tc>
        <w:tc>
          <w:tcPr>
            <w:tcW w:w="774" w:type="dxa"/>
            <w:tcBorders>
              <w:top w:val="double" w:color="auto" w:sz="6" w:space="0"/>
              <w:bottom w:val="single" w:color="auto" w:sz="6" w:space="0"/>
            </w:tcBorders>
          </w:tcPr>
          <w:p w14:paraId="2C4F2CB6">
            <w:pPr>
              <w:pStyle w:val="17"/>
              <w:keepNext/>
              <w:spacing w:after="0" w:line="360" w:lineRule="auto"/>
              <w:ind w:left="63" w:right="63"/>
              <w:rPr>
                <w:rFonts w:hint="eastAsia" w:ascii="宋体" w:hAnsi="宋体" w:eastAsia="宋体" w:cs="宋体"/>
                <w:color w:val="auto"/>
                <w:kern w:val="2"/>
                <w:sz w:val="22"/>
                <w:szCs w:val="24"/>
                <w:highlight w:val="none"/>
              </w:rPr>
            </w:pPr>
          </w:p>
        </w:tc>
        <w:tc>
          <w:tcPr>
            <w:tcW w:w="1352" w:type="dxa"/>
            <w:tcBorders>
              <w:top w:val="double" w:color="auto" w:sz="6" w:space="0"/>
              <w:bottom w:val="single" w:color="auto" w:sz="6" w:space="0"/>
            </w:tcBorders>
          </w:tcPr>
          <w:p w14:paraId="76B6D787">
            <w:pPr>
              <w:pStyle w:val="17"/>
              <w:keepNext/>
              <w:spacing w:after="0" w:line="360" w:lineRule="auto"/>
              <w:ind w:left="63" w:right="63"/>
              <w:rPr>
                <w:rFonts w:hint="eastAsia" w:ascii="宋体" w:hAnsi="宋体" w:eastAsia="宋体" w:cs="宋体"/>
                <w:color w:val="auto"/>
                <w:kern w:val="2"/>
                <w:sz w:val="22"/>
                <w:szCs w:val="24"/>
                <w:highlight w:val="none"/>
              </w:rPr>
            </w:pPr>
          </w:p>
        </w:tc>
        <w:tc>
          <w:tcPr>
            <w:tcW w:w="1418" w:type="dxa"/>
            <w:tcBorders>
              <w:top w:val="double" w:color="auto" w:sz="6" w:space="0"/>
              <w:bottom w:val="single" w:color="auto" w:sz="6" w:space="0"/>
            </w:tcBorders>
          </w:tcPr>
          <w:p w14:paraId="57850005">
            <w:pPr>
              <w:pStyle w:val="17"/>
              <w:keepNext/>
              <w:spacing w:after="0" w:line="360" w:lineRule="auto"/>
              <w:ind w:left="63" w:right="63"/>
              <w:rPr>
                <w:rFonts w:hint="eastAsia" w:ascii="宋体" w:hAnsi="宋体" w:eastAsia="宋体" w:cs="宋体"/>
                <w:color w:val="auto"/>
                <w:kern w:val="2"/>
                <w:sz w:val="22"/>
                <w:szCs w:val="24"/>
                <w:highlight w:val="none"/>
              </w:rPr>
            </w:pPr>
          </w:p>
        </w:tc>
        <w:tc>
          <w:tcPr>
            <w:tcW w:w="1701" w:type="dxa"/>
            <w:tcBorders>
              <w:top w:val="double" w:color="auto" w:sz="6" w:space="0"/>
              <w:bottom w:val="single" w:color="auto" w:sz="6" w:space="0"/>
            </w:tcBorders>
          </w:tcPr>
          <w:p w14:paraId="726129F9">
            <w:pPr>
              <w:pStyle w:val="17"/>
              <w:keepNext/>
              <w:spacing w:after="0" w:line="360" w:lineRule="auto"/>
              <w:ind w:left="63" w:right="63"/>
              <w:rPr>
                <w:rFonts w:hint="eastAsia" w:ascii="宋体" w:hAnsi="宋体" w:eastAsia="宋体" w:cs="宋体"/>
                <w:color w:val="auto"/>
                <w:kern w:val="2"/>
                <w:sz w:val="22"/>
                <w:szCs w:val="24"/>
                <w:highlight w:val="none"/>
              </w:rPr>
            </w:pPr>
          </w:p>
        </w:tc>
      </w:tr>
      <w:tr w14:paraId="744454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3EE70A38">
            <w:pPr>
              <w:pStyle w:val="17"/>
              <w:keepNext/>
              <w:spacing w:after="0" w:line="360" w:lineRule="auto"/>
              <w:ind w:left="63" w:right="63"/>
              <w:rPr>
                <w:rFonts w:hint="eastAsia" w:ascii="宋体" w:hAnsi="宋体" w:eastAsia="宋体" w:cs="宋体"/>
                <w:color w:val="auto"/>
                <w:kern w:val="2"/>
                <w:sz w:val="22"/>
                <w:szCs w:val="24"/>
                <w:highlight w:val="none"/>
              </w:rPr>
            </w:pPr>
          </w:p>
        </w:tc>
        <w:tc>
          <w:tcPr>
            <w:tcW w:w="1984" w:type="dxa"/>
            <w:tcBorders>
              <w:top w:val="nil"/>
            </w:tcBorders>
          </w:tcPr>
          <w:p w14:paraId="1272368B">
            <w:pPr>
              <w:pStyle w:val="17"/>
              <w:keepNext/>
              <w:spacing w:after="0" w:line="360" w:lineRule="auto"/>
              <w:ind w:left="63" w:right="63"/>
              <w:rPr>
                <w:rFonts w:hint="eastAsia" w:ascii="宋体" w:hAnsi="宋体" w:eastAsia="宋体" w:cs="宋体"/>
                <w:color w:val="auto"/>
                <w:kern w:val="2"/>
                <w:sz w:val="22"/>
                <w:szCs w:val="24"/>
                <w:highlight w:val="none"/>
              </w:rPr>
            </w:pPr>
          </w:p>
        </w:tc>
        <w:tc>
          <w:tcPr>
            <w:tcW w:w="851" w:type="dxa"/>
            <w:tcBorders>
              <w:top w:val="nil"/>
            </w:tcBorders>
          </w:tcPr>
          <w:p w14:paraId="678DE57B">
            <w:pPr>
              <w:pStyle w:val="17"/>
              <w:keepNext/>
              <w:spacing w:after="0" w:line="360" w:lineRule="auto"/>
              <w:ind w:left="63" w:right="63"/>
              <w:rPr>
                <w:rFonts w:hint="eastAsia" w:ascii="宋体" w:hAnsi="宋体" w:eastAsia="宋体" w:cs="宋体"/>
                <w:color w:val="auto"/>
                <w:kern w:val="2"/>
                <w:sz w:val="22"/>
                <w:szCs w:val="24"/>
                <w:highlight w:val="none"/>
              </w:rPr>
            </w:pPr>
          </w:p>
        </w:tc>
        <w:tc>
          <w:tcPr>
            <w:tcW w:w="774" w:type="dxa"/>
            <w:tcBorders>
              <w:top w:val="nil"/>
            </w:tcBorders>
          </w:tcPr>
          <w:p w14:paraId="330F587E">
            <w:pPr>
              <w:pStyle w:val="17"/>
              <w:keepNext/>
              <w:spacing w:after="0" w:line="360" w:lineRule="auto"/>
              <w:ind w:left="63" w:right="63"/>
              <w:rPr>
                <w:rFonts w:hint="eastAsia" w:ascii="宋体" w:hAnsi="宋体" w:eastAsia="宋体" w:cs="宋体"/>
                <w:color w:val="auto"/>
                <w:kern w:val="2"/>
                <w:sz w:val="22"/>
                <w:szCs w:val="24"/>
                <w:highlight w:val="none"/>
              </w:rPr>
            </w:pPr>
          </w:p>
        </w:tc>
        <w:tc>
          <w:tcPr>
            <w:tcW w:w="1352" w:type="dxa"/>
            <w:tcBorders>
              <w:top w:val="nil"/>
            </w:tcBorders>
          </w:tcPr>
          <w:p w14:paraId="15365D53">
            <w:pPr>
              <w:pStyle w:val="17"/>
              <w:keepNext/>
              <w:spacing w:after="0" w:line="360" w:lineRule="auto"/>
              <w:ind w:left="63" w:right="63"/>
              <w:rPr>
                <w:rFonts w:hint="eastAsia" w:ascii="宋体" w:hAnsi="宋体" w:eastAsia="宋体" w:cs="宋体"/>
                <w:color w:val="auto"/>
                <w:kern w:val="2"/>
                <w:sz w:val="22"/>
                <w:szCs w:val="24"/>
                <w:highlight w:val="none"/>
              </w:rPr>
            </w:pPr>
          </w:p>
        </w:tc>
        <w:tc>
          <w:tcPr>
            <w:tcW w:w="1418" w:type="dxa"/>
            <w:tcBorders>
              <w:top w:val="nil"/>
            </w:tcBorders>
          </w:tcPr>
          <w:p w14:paraId="6961FB5C">
            <w:pPr>
              <w:pStyle w:val="17"/>
              <w:keepNext/>
              <w:spacing w:after="0" w:line="360" w:lineRule="auto"/>
              <w:ind w:left="63" w:right="63"/>
              <w:rPr>
                <w:rFonts w:hint="eastAsia" w:ascii="宋体" w:hAnsi="宋体" w:eastAsia="宋体" w:cs="宋体"/>
                <w:color w:val="auto"/>
                <w:kern w:val="2"/>
                <w:sz w:val="22"/>
                <w:szCs w:val="24"/>
                <w:highlight w:val="none"/>
              </w:rPr>
            </w:pPr>
          </w:p>
        </w:tc>
        <w:tc>
          <w:tcPr>
            <w:tcW w:w="1701" w:type="dxa"/>
            <w:tcBorders>
              <w:top w:val="nil"/>
            </w:tcBorders>
          </w:tcPr>
          <w:p w14:paraId="161942EE">
            <w:pPr>
              <w:pStyle w:val="17"/>
              <w:keepNext/>
              <w:spacing w:after="0" w:line="360" w:lineRule="auto"/>
              <w:ind w:left="63" w:right="63"/>
              <w:rPr>
                <w:rFonts w:hint="eastAsia" w:ascii="宋体" w:hAnsi="宋体" w:eastAsia="宋体" w:cs="宋体"/>
                <w:color w:val="auto"/>
                <w:kern w:val="2"/>
                <w:sz w:val="22"/>
                <w:szCs w:val="24"/>
                <w:highlight w:val="none"/>
              </w:rPr>
            </w:pPr>
          </w:p>
        </w:tc>
      </w:tr>
      <w:tr w14:paraId="6AC300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889CA91">
            <w:pPr>
              <w:pStyle w:val="17"/>
              <w:keepNext/>
              <w:spacing w:after="0" w:line="360" w:lineRule="auto"/>
              <w:ind w:left="63" w:right="63"/>
              <w:rPr>
                <w:rFonts w:hint="eastAsia" w:ascii="宋体" w:hAnsi="宋体" w:eastAsia="宋体" w:cs="宋体"/>
                <w:color w:val="auto"/>
                <w:kern w:val="2"/>
                <w:sz w:val="22"/>
                <w:szCs w:val="24"/>
                <w:highlight w:val="none"/>
              </w:rPr>
            </w:pPr>
          </w:p>
        </w:tc>
        <w:tc>
          <w:tcPr>
            <w:tcW w:w="1984" w:type="dxa"/>
          </w:tcPr>
          <w:p w14:paraId="25EFB1AB">
            <w:pPr>
              <w:pStyle w:val="17"/>
              <w:keepNext/>
              <w:spacing w:after="0" w:line="360" w:lineRule="auto"/>
              <w:ind w:left="63" w:right="63"/>
              <w:rPr>
                <w:rFonts w:hint="eastAsia" w:ascii="宋体" w:hAnsi="宋体" w:eastAsia="宋体" w:cs="宋体"/>
                <w:color w:val="auto"/>
                <w:kern w:val="2"/>
                <w:sz w:val="22"/>
                <w:szCs w:val="24"/>
                <w:highlight w:val="none"/>
              </w:rPr>
            </w:pPr>
          </w:p>
        </w:tc>
        <w:tc>
          <w:tcPr>
            <w:tcW w:w="851" w:type="dxa"/>
          </w:tcPr>
          <w:p w14:paraId="3A566AE3">
            <w:pPr>
              <w:pStyle w:val="17"/>
              <w:keepNext/>
              <w:spacing w:after="0" w:line="360" w:lineRule="auto"/>
              <w:ind w:left="63" w:right="63"/>
              <w:rPr>
                <w:rFonts w:hint="eastAsia" w:ascii="宋体" w:hAnsi="宋体" w:eastAsia="宋体" w:cs="宋体"/>
                <w:color w:val="auto"/>
                <w:kern w:val="2"/>
                <w:sz w:val="22"/>
                <w:szCs w:val="24"/>
                <w:highlight w:val="none"/>
              </w:rPr>
            </w:pPr>
          </w:p>
        </w:tc>
        <w:tc>
          <w:tcPr>
            <w:tcW w:w="774" w:type="dxa"/>
          </w:tcPr>
          <w:p w14:paraId="586BA809">
            <w:pPr>
              <w:pStyle w:val="17"/>
              <w:keepNext/>
              <w:spacing w:after="0" w:line="360" w:lineRule="auto"/>
              <w:ind w:left="63" w:right="63"/>
              <w:rPr>
                <w:rFonts w:hint="eastAsia" w:ascii="宋体" w:hAnsi="宋体" w:eastAsia="宋体" w:cs="宋体"/>
                <w:color w:val="auto"/>
                <w:kern w:val="2"/>
                <w:sz w:val="22"/>
                <w:szCs w:val="24"/>
                <w:highlight w:val="none"/>
              </w:rPr>
            </w:pPr>
          </w:p>
        </w:tc>
        <w:tc>
          <w:tcPr>
            <w:tcW w:w="1352" w:type="dxa"/>
          </w:tcPr>
          <w:p w14:paraId="119880A3">
            <w:pPr>
              <w:pStyle w:val="17"/>
              <w:keepNext/>
              <w:spacing w:after="0" w:line="360" w:lineRule="auto"/>
              <w:ind w:left="63" w:right="63"/>
              <w:rPr>
                <w:rFonts w:hint="eastAsia" w:ascii="宋体" w:hAnsi="宋体" w:eastAsia="宋体" w:cs="宋体"/>
                <w:color w:val="auto"/>
                <w:kern w:val="2"/>
                <w:sz w:val="22"/>
                <w:szCs w:val="24"/>
                <w:highlight w:val="none"/>
              </w:rPr>
            </w:pPr>
          </w:p>
        </w:tc>
        <w:tc>
          <w:tcPr>
            <w:tcW w:w="1418" w:type="dxa"/>
          </w:tcPr>
          <w:p w14:paraId="66360BB6">
            <w:pPr>
              <w:pStyle w:val="17"/>
              <w:keepNext/>
              <w:spacing w:after="0" w:line="360" w:lineRule="auto"/>
              <w:ind w:left="63" w:right="63"/>
              <w:rPr>
                <w:rFonts w:hint="eastAsia" w:ascii="宋体" w:hAnsi="宋体" w:eastAsia="宋体" w:cs="宋体"/>
                <w:color w:val="auto"/>
                <w:kern w:val="2"/>
                <w:sz w:val="22"/>
                <w:szCs w:val="24"/>
                <w:highlight w:val="none"/>
              </w:rPr>
            </w:pPr>
          </w:p>
        </w:tc>
        <w:tc>
          <w:tcPr>
            <w:tcW w:w="1701" w:type="dxa"/>
          </w:tcPr>
          <w:p w14:paraId="76A99C93">
            <w:pPr>
              <w:pStyle w:val="17"/>
              <w:keepNext/>
              <w:spacing w:after="0" w:line="360" w:lineRule="auto"/>
              <w:ind w:left="63" w:right="63"/>
              <w:rPr>
                <w:rFonts w:hint="eastAsia" w:ascii="宋体" w:hAnsi="宋体" w:eastAsia="宋体" w:cs="宋体"/>
                <w:color w:val="auto"/>
                <w:kern w:val="2"/>
                <w:sz w:val="22"/>
                <w:szCs w:val="24"/>
                <w:highlight w:val="none"/>
              </w:rPr>
            </w:pPr>
          </w:p>
        </w:tc>
      </w:tr>
      <w:tr w14:paraId="3C1228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42F0E1D">
            <w:pPr>
              <w:pStyle w:val="17"/>
              <w:keepNext/>
              <w:spacing w:after="0" w:line="360" w:lineRule="auto"/>
              <w:ind w:left="63" w:right="63"/>
              <w:rPr>
                <w:rFonts w:hint="eastAsia" w:ascii="宋体" w:hAnsi="宋体" w:eastAsia="宋体" w:cs="宋体"/>
                <w:color w:val="auto"/>
                <w:kern w:val="2"/>
                <w:sz w:val="22"/>
                <w:szCs w:val="24"/>
                <w:highlight w:val="none"/>
              </w:rPr>
            </w:pPr>
          </w:p>
        </w:tc>
        <w:tc>
          <w:tcPr>
            <w:tcW w:w="1984" w:type="dxa"/>
          </w:tcPr>
          <w:p w14:paraId="3010C777">
            <w:pPr>
              <w:pStyle w:val="17"/>
              <w:keepNext/>
              <w:spacing w:after="0" w:line="360" w:lineRule="auto"/>
              <w:ind w:left="63" w:right="63"/>
              <w:rPr>
                <w:rFonts w:hint="eastAsia" w:ascii="宋体" w:hAnsi="宋体" w:eastAsia="宋体" w:cs="宋体"/>
                <w:color w:val="auto"/>
                <w:kern w:val="2"/>
                <w:sz w:val="22"/>
                <w:szCs w:val="24"/>
                <w:highlight w:val="none"/>
              </w:rPr>
            </w:pPr>
          </w:p>
        </w:tc>
        <w:tc>
          <w:tcPr>
            <w:tcW w:w="851" w:type="dxa"/>
          </w:tcPr>
          <w:p w14:paraId="64FBA0B6">
            <w:pPr>
              <w:pStyle w:val="17"/>
              <w:keepNext/>
              <w:spacing w:after="0" w:line="360" w:lineRule="auto"/>
              <w:ind w:left="63" w:right="63"/>
              <w:rPr>
                <w:rFonts w:hint="eastAsia" w:ascii="宋体" w:hAnsi="宋体" w:eastAsia="宋体" w:cs="宋体"/>
                <w:color w:val="auto"/>
                <w:kern w:val="2"/>
                <w:sz w:val="22"/>
                <w:szCs w:val="24"/>
                <w:highlight w:val="none"/>
              </w:rPr>
            </w:pPr>
          </w:p>
        </w:tc>
        <w:tc>
          <w:tcPr>
            <w:tcW w:w="774" w:type="dxa"/>
          </w:tcPr>
          <w:p w14:paraId="4AB52E6A">
            <w:pPr>
              <w:pStyle w:val="17"/>
              <w:keepNext/>
              <w:spacing w:after="0" w:line="360" w:lineRule="auto"/>
              <w:ind w:left="63" w:right="63"/>
              <w:rPr>
                <w:rFonts w:hint="eastAsia" w:ascii="宋体" w:hAnsi="宋体" w:eastAsia="宋体" w:cs="宋体"/>
                <w:color w:val="auto"/>
                <w:kern w:val="2"/>
                <w:sz w:val="22"/>
                <w:szCs w:val="24"/>
                <w:highlight w:val="none"/>
              </w:rPr>
            </w:pPr>
          </w:p>
        </w:tc>
        <w:tc>
          <w:tcPr>
            <w:tcW w:w="1352" w:type="dxa"/>
          </w:tcPr>
          <w:p w14:paraId="66D2F3B7">
            <w:pPr>
              <w:pStyle w:val="17"/>
              <w:keepNext/>
              <w:spacing w:after="0" w:line="360" w:lineRule="auto"/>
              <w:ind w:left="63" w:right="63"/>
              <w:rPr>
                <w:rFonts w:hint="eastAsia" w:ascii="宋体" w:hAnsi="宋体" w:eastAsia="宋体" w:cs="宋体"/>
                <w:color w:val="auto"/>
                <w:kern w:val="2"/>
                <w:sz w:val="22"/>
                <w:szCs w:val="24"/>
                <w:highlight w:val="none"/>
              </w:rPr>
            </w:pPr>
          </w:p>
        </w:tc>
        <w:tc>
          <w:tcPr>
            <w:tcW w:w="1418" w:type="dxa"/>
          </w:tcPr>
          <w:p w14:paraId="008D13E9">
            <w:pPr>
              <w:pStyle w:val="17"/>
              <w:keepNext/>
              <w:spacing w:after="0" w:line="360" w:lineRule="auto"/>
              <w:ind w:left="63" w:right="63"/>
              <w:rPr>
                <w:rFonts w:hint="eastAsia" w:ascii="宋体" w:hAnsi="宋体" w:eastAsia="宋体" w:cs="宋体"/>
                <w:color w:val="auto"/>
                <w:kern w:val="2"/>
                <w:sz w:val="22"/>
                <w:szCs w:val="24"/>
                <w:highlight w:val="none"/>
              </w:rPr>
            </w:pPr>
          </w:p>
        </w:tc>
        <w:tc>
          <w:tcPr>
            <w:tcW w:w="1701" w:type="dxa"/>
          </w:tcPr>
          <w:p w14:paraId="01559217">
            <w:pPr>
              <w:pStyle w:val="17"/>
              <w:keepNext/>
              <w:spacing w:after="0" w:line="360" w:lineRule="auto"/>
              <w:ind w:left="63" w:right="63"/>
              <w:rPr>
                <w:rFonts w:hint="eastAsia" w:ascii="宋体" w:hAnsi="宋体" w:eastAsia="宋体" w:cs="宋体"/>
                <w:color w:val="auto"/>
                <w:kern w:val="2"/>
                <w:sz w:val="22"/>
                <w:szCs w:val="24"/>
                <w:highlight w:val="none"/>
              </w:rPr>
            </w:pPr>
          </w:p>
        </w:tc>
      </w:tr>
    </w:tbl>
    <w:p w14:paraId="50A9CA81">
      <w:pPr>
        <w:spacing w:line="360" w:lineRule="auto"/>
        <w:jc w:val="center"/>
        <w:outlineLvl w:val="0"/>
        <w:rPr>
          <w:rFonts w:hint="eastAsia" w:ascii="宋体" w:hAnsi="宋体" w:eastAsia="宋体" w:cs="宋体"/>
          <w:color w:val="auto"/>
          <w:sz w:val="30"/>
          <w:szCs w:val="30"/>
          <w:highlight w:val="none"/>
        </w:rPr>
      </w:pPr>
    </w:p>
    <w:p w14:paraId="03232E5D">
      <w:pPr>
        <w:spacing w:line="360" w:lineRule="auto"/>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11-2：工程设备暂估价表</w:t>
      </w:r>
    </w:p>
    <w:tbl>
      <w:tblPr>
        <w:tblStyle w:val="44"/>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6519CB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385D3634">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序号</w:t>
            </w:r>
          </w:p>
        </w:tc>
        <w:tc>
          <w:tcPr>
            <w:tcW w:w="1984" w:type="dxa"/>
            <w:tcBorders>
              <w:top w:val="single" w:color="auto" w:sz="12" w:space="0"/>
              <w:bottom w:val="double" w:color="auto" w:sz="6" w:space="0"/>
            </w:tcBorders>
          </w:tcPr>
          <w:p w14:paraId="6983E61B">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名称</w:t>
            </w:r>
          </w:p>
        </w:tc>
        <w:tc>
          <w:tcPr>
            <w:tcW w:w="851" w:type="dxa"/>
            <w:tcBorders>
              <w:top w:val="single" w:color="auto" w:sz="12" w:space="0"/>
              <w:bottom w:val="double" w:color="auto" w:sz="6" w:space="0"/>
            </w:tcBorders>
          </w:tcPr>
          <w:p w14:paraId="0C854D92">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单位</w:t>
            </w:r>
          </w:p>
        </w:tc>
        <w:tc>
          <w:tcPr>
            <w:tcW w:w="774" w:type="dxa"/>
            <w:tcBorders>
              <w:top w:val="single" w:color="auto" w:sz="12" w:space="0"/>
              <w:bottom w:val="double" w:color="auto" w:sz="6" w:space="0"/>
            </w:tcBorders>
          </w:tcPr>
          <w:p w14:paraId="467614E1">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数量</w:t>
            </w:r>
          </w:p>
        </w:tc>
        <w:tc>
          <w:tcPr>
            <w:tcW w:w="1352" w:type="dxa"/>
            <w:tcBorders>
              <w:top w:val="single" w:color="auto" w:sz="12" w:space="0"/>
              <w:bottom w:val="double" w:color="auto" w:sz="6" w:space="0"/>
            </w:tcBorders>
          </w:tcPr>
          <w:p w14:paraId="0F0388D6">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单价（元）</w:t>
            </w:r>
          </w:p>
        </w:tc>
        <w:tc>
          <w:tcPr>
            <w:tcW w:w="1418" w:type="dxa"/>
            <w:tcBorders>
              <w:top w:val="single" w:color="auto" w:sz="12" w:space="0"/>
              <w:bottom w:val="double" w:color="auto" w:sz="6" w:space="0"/>
            </w:tcBorders>
          </w:tcPr>
          <w:p w14:paraId="2BF2F4B3">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合价（元）</w:t>
            </w:r>
          </w:p>
        </w:tc>
        <w:tc>
          <w:tcPr>
            <w:tcW w:w="1701" w:type="dxa"/>
            <w:tcBorders>
              <w:top w:val="single" w:color="auto" w:sz="12" w:space="0"/>
              <w:bottom w:val="double" w:color="auto" w:sz="6" w:space="0"/>
            </w:tcBorders>
          </w:tcPr>
          <w:p w14:paraId="25A14B4D">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备注</w:t>
            </w:r>
          </w:p>
        </w:tc>
      </w:tr>
      <w:tr w14:paraId="6985E2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32D9EC23">
            <w:pPr>
              <w:pStyle w:val="17"/>
              <w:keepNext/>
              <w:spacing w:after="0" w:line="360" w:lineRule="auto"/>
              <w:ind w:left="63" w:right="63"/>
              <w:rPr>
                <w:rFonts w:hint="eastAsia" w:ascii="宋体" w:hAnsi="宋体" w:eastAsia="宋体" w:cs="宋体"/>
                <w:color w:val="auto"/>
                <w:kern w:val="2"/>
                <w:sz w:val="22"/>
                <w:szCs w:val="24"/>
                <w:highlight w:val="none"/>
              </w:rPr>
            </w:pPr>
          </w:p>
        </w:tc>
        <w:tc>
          <w:tcPr>
            <w:tcW w:w="1984" w:type="dxa"/>
            <w:tcBorders>
              <w:top w:val="double" w:color="auto" w:sz="6" w:space="0"/>
              <w:bottom w:val="single" w:color="auto" w:sz="6" w:space="0"/>
            </w:tcBorders>
          </w:tcPr>
          <w:p w14:paraId="32542634">
            <w:pPr>
              <w:pStyle w:val="17"/>
              <w:keepNext/>
              <w:spacing w:after="0" w:line="360" w:lineRule="auto"/>
              <w:ind w:left="63" w:right="63"/>
              <w:rPr>
                <w:rFonts w:hint="eastAsia" w:ascii="宋体" w:hAnsi="宋体" w:eastAsia="宋体" w:cs="宋体"/>
                <w:color w:val="auto"/>
                <w:kern w:val="2"/>
                <w:sz w:val="22"/>
                <w:szCs w:val="24"/>
                <w:highlight w:val="none"/>
              </w:rPr>
            </w:pPr>
          </w:p>
        </w:tc>
        <w:tc>
          <w:tcPr>
            <w:tcW w:w="851" w:type="dxa"/>
            <w:tcBorders>
              <w:top w:val="double" w:color="auto" w:sz="6" w:space="0"/>
              <w:bottom w:val="single" w:color="auto" w:sz="6" w:space="0"/>
            </w:tcBorders>
          </w:tcPr>
          <w:p w14:paraId="0B4E8CD6">
            <w:pPr>
              <w:pStyle w:val="17"/>
              <w:keepNext/>
              <w:spacing w:after="0" w:line="360" w:lineRule="auto"/>
              <w:ind w:left="63" w:right="63"/>
              <w:rPr>
                <w:rFonts w:hint="eastAsia" w:ascii="宋体" w:hAnsi="宋体" w:eastAsia="宋体" w:cs="宋体"/>
                <w:color w:val="auto"/>
                <w:kern w:val="2"/>
                <w:sz w:val="22"/>
                <w:szCs w:val="24"/>
                <w:highlight w:val="none"/>
              </w:rPr>
            </w:pPr>
          </w:p>
        </w:tc>
        <w:tc>
          <w:tcPr>
            <w:tcW w:w="774" w:type="dxa"/>
            <w:tcBorders>
              <w:top w:val="double" w:color="auto" w:sz="6" w:space="0"/>
              <w:bottom w:val="single" w:color="auto" w:sz="6" w:space="0"/>
            </w:tcBorders>
          </w:tcPr>
          <w:p w14:paraId="3D9CAB49">
            <w:pPr>
              <w:pStyle w:val="17"/>
              <w:keepNext/>
              <w:spacing w:after="0" w:line="360" w:lineRule="auto"/>
              <w:ind w:left="63" w:right="63"/>
              <w:rPr>
                <w:rFonts w:hint="eastAsia" w:ascii="宋体" w:hAnsi="宋体" w:eastAsia="宋体" w:cs="宋体"/>
                <w:color w:val="auto"/>
                <w:kern w:val="2"/>
                <w:sz w:val="22"/>
                <w:szCs w:val="24"/>
                <w:highlight w:val="none"/>
              </w:rPr>
            </w:pPr>
          </w:p>
        </w:tc>
        <w:tc>
          <w:tcPr>
            <w:tcW w:w="1352" w:type="dxa"/>
            <w:tcBorders>
              <w:top w:val="double" w:color="auto" w:sz="6" w:space="0"/>
              <w:bottom w:val="single" w:color="auto" w:sz="6" w:space="0"/>
            </w:tcBorders>
          </w:tcPr>
          <w:p w14:paraId="681AC843">
            <w:pPr>
              <w:pStyle w:val="17"/>
              <w:keepNext/>
              <w:spacing w:after="0" w:line="360" w:lineRule="auto"/>
              <w:ind w:left="63" w:right="63"/>
              <w:rPr>
                <w:rFonts w:hint="eastAsia" w:ascii="宋体" w:hAnsi="宋体" w:eastAsia="宋体" w:cs="宋体"/>
                <w:color w:val="auto"/>
                <w:kern w:val="2"/>
                <w:sz w:val="22"/>
                <w:szCs w:val="24"/>
                <w:highlight w:val="none"/>
              </w:rPr>
            </w:pPr>
          </w:p>
        </w:tc>
        <w:tc>
          <w:tcPr>
            <w:tcW w:w="1418" w:type="dxa"/>
            <w:tcBorders>
              <w:top w:val="double" w:color="auto" w:sz="6" w:space="0"/>
              <w:bottom w:val="single" w:color="auto" w:sz="6" w:space="0"/>
            </w:tcBorders>
          </w:tcPr>
          <w:p w14:paraId="3312407C">
            <w:pPr>
              <w:pStyle w:val="17"/>
              <w:keepNext/>
              <w:spacing w:after="0" w:line="360" w:lineRule="auto"/>
              <w:ind w:left="63" w:right="63"/>
              <w:rPr>
                <w:rFonts w:hint="eastAsia" w:ascii="宋体" w:hAnsi="宋体" w:eastAsia="宋体" w:cs="宋体"/>
                <w:color w:val="auto"/>
                <w:kern w:val="2"/>
                <w:sz w:val="22"/>
                <w:szCs w:val="24"/>
                <w:highlight w:val="none"/>
              </w:rPr>
            </w:pPr>
          </w:p>
        </w:tc>
        <w:tc>
          <w:tcPr>
            <w:tcW w:w="1701" w:type="dxa"/>
            <w:tcBorders>
              <w:top w:val="double" w:color="auto" w:sz="6" w:space="0"/>
              <w:bottom w:val="single" w:color="auto" w:sz="6" w:space="0"/>
            </w:tcBorders>
          </w:tcPr>
          <w:p w14:paraId="7B1C27BD">
            <w:pPr>
              <w:pStyle w:val="17"/>
              <w:keepNext/>
              <w:spacing w:after="0" w:line="360" w:lineRule="auto"/>
              <w:ind w:left="63" w:right="63"/>
              <w:rPr>
                <w:rFonts w:hint="eastAsia" w:ascii="宋体" w:hAnsi="宋体" w:eastAsia="宋体" w:cs="宋体"/>
                <w:color w:val="auto"/>
                <w:kern w:val="2"/>
                <w:sz w:val="22"/>
                <w:szCs w:val="24"/>
                <w:highlight w:val="none"/>
              </w:rPr>
            </w:pPr>
          </w:p>
        </w:tc>
      </w:tr>
      <w:tr w14:paraId="54E513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17F28066">
            <w:pPr>
              <w:pStyle w:val="17"/>
              <w:keepNext/>
              <w:spacing w:after="0" w:line="360" w:lineRule="auto"/>
              <w:ind w:left="63" w:right="63"/>
              <w:rPr>
                <w:rFonts w:hint="eastAsia" w:ascii="宋体" w:hAnsi="宋体" w:eastAsia="宋体" w:cs="宋体"/>
                <w:color w:val="auto"/>
                <w:kern w:val="2"/>
                <w:sz w:val="22"/>
                <w:szCs w:val="24"/>
                <w:highlight w:val="none"/>
              </w:rPr>
            </w:pPr>
          </w:p>
        </w:tc>
        <w:tc>
          <w:tcPr>
            <w:tcW w:w="1984" w:type="dxa"/>
            <w:tcBorders>
              <w:top w:val="nil"/>
            </w:tcBorders>
          </w:tcPr>
          <w:p w14:paraId="6FC98B74">
            <w:pPr>
              <w:pStyle w:val="17"/>
              <w:keepNext/>
              <w:spacing w:after="0" w:line="360" w:lineRule="auto"/>
              <w:ind w:left="63" w:right="63"/>
              <w:rPr>
                <w:rFonts w:hint="eastAsia" w:ascii="宋体" w:hAnsi="宋体" w:eastAsia="宋体" w:cs="宋体"/>
                <w:color w:val="auto"/>
                <w:kern w:val="2"/>
                <w:sz w:val="22"/>
                <w:szCs w:val="24"/>
                <w:highlight w:val="none"/>
              </w:rPr>
            </w:pPr>
          </w:p>
        </w:tc>
        <w:tc>
          <w:tcPr>
            <w:tcW w:w="851" w:type="dxa"/>
            <w:tcBorders>
              <w:top w:val="nil"/>
            </w:tcBorders>
          </w:tcPr>
          <w:p w14:paraId="4A4B6CBE">
            <w:pPr>
              <w:pStyle w:val="17"/>
              <w:keepNext/>
              <w:spacing w:after="0" w:line="360" w:lineRule="auto"/>
              <w:ind w:left="63" w:right="63"/>
              <w:rPr>
                <w:rFonts w:hint="eastAsia" w:ascii="宋体" w:hAnsi="宋体" w:eastAsia="宋体" w:cs="宋体"/>
                <w:color w:val="auto"/>
                <w:kern w:val="2"/>
                <w:sz w:val="22"/>
                <w:szCs w:val="24"/>
                <w:highlight w:val="none"/>
              </w:rPr>
            </w:pPr>
          </w:p>
        </w:tc>
        <w:tc>
          <w:tcPr>
            <w:tcW w:w="774" w:type="dxa"/>
            <w:tcBorders>
              <w:top w:val="nil"/>
            </w:tcBorders>
          </w:tcPr>
          <w:p w14:paraId="6129FD08">
            <w:pPr>
              <w:pStyle w:val="17"/>
              <w:keepNext/>
              <w:spacing w:after="0" w:line="360" w:lineRule="auto"/>
              <w:ind w:left="63" w:right="63"/>
              <w:rPr>
                <w:rFonts w:hint="eastAsia" w:ascii="宋体" w:hAnsi="宋体" w:eastAsia="宋体" w:cs="宋体"/>
                <w:color w:val="auto"/>
                <w:kern w:val="2"/>
                <w:sz w:val="22"/>
                <w:szCs w:val="24"/>
                <w:highlight w:val="none"/>
              </w:rPr>
            </w:pPr>
          </w:p>
        </w:tc>
        <w:tc>
          <w:tcPr>
            <w:tcW w:w="1352" w:type="dxa"/>
            <w:tcBorders>
              <w:top w:val="nil"/>
            </w:tcBorders>
          </w:tcPr>
          <w:p w14:paraId="640316DF">
            <w:pPr>
              <w:pStyle w:val="17"/>
              <w:keepNext/>
              <w:spacing w:after="0" w:line="360" w:lineRule="auto"/>
              <w:ind w:left="63" w:right="63"/>
              <w:rPr>
                <w:rFonts w:hint="eastAsia" w:ascii="宋体" w:hAnsi="宋体" w:eastAsia="宋体" w:cs="宋体"/>
                <w:color w:val="auto"/>
                <w:kern w:val="2"/>
                <w:sz w:val="22"/>
                <w:szCs w:val="24"/>
                <w:highlight w:val="none"/>
              </w:rPr>
            </w:pPr>
          </w:p>
        </w:tc>
        <w:tc>
          <w:tcPr>
            <w:tcW w:w="1418" w:type="dxa"/>
            <w:tcBorders>
              <w:top w:val="nil"/>
            </w:tcBorders>
          </w:tcPr>
          <w:p w14:paraId="05611D2B">
            <w:pPr>
              <w:pStyle w:val="17"/>
              <w:keepNext/>
              <w:spacing w:after="0" w:line="360" w:lineRule="auto"/>
              <w:ind w:left="63" w:right="63"/>
              <w:rPr>
                <w:rFonts w:hint="eastAsia" w:ascii="宋体" w:hAnsi="宋体" w:eastAsia="宋体" w:cs="宋体"/>
                <w:color w:val="auto"/>
                <w:kern w:val="2"/>
                <w:sz w:val="22"/>
                <w:szCs w:val="24"/>
                <w:highlight w:val="none"/>
              </w:rPr>
            </w:pPr>
          </w:p>
        </w:tc>
        <w:tc>
          <w:tcPr>
            <w:tcW w:w="1701" w:type="dxa"/>
            <w:tcBorders>
              <w:top w:val="nil"/>
            </w:tcBorders>
          </w:tcPr>
          <w:p w14:paraId="11B43D00">
            <w:pPr>
              <w:pStyle w:val="17"/>
              <w:keepNext/>
              <w:spacing w:after="0" w:line="360" w:lineRule="auto"/>
              <w:ind w:left="63" w:right="63"/>
              <w:rPr>
                <w:rFonts w:hint="eastAsia" w:ascii="宋体" w:hAnsi="宋体" w:eastAsia="宋体" w:cs="宋体"/>
                <w:color w:val="auto"/>
                <w:kern w:val="2"/>
                <w:sz w:val="22"/>
                <w:szCs w:val="24"/>
                <w:highlight w:val="none"/>
              </w:rPr>
            </w:pPr>
          </w:p>
        </w:tc>
      </w:tr>
      <w:tr w14:paraId="61F125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5FCFC8D">
            <w:pPr>
              <w:pStyle w:val="17"/>
              <w:keepNext/>
              <w:spacing w:after="0" w:line="360" w:lineRule="auto"/>
              <w:ind w:left="63" w:right="63"/>
              <w:rPr>
                <w:rFonts w:hint="eastAsia" w:ascii="宋体" w:hAnsi="宋体" w:eastAsia="宋体" w:cs="宋体"/>
                <w:color w:val="auto"/>
                <w:kern w:val="2"/>
                <w:sz w:val="22"/>
                <w:szCs w:val="24"/>
                <w:highlight w:val="none"/>
              </w:rPr>
            </w:pPr>
          </w:p>
        </w:tc>
        <w:tc>
          <w:tcPr>
            <w:tcW w:w="1984" w:type="dxa"/>
          </w:tcPr>
          <w:p w14:paraId="1B9713C1">
            <w:pPr>
              <w:pStyle w:val="17"/>
              <w:keepNext/>
              <w:spacing w:after="0" w:line="360" w:lineRule="auto"/>
              <w:ind w:left="63" w:right="63"/>
              <w:rPr>
                <w:rFonts w:hint="eastAsia" w:ascii="宋体" w:hAnsi="宋体" w:eastAsia="宋体" w:cs="宋体"/>
                <w:color w:val="auto"/>
                <w:kern w:val="2"/>
                <w:sz w:val="22"/>
                <w:szCs w:val="24"/>
                <w:highlight w:val="none"/>
              </w:rPr>
            </w:pPr>
          </w:p>
        </w:tc>
        <w:tc>
          <w:tcPr>
            <w:tcW w:w="851" w:type="dxa"/>
          </w:tcPr>
          <w:p w14:paraId="43BAF871">
            <w:pPr>
              <w:pStyle w:val="17"/>
              <w:keepNext/>
              <w:spacing w:after="0" w:line="360" w:lineRule="auto"/>
              <w:ind w:left="63" w:right="63"/>
              <w:rPr>
                <w:rFonts w:hint="eastAsia" w:ascii="宋体" w:hAnsi="宋体" w:eastAsia="宋体" w:cs="宋体"/>
                <w:color w:val="auto"/>
                <w:kern w:val="2"/>
                <w:sz w:val="22"/>
                <w:szCs w:val="24"/>
                <w:highlight w:val="none"/>
              </w:rPr>
            </w:pPr>
          </w:p>
        </w:tc>
        <w:tc>
          <w:tcPr>
            <w:tcW w:w="774" w:type="dxa"/>
          </w:tcPr>
          <w:p w14:paraId="5EB57869">
            <w:pPr>
              <w:pStyle w:val="17"/>
              <w:keepNext/>
              <w:spacing w:after="0" w:line="360" w:lineRule="auto"/>
              <w:ind w:left="63" w:right="63"/>
              <w:rPr>
                <w:rFonts w:hint="eastAsia" w:ascii="宋体" w:hAnsi="宋体" w:eastAsia="宋体" w:cs="宋体"/>
                <w:color w:val="auto"/>
                <w:kern w:val="2"/>
                <w:sz w:val="22"/>
                <w:szCs w:val="24"/>
                <w:highlight w:val="none"/>
              </w:rPr>
            </w:pPr>
          </w:p>
        </w:tc>
        <w:tc>
          <w:tcPr>
            <w:tcW w:w="1352" w:type="dxa"/>
          </w:tcPr>
          <w:p w14:paraId="675A4FF9">
            <w:pPr>
              <w:pStyle w:val="17"/>
              <w:keepNext/>
              <w:spacing w:after="0" w:line="360" w:lineRule="auto"/>
              <w:ind w:left="63" w:right="63"/>
              <w:rPr>
                <w:rFonts w:hint="eastAsia" w:ascii="宋体" w:hAnsi="宋体" w:eastAsia="宋体" w:cs="宋体"/>
                <w:color w:val="auto"/>
                <w:kern w:val="2"/>
                <w:sz w:val="22"/>
                <w:szCs w:val="24"/>
                <w:highlight w:val="none"/>
              </w:rPr>
            </w:pPr>
          </w:p>
        </w:tc>
        <w:tc>
          <w:tcPr>
            <w:tcW w:w="1418" w:type="dxa"/>
          </w:tcPr>
          <w:p w14:paraId="617FF664">
            <w:pPr>
              <w:pStyle w:val="17"/>
              <w:keepNext/>
              <w:spacing w:after="0" w:line="360" w:lineRule="auto"/>
              <w:ind w:left="63" w:right="63"/>
              <w:rPr>
                <w:rFonts w:hint="eastAsia" w:ascii="宋体" w:hAnsi="宋体" w:eastAsia="宋体" w:cs="宋体"/>
                <w:color w:val="auto"/>
                <w:kern w:val="2"/>
                <w:sz w:val="22"/>
                <w:szCs w:val="24"/>
                <w:highlight w:val="none"/>
              </w:rPr>
            </w:pPr>
          </w:p>
        </w:tc>
        <w:tc>
          <w:tcPr>
            <w:tcW w:w="1701" w:type="dxa"/>
          </w:tcPr>
          <w:p w14:paraId="7F2A0774">
            <w:pPr>
              <w:pStyle w:val="17"/>
              <w:keepNext/>
              <w:spacing w:after="0" w:line="360" w:lineRule="auto"/>
              <w:ind w:left="63" w:right="63"/>
              <w:rPr>
                <w:rFonts w:hint="eastAsia" w:ascii="宋体" w:hAnsi="宋体" w:eastAsia="宋体" w:cs="宋体"/>
                <w:color w:val="auto"/>
                <w:kern w:val="2"/>
                <w:sz w:val="22"/>
                <w:szCs w:val="24"/>
                <w:highlight w:val="none"/>
              </w:rPr>
            </w:pPr>
          </w:p>
        </w:tc>
      </w:tr>
      <w:tr w14:paraId="49D691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146FCCB">
            <w:pPr>
              <w:pStyle w:val="17"/>
              <w:keepNext/>
              <w:spacing w:after="0" w:line="360" w:lineRule="auto"/>
              <w:ind w:left="63" w:right="63"/>
              <w:rPr>
                <w:rFonts w:hint="eastAsia" w:ascii="宋体" w:hAnsi="宋体" w:eastAsia="宋体" w:cs="宋体"/>
                <w:color w:val="auto"/>
                <w:kern w:val="2"/>
                <w:sz w:val="22"/>
                <w:szCs w:val="24"/>
                <w:highlight w:val="none"/>
              </w:rPr>
            </w:pPr>
          </w:p>
        </w:tc>
        <w:tc>
          <w:tcPr>
            <w:tcW w:w="1984" w:type="dxa"/>
          </w:tcPr>
          <w:p w14:paraId="5CC559FD">
            <w:pPr>
              <w:pStyle w:val="17"/>
              <w:keepNext/>
              <w:spacing w:after="0" w:line="360" w:lineRule="auto"/>
              <w:ind w:left="63" w:right="63"/>
              <w:rPr>
                <w:rFonts w:hint="eastAsia" w:ascii="宋体" w:hAnsi="宋体" w:eastAsia="宋体" w:cs="宋体"/>
                <w:color w:val="auto"/>
                <w:kern w:val="2"/>
                <w:sz w:val="22"/>
                <w:szCs w:val="24"/>
                <w:highlight w:val="none"/>
              </w:rPr>
            </w:pPr>
          </w:p>
        </w:tc>
        <w:tc>
          <w:tcPr>
            <w:tcW w:w="851" w:type="dxa"/>
          </w:tcPr>
          <w:p w14:paraId="3199F1B5">
            <w:pPr>
              <w:pStyle w:val="17"/>
              <w:keepNext/>
              <w:spacing w:after="0" w:line="360" w:lineRule="auto"/>
              <w:ind w:left="63" w:right="63"/>
              <w:rPr>
                <w:rFonts w:hint="eastAsia" w:ascii="宋体" w:hAnsi="宋体" w:eastAsia="宋体" w:cs="宋体"/>
                <w:color w:val="auto"/>
                <w:kern w:val="2"/>
                <w:sz w:val="22"/>
                <w:szCs w:val="24"/>
                <w:highlight w:val="none"/>
              </w:rPr>
            </w:pPr>
          </w:p>
        </w:tc>
        <w:tc>
          <w:tcPr>
            <w:tcW w:w="774" w:type="dxa"/>
          </w:tcPr>
          <w:p w14:paraId="09501EA5">
            <w:pPr>
              <w:pStyle w:val="17"/>
              <w:keepNext/>
              <w:spacing w:after="0" w:line="360" w:lineRule="auto"/>
              <w:ind w:left="63" w:right="63"/>
              <w:rPr>
                <w:rFonts w:hint="eastAsia" w:ascii="宋体" w:hAnsi="宋体" w:eastAsia="宋体" w:cs="宋体"/>
                <w:color w:val="auto"/>
                <w:kern w:val="2"/>
                <w:sz w:val="22"/>
                <w:szCs w:val="24"/>
                <w:highlight w:val="none"/>
              </w:rPr>
            </w:pPr>
          </w:p>
        </w:tc>
        <w:tc>
          <w:tcPr>
            <w:tcW w:w="1352" w:type="dxa"/>
          </w:tcPr>
          <w:p w14:paraId="3DAD4D52">
            <w:pPr>
              <w:pStyle w:val="17"/>
              <w:keepNext/>
              <w:spacing w:after="0" w:line="360" w:lineRule="auto"/>
              <w:ind w:left="63" w:right="63"/>
              <w:rPr>
                <w:rFonts w:hint="eastAsia" w:ascii="宋体" w:hAnsi="宋体" w:eastAsia="宋体" w:cs="宋体"/>
                <w:color w:val="auto"/>
                <w:kern w:val="2"/>
                <w:sz w:val="22"/>
                <w:szCs w:val="24"/>
                <w:highlight w:val="none"/>
              </w:rPr>
            </w:pPr>
          </w:p>
        </w:tc>
        <w:tc>
          <w:tcPr>
            <w:tcW w:w="1418" w:type="dxa"/>
          </w:tcPr>
          <w:p w14:paraId="0CBA26CF">
            <w:pPr>
              <w:pStyle w:val="17"/>
              <w:keepNext/>
              <w:spacing w:after="0" w:line="360" w:lineRule="auto"/>
              <w:ind w:left="63" w:right="63"/>
              <w:rPr>
                <w:rFonts w:hint="eastAsia" w:ascii="宋体" w:hAnsi="宋体" w:eastAsia="宋体" w:cs="宋体"/>
                <w:color w:val="auto"/>
                <w:kern w:val="2"/>
                <w:sz w:val="22"/>
                <w:szCs w:val="24"/>
                <w:highlight w:val="none"/>
              </w:rPr>
            </w:pPr>
          </w:p>
        </w:tc>
        <w:tc>
          <w:tcPr>
            <w:tcW w:w="1701" w:type="dxa"/>
          </w:tcPr>
          <w:p w14:paraId="53F1D1B8">
            <w:pPr>
              <w:pStyle w:val="17"/>
              <w:keepNext/>
              <w:spacing w:after="0" w:line="360" w:lineRule="auto"/>
              <w:ind w:left="63" w:right="63"/>
              <w:rPr>
                <w:rFonts w:hint="eastAsia" w:ascii="宋体" w:hAnsi="宋体" w:eastAsia="宋体" w:cs="宋体"/>
                <w:color w:val="auto"/>
                <w:kern w:val="2"/>
                <w:sz w:val="22"/>
                <w:szCs w:val="24"/>
                <w:highlight w:val="none"/>
              </w:rPr>
            </w:pPr>
          </w:p>
        </w:tc>
      </w:tr>
      <w:tr w14:paraId="5FD23B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D4FD85B">
            <w:pPr>
              <w:pStyle w:val="17"/>
              <w:keepNext/>
              <w:spacing w:after="0" w:line="360" w:lineRule="auto"/>
              <w:ind w:left="63" w:right="63"/>
              <w:rPr>
                <w:rFonts w:hint="eastAsia" w:ascii="宋体" w:hAnsi="宋体" w:eastAsia="宋体" w:cs="宋体"/>
                <w:color w:val="auto"/>
                <w:kern w:val="2"/>
                <w:sz w:val="22"/>
                <w:szCs w:val="24"/>
                <w:highlight w:val="none"/>
              </w:rPr>
            </w:pPr>
          </w:p>
        </w:tc>
        <w:tc>
          <w:tcPr>
            <w:tcW w:w="1984" w:type="dxa"/>
          </w:tcPr>
          <w:p w14:paraId="509DC5AD">
            <w:pPr>
              <w:pStyle w:val="17"/>
              <w:keepNext/>
              <w:spacing w:after="0" w:line="360" w:lineRule="auto"/>
              <w:ind w:left="63" w:right="63"/>
              <w:rPr>
                <w:rFonts w:hint="eastAsia" w:ascii="宋体" w:hAnsi="宋体" w:eastAsia="宋体" w:cs="宋体"/>
                <w:color w:val="auto"/>
                <w:kern w:val="2"/>
                <w:sz w:val="22"/>
                <w:szCs w:val="24"/>
                <w:highlight w:val="none"/>
              </w:rPr>
            </w:pPr>
          </w:p>
        </w:tc>
        <w:tc>
          <w:tcPr>
            <w:tcW w:w="851" w:type="dxa"/>
          </w:tcPr>
          <w:p w14:paraId="42F72D75">
            <w:pPr>
              <w:pStyle w:val="17"/>
              <w:keepNext/>
              <w:spacing w:after="0" w:line="360" w:lineRule="auto"/>
              <w:ind w:left="63" w:right="63"/>
              <w:rPr>
                <w:rFonts w:hint="eastAsia" w:ascii="宋体" w:hAnsi="宋体" w:eastAsia="宋体" w:cs="宋体"/>
                <w:color w:val="auto"/>
                <w:kern w:val="2"/>
                <w:sz w:val="22"/>
                <w:szCs w:val="24"/>
                <w:highlight w:val="none"/>
              </w:rPr>
            </w:pPr>
          </w:p>
        </w:tc>
        <w:tc>
          <w:tcPr>
            <w:tcW w:w="774" w:type="dxa"/>
          </w:tcPr>
          <w:p w14:paraId="3CCBACF6">
            <w:pPr>
              <w:pStyle w:val="17"/>
              <w:keepNext/>
              <w:spacing w:after="0" w:line="360" w:lineRule="auto"/>
              <w:ind w:left="63" w:right="63"/>
              <w:rPr>
                <w:rFonts w:hint="eastAsia" w:ascii="宋体" w:hAnsi="宋体" w:eastAsia="宋体" w:cs="宋体"/>
                <w:color w:val="auto"/>
                <w:kern w:val="2"/>
                <w:sz w:val="22"/>
                <w:szCs w:val="24"/>
                <w:highlight w:val="none"/>
              </w:rPr>
            </w:pPr>
          </w:p>
        </w:tc>
        <w:tc>
          <w:tcPr>
            <w:tcW w:w="1352" w:type="dxa"/>
          </w:tcPr>
          <w:p w14:paraId="022209CA">
            <w:pPr>
              <w:pStyle w:val="17"/>
              <w:keepNext/>
              <w:spacing w:after="0" w:line="360" w:lineRule="auto"/>
              <w:ind w:left="63" w:right="63"/>
              <w:rPr>
                <w:rFonts w:hint="eastAsia" w:ascii="宋体" w:hAnsi="宋体" w:eastAsia="宋体" w:cs="宋体"/>
                <w:color w:val="auto"/>
                <w:kern w:val="2"/>
                <w:sz w:val="22"/>
                <w:szCs w:val="24"/>
                <w:highlight w:val="none"/>
              </w:rPr>
            </w:pPr>
          </w:p>
        </w:tc>
        <w:tc>
          <w:tcPr>
            <w:tcW w:w="1418" w:type="dxa"/>
          </w:tcPr>
          <w:p w14:paraId="60142ACB">
            <w:pPr>
              <w:pStyle w:val="17"/>
              <w:keepNext/>
              <w:spacing w:after="0" w:line="360" w:lineRule="auto"/>
              <w:ind w:left="63" w:right="63"/>
              <w:rPr>
                <w:rFonts w:hint="eastAsia" w:ascii="宋体" w:hAnsi="宋体" w:eastAsia="宋体" w:cs="宋体"/>
                <w:color w:val="auto"/>
                <w:kern w:val="2"/>
                <w:sz w:val="22"/>
                <w:szCs w:val="24"/>
                <w:highlight w:val="none"/>
              </w:rPr>
            </w:pPr>
          </w:p>
        </w:tc>
        <w:tc>
          <w:tcPr>
            <w:tcW w:w="1701" w:type="dxa"/>
          </w:tcPr>
          <w:p w14:paraId="4367A85E">
            <w:pPr>
              <w:pStyle w:val="17"/>
              <w:keepNext/>
              <w:spacing w:after="0" w:line="360" w:lineRule="auto"/>
              <w:ind w:left="63" w:right="63"/>
              <w:rPr>
                <w:rFonts w:hint="eastAsia" w:ascii="宋体" w:hAnsi="宋体" w:eastAsia="宋体" w:cs="宋体"/>
                <w:color w:val="auto"/>
                <w:kern w:val="2"/>
                <w:sz w:val="22"/>
                <w:szCs w:val="24"/>
                <w:highlight w:val="none"/>
              </w:rPr>
            </w:pPr>
          </w:p>
        </w:tc>
      </w:tr>
    </w:tbl>
    <w:p w14:paraId="306462AE">
      <w:pPr>
        <w:spacing w:line="360" w:lineRule="auto"/>
        <w:jc w:val="center"/>
        <w:rPr>
          <w:rFonts w:hint="eastAsia" w:ascii="宋体" w:hAnsi="宋体" w:eastAsia="宋体" w:cs="宋体"/>
          <w:color w:val="auto"/>
          <w:sz w:val="30"/>
          <w:szCs w:val="30"/>
          <w:highlight w:val="none"/>
        </w:rPr>
      </w:pPr>
    </w:p>
    <w:p w14:paraId="0D6971D2">
      <w:pPr>
        <w:spacing w:line="360" w:lineRule="auto"/>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11-3：专业工程暂估价表</w:t>
      </w:r>
    </w:p>
    <w:tbl>
      <w:tblPr>
        <w:tblStyle w:val="44"/>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5A2494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tcPr>
          <w:p w14:paraId="18032BC7">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序号</w:t>
            </w:r>
          </w:p>
        </w:tc>
        <w:tc>
          <w:tcPr>
            <w:tcW w:w="1984" w:type="dxa"/>
            <w:tcBorders>
              <w:top w:val="single" w:color="auto" w:sz="12" w:space="0"/>
              <w:bottom w:val="double" w:color="auto" w:sz="6" w:space="0"/>
            </w:tcBorders>
          </w:tcPr>
          <w:p w14:paraId="0AA62EC8">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专业工程名称</w:t>
            </w:r>
          </w:p>
        </w:tc>
        <w:tc>
          <w:tcPr>
            <w:tcW w:w="4678" w:type="dxa"/>
            <w:tcBorders>
              <w:top w:val="single" w:color="auto" w:sz="12" w:space="0"/>
              <w:bottom w:val="double" w:color="auto" w:sz="6" w:space="0"/>
            </w:tcBorders>
          </w:tcPr>
          <w:p w14:paraId="3352F8A0">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工程内容</w:t>
            </w:r>
          </w:p>
        </w:tc>
        <w:tc>
          <w:tcPr>
            <w:tcW w:w="1276" w:type="dxa"/>
            <w:tcBorders>
              <w:top w:val="single" w:color="auto" w:sz="12" w:space="0"/>
              <w:bottom w:val="double" w:color="auto" w:sz="6" w:space="0"/>
            </w:tcBorders>
          </w:tcPr>
          <w:p w14:paraId="4FE4F1F6">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金额</w:t>
            </w:r>
          </w:p>
        </w:tc>
      </w:tr>
      <w:tr w14:paraId="05A199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tcPr>
          <w:p w14:paraId="58672E31">
            <w:pPr>
              <w:pStyle w:val="17"/>
              <w:keepNext/>
              <w:spacing w:after="0" w:line="360" w:lineRule="auto"/>
              <w:ind w:left="63" w:right="63"/>
              <w:rPr>
                <w:rFonts w:hint="eastAsia" w:ascii="宋体" w:hAnsi="宋体" w:eastAsia="宋体" w:cs="宋体"/>
                <w:color w:val="auto"/>
                <w:kern w:val="2"/>
                <w:sz w:val="18"/>
                <w:szCs w:val="18"/>
                <w:highlight w:val="none"/>
              </w:rPr>
            </w:pPr>
          </w:p>
        </w:tc>
        <w:tc>
          <w:tcPr>
            <w:tcW w:w="1984" w:type="dxa"/>
            <w:tcBorders>
              <w:top w:val="double" w:color="auto" w:sz="6" w:space="0"/>
              <w:bottom w:val="single" w:color="auto" w:sz="6" w:space="0"/>
            </w:tcBorders>
          </w:tcPr>
          <w:p w14:paraId="1A3296BB">
            <w:pPr>
              <w:pStyle w:val="17"/>
              <w:keepNext/>
              <w:spacing w:after="0" w:line="360" w:lineRule="auto"/>
              <w:ind w:left="63" w:right="63"/>
              <w:rPr>
                <w:rFonts w:hint="eastAsia" w:ascii="宋体" w:hAnsi="宋体" w:eastAsia="宋体" w:cs="宋体"/>
                <w:color w:val="auto"/>
                <w:kern w:val="2"/>
                <w:sz w:val="18"/>
                <w:szCs w:val="18"/>
                <w:highlight w:val="none"/>
              </w:rPr>
            </w:pPr>
          </w:p>
        </w:tc>
        <w:tc>
          <w:tcPr>
            <w:tcW w:w="4678" w:type="dxa"/>
            <w:tcBorders>
              <w:top w:val="double" w:color="auto" w:sz="6" w:space="0"/>
              <w:bottom w:val="single" w:color="auto" w:sz="6" w:space="0"/>
            </w:tcBorders>
          </w:tcPr>
          <w:p w14:paraId="19069003">
            <w:pPr>
              <w:pStyle w:val="17"/>
              <w:keepNext/>
              <w:spacing w:after="0" w:line="360" w:lineRule="auto"/>
              <w:ind w:left="63" w:right="63"/>
              <w:rPr>
                <w:rFonts w:hint="eastAsia" w:ascii="宋体" w:hAnsi="宋体" w:eastAsia="宋体" w:cs="宋体"/>
                <w:color w:val="auto"/>
                <w:kern w:val="2"/>
                <w:sz w:val="18"/>
                <w:szCs w:val="18"/>
                <w:highlight w:val="none"/>
              </w:rPr>
            </w:pPr>
          </w:p>
        </w:tc>
        <w:tc>
          <w:tcPr>
            <w:tcW w:w="1276" w:type="dxa"/>
            <w:tcBorders>
              <w:top w:val="double" w:color="auto" w:sz="6" w:space="0"/>
              <w:bottom w:val="single" w:color="auto" w:sz="6" w:space="0"/>
            </w:tcBorders>
          </w:tcPr>
          <w:p w14:paraId="22D3A0E7">
            <w:pPr>
              <w:pStyle w:val="17"/>
              <w:keepNext/>
              <w:spacing w:after="0" w:line="360" w:lineRule="auto"/>
              <w:ind w:left="63" w:right="63"/>
              <w:rPr>
                <w:rFonts w:hint="eastAsia" w:ascii="宋体" w:hAnsi="宋体" w:eastAsia="宋体" w:cs="宋体"/>
                <w:color w:val="auto"/>
                <w:kern w:val="2"/>
                <w:sz w:val="18"/>
                <w:szCs w:val="18"/>
                <w:highlight w:val="none"/>
              </w:rPr>
            </w:pPr>
          </w:p>
        </w:tc>
      </w:tr>
      <w:tr w14:paraId="44F345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14:paraId="42C85AEE">
            <w:pPr>
              <w:pStyle w:val="17"/>
              <w:keepNext/>
              <w:spacing w:after="0" w:line="360" w:lineRule="auto"/>
              <w:ind w:left="63" w:right="63"/>
              <w:rPr>
                <w:rFonts w:hint="eastAsia" w:ascii="宋体" w:hAnsi="宋体" w:eastAsia="宋体" w:cs="宋体"/>
                <w:color w:val="auto"/>
                <w:kern w:val="2"/>
                <w:sz w:val="18"/>
                <w:szCs w:val="18"/>
                <w:highlight w:val="none"/>
              </w:rPr>
            </w:pPr>
          </w:p>
        </w:tc>
        <w:tc>
          <w:tcPr>
            <w:tcW w:w="1984" w:type="dxa"/>
            <w:tcBorders>
              <w:top w:val="nil"/>
            </w:tcBorders>
          </w:tcPr>
          <w:p w14:paraId="5CD4D90F">
            <w:pPr>
              <w:pStyle w:val="17"/>
              <w:keepNext/>
              <w:spacing w:after="0" w:line="360" w:lineRule="auto"/>
              <w:ind w:left="63" w:right="63"/>
              <w:rPr>
                <w:rFonts w:hint="eastAsia" w:ascii="宋体" w:hAnsi="宋体" w:eastAsia="宋体" w:cs="宋体"/>
                <w:color w:val="auto"/>
                <w:kern w:val="2"/>
                <w:sz w:val="18"/>
                <w:szCs w:val="18"/>
                <w:highlight w:val="none"/>
              </w:rPr>
            </w:pPr>
          </w:p>
        </w:tc>
        <w:tc>
          <w:tcPr>
            <w:tcW w:w="4678" w:type="dxa"/>
            <w:tcBorders>
              <w:top w:val="nil"/>
            </w:tcBorders>
          </w:tcPr>
          <w:p w14:paraId="5F6BD32A">
            <w:pPr>
              <w:pStyle w:val="17"/>
              <w:keepNext/>
              <w:spacing w:after="0" w:line="360" w:lineRule="auto"/>
              <w:ind w:left="63" w:right="63"/>
              <w:rPr>
                <w:rFonts w:hint="eastAsia" w:ascii="宋体" w:hAnsi="宋体" w:eastAsia="宋体" w:cs="宋体"/>
                <w:color w:val="auto"/>
                <w:kern w:val="2"/>
                <w:sz w:val="18"/>
                <w:szCs w:val="18"/>
                <w:highlight w:val="none"/>
              </w:rPr>
            </w:pPr>
          </w:p>
        </w:tc>
        <w:tc>
          <w:tcPr>
            <w:tcW w:w="1276" w:type="dxa"/>
            <w:tcBorders>
              <w:top w:val="nil"/>
            </w:tcBorders>
          </w:tcPr>
          <w:p w14:paraId="44449C6B">
            <w:pPr>
              <w:pStyle w:val="17"/>
              <w:keepNext/>
              <w:spacing w:after="0" w:line="360" w:lineRule="auto"/>
              <w:ind w:left="63" w:right="63"/>
              <w:rPr>
                <w:rFonts w:hint="eastAsia" w:ascii="宋体" w:hAnsi="宋体" w:eastAsia="宋体" w:cs="宋体"/>
                <w:color w:val="auto"/>
                <w:kern w:val="2"/>
                <w:sz w:val="18"/>
                <w:szCs w:val="18"/>
                <w:highlight w:val="none"/>
              </w:rPr>
            </w:pPr>
          </w:p>
        </w:tc>
      </w:tr>
      <w:tr w14:paraId="1234E3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14:paraId="35E8733F">
            <w:pPr>
              <w:pStyle w:val="17"/>
              <w:keepNext/>
              <w:spacing w:after="0" w:line="360" w:lineRule="auto"/>
              <w:ind w:left="63" w:right="63"/>
              <w:rPr>
                <w:rFonts w:hint="eastAsia" w:ascii="宋体" w:hAnsi="宋体" w:eastAsia="宋体" w:cs="宋体"/>
                <w:color w:val="auto"/>
                <w:kern w:val="2"/>
                <w:sz w:val="18"/>
                <w:szCs w:val="18"/>
                <w:highlight w:val="none"/>
              </w:rPr>
            </w:pPr>
          </w:p>
        </w:tc>
        <w:tc>
          <w:tcPr>
            <w:tcW w:w="1984" w:type="dxa"/>
            <w:tcBorders>
              <w:top w:val="nil"/>
            </w:tcBorders>
          </w:tcPr>
          <w:p w14:paraId="4B9ED2CF">
            <w:pPr>
              <w:pStyle w:val="17"/>
              <w:keepNext/>
              <w:spacing w:after="0" w:line="360" w:lineRule="auto"/>
              <w:ind w:left="63" w:right="63"/>
              <w:rPr>
                <w:rFonts w:hint="eastAsia" w:ascii="宋体" w:hAnsi="宋体" w:eastAsia="宋体" w:cs="宋体"/>
                <w:color w:val="auto"/>
                <w:kern w:val="2"/>
                <w:sz w:val="18"/>
                <w:szCs w:val="18"/>
                <w:highlight w:val="none"/>
              </w:rPr>
            </w:pPr>
          </w:p>
        </w:tc>
        <w:tc>
          <w:tcPr>
            <w:tcW w:w="4678" w:type="dxa"/>
            <w:tcBorders>
              <w:top w:val="nil"/>
            </w:tcBorders>
          </w:tcPr>
          <w:p w14:paraId="5CFA6B53">
            <w:pPr>
              <w:pStyle w:val="17"/>
              <w:keepNext/>
              <w:spacing w:after="0" w:line="360" w:lineRule="auto"/>
              <w:ind w:left="63" w:right="63"/>
              <w:rPr>
                <w:rFonts w:hint="eastAsia" w:ascii="宋体" w:hAnsi="宋体" w:eastAsia="宋体" w:cs="宋体"/>
                <w:color w:val="auto"/>
                <w:kern w:val="2"/>
                <w:sz w:val="18"/>
                <w:szCs w:val="18"/>
                <w:highlight w:val="none"/>
              </w:rPr>
            </w:pPr>
          </w:p>
        </w:tc>
        <w:tc>
          <w:tcPr>
            <w:tcW w:w="1276" w:type="dxa"/>
            <w:tcBorders>
              <w:top w:val="nil"/>
            </w:tcBorders>
          </w:tcPr>
          <w:p w14:paraId="7A62B0F6">
            <w:pPr>
              <w:pStyle w:val="17"/>
              <w:keepNext/>
              <w:spacing w:after="0" w:line="360" w:lineRule="auto"/>
              <w:ind w:left="63" w:right="63"/>
              <w:rPr>
                <w:rFonts w:hint="eastAsia" w:ascii="宋体" w:hAnsi="宋体" w:eastAsia="宋体" w:cs="宋体"/>
                <w:color w:val="auto"/>
                <w:kern w:val="2"/>
                <w:sz w:val="18"/>
                <w:szCs w:val="18"/>
                <w:highlight w:val="none"/>
              </w:rPr>
            </w:pPr>
          </w:p>
        </w:tc>
      </w:tr>
      <w:tr w14:paraId="16AC91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BA12654">
            <w:pPr>
              <w:pStyle w:val="17"/>
              <w:keepNext/>
              <w:spacing w:after="0" w:line="360" w:lineRule="auto"/>
              <w:ind w:left="63" w:right="63"/>
              <w:rPr>
                <w:rFonts w:hint="eastAsia" w:ascii="宋体" w:hAnsi="宋体" w:eastAsia="宋体" w:cs="宋体"/>
                <w:color w:val="auto"/>
                <w:kern w:val="2"/>
                <w:sz w:val="18"/>
                <w:szCs w:val="18"/>
                <w:highlight w:val="none"/>
              </w:rPr>
            </w:pPr>
          </w:p>
        </w:tc>
        <w:tc>
          <w:tcPr>
            <w:tcW w:w="1984" w:type="dxa"/>
          </w:tcPr>
          <w:p w14:paraId="552B45D6">
            <w:pPr>
              <w:pStyle w:val="17"/>
              <w:keepNext/>
              <w:spacing w:after="0" w:line="360" w:lineRule="auto"/>
              <w:ind w:left="63" w:right="63"/>
              <w:rPr>
                <w:rFonts w:hint="eastAsia" w:ascii="宋体" w:hAnsi="宋体" w:eastAsia="宋体" w:cs="宋体"/>
                <w:color w:val="auto"/>
                <w:kern w:val="2"/>
                <w:sz w:val="18"/>
                <w:szCs w:val="18"/>
                <w:highlight w:val="none"/>
              </w:rPr>
            </w:pPr>
          </w:p>
        </w:tc>
        <w:tc>
          <w:tcPr>
            <w:tcW w:w="4678" w:type="dxa"/>
          </w:tcPr>
          <w:p w14:paraId="7C69B336">
            <w:pPr>
              <w:pStyle w:val="17"/>
              <w:keepNext/>
              <w:spacing w:after="0" w:line="360" w:lineRule="auto"/>
              <w:ind w:left="63" w:right="63"/>
              <w:rPr>
                <w:rFonts w:hint="eastAsia" w:ascii="宋体" w:hAnsi="宋体" w:eastAsia="宋体" w:cs="宋体"/>
                <w:color w:val="auto"/>
                <w:kern w:val="2"/>
                <w:sz w:val="18"/>
                <w:szCs w:val="18"/>
                <w:highlight w:val="none"/>
              </w:rPr>
            </w:pPr>
          </w:p>
        </w:tc>
        <w:tc>
          <w:tcPr>
            <w:tcW w:w="1276" w:type="dxa"/>
          </w:tcPr>
          <w:p w14:paraId="09D27947">
            <w:pPr>
              <w:pStyle w:val="17"/>
              <w:keepNext/>
              <w:spacing w:after="0" w:line="360" w:lineRule="auto"/>
              <w:ind w:left="63" w:right="63"/>
              <w:rPr>
                <w:rFonts w:hint="eastAsia" w:ascii="宋体" w:hAnsi="宋体" w:eastAsia="宋体" w:cs="宋体"/>
                <w:color w:val="auto"/>
                <w:kern w:val="2"/>
                <w:sz w:val="18"/>
                <w:szCs w:val="18"/>
                <w:highlight w:val="none"/>
              </w:rPr>
            </w:pPr>
          </w:p>
        </w:tc>
      </w:tr>
      <w:tr w14:paraId="4497B1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75416235">
            <w:pPr>
              <w:pStyle w:val="17"/>
              <w:keepNext/>
              <w:spacing w:after="0" w:line="360" w:lineRule="auto"/>
              <w:ind w:left="63" w:right="63"/>
              <w:rPr>
                <w:rFonts w:hint="eastAsia" w:ascii="宋体" w:hAnsi="宋体" w:eastAsia="宋体" w:cs="宋体"/>
                <w:color w:val="auto"/>
                <w:kern w:val="2"/>
                <w:sz w:val="18"/>
                <w:szCs w:val="18"/>
                <w:highlight w:val="none"/>
              </w:rPr>
            </w:pPr>
          </w:p>
        </w:tc>
        <w:tc>
          <w:tcPr>
            <w:tcW w:w="1984" w:type="dxa"/>
          </w:tcPr>
          <w:p w14:paraId="11635F9F">
            <w:pPr>
              <w:pStyle w:val="17"/>
              <w:keepNext/>
              <w:spacing w:after="0" w:line="360" w:lineRule="auto"/>
              <w:ind w:left="63" w:right="63"/>
              <w:rPr>
                <w:rFonts w:hint="eastAsia" w:ascii="宋体" w:hAnsi="宋体" w:eastAsia="宋体" w:cs="宋体"/>
                <w:color w:val="auto"/>
                <w:kern w:val="2"/>
                <w:sz w:val="18"/>
                <w:szCs w:val="18"/>
                <w:highlight w:val="none"/>
              </w:rPr>
            </w:pPr>
          </w:p>
        </w:tc>
        <w:tc>
          <w:tcPr>
            <w:tcW w:w="4678" w:type="dxa"/>
          </w:tcPr>
          <w:p w14:paraId="7C125307">
            <w:pPr>
              <w:pStyle w:val="17"/>
              <w:keepNext/>
              <w:spacing w:after="0" w:line="360" w:lineRule="auto"/>
              <w:ind w:left="63" w:right="63"/>
              <w:rPr>
                <w:rFonts w:hint="eastAsia" w:ascii="宋体" w:hAnsi="宋体" w:eastAsia="宋体" w:cs="宋体"/>
                <w:color w:val="auto"/>
                <w:kern w:val="2"/>
                <w:sz w:val="18"/>
                <w:szCs w:val="18"/>
                <w:highlight w:val="none"/>
              </w:rPr>
            </w:pPr>
          </w:p>
        </w:tc>
        <w:tc>
          <w:tcPr>
            <w:tcW w:w="1276" w:type="dxa"/>
          </w:tcPr>
          <w:p w14:paraId="08E1BBFA">
            <w:pPr>
              <w:pStyle w:val="17"/>
              <w:keepNext/>
              <w:spacing w:after="0" w:line="360" w:lineRule="auto"/>
              <w:ind w:left="63" w:right="63"/>
              <w:rPr>
                <w:rFonts w:hint="eastAsia" w:ascii="宋体" w:hAnsi="宋体" w:eastAsia="宋体" w:cs="宋体"/>
                <w:color w:val="auto"/>
                <w:kern w:val="2"/>
                <w:sz w:val="18"/>
                <w:szCs w:val="18"/>
                <w:highlight w:val="none"/>
              </w:rPr>
            </w:pPr>
          </w:p>
        </w:tc>
      </w:tr>
      <w:tr w14:paraId="6F545E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D7BB1A4">
            <w:pPr>
              <w:pStyle w:val="17"/>
              <w:keepNext/>
              <w:spacing w:after="0" w:line="360" w:lineRule="auto"/>
              <w:ind w:left="63" w:right="63"/>
              <w:rPr>
                <w:rFonts w:hint="eastAsia" w:ascii="宋体" w:hAnsi="宋体" w:eastAsia="宋体" w:cs="宋体"/>
                <w:color w:val="auto"/>
                <w:kern w:val="2"/>
                <w:sz w:val="18"/>
                <w:szCs w:val="18"/>
                <w:highlight w:val="none"/>
              </w:rPr>
            </w:pPr>
          </w:p>
        </w:tc>
        <w:tc>
          <w:tcPr>
            <w:tcW w:w="1984" w:type="dxa"/>
          </w:tcPr>
          <w:p w14:paraId="0DAADCD6">
            <w:pPr>
              <w:pStyle w:val="17"/>
              <w:keepNext/>
              <w:spacing w:after="0" w:line="360" w:lineRule="auto"/>
              <w:ind w:left="63" w:right="63"/>
              <w:rPr>
                <w:rFonts w:hint="eastAsia" w:ascii="宋体" w:hAnsi="宋体" w:eastAsia="宋体" w:cs="宋体"/>
                <w:color w:val="auto"/>
                <w:kern w:val="2"/>
                <w:sz w:val="18"/>
                <w:szCs w:val="18"/>
                <w:highlight w:val="none"/>
              </w:rPr>
            </w:pPr>
          </w:p>
        </w:tc>
        <w:tc>
          <w:tcPr>
            <w:tcW w:w="4678" w:type="dxa"/>
          </w:tcPr>
          <w:p w14:paraId="752F92D9">
            <w:pPr>
              <w:pStyle w:val="17"/>
              <w:keepNext/>
              <w:spacing w:after="0" w:line="360" w:lineRule="auto"/>
              <w:ind w:left="63" w:right="63"/>
              <w:rPr>
                <w:rFonts w:hint="eastAsia" w:ascii="宋体" w:hAnsi="宋体" w:eastAsia="宋体" w:cs="宋体"/>
                <w:color w:val="auto"/>
                <w:kern w:val="2"/>
                <w:sz w:val="18"/>
                <w:szCs w:val="18"/>
                <w:highlight w:val="none"/>
              </w:rPr>
            </w:pPr>
          </w:p>
        </w:tc>
        <w:tc>
          <w:tcPr>
            <w:tcW w:w="1276" w:type="dxa"/>
          </w:tcPr>
          <w:p w14:paraId="3F7C68D8">
            <w:pPr>
              <w:pStyle w:val="17"/>
              <w:keepNext/>
              <w:spacing w:after="0" w:line="360" w:lineRule="auto"/>
              <w:ind w:left="63" w:right="63"/>
              <w:rPr>
                <w:rFonts w:hint="eastAsia" w:ascii="宋体" w:hAnsi="宋体" w:eastAsia="宋体" w:cs="宋体"/>
                <w:color w:val="auto"/>
                <w:kern w:val="2"/>
                <w:sz w:val="18"/>
                <w:szCs w:val="18"/>
                <w:highlight w:val="none"/>
              </w:rPr>
            </w:pPr>
          </w:p>
        </w:tc>
      </w:tr>
      <w:tr w14:paraId="77ADE9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tcPr>
          <w:p w14:paraId="78A2F6B6">
            <w:pPr>
              <w:pStyle w:val="17"/>
              <w:keepNext/>
              <w:spacing w:after="0" w:line="360" w:lineRule="auto"/>
              <w:ind w:left="63" w:right="63"/>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22"/>
                <w:szCs w:val="24"/>
                <w:highlight w:val="none"/>
              </w:rPr>
              <w:t>小计：</w:t>
            </w:r>
          </w:p>
        </w:tc>
      </w:tr>
    </w:tbl>
    <w:p w14:paraId="1C7B3014">
      <w:pPr>
        <w:wordWrap w:val="0"/>
        <w:autoSpaceDE w:val="0"/>
        <w:autoSpaceDN w:val="0"/>
        <w:adjustRightInd w:val="0"/>
        <w:spacing w:line="360" w:lineRule="auto"/>
        <w:ind w:right="-34" w:rightChars="-16"/>
        <w:outlineLvl w:val="0"/>
        <w:rPr>
          <w:rFonts w:hint="eastAsia" w:ascii="宋体" w:hAnsi="宋体" w:eastAsia="宋体" w:cs="宋体"/>
          <w:b/>
          <w:color w:val="auto"/>
          <w:kern w:val="0"/>
          <w:sz w:val="36"/>
          <w:highlight w:val="none"/>
        </w:rPr>
      </w:pPr>
      <w:r>
        <w:rPr>
          <w:rFonts w:hint="eastAsia" w:ascii="宋体" w:hAnsi="宋体" w:eastAsia="宋体" w:cs="宋体"/>
          <w:b/>
          <w:color w:val="auto"/>
          <w:sz w:val="30"/>
          <w:szCs w:val="30"/>
          <w:highlight w:val="none"/>
        </w:rPr>
        <w:br w:type="page"/>
      </w:r>
    </w:p>
    <w:p w14:paraId="36D45FD2">
      <w:pPr>
        <w:wordWrap w:val="0"/>
        <w:autoSpaceDE w:val="0"/>
        <w:autoSpaceDN w:val="0"/>
        <w:adjustRightInd w:val="0"/>
        <w:spacing w:line="360" w:lineRule="auto"/>
        <w:ind w:right="-34" w:rightChars="-16"/>
        <w:jc w:val="center"/>
        <w:outlineLvl w:val="0"/>
        <w:rPr>
          <w:rFonts w:hint="eastAsia" w:ascii="宋体" w:hAnsi="宋体" w:eastAsia="宋体" w:cs="宋体"/>
          <w:color w:val="auto"/>
          <w:sz w:val="36"/>
          <w:highlight w:val="none"/>
        </w:rPr>
      </w:pPr>
      <w:bookmarkStart w:id="1901" w:name="_Toc5959"/>
      <w:bookmarkStart w:id="1902" w:name="_Toc2081"/>
      <w:bookmarkStart w:id="1903" w:name="_Toc500864531"/>
      <w:r>
        <w:rPr>
          <w:rFonts w:hint="eastAsia" w:ascii="宋体" w:hAnsi="宋体" w:eastAsia="宋体" w:cs="宋体"/>
          <w:b/>
          <w:color w:val="auto"/>
          <w:kern w:val="0"/>
          <w:sz w:val="36"/>
          <w:highlight w:val="none"/>
        </w:rPr>
        <w:t>第六章</w:t>
      </w:r>
      <w:r>
        <w:rPr>
          <w:rFonts w:hint="eastAsia" w:ascii="宋体" w:hAnsi="宋体" w:eastAsia="宋体" w:cs="宋体"/>
          <w:color w:val="auto"/>
          <w:kern w:val="0"/>
          <w:sz w:val="36"/>
          <w:highlight w:val="none"/>
        </w:rPr>
        <w:t xml:space="preserve">  </w:t>
      </w:r>
      <w:r>
        <w:rPr>
          <w:rFonts w:hint="eastAsia" w:ascii="宋体" w:hAnsi="宋体" w:eastAsia="宋体" w:cs="宋体"/>
          <w:b/>
          <w:color w:val="auto"/>
          <w:kern w:val="0"/>
          <w:sz w:val="36"/>
          <w:highlight w:val="none"/>
        </w:rPr>
        <w:t>工程量清单（交易平台下载）</w:t>
      </w:r>
      <w:bookmarkEnd w:id="805"/>
      <w:bookmarkEnd w:id="806"/>
      <w:bookmarkEnd w:id="1901"/>
      <w:bookmarkEnd w:id="1902"/>
      <w:bookmarkEnd w:id="1903"/>
    </w:p>
    <w:p w14:paraId="6B014A2A">
      <w:pPr>
        <w:wordWrap w:val="0"/>
        <w:autoSpaceDE w:val="0"/>
        <w:autoSpaceDN w:val="0"/>
        <w:adjustRightInd w:val="0"/>
        <w:spacing w:line="360" w:lineRule="auto"/>
        <w:ind w:right="-34" w:rightChars="-16"/>
        <w:jc w:val="center"/>
        <w:rPr>
          <w:rFonts w:hint="eastAsia" w:ascii="宋体" w:hAnsi="宋体" w:eastAsia="宋体" w:cs="宋体"/>
          <w:color w:val="auto"/>
          <w:kern w:val="0"/>
          <w:sz w:val="24"/>
          <w:highlight w:val="none"/>
        </w:rPr>
      </w:pPr>
    </w:p>
    <w:p w14:paraId="7A3B5416">
      <w:pPr>
        <w:wordWrap w:val="0"/>
        <w:autoSpaceDE w:val="0"/>
        <w:autoSpaceDN w:val="0"/>
        <w:adjustRightInd w:val="0"/>
        <w:spacing w:line="360" w:lineRule="auto"/>
        <w:ind w:right="-34" w:rightChars="-16"/>
        <w:jc w:val="center"/>
        <w:rPr>
          <w:rFonts w:hint="eastAsia" w:ascii="宋体" w:hAnsi="宋体" w:eastAsia="宋体" w:cs="宋体"/>
          <w:color w:val="auto"/>
          <w:kern w:val="0"/>
          <w:highlight w:val="none"/>
        </w:rPr>
      </w:pPr>
    </w:p>
    <w:p w14:paraId="36662931">
      <w:pPr>
        <w:wordWrap w:val="0"/>
        <w:autoSpaceDE w:val="0"/>
        <w:autoSpaceDN w:val="0"/>
        <w:adjustRightInd w:val="0"/>
        <w:spacing w:line="360" w:lineRule="auto"/>
        <w:ind w:right="-34" w:rightChars="-16"/>
        <w:jc w:val="center"/>
        <w:rPr>
          <w:rFonts w:hint="eastAsia" w:ascii="宋体" w:hAnsi="宋体" w:eastAsia="宋体" w:cs="宋体"/>
          <w:color w:val="auto"/>
          <w:kern w:val="0"/>
          <w:highlight w:val="none"/>
        </w:rPr>
      </w:pPr>
    </w:p>
    <w:p w14:paraId="640E455F">
      <w:pPr>
        <w:wordWrap w:val="0"/>
        <w:autoSpaceDE w:val="0"/>
        <w:autoSpaceDN w:val="0"/>
        <w:adjustRightInd w:val="0"/>
        <w:spacing w:line="360" w:lineRule="auto"/>
        <w:ind w:right="-34" w:rightChars="-16"/>
        <w:jc w:val="center"/>
        <w:rPr>
          <w:rFonts w:hint="eastAsia" w:ascii="宋体" w:hAnsi="宋体" w:eastAsia="宋体" w:cs="宋体"/>
          <w:color w:val="auto"/>
          <w:kern w:val="0"/>
          <w:sz w:val="18"/>
          <w:highlight w:val="none"/>
        </w:rPr>
      </w:pPr>
    </w:p>
    <w:p w14:paraId="5E9EDBCE">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3F5F4EB3">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2EFF76B8">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0D8F6F9E">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24A5970E">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4812EB1A">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60EEC2F6">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05927424">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44"/>
          <w:highlight w:val="none"/>
        </w:rPr>
      </w:pPr>
      <w:bookmarkStart w:id="1904" w:name="_Toc228589247"/>
      <w:bookmarkStart w:id="1905" w:name="_Toc228591741"/>
      <w:bookmarkStart w:id="1906" w:name="_Toc227492329"/>
      <w:bookmarkStart w:id="1907" w:name="_Toc228337182"/>
      <w:bookmarkStart w:id="1908" w:name="_Toc228881233"/>
      <w:bookmarkStart w:id="1909" w:name="_Toc227657571"/>
      <w:bookmarkStart w:id="1910" w:name="_Toc228591593"/>
      <w:bookmarkStart w:id="1911" w:name="_Toc214433972"/>
    </w:p>
    <w:p w14:paraId="1CE7DE17">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44"/>
          <w:highlight w:val="none"/>
        </w:rPr>
      </w:pPr>
    </w:p>
    <w:p w14:paraId="43A2BC05">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44"/>
          <w:highlight w:val="none"/>
        </w:rPr>
      </w:pPr>
    </w:p>
    <w:p w14:paraId="316FC8A7">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44"/>
          <w:highlight w:val="none"/>
        </w:rPr>
      </w:pPr>
    </w:p>
    <w:p w14:paraId="035884BB">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44"/>
          <w:highlight w:val="none"/>
        </w:rPr>
      </w:pPr>
    </w:p>
    <w:p w14:paraId="6F18F343">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44"/>
          <w:highlight w:val="none"/>
        </w:rPr>
      </w:pPr>
    </w:p>
    <w:p w14:paraId="0E5FEA5A">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44"/>
          <w:highlight w:val="none"/>
        </w:rPr>
      </w:pPr>
    </w:p>
    <w:bookmarkEnd w:id="1904"/>
    <w:bookmarkEnd w:id="1905"/>
    <w:bookmarkEnd w:id="1906"/>
    <w:bookmarkEnd w:id="1907"/>
    <w:bookmarkEnd w:id="1908"/>
    <w:bookmarkEnd w:id="1909"/>
    <w:bookmarkEnd w:id="1910"/>
    <w:bookmarkEnd w:id="1911"/>
    <w:p w14:paraId="237F7C6B">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10E73773">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44"/>
          <w:highlight w:val="none"/>
        </w:rPr>
      </w:pPr>
      <w:bookmarkStart w:id="1912" w:name="_Toc228589248"/>
      <w:bookmarkStart w:id="1913" w:name="_Toc228591742"/>
      <w:bookmarkStart w:id="1914" w:name="_Toc228337183"/>
      <w:bookmarkStart w:id="1915" w:name="_Toc228881234"/>
      <w:bookmarkStart w:id="1916" w:name="_Toc227492330"/>
      <w:bookmarkStart w:id="1917" w:name="_Toc214433973"/>
      <w:bookmarkStart w:id="1918" w:name="_Toc228591594"/>
      <w:bookmarkStart w:id="1919" w:name="_Toc227657572"/>
    </w:p>
    <w:p w14:paraId="76631B7D">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36"/>
          <w:szCs w:val="36"/>
          <w:highlight w:val="none"/>
        </w:rPr>
      </w:pPr>
      <w:bookmarkStart w:id="1920" w:name="_Toc272772655"/>
      <w:bookmarkStart w:id="1921" w:name="_Toc10873"/>
      <w:bookmarkStart w:id="1922" w:name="_Toc26699"/>
      <w:bookmarkStart w:id="1923" w:name="_Toc8800"/>
      <w:bookmarkStart w:id="1924" w:name="_Toc500864532"/>
      <w:r>
        <w:rPr>
          <w:rFonts w:hint="eastAsia" w:ascii="宋体" w:hAnsi="宋体" w:eastAsia="宋体" w:cs="宋体"/>
          <w:b/>
          <w:color w:val="auto"/>
          <w:kern w:val="0"/>
          <w:sz w:val="36"/>
          <w:szCs w:val="36"/>
          <w:highlight w:val="none"/>
        </w:rPr>
        <w:t>第七章  图纸</w:t>
      </w:r>
      <w:bookmarkEnd w:id="1912"/>
      <w:bookmarkEnd w:id="1913"/>
      <w:bookmarkEnd w:id="1914"/>
      <w:bookmarkEnd w:id="1915"/>
      <w:bookmarkEnd w:id="1916"/>
      <w:bookmarkEnd w:id="1917"/>
      <w:bookmarkEnd w:id="1918"/>
      <w:bookmarkEnd w:id="1919"/>
      <w:r>
        <w:rPr>
          <w:rFonts w:hint="eastAsia" w:ascii="宋体" w:hAnsi="宋体" w:eastAsia="宋体" w:cs="宋体"/>
          <w:b/>
          <w:color w:val="auto"/>
          <w:kern w:val="0"/>
          <w:sz w:val="36"/>
          <w:szCs w:val="36"/>
          <w:highlight w:val="none"/>
        </w:rPr>
        <w:t>（</w:t>
      </w:r>
      <w:r>
        <w:rPr>
          <w:rFonts w:hint="eastAsia" w:ascii="宋体" w:hAnsi="宋体" w:eastAsia="宋体" w:cs="宋体"/>
          <w:b/>
          <w:color w:val="auto"/>
          <w:kern w:val="0"/>
          <w:sz w:val="36"/>
          <w:highlight w:val="none"/>
        </w:rPr>
        <w:t>交易平台下载</w:t>
      </w:r>
      <w:r>
        <w:rPr>
          <w:rFonts w:hint="eastAsia" w:ascii="宋体" w:hAnsi="宋体" w:eastAsia="宋体" w:cs="宋体"/>
          <w:b/>
          <w:color w:val="auto"/>
          <w:kern w:val="0"/>
          <w:sz w:val="36"/>
          <w:szCs w:val="36"/>
          <w:highlight w:val="none"/>
        </w:rPr>
        <w:t>）</w:t>
      </w:r>
      <w:bookmarkEnd w:id="1920"/>
      <w:bookmarkEnd w:id="1921"/>
      <w:bookmarkEnd w:id="1922"/>
      <w:bookmarkEnd w:id="1923"/>
      <w:bookmarkEnd w:id="1924"/>
    </w:p>
    <w:p w14:paraId="09421148">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2DFB65F6">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18E88F72">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554634ED">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465EB625">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6B755F38">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4E641D3B">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5545BBBC">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0458AFF3">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5054E702">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7BEDEC97">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40941710">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2A3B003E">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522CC1D6">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6E037D65">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1D2A9E12">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4CE37E04">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42615EAC">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1E1F3208">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30A2DA18">
      <w:pPr>
        <w:pStyle w:val="88"/>
        <w:wordWrap w:val="0"/>
        <w:spacing w:line="360" w:lineRule="auto"/>
        <w:rPr>
          <w:rFonts w:hint="eastAsia" w:ascii="宋体" w:hAnsi="宋体" w:eastAsia="宋体" w:cs="宋体"/>
          <w:color w:val="auto"/>
          <w:highlight w:val="none"/>
        </w:rPr>
      </w:pPr>
    </w:p>
    <w:p w14:paraId="10645F63">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5467A0FC">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36"/>
          <w:szCs w:val="36"/>
          <w:highlight w:val="none"/>
        </w:rPr>
      </w:pPr>
      <w:bookmarkStart w:id="1925" w:name="_Toc500864533"/>
      <w:bookmarkStart w:id="1926" w:name="_Toc228337186"/>
      <w:bookmarkStart w:id="1927" w:name="_Toc227492333"/>
      <w:bookmarkStart w:id="1928" w:name="_Toc30887"/>
      <w:bookmarkStart w:id="1929" w:name="_Toc228881237"/>
      <w:bookmarkStart w:id="1930" w:name="_Toc12634"/>
      <w:bookmarkStart w:id="1931" w:name="_Toc228591745"/>
      <w:bookmarkStart w:id="1932" w:name="_Toc228589251"/>
      <w:bookmarkStart w:id="1933" w:name="_Toc214433977"/>
      <w:bookmarkStart w:id="1934" w:name="_Toc228591597"/>
      <w:bookmarkStart w:id="1935" w:name="_Toc301"/>
      <w:bookmarkStart w:id="1936" w:name="_Toc272772657"/>
      <w:bookmarkStart w:id="1937" w:name="_Toc227657575"/>
      <w:r>
        <w:rPr>
          <w:rFonts w:hint="eastAsia" w:ascii="宋体" w:hAnsi="宋体" w:eastAsia="宋体" w:cs="宋体"/>
          <w:b/>
          <w:color w:val="auto"/>
          <w:kern w:val="0"/>
          <w:sz w:val="36"/>
          <w:szCs w:val="36"/>
          <w:highlight w:val="none"/>
        </w:rPr>
        <w:t>第八章 技术标准和要求</w:t>
      </w:r>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Start w:id="1938" w:name="_Toc214433978"/>
      <w:bookmarkStart w:id="1939" w:name="_Toc228881238"/>
      <w:bookmarkStart w:id="1940" w:name="_Toc228337187"/>
      <w:bookmarkStart w:id="1941" w:name="_Toc227492334"/>
      <w:bookmarkStart w:id="1942" w:name="_Toc227657576"/>
      <w:bookmarkStart w:id="1943" w:name="_Toc228591746"/>
      <w:bookmarkStart w:id="1944" w:name="_Toc228589252"/>
      <w:bookmarkStart w:id="1945" w:name="_Toc272772658"/>
      <w:bookmarkStart w:id="1946" w:name="_Toc228591598"/>
      <w:bookmarkStart w:id="1947" w:name="_Toc229892149"/>
    </w:p>
    <w:bookmarkEnd w:id="1938"/>
    <w:bookmarkEnd w:id="1939"/>
    <w:bookmarkEnd w:id="1940"/>
    <w:bookmarkEnd w:id="1941"/>
    <w:bookmarkEnd w:id="1942"/>
    <w:bookmarkEnd w:id="1943"/>
    <w:bookmarkEnd w:id="1944"/>
    <w:bookmarkEnd w:id="1945"/>
    <w:bookmarkEnd w:id="1946"/>
    <w:bookmarkEnd w:id="1947"/>
    <w:p w14:paraId="5C041BC6">
      <w:pPr>
        <w:wordWrap w:val="0"/>
        <w:spacing w:line="360" w:lineRule="auto"/>
        <w:ind w:right="-34" w:rightChars="-16"/>
        <w:rPr>
          <w:rFonts w:hint="eastAsia" w:ascii="宋体" w:hAnsi="宋体" w:eastAsia="宋体" w:cs="宋体"/>
          <w:color w:val="auto"/>
          <w:szCs w:val="21"/>
          <w:highlight w:val="none"/>
        </w:rPr>
      </w:pPr>
    </w:p>
    <w:p w14:paraId="095EBED2">
      <w:pPr>
        <w:wordWrap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一、适用范围</w:t>
      </w:r>
    </w:p>
    <w:p w14:paraId="50664031">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本章要求的规范适用于本项目，详细内容均已注明于施工图和有关文件之中。</w:t>
      </w:r>
    </w:p>
    <w:p w14:paraId="5662316C">
      <w:pPr>
        <w:wordWrap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二、实施的有关标准与法规</w:t>
      </w:r>
    </w:p>
    <w:p w14:paraId="4780060F">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 规范中指定的标准或法规为工程实施中实际采用的标准和法规，承包人提出采用的其</w:t>
      </w:r>
      <w:r>
        <w:rPr>
          <w:rFonts w:hint="eastAsia" w:ascii="宋体" w:hAnsi="宋体" w:cs="宋体"/>
          <w:color w:val="auto"/>
          <w:sz w:val="21"/>
          <w:szCs w:val="21"/>
          <w:highlight w:val="none"/>
          <w:lang w:val="en-US" w:eastAsia="zh-CN"/>
        </w:rPr>
        <w:t>他</w:t>
      </w:r>
      <w:r>
        <w:rPr>
          <w:rFonts w:hint="eastAsia" w:ascii="宋体" w:hAnsi="宋体" w:eastAsia="宋体" w:cs="宋体"/>
          <w:color w:val="auto"/>
          <w:sz w:val="21"/>
          <w:szCs w:val="21"/>
          <w:highlight w:val="none"/>
        </w:rPr>
        <w:t>标准及规范，如能保证其达到与本规范所规定的标准及规范相同的质量或更高的质量，经工程师事先审阅和书面批准即可采用。</w:t>
      </w:r>
    </w:p>
    <w:p w14:paraId="2FDD4D02">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本规范与图纸中明显地未提到的任何细节，或在涉及任何条款的细节说明中有明显的遗漏，都应被认为指的是采用令人满意的习惯作法。</w:t>
      </w:r>
    </w:p>
    <w:p w14:paraId="71988350">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 本工程实施中所采用的材料、设备和工艺应在各方面符合引用的标准规范。</w:t>
      </w:r>
    </w:p>
    <w:p w14:paraId="2F3CC8B7">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 本工程实施中所采用的规范和标准如出现标准不一致的情况，以标准高的为准。</w:t>
      </w:r>
    </w:p>
    <w:p w14:paraId="011683C6">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 其它与本工程有关的现行工程技术、施工验收标准及规范。</w:t>
      </w:r>
    </w:p>
    <w:p w14:paraId="23435DC6">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 技术规范标准与新技术规范标准不一致时，以新技术规范标准为准。</w:t>
      </w:r>
    </w:p>
    <w:p w14:paraId="1AA104FF">
      <w:pPr>
        <w:wordWrap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三、施工及验收规范</w:t>
      </w:r>
    </w:p>
    <w:p w14:paraId="254E4EBA">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施工图纸中所列的设计、施工及验收规范；</w:t>
      </w:r>
    </w:p>
    <w:p w14:paraId="4CFB7534">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 其它与本工程有关的现行工程技术、质量评定标准、施工验收标准和规范。</w:t>
      </w:r>
    </w:p>
    <w:p w14:paraId="54A9B510">
      <w:pPr>
        <w:wordWrap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四、其他</w:t>
      </w:r>
    </w:p>
    <w:p w14:paraId="30994203">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 其他技术标准和要求详见施工图纸。</w:t>
      </w:r>
    </w:p>
    <w:p w14:paraId="145624F0">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 本章所列“技术标准和要求”与“施工图纸”不一致时，以施工图纸为准。</w:t>
      </w:r>
    </w:p>
    <w:p w14:paraId="2F3DFDC2">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4.3</w:t>
      </w:r>
      <w:r>
        <w:rPr>
          <w:rFonts w:hint="eastAsia" w:ascii="宋体" w:hAnsi="宋体" w:cs="宋体"/>
          <w:color w:val="auto"/>
          <w:kern w:val="0"/>
          <w:highlight w:val="none"/>
          <w:lang w:val="en-US" w:eastAsia="zh-CN"/>
        </w:rPr>
        <w:t xml:space="preserve"> </w:t>
      </w:r>
      <w:r>
        <w:rPr>
          <w:rFonts w:hint="eastAsia" w:ascii="宋体" w:hAnsi="宋体" w:eastAsia="宋体" w:cs="宋体"/>
          <w:color w:val="auto"/>
          <w:kern w:val="0"/>
          <w:highlight w:val="none"/>
          <w:lang w:val="en-US" w:eastAsia="zh-CN"/>
        </w:rPr>
        <w:t>其他与本工程有关的现行工程技术、质量评定标准、施工验收标准及规范、标准图集等，规范如有变化，以最新发布的为准。</w:t>
      </w:r>
    </w:p>
    <w:p w14:paraId="4E4C38C6">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4.4</w:t>
      </w:r>
      <w:r>
        <w:rPr>
          <w:rFonts w:hint="eastAsia" w:ascii="宋体" w:hAnsi="宋体" w:cs="宋体"/>
          <w:color w:val="auto"/>
          <w:kern w:val="0"/>
          <w:highlight w:val="none"/>
          <w:lang w:val="en-US" w:eastAsia="zh-CN"/>
        </w:rPr>
        <w:t xml:space="preserve"> </w:t>
      </w:r>
      <w:r>
        <w:rPr>
          <w:rFonts w:hint="eastAsia" w:ascii="宋体" w:hAnsi="宋体" w:eastAsia="宋体" w:cs="宋体"/>
          <w:color w:val="auto"/>
          <w:kern w:val="0"/>
          <w:highlight w:val="none"/>
          <w:lang w:val="en-US" w:eastAsia="zh-CN"/>
        </w:rPr>
        <w:t>依据设计文件的要求，本招标工程项目的材料、设备、施工须达到现行中华人民共和国以及省、自治区、直辖市或行业的工程建设标准、规范的要求（详见图纸及工程量清单）。</w:t>
      </w:r>
    </w:p>
    <w:p w14:paraId="0169B9B5">
      <w:pPr>
        <w:wordWrap w:val="0"/>
        <w:autoSpaceDE w:val="0"/>
        <w:autoSpaceDN w:val="0"/>
        <w:adjustRightInd w:val="0"/>
        <w:spacing w:line="360" w:lineRule="auto"/>
        <w:ind w:right="-34" w:rightChars="-16"/>
        <w:jc w:val="left"/>
        <w:rPr>
          <w:rFonts w:hint="eastAsia" w:ascii="宋体" w:hAnsi="宋体" w:eastAsia="宋体" w:cs="宋体"/>
          <w:color w:val="auto"/>
          <w:kern w:val="0"/>
          <w:highlight w:val="none"/>
        </w:rPr>
      </w:pPr>
    </w:p>
    <w:p w14:paraId="31882C91">
      <w:pPr>
        <w:rPr>
          <w:rFonts w:hint="eastAsia" w:ascii="宋体" w:hAnsi="宋体" w:eastAsia="宋体" w:cs="宋体"/>
          <w:b/>
          <w:color w:val="auto"/>
          <w:kern w:val="0"/>
          <w:sz w:val="44"/>
          <w:highlight w:val="none"/>
        </w:rPr>
      </w:pPr>
      <w:bookmarkStart w:id="1948" w:name="_Toc15424"/>
      <w:bookmarkStart w:id="1949" w:name="_Toc228591600"/>
      <w:bookmarkStart w:id="1950" w:name="_Toc12143"/>
      <w:bookmarkStart w:id="1951" w:name="_Toc228589254"/>
      <w:bookmarkStart w:id="1952" w:name="_Toc227492336"/>
      <w:bookmarkStart w:id="1953" w:name="_Toc214433980"/>
      <w:bookmarkStart w:id="1954" w:name="_Toc228881240"/>
      <w:bookmarkStart w:id="1955" w:name="_Toc228337189"/>
      <w:bookmarkStart w:id="1956" w:name="_Toc228591748"/>
      <w:bookmarkStart w:id="1957" w:name="_Toc31076"/>
      <w:bookmarkStart w:id="1958" w:name="_Toc227657578"/>
      <w:bookmarkStart w:id="1959" w:name="_Toc272772660"/>
      <w:bookmarkStart w:id="1960" w:name="_Toc500864535"/>
      <w:r>
        <w:rPr>
          <w:rFonts w:hint="eastAsia" w:ascii="宋体" w:hAnsi="宋体" w:eastAsia="宋体" w:cs="宋体"/>
          <w:b/>
          <w:color w:val="auto"/>
          <w:kern w:val="0"/>
          <w:sz w:val="44"/>
          <w:highlight w:val="none"/>
        </w:rPr>
        <w:br w:type="page"/>
      </w:r>
    </w:p>
    <w:p w14:paraId="5CA59FA7">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44"/>
          <w:highlight w:val="none"/>
        </w:rPr>
      </w:pPr>
      <w:r>
        <w:rPr>
          <w:rFonts w:hint="eastAsia" w:ascii="宋体" w:hAnsi="宋体" w:eastAsia="宋体" w:cs="宋体"/>
          <w:b/>
          <w:color w:val="auto"/>
          <w:kern w:val="0"/>
          <w:sz w:val="44"/>
          <w:highlight w:val="none"/>
        </w:rPr>
        <w:t>第九章 投标文件格式</w:t>
      </w:r>
      <w:bookmarkEnd w:id="1948"/>
      <w:bookmarkEnd w:id="1949"/>
      <w:bookmarkEnd w:id="1950"/>
      <w:bookmarkEnd w:id="1951"/>
      <w:bookmarkEnd w:id="1952"/>
      <w:bookmarkEnd w:id="1953"/>
      <w:bookmarkEnd w:id="1954"/>
      <w:bookmarkEnd w:id="1955"/>
      <w:bookmarkEnd w:id="1956"/>
      <w:bookmarkEnd w:id="1957"/>
      <w:bookmarkEnd w:id="1958"/>
      <w:bookmarkEnd w:id="1959"/>
      <w:bookmarkEnd w:id="1960"/>
    </w:p>
    <w:p w14:paraId="7CC1D7DD">
      <w:pPr>
        <w:wordWrap w:val="0"/>
        <w:autoSpaceDE w:val="0"/>
        <w:autoSpaceDN w:val="0"/>
        <w:adjustRightInd w:val="0"/>
        <w:spacing w:line="360" w:lineRule="auto"/>
        <w:ind w:right="-34" w:rightChars="-16"/>
        <w:jc w:val="left"/>
        <w:rPr>
          <w:rFonts w:hint="eastAsia" w:ascii="宋体" w:hAnsi="宋体" w:eastAsia="宋体" w:cs="宋体"/>
          <w:color w:val="auto"/>
          <w:kern w:val="0"/>
          <w:sz w:val="28"/>
          <w:highlight w:val="none"/>
        </w:rPr>
      </w:pPr>
    </w:p>
    <w:p w14:paraId="600CDADD">
      <w:pPr>
        <w:wordWrap w:val="0"/>
        <w:autoSpaceDE w:val="0"/>
        <w:autoSpaceDN w:val="0"/>
        <w:adjustRightInd w:val="0"/>
        <w:spacing w:line="360" w:lineRule="auto"/>
        <w:ind w:right="-34" w:rightChars="-16"/>
        <w:jc w:val="left"/>
        <w:rPr>
          <w:rFonts w:hint="eastAsia" w:ascii="宋体" w:hAnsi="宋体" w:eastAsia="宋体" w:cs="宋体"/>
          <w:color w:val="auto"/>
          <w:kern w:val="0"/>
          <w:sz w:val="28"/>
          <w:highlight w:val="none"/>
        </w:rPr>
      </w:pPr>
    </w:p>
    <w:p w14:paraId="7F83F05D">
      <w:pPr>
        <w:wordWrap w:val="0"/>
        <w:autoSpaceDE w:val="0"/>
        <w:autoSpaceDN w:val="0"/>
        <w:adjustRightInd w:val="0"/>
        <w:spacing w:line="360" w:lineRule="auto"/>
        <w:ind w:right="-34" w:rightChars="-16" w:firstLine="2170" w:firstLineChars="700"/>
        <w:rPr>
          <w:rFonts w:hint="eastAsia" w:ascii="宋体" w:hAnsi="宋体" w:eastAsia="宋体" w:cs="宋体"/>
          <w:color w:val="auto"/>
          <w:kern w:val="0"/>
          <w:sz w:val="28"/>
          <w:highlight w:val="none"/>
          <w:lang w:val="en-US" w:eastAsia="zh-CN"/>
        </w:rPr>
      </w:pPr>
      <w:r>
        <w:rPr>
          <w:rFonts w:hint="eastAsia" w:ascii="宋体" w:hAnsi="宋体" w:eastAsia="宋体" w:cs="宋体"/>
          <w:color w:val="auto"/>
          <w:sz w:val="31"/>
          <w:highlight w:val="none"/>
          <w:u w:val="single"/>
        </w:rPr>
        <w:t xml:space="preserve">                    </w:t>
      </w:r>
      <w:r>
        <w:rPr>
          <w:rFonts w:hint="eastAsia" w:ascii="宋体" w:hAnsi="宋体" w:eastAsia="宋体" w:cs="宋体"/>
          <w:color w:val="auto"/>
          <w:sz w:val="31"/>
          <w:highlight w:val="none"/>
        </w:rPr>
        <w:t>（项目名称）</w:t>
      </w:r>
    </w:p>
    <w:p w14:paraId="662F5ED3">
      <w:pPr>
        <w:wordWrap w:val="0"/>
        <w:autoSpaceDE w:val="0"/>
        <w:autoSpaceDN w:val="0"/>
        <w:adjustRightInd w:val="0"/>
        <w:spacing w:line="360" w:lineRule="auto"/>
        <w:ind w:right="-34" w:rightChars="-16" w:firstLine="2520" w:firstLineChars="900"/>
        <w:jc w:val="left"/>
        <w:rPr>
          <w:rFonts w:hint="eastAsia" w:ascii="宋体" w:hAnsi="宋体" w:eastAsia="宋体" w:cs="宋体"/>
          <w:color w:val="auto"/>
          <w:kern w:val="0"/>
          <w:sz w:val="28"/>
          <w:highlight w:val="none"/>
        </w:rPr>
      </w:pPr>
    </w:p>
    <w:p w14:paraId="7343D3D4">
      <w:pPr>
        <w:wordWrap w:val="0"/>
        <w:autoSpaceDE w:val="0"/>
        <w:autoSpaceDN w:val="0"/>
        <w:adjustRightInd w:val="0"/>
        <w:spacing w:line="360" w:lineRule="auto"/>
        <w:ind w:right="-34" w:rightChars="-16"/>
        <w:rPr>
          <w:rFonts w:hint="eastAsia" w:ascii="宋体" w:hAnsi="宋体" w:eastAsia="宋体" w:cs="宋体"/>
          <w:b/>
          <w:color w:val="auto"/>
          <w:spacing w:val="60"/>
          <w:kern w:val="0"/>
          <w:sz w:val="70"/>
          <w:highlight w:val="none"/>
        </w:rPr>
      </w:pPr>
    </w:p>
    <w:p w14:paraId="066D1A3E">
      <w:pPr>
        <w:pStyle w:val="42"/>
        <w:ind w:firstLine="823"/>
        <w:rPr>
          <w:rFonts w:hint="eastAsia" w:ascii="宋体" w:hAnsi="宋体" w:eastAsia="宋体" w:cs="宋体"/>
          <w:b/>
          <w:color w:val="auto"/>
          <w:spacing w:val="60"/>
          <w:sz w:val="70"/>
          <w:highlight w:val="none"/>
        </w:rPr>
      </w:pPr>
    </w:p>
    <w:p w14:paraId="0BEA2E54">
      <w:pPr>
        <w:rPr>
          <w:rFonts w:hint="eastAsia" w:ascii="宋体" w:hAnsi="宋体" w:eastAsia="宋体" w:cs="宋体"/>
          <w:color w:val="auto"/>
          <w:highlight w:val="none"/>
        </w:rPr>
      </w:pPr>
    </w:p>
    <w:p w14:paraId="5DAC7590">
      <w:pPr>
        <w:wordWrap w:val="0"/>
        <w:autoSpaceDE w:val="0"/>
        <w:autoSpaceDN w:val="0"/>
        <w:adjustRightInd w:val="0"/>
        <w:spacing w:line="360" w:lineRule="auto"/>
        <w:ind w:right="-34" w:rightChars="-16"/>
        <w:jc w:val="center"/>
        <w:rPr>
          <w:rFonts w:hint="eastAsia" w:ascii="宋体" w:hAnsi="宋体" w:eastAsia="宋体" w:cs="宋体"/>
          <w:color w:val="auto"/>
          <w:kern w:val="0"/>
          <w:sz w:val="44"/>
          <w:highlight w:val="none"/>
        </w:rPr>
      </w:pPr>
      <w:r>
        <w:rPr>
          <w:rFonts w:hint="eastAsia" w:ascii="宋体" w:hAnsi="宋体" w:eastAsia="宋体" w:cs="宋体"/>
          <w:b/>
          <w:color w:val="auto"/>
          <w:spacing w:val="60"/>
          <w:kern w:val="0"/>
          <w:sz w:val="70"/>
          <w:highlight w:val="none"/>
        </w:rPr>
        <w:t>投 标 文 件</w:t>
      </w:r>
    </w:p>
    <w:p w14:paraId="5B7EDA08">
      <w:pPr>
        <w:wordWrap w:val="0"/>
        <w:autoSpaceDE w:val="0"/>
        <w:autoSpaceDN w:val="0"/>
        <w:adjustRightInd w:val="0"/>
        <w:spacing w:line="360" w:lineRule="auto"/>
        <w:ind w:right="-34" w:rightChars="-16" w:firstLine="2660" w:firstLineChars="950"/>
        <w:rPr>
          <w:rFonts w:hint="eastAsia" w:ascii="宋体" w:hAnsi="宋体" w:eastAsia="宋体" w:cs="宋体"/>
          <w:color w:val="auto"/>
          <w:kern w:val="0"/>
          <w:sz w:val="40"/>
          <w:szCs w:val="18"/>
          <w:highlight w:val="none"/>
        </w:rPr>
      </w:pPr>
      <w:r>
        <w:rPr>
          <w:rFonts w:hint="eastAsia" w:ascii="宋体" w:hAnsi="宋体" w:eastAsia="宋体" w:cs="宋体"/>
          <w:color w:val="auto"/>
          <w:kern w:val="0"/>
          <w:sz w:val="28"/>
          <w:szCs w:val="28"/>
          <w:highlight w:val="none"/>
        </w:rPr>
        <w:t>项目编号：</w:t>
      </w:r>
      <w:r>
        <w:rPr>
          <w:rFonts w:hint="eastAsia" w:ascii="宋体" w:hAnsi="宋体" w:eastAsia="宋体" w:cs="宋体"/>
          <w:color w:val="auto"/>
          <w:kern w:val="0"/>
          <w:sz w:val="28"/>
          <w:szCs w:val="28"/>
          <w:highlight w:val="none"/>
          <w:u w:val="single"/>
        </w:rPr>
        <w:t xml:space="preserve">        </w:t>
      </w:r>
    </w:p>
    <w:p w14:paraId="475097D1">
      <w:pPr>
        <w:wordWrap w:val="0"/>
        <w:autoSpaceDE w:val="0"/>
        <w:autoSpaceDN w:val="0"/>
        <w:adjustRightInd w:val="0"/>
        <w:spacing w:line="360" w:lineRule="auto"/>
        <w:ind w:right="-34" w:rightChars="-16"/>
        <w:jc w:val="center"/>
        <w:rPr>
          <w:rFonts w:hint="eastAsia" w:ascii="宋体" w:hAnsi="宋体" w:eastAsia="宋体" w:cs="宋体"/>
          <w:color w:val="auto"/>
          <w:kern w:val="0"/>
          <w:sz w:val="44"/>
          <w:highlight w:val="none"/>
        </w:rPr>
      </w:pPr>
    </w:p>
    <w:p w14:paraId="389C3A34">
      <w:pPr>
        <w:wordWrap w:val="0"/>
        <w:autoSpaceDE w:val="0"/>
        <w:autoSpaceDN w:val="0"/>
        <w:adjustRightInd w:val="0"/>
        <w:spacing w:line="360" w:lineRule="auto"/>
        <w:ind w:right="-34" w:rightChars="-16"/>
        <w:jc w:val="center"/>
        <w:rPr>
          <w:rFonts w:hint="eastAsia" w:ascii="宋体" w:hAnsi="宋体" w:eastAsia="宋体" w:cs="宋体"/>
          <w:color w:val="auto"/>
          <w:kern w:val="0"/>
          <w:sz w:val="44"/>
          <w:highlight w:val="none"/>
        </w:rPr>
      </w:pPr>
    </w:p>
    <w:p w14:paraId="1466301A">
      <w:pPr>
        <w:wordWrap w:val="0"/>
        <w:autoSpaceDE w:val="0"/>
        <w:autoSpaceDN w:val="0"/>
        <w:adjustRightInd w:val="0"/>
        <w:spacing w:line="360" w:lineRule="auto"/>
        <w:ind w:right="-34" w:rightChars="-16"/>
        <w:jc w:val="center"/>
        <w:rPr>
          <w:rFonts w:hint="eastAsia" w:ascii="宋体" w:hAnsi="宋体" w:eastAsia="宋体" w:cs="宋体"/>
          <w:color w:val="auto"/>
          <w:kern w:val="0"/>
          <w:sz w:val="44"/>
          <w:highlight w:val="none"/>
        </w:rPr>
      </w:pPr>
    </w:p>
    <w:p w14:paraId="470904E7">
      <w:pPr>
        <w:wordWrap w:val="0"/>
        <w:autoSpaceDE w:val="0"/>
        <w:autoSpaceDN w:val="0"/>
        <w:adjustRightInd w:val="0"/>
        <w:spacing w:line="360" w:lineRule="auto"/>
        <w:ind w:right="-34" w:rightChars="-16"/>
        <w:jc w:val="center"/>
        <w:rPr>
          <w:rFonts w:hint="eastAsia" w:ascii="宋体" w:hAnsi="宋体" w:eastAsia="宋体" w:cs="宋体"/>
          <w:color w:val="auto"/>
          <w:kern w:val="0"/>
          <w:sz w:val="44"/>
          <w:highlight w:val="none"/>
        </w:rPr>
      </w:pPr>
    </w:p>
    <w:p w14:paraId="700CB3FC">
      <w:pPr>
        <w:pStyle w:val="88"/>
        <w:wordWrap w:val="0"/>
        <w:spacing w:line="360" w:lineRule="auto"/>
        <w:ind w:right="-34" w:rightChars="-16"/>
        <w:rPr>
          <w:rFonts w:hint="eastAsia" w:ascii="宋体" w:hAnsi="宋体" w:eastAsia="宋体" w:cs="宋体"/>
          <w:color w:val="auto"/>
          <w:sz w:val="23"/>
          <w:highlight w:val="none"/>
          <w:u w:val="single"/>
        </w:rPr>
      </w:pPr>
    </w:p>
    <w:p w14:paraId="392C7E71">
      <w:pPr>
        <w:pStyle w:val="88"/>
        <w:wordWrap w:val="0"/>
        <w:spacing w:line="360" w:lineRule="auto"/>
        <w:ind w:right="-34" w:rightChars="-16"/>
        <w:jc w:val="center"/>
        <w:rPr>
          <w:rFonts w:hint="eastAsia" w:ascii="宋体" w:hAnsi="宋体" w:eastAsia="宋体" w:cs="宋体"/>
          <w:color w:val="auto"/>
          <w:sz w:val="21"/>
          <w:szCs w:val="16"/>
          <w:highlight w:val="none"/>
          <w:u w:val="single"/>
        </w:rPr>
      </w:pPr>
      <w:r>
        <w:rPr>
          <w:rFonts w:hint="eastAsia" w:ascii="宋体" w:hAnsi="宋体" w:eastAsia="宋体" w:cs="宋体"/>
          <w:color w:val="auto"/>
          <w:sz w:val="21"/>
          <w:szCs w:val="16"/>
          <w:highlight w:val="none"/>
        </w:rPr>
        <w:t xml:space="preserve"> 投标人：</w:t>
      </w:r>
      <w:r>
        <w:rPr>
          <w:rFonts w:hint="eastAsia" w:ascii="宋体" w:hAnsi="宋体" w:eastAsia="宋体" w:cs="宋体"/>
          <w:color w:val="auto"/>
          <w:sz w:val="21"/>
          <w:szCs w:val="16"/>
          <w:highlight w:val="none"/>
          <w:u w:val="single"/>
        </w:rPr>
        <w:t xml:space="preserve">                              </w:t>
      </w:r>
      <w:r>
        <w:rPr>
          <w:rFonts w:hint="eastAsia" w:ascii="宋体" w:hAnsi="宋体" w:eastAsia="宋体" w:cs="宋体"/>
          <w:color w:val="auto"/>
          <w:sz w:val="21"/>
          <w:szCs w:val="16"/>
          <w:highlight w:val="none"/>
        </w:rPr>
        <w:t>（盖单位</w:t>
      </w:r>
      <w:r>
        <w:rPr>
          <w:rFonts w:hint="eastAsia" w:hAnsi="宋体" w:cs="宋体"/>
          <w:color w:val="auto"/>
          <w:sz w:val="21"/>
          <w:szCs w:val="16"/>
          <w:highlight w:val="none"/>
          <w:lang w:val="en-US" w:eastAsia="zh-CN"/>
        </w:rPr>
        <w:t>公</w:t>
      </w:r>
      <w:r>
        <w:rPr>
          <w:rFonts w:hint="eastAsia" w:ascii="宋体" w:hAnsi="宋体" w:eastAsia="宋体" w:cs="宋体"/>
          <w:color w:val="auto"/>
          <w:sz w:val="21"/>
          <w:szCs w:val="16"/>
          <w:highlight w:val="none"/>
        </w:rPr>
        <w:t>章）</w:t>
      </w:r>
    </w:p>
    <w:p w14:paraId="0ACCFAAF">
      <w:pPr>
        <w:pStyle w:val="88"/>
        <w:wordWrap w:val="0"/>
        <w:spacing w:line="360" w:lineRule="auto"/>
        <w:ind w:right="-34" w:rightChars="-16" w:firstLine="1365" w:firstLineChars="650"/>
        <w:rPr>
          <w:rFonts w:hint="eastAsia" w:ascii="宋体" w:hAnsi="宋体" w:eastAsia="宋体" w:cs="宋体"/>
          <w:color w:val="auto"/>
          <w:sz w:val="21"/>
          <w:szCs w:val="16"/>
          <w:highlight w:val="none"/>
          <w:u w:val="single"/>
        </w:rPr>
      </w:pPr>
      <w:r>
        <w:rPr>
          <w:rFonts w:hint="eastAsia" w:ascii="宋体" w:hAnsi="宋体" w:eastAsia="宋体" w:cs="宋体"/>
          <w:color w:val="auto"/>
          <w:sz w:val="21"/>
          <w:szCs w:val="16"/>
          <w:highlight w:val="none"/>
        </w:rPr>
        <w:t>法定代表人或其委托代理人：</w:t>
      </w:r>
      <w:r>
        <w:rPr>
          <w:rFonts w:hint="eastAsia" w:ascii="宋体" w:hAnsi="宋体" w:eastAsia="宋体" w:cs="宋体"/>
          <w:color w:val="auto"/>
          <w:sz w:val="21"/>
          <w:szCs w:val="16"/>
          <w:highlight w:val="none"/>
          <w:u w:val="single"/>
        </w:rPr>
        <w:t xml:space="preserve">          </w:t>
      </w:r>
      <w:r>
        <w:rPr>
          <w:rFonts w:hint="eastAsia" w:ascii="宋体" w:hAnsi="宋体" w:eastAsia="宋体" w:cs="宋体"/>
          <w:color w:val="auto"/>
          <w:sz w:val="21"/>
          <w:szCs w:val="16"/>
          <w:highlight w:val="none"/>
        </w:rPr>
        <w:t>（签字</w:t>
      </w:r>
      <w:r>
        <w:rPr>
          <w:rFonts w:hint="eastAsia" w:hAnsi="宋体" w:cs="宋体"/>
          <w:color w:val="auto"/>
          <w:sz w:val="21"/>
          <w:szCs w:val="16"/>
          <w:highlight w:val="none"/>
          <w:lang w:val="en-US" w:eastAsia="zh-CN"/>
        </w:rPr>
        <w:t>或</w:t>
      </w:r>
      <w:r>
        <w:rPr>
          <w:rFonts w:hint="eastAsia" w:ascii="宋体" w:hAnsi="宋体" w:eastAsia="宋体" w:cs="宋体"/>
          <w:color w:val="auto"/>
          <w:sz w:val="21"/>
          <w:szCs w:val="16"/>
          <w:highlight w:val="none"/>
        </w:rPr>
        <w:t>盖章）</w:t>
      </w:r>
    </w:p>
    <w:p w14:paraId="289834CE">
      <w:pPr>
        <w:pStyle w:val="88"/>
        <w:wordWrap w:val="0"/>
        <w:spacing w:line="360" w:lineRule="auto"/>
        <w:ind w:right="-34" w:rightChars="-16" w:firstLine="2835" w:firstLineChars="1350"/>
        <w:rPr>
          <w:rFonts w:hint="eastAsia" w:ascii="宋体" w:hAnsi="宋体" w:eastAsia="宋体" w:cs="宋体"/>
          <w:color w:val="auto"/>
          <w:sz w:val="21"/>
          <w:szCs w:val="16"/>
          <w:highlight w:val="none"/>
          <w:u w:val="single"/>
        </w:rPr>
      </w:pPr>
      <w:r>
        <w:rPr>
          <w:rFonts w:hint="eastAsia" w:ascii="宋体" w:hAnsi="宋体" w:eastAsia="宋体" w:cs="宋体"/>
          <w:color w:val="auto"/>
          <w:sz w:val="21"/>
          <w:szCs w:val="16"/>
          <w:highlight w:val="none"/>
          <w:u w:val="single"/>
        </w:rPr>
        <w:t xml:space="preserve">     </w:t>
      </w:r>
      <w:r>
        <w:rPr>
          <w:rFonts w:hint="eastAsia" w:ascii="宋体" w:hAnsi="宋体" w:eastAsia="宋体" w:cs="宋体"/>
          <w:color w:val="auto"/>
          <w:sz w:val="21"/>
          <w:szCs w:val="16"/>
          <w:highlight w:val="none"/>
        </w:rPr>
        <w:t>年</w:t>
      </w:r>
      <w:r>
        <w:rPr>
          <w:rFonts w:hint="eastAsia" w:ascii="宋体" w:hAnsi="宋体" w:eastAsia="宋体" w:cs="宋体"/>
          <w:color w:val="auto"/>
          <w:sz w:val="21"/>
          <w:szCs w:val="16"/>
          <w:highlight w:val="none"/>
          <w:u w:val="single"/>
        </w:rPr>
        <w:t xml:space="preserve">     </w:t>
      </w:r>
      <w:r>
        <w:rPr>
          <w:rFonts w:hint="eastAsia" w:ascii="宋体" w:hAnsi="宋体" w:eastAsia="宋体" w:cs="宋体"/>
          <w:color w:val="auto"/>
          <w:sz w:val="21"/>
          <w:szCs w:val="16"/>
          <w:highlight w:val="none"/>
        </w:rPr>
        <w:t>月</w:t>
      </w:r>
      <w:r>
        <w:rPr>
          <w:rFonts w:hint="eastAsia" w:ascii="宋体" w:hAnsi="宋体" w:eastAsia="宋体" w:cs="宋体"/>
          <w:color w:val="auto"/>
          <w:sz w:val="21"/>
          <w:szCs w:val="16"/>
          <w:highlight w:val="none"/>
          <w:u w:val="single"/>
        </w:rPr>
        <w:t xml:space="preserve">     </w:t>
      </w:r>
      <w:r>
        <w:rPr>
          <w:rFonts w:hint="eastAsia" w:ascii="宋体" w:hAnsi="宋体" w:eastAsia="宋体" w:cs="宋体"/>
          <w:color w:val="auto"/>
          <w:sz w:val="21"/>
          <w:szCs w:val="16"/>
          <w:highlight w:val="none"/>
        </w:rPr>
        <w:t>日</w:t>
      </w:r>
    </w:p>
    <w:p w14:paraId="3F13AA0A">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40"/>
          <w:szCs w:val="18"/>
          <w:highlight w:val="none"/>
        </w:rPr>
      </w:pPr>
      <w:bookmarkStart w:id="1961" w:name="_Toc228881241"/>
      <w:bookmarkStart w:id="1962" w:name="_Toc228589255"/>
      <w:bookmarkStart w:id="1963" w:name="_Toc272772661"/>
      <w:bookmarkStart w:id="1964" w:name="_Toc227657579"/>
      <w:bookmarkStart w:id="1965" w:name="_Toc228591749"/>
      <w:bookmarkStart w:id="1966" w:name="_Toc214433981"/>
      <w:bookmarkStart w:id="1967" w:name="_Toc227492337"/>
      <w:bookmarkStart w:id="1968" w:name="_Toc228337190"/>
      <w:bookmarkStart w:id="1969" w:name="_Toc228591601"/>
      <w:r>
        <w:rPr>
          <w:rFonts w:hint="eastAsia" w:ascii="宋体" w:hAnsi="宋体" w:eastAsia="宋体" w:cs="宋体"/>
          <w:b/>
          <w:color w:val="auto"/>
          <w:kern w:val="0"/>
          <w:sz w:val="44"/>
          <w:highlight w:val="none"/>
        </w:rPr>
        <w:br w:type="page"/>
      </w:r>
      <w:bookmarkEnd w:id="1961"/>
      <w:bookmarkEnd w:id="1962"/>
      <w:bookmarkEnd w:id="1963"/>
      <w:bookmarkEnd w:id="1964"/>
      <w:bookmarkEnd w:id="1965"/>
      <w:bookmarkEnd w:id="1966"/>
      <w:bookmarkEnd w:id="1967"/>
      <w:bookmarkEnd w:id="1968"/>
      <w:bookmarkEnd w:id="1969"/>
      <w:bookmarkStart w:id="1970" w:name="_Toc3628"/>
      <w:bookmarkStart w:id="1971" w:name="_Toc8265"/>
      <w:bookmarkStart w:id="1972" w:name="_Toc431367133"/>
      <w:bookmarkStart w:id="1973" w:name="_Toc14817"/>
      <w:bookmarkStart w:id="1974" w:name="_Toc500864536"/>
      <w:bookmarkStart w:id="1975" w:name="_Toc20886"/>
      <w:r>
        <w:rPr>
          <w:rFonts w:hint="eastAsia" w:ascii="宋体" w:hAnsi="宋体" w:eastAsia="宋体" w:cs="宋体"/>
          <w:b/>
          <w:color w:val="auto"/>
          <w:kern w:val="0"/>
          <w:sz w:val="32"/>
          <w:szCs w:val="15"/>
          <w:highlight w:val="none"/>
        </w:rPr>
        <w:t>目   录</w:t>
      </w:r>
      <w:bookmarkEnd w:id="1970"/>
      <w:bookmarkEnd w:id="1971"/>
      <w:bookmarkEnd w:id="1972"/>
      <w:bookmarkEnd w:id="1973"/>
      <w:bookmarkEnd w:id="1974"/>
      <w:bookmarkEnd w:id="1975"/>
    </w:p>
    <w:p w14:paraId="1478FEF5">
      <w:pPr>
        <w:wordWrap w:val="0"/>
        <w:autoSpaceDE w:val="0"/>
        <w:autoSpaceDN w:val="0"/>
        <w:adjustRightInd w:val="0"/>
        <w:spacing w:line="360" w:lineRule="auto"/>
        <w:ind w:right="-34" w:rightChars="-16"/>
        <w:jc w:val="left"/>
        <w:rPr>
          <w:rFonts w:hint="eastAsia" w:ascii="宋体" w:hAnsi="宋体" w:eastAsia="宋体" w:cs="宋体"/>
          <w:color w:val="auto"/>
          <w:kern w:val="0"/>
          <w:highlight w:val="none"/>
        </w:rPr>
      </w:pPr>
    </w:p>
    <w:p w14:paraId="6C782080">
      <w:pPr>
        <w:wordWrap w:val="0"/>
        <w:autoSpaceDE w:val="0"/>
        <w:autoSpaceDN w:val="0"/>
        <w:adjustRightInd w:val="0"/>
        <w:spacing w:line="360" w:lineRule="auto"/>
        <w:ind w:right="-34" w:rightChars="-16" w:firstLine="210" w:firstLineChars="1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（1）投标函及投标函附录；</w:t>
      </w:r>
    </w:p>
    <w:p w14:paraId="5894A430">
      <w:pPr>
        <w:wordWrap w:val="0"/>
        <w:autoSpaceDE w:val="0"/>
        <w:autoSpaceDN w:val="0"/>
        <w:adjustRightInd w:val="0"/>
        <w:spacing w:line="360" w:lineRule="auto"/>
        <w:ind w:right="-34" w:rightChars="-16" w:firstLine="210" w:firstLineChars="1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（2）法定代表人身份证明；</w:t>
      </w:r>
    </w:p>
    <w:p w14:paraId="69B810B2">
      <w:pPr>
        <w:wordWrap w:val="0"/>
        <w:autoSpaceDE w:val="0"/>
        <w:autoSpaceDN w:val="0"/>
        <w:adjustRightInd w:val="0"/>
        <w:spacing w:line="360" w:lineRule="auto"/>
        <w:ind w:right="-34" w:rightChars="-16" w:firstLine="210" w:firstLineChars="1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（3）附有法定代表人身份证明的授权委托书；</w:t>
      </w:r>
    </w:p>
    <w:p w14:paraId="5CD16F4D">
      <w:pPr>
        <w:wordWrap w:val="0"/>
        <w:autoSpaceDE w:val="0"/>
        <w:autoSpaceDN w:val="0"/>
        <w:adjustRightInd w:val="0"/>
        <w:spacing w:line="360" w:lineRule="auto"/>
        <w:ind w:right="-34" w:rightChars="-16" w:firstLine="210" w:firstLineChars="1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（4）投标保证金；</w:t>
      </w:r>
    </w:p>
    <w:p w14:paraId="7A1D29B0">
      <w:pPr>
        <w:wordWrap w:val="0"/>
        <w:autoSpaceDE w:val="0"/>
        <w:autoSpaceDN w:val="0"/>
        <w:adjustRightInd w:val="0"/>
        <w:spacing w:line="360" w:lineRule="auto"/>
        <w:ind w:right="-34" w:rightChars="-16" w:firstLine="210" w:firstLineChars="1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（5）已标价工程量清单；</w:t>
      </w:r>
    </w:p>
    <w:p w14:paraId="0E17CA27">
      <w:pPr>
        <w:wordWrap w:val="0"/>
        <w:autoSpaceDE w:val="0"/>
        <w:autoSpaceDN w:val="0"/>
        <w:adjustRightInd w:val="0"/>
        <w:spacing w:line="360" w:lineRule="auto"/>
        <w:ind w:right="-34" w:rightChars="-16" w:firstLine="210" w:firstLineChars="1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（6）技术标；</w:t>
      </w:r>
    </w:p>
    <w:p w14:paraId="661CC5C7">
      <w:pPr>
        <w:wordWrap w:val="0"/>
        <w:autoSpaceDE w:val="0"/>
        <w:autoSpaceDN w:val="0"/>
        <w:adjustRightInd w:val="0"/>
        <w:spacing w:line="360" w:lineRule="auto"/>
        <w:ind w:right="-34" w:rightChars="-16" w:firstLine="210" w:firstLineChars="1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（7）技术标准和要求；</w:t>
      </w:r>
    </w:p>
    <w:p w14:paraId="5C9C9723">
      <w:pPr>
        <w:wordWrap w:val="0"/>
        <w:autoSpaceDE w:val="0"/>
        <w:autoSpaceDN w:val="0"/>
        <w:adjustRightInd w:val="0"/>
        <w:spacing w:line="360" w:lineRule="auto"/>
        <w:ind w:right="-34" w:rightChars="-16" w:firstLine="210" w:firstLineChars="1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（8）项目管理机构；</w:t>
      </w:r>
    </w:p>
    <w:p w14:paraId="3F7685BC">
      <w:pPr>
        <w:wordWrap w:val="0"/>
        <w:autoSpaceDE w:val="0"/>
        <w:autoSpaceDN w:val="0"/>
        <w:adjustRightInd w:val="0"/>
        <w:spacing w:line="360" w:lineRule="auto"/>
        <w:ind w:right="-34" w:rightChars="-16" w:firstLine="210" w:firstLineChars="1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（9）资格审查资料；</w:t>
      </w:r>
    </w:p>
    <w:p w14:paraId="4A46BF22">
      <w:pPr>
        <w:wordWrap w:val="0"/>
        <w:autoSpaceDE w:val="0"/>
        <w:autoSpaceDN w:val="0"/>
        <w:adjustRightInd w:val="0"/>
        <w:spacing w:line="360" w:lineRule="auto"/>
        <w:ind w:right="-34" w:rightChars="-16" w:firstLine="210" w:firstLineChars="1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（10）其他材料。</w:t>
      </w:r>
    </w:p>
    <w:p w14:paraId="4D3C9288">
      <w:pPr>
        <w:wordWrap w:val="0"/>
        <w:autoSpaceDE w:val="0"/>
        <w:autoSpaceDN w:val="0"/>
        <w:adjustRightInd w:val="0"/>
        <w:spacing w:line="360" w:lineRule="auto"/>
        <w:ind w:right="-34" w:rightChars="-16" w:firstLine="1619" w:firstLineChars="771"/>
        <w:jc w:val="left"/>
        <w:rPr>
          <w:rFonts w:hint="eastAsia" w:ascii="宋体" w:hAnsi="宋体" w:eastAsia="宋体" w:cs="宋体"/>
          <w:color w:val="auto"/>
          <w:kern w:val="0"/>
          <w:highlight w:val="none"/>
        </w:rPr>
      </w:pPr>
    </w:p>
    <w:p w14:paraId="0999BDFF">
      <w:pPr>
        <w:wordWrap w:val="0"/>
        <w:autoSpaceDE w:val="0"/>
        <w:autoSpaceDN w:val="0"/>
        <w:adjustRightInd w:val="0"/>
        <w:spacing w:line="360" w:lineRule="auto"/>
        <w:ind w:right="-34" w:rightChars="-16" w:firstLine="1619" w:firstLineChars="771"/>
        <w:jc w:val="left"/>
        <w:rPr>
          <w:rFonts w:hint="eastAsia" w:ascii="宋体" w:hAnsi="宋体" w:eastAsia="宋体" w:cs="宋体"/>
          <w:color w:val="auto"/>
          <w:kern w:val="0"/>
          <w:highlight w:val="none"/>
        </w:rPr>
      </w:pPr>
    </w:p>
    <w:p w14:paraId="392AF910">
      <w:pPr>
        <w:wordWrap w:val="0"/>
        <w:autoSpaceDE w:val="0"/>
        <w:autoSpaceDN w:val="0"/>
        <w:adjustRightInd w:val="0"/>
        <w:spacing w:line="360" w:lineRule="auto"/>
        <w:ind w:right="-34" w:rightChars="-16"/>
        <w:outlineLvl w:val="0"/>
        <w:rPr>
          <w:rFonts w:hint="eastAsia" w:ascii="宋体" w:hAnsi="宋体" w:eastAsia="宋体" w:cs="宋体"/>
          <w:color w:val="auto"/>
          <w:kern w:val="0"/>
          <w:highlight w:val="none"/>
        </w:rPr>
      </w:pPr>
    </w:p>
    <w:p w14:paraId="5CD9D717">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32"/>
          <w:highlight w:val="none"/>
        </w:rPr>
      </w:pPr>
      <w:bookmarkStart w:id="1976" w:name="_Toc431367134"/>
      <w:r>
        <w:rPr>
          <w:rFonts w:hint="eastAsia" w:ascii="宋体" w:hAnsi="宋体" w:eastAsia="宋体" w:cs="宋体"/>
          <w:color w:val="auto"/>
          <w:kern w:val="0"/>
          <w:highlight w:val="none"/>
        </w:rPr>
        <w:br w:type="page"/>
      </w:r>
      <w:bookmarkStart w:id="1977" w:name="_Toc7272"/>
      <w:bookmarkStart w:id="1978" w:name="_Toc431367135"/>
      <w:bookmarkStart w:id="1979" w:name="_Toc500864537"/>
      <w:bookmarkStart w:id="1980" w:name="_Toc21568"/>
      <w:bookmarkStart w:id="1981" w:name="_Toc32572"/>
      <w:r>
        <w:rPr>
          <w:rFonts w:hint="eastAsia" w:ascii="宋体" w:hAnsi="宋体" w:eastAsia="宋体" w:cs="宋体"/>
          <w:b/>
          <w:color w:val="auto"/>
          <w:kern w:val="0"/>
          <w:sz w:val="32"/>
          <w:highlight w:val="none"/>
        </w:rPr>
        <w:t>一、投标函及投标函附录</w:t>
      </w:r>
      <w:bookmarkEnd w:id="1976"/>
      <w:bookmarkEnd w:id="1977"/>
      <w:bookmarkEnd w:id="1978"/>
      <w:bookmarkEnd w:id="1979"/>
      <w:bookmarkEnd w:id="1980"/>
      <w:bookmarkEnd w:id="1981"/>
    </w:p>
    <w:p w14:paraId="149206FF">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24"/>
          <w:highlight w:val="none"/>
        </w:rPr>
      </w:pPr>
      <w:bookmarkStart w:id="1982" w:name="_Toc243904320"/>
      <w:bookmarkStart w:id="1983" w:name="_Toc228591603"/>
      <w:bookmarkStart w:id="1984" w:name="_Toc23746"/>
      <w:bookmarkStart w:id="1985" w:name="_Toc228589257"/>
      <w:bookmarkStart w:id="1986" w:name="_Toc31372"/>
      <w:bookmarkStart w:id="1987" w:name="_Toc227657581"/>
      <w:bookmarkStart w:id="1988" w:name="_Toc272772663"/>
      <w:bookmarkStart w:id="1989" w:name="_Toc500864538"/>
      <w:bookmarkStart w:id="1990" w:name="_Toc228881243"/>
      <w:bookmarkStart w:id="1991" w:name="_Toc228591751"/>
      <w:bookmarkStart w:id="1992" w:name="_Toc214433983"/>
      <w:bookmarkStart w:id="1993" w:name="_Toc285618746"/>
      <w:bookmarkStart w:id="1994" w:name="_Toc431367136"/>
      <w:bookmarkStart w:id="1995" w:name="_Toc20389"/>
      <w:bookmarkStart w:id="1996" w:name="_Toc228337192"/>
      <w:bookmarkStart w:id="1997" w:name="_Toc8455"/>
      <w:bookmarkStart w:id="1998" w:name="_Toc227492339"/>
      <w:bookmarkStart w:id="1999" w:name="_Toc272772664"/>
      <w:bookmarkStart w:id="2000" w:name="_Toc257204992"/>
      <w:bookmarkStart w:id="2001" w:name="_Toc214433985"/>
      <w:bookmarkStart w:id="2002" w:name="_Toc243904321"/>
      <w:bookmarkStart w:id="2003" w:name="_Toc228881244"/>
      <w:bookmarkStart w:id="2004" w:name="_Toc228591753"/>
      <w:bookmarkStart w:id="2005" w:name="_Toc228591604"/>
      <w:bookmarkStart w:id="2006" w:name="_Toc227657582"/>
      <w:bookmarkStart w:id="2007" w:name="_Toc228337194"/>
      <w:bookmarkStart w:id="2008" w:name="_Toc214433984"/>
      <w:bookmarkStart w:id="2009" w:name="_Toc228881245"/>
      <w:bookmarkStart w:id="2010" w:name="_Toc227657583"/>
      <w:bookmarkStart w:id="2011" w:name="_Toc228591752"/>
      <w:bookmarkStart w:id="2012" w:name="_Toc228591605"/>
      <w:bookmarkStart w:id="2013" w:name="_Toc227492340"/>
      <w:bookmarkStart w:id="2014" w:name="_Toc228589259"/>
      <w:bookmarkStart w:id="2015" w:name="_Toc227492341"/>
      <w:bookmarkStart w:id="2016" w:name="_Toc228337193"/>
      <w:bookmarkStart w:id="2017" w:name="_Toc228589258"/>
      <w:r>
        <w:rPr>
          <w:rFonts w:hint="eastAsia" w:ascii="宋体" w:hAnsi="宋体" w:eastAsia="宋体" w:cs="宋体"/>
          <w:b/>
          <w:color w:val="auto"/>
          <w:kern w:val="0"/>
          <w:sz w:val="28"/>
          <w:szCs w:val="21"/>
          <w:highlight w:val="none"/>
        </w:rPr>
        <w:t>（一）投标函</w:t>
      </w:r>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p>
    <w:p w14:paraId="6B955C14">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__________（招标人名称）：</w:t>
      </w:r>
    </w:p>
    <w:p w14:paraId="5BD12E34">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1．我方已仔细研究了__________ （项目名称）施工招标文件的全部内容，愿意以人民币（大写）_________（</w:t>
      </w:r>
      <w:r>
        <w:rPr>
          <w:rFonts w:hint="eastAsia" w:ascii="宋体" w:hAnsi="宋体" w:eastAsia="宋体" w:cs="宋体"/>
          <w:color w:val="auto"/>
          <w:sz w:val="21"/>
          <w:szCs w:val="21"/>
          <w:highlight w:val="none"/>
        </w:rPr>
        <w:t>￥</w:t>
      </w:r>
      <w:r>
        <w:rPr>
          <w:rFonts w:hint="eastAsia" w:ascii="宋体" w:hAnsi="宋体" w:eastAsia="宋体" w:cs="宋体"/>
          <w:color w:val="auto"/>
          <w:kern w:val="0"/>
          <w:sz w:val="21"/>
          <w:szCs w:val="21"/>
          <w:highlight w:val="none"/>
        </w:rPr>
        <w:t>___________元）的投标总报价，工期_____日历天，按合同约定实施和完成承包工程，修补工程中的任何缺陷，工程质量达到___________。</w:t>
      </w:r>
    </w:p>
    <w:p w14:paraId="04B1E880">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2．我方响应招标文件中约定的投标有效期</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，并承诺在投标有效期内不修改、不撤销投标文件。</w:t>
      </w:r>
    </w:p>
    <w:p w14:paraId="04B7CA52">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3．随同本投标函提交投标保证金一份，金额为人民币（大写）________（</w:t>
      </w:r>
      <w:r>
        <w:rPr>
          <w:rFonts w:hint="eastAsia" w:ascii="宋体" w:hAnsi="宋体" w:eastAsia="宋体" w:cs="宋体"/>
          <w:color w:val="auto"/>
          <w:sz w:val="21"/>
          <w:szCs w:val="21"/>
          <w:highlight w:val="none"/>
        </w:rPr>
        <w:t>￥</w:t>
      </w:r>
      <w:r>
        <w:rPr>
          <w:rFonts w:hint="eastAsia" w:ascii="宋体" w:hAnsi="宋体" w:eastAsia="宋体" w:cs="宋体"/>
          <w:color w:val="auto"/>
          <w:kern w:val="0"/>
          <w:sz w:val="21"/>
          <w:szCs w:val="21"/>
          <w:highlight w:val="none"/>
        </w:rPr>
        <w:t>________元）。</w:t>
      </w:r>
    </w:p>
    <w:p w14:paraId="75337ADF">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4．如我方中标：</w:t>
      </w:r>
    </w:p>
    <w:p w14:paraId="1D52D610">
      <w:pPr>
        <w:wordWrap w:val="0"/>
        <w:autoSpaceDE w:val="0"/>
        <w:autoSpaceDN w:val="0"/>
        <w:adjustRightInd w:val="0"/>
        <w:spacing w:line="360" w:lineRule="auto"/>
        <w:ind w:right="-34" w:rightChars="-16" w:firstLine="898" w:firstLineChars="428"/>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（1）我方承诺在收到中标通知书后，在中标通知书规定的期限内与你方签订合同。</w:t>
      </w:r>
    </w:p>
    <w:p w14:paraId="2727550C">
      <w:pPr>
        <w:wordWrap w:val="0"/>
        <w:autoSpaceDE w:val="0"/>
        <w:autoSpaceDN w:val="0"/>
        <w:adjustRightInd w:val="0"/>
        <w:spacing w:line="360" w:lineRule="auto"/>
        <w:ind w:right="-34" w:rightChars="-16" w:firstLine="898" w:firstLineChars="428"/>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（2）随同本投标函递交的投标函附录属于合同文件的组成部分。</w:t>
      </w:r>
    </w:p>
    <w:p w14:paraId="4FDAA1DD">
      <w:pPr>
        <w:wordWrap w:val="0"/>
        <w:autoSpaceDE w:val="0"/>
        <w:autoSpaceDN w:val="0"/>
        <w:adjustRightInd w:val="0"/>
        <w:spacing w:line="360" w:lineRule="auto"/>
        <w:ind w:right="-34" w:rightChars="-16" w:firstLine="898" w:firstLineChars="428"/>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（3）我方承诺在合同约定的期限内完成并移交全部合同工程。</w:t>
      </w:r>
    </w:p>
    <w:p w14:paraId="2CB29D70">
      <w:pPr>
        <w:wordWrap w:val="0"/>
        <w:autoSpaceDE w:val="0"/>
        <w:autoSpaceDN w:val="0"/>
        <w:adjustRightInd w:val="0"/>
        <w:spacing w:line="360" w:lineRule="auto"/>
        <w:ind w:right="-34" w:rightChars="-16" w:firstLine="898" w:firstLineChars="428"/>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（4）我方承诺按照招标文件规定向你方递交履约担保。</w:t>
      </w:r>
    </w:p>
    <w:p w14:paraId="65EBFDAB">
      <w:pPr>
        <w:wordWrap w:val="0"/>
        <w:autoSpaceDE w:val="0"/>
        <w:autoSpaceDN w:val="0"/>
        <w:adjustRightInd w:val="0"/>
        <w:spacing w:line="360" w:lineRule="auto"/>
        <w:ind w:right="-34" w:rightChars="-16" w:firstLine="898" w:firstLineChars="428"/>
        <w:jc w:val="left"/>
        <w:rPr>
          <w:rFonts w:hint="eastAsia" w:ascii="宋体" w:hAnsi="宋体" w:eastAsia="宋体" w:cs="宋体"/>
          <w:bCs/>
          <w:color w:val="auto"/>
          <w:sz w:val="21"/>
          <w:szCs w:val="21"/>
          <w:highlight w:val="none"/>
        </w:rPr>
      </w:pPr>
      <w:r>
        <w:rPr>
          <w:rFonts w:hint="eastAsia" w:ascii="宋体" w:hAnsi="宋体" w:eastAsia="宋体" w:cs="宋体"/>
          <w:color w:val="auto"/>
          <w:kern w:val="0"/>
          <w:sz w:val="21"/>
          <w:szCs w:val="21"/>
          <w:highlight w:val="none"/>
        </w:rPr>
        <w:t>（5）</w:t>
      </w:r>
      <w:r>
        <w:rPr>
          <w:rFonts w:hint="eastAsia" w:ascii="宋体" w:hAnsi="宋体" w:eastAsia="宋体" w:cs="宋体"/>
          <w:color w:val="auto"/>
          <w:sz w:val="21"/>
          <w:szCs w:val="21"/>
          <w:highlight w:val="none"/>
        </w:rPr>
        <w:t>我方</w:t>
      </w:r>
      <w:r>
        <w:rPr>
          <w:rFonts w:hint="eastAsia" w:ascii="宋体" w:hAnsi="宋体" w:eastAsia="宋体" w:cs="宋体"/>
          <w:bCs/>
          <w:color w:val="auto"/>
          <w:sz w:val="21"/>
          <w:szCs w:val="21"/>
          <w:highlight w:val="none"/>
        </w:rPr>
        <w:t>承诺当招标人资金紧张时，保证不间断、连续正常施工。</w:t>
      </w:r>
    </w:p>
    <w:p w14:paraId="50E4283A">
      <w:pPr>
        <w:wordWrap w:val="0"/>
        <w:autoSpaceDE w:val="0"/>
        <w:autoSpaceDN w:val="0"/>
        <w:adjustRightInd w:val="0"/>
        <w:spacing w:line="360" w:lineRule="auto"/>
        <w:ind w:right="-34" w:rightChars="-16" w:firstLine="898" w:firstLineChars="428"/>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w:t>
      </w:r>
      <w:r>
        <w:rPr>
          <w:rFonts w:hint="eastAsia" w:ascii="宋体" w:hAnsi="宋体" w:eastAsia="宋体" w:cs="宋体"/>
          <w:color w:val="auto"/>
          <w:kern w:val="0"/>
          <w:sz w:val="21"/>
          <w:szCs w:val="21"/>
          <w:highlight w:val="none"/>
        </w:rPr>
        <w:t>我方愿按照规定向招标代理公司交纳招标代理服务费。</w:t>
      </w:r>
    </w:p>
    <w:p w14:paraId="540DE3A8">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5．我方在此声明，所递交的投标文件及有关资料内容完整、真实和准确，且不存在招标文件第二章“投标人须知”第1.4.3 项规定的任何一种情形。</w:t>
      </w:r>
    </w:p>
    <w:p w14:paraId="5F1368B0">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r>
        <w:rPr>
          <w:rFonts w:hint="eastAsia" w:ascii="宋体" w:hAnsi="宋体" w:eastAsia="宋体" w:cs="宋体"/>
          <w:color w:val="auto"/>
          <w:kern w:val="0"/>
          <w:sz w:val="21"/>
          <w:szCs w:val="21"/>
          <w:highlight w:val="none"/>
          <w:u w:val="single"/>
        </w:rPr>
        <w:t xml:space="preserve">                                  （其他补充说明）   。</w:t>
      </w:r>
    </w:p>
    <w:p w14:paraId="3B4CDBF9">
      <w:pPr>
        <w:wordWrap w:val="0"/>
        <w:autoSpaceDE w:val="0"/>
        <w:autoSpaceDN w:val="0"/>
        <w:adjustRightInd w:val="0"/>
        <w:spacing w:line="360" w:lineRule="auto"/>
        <w:ind w:right="-34" w:rightChars="-16" w:firstLine="3465" w:firstLineChars="1650"/>
        <w:jc w:val="left"/>
        <w:rPr>
          <w:rFonts w:hint="eastAsia" w:ascii="宋体" w:hAnsi="宋体" w:eastAsia="宋体" w:cs="宋体"/>
          <w:color w:val="auto"/>
          <w:kern w:val="0"/>
          <w:sz w:val="21"/>
          <w:szCs w:val="21"/>
          <w:highlight w:val="none"/>
        </w:rPr>
      </w:pPr>
    </w:p>
    <w:p w14:paraId="40A9ADE7">
      <w:pPr>
        <w:wordWrap w:val="0"/>
        <w:autoSpaceDE w:val="0"/>
        <w:autoSpaceDN w:val="0"/>
        <w:adjustRightInd w:val="0"/>
        <w:spacing w:line="360" w:lineRule="auto"/>
        <w:ind w:right="-34" w:rightChars="-16" w:firstLine="3465" w:firstLineChars="16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（盖单位</w:t>
      </w:r>
      <w:r>
        <w:rPr>
          <w:rFonts w:hint="eastAsia" w:ascii="宋体" w:hAnsi="宋体" w:cs="宋体"/>
          <w:color w:val="auto"/>
          <w:kern w:val="0"/>
          <w:sz w:val="21"/>
          <w:szCs w:val="21"/>
          <w:highlight w:val="none"/>
          <w:lang w:val="en-US" w:eastAsia="zh-CN"/>
        </w:rPr>
        <w:t>公</w:t>
      </w:r>
      <w:r>
        <w:rPr>
          <w:rFonts w:hint="eastAsia" w:ascii="宋体" w:hAnsi="宋体" w:eastAsia="宋体" w:cs="宋体"/>
          <w:color w:val="auto"/>
          <w:kern w:val="0"/>
          <w:sz w:val="21"/>
          <w:szCs w:val="21"/>
          <w:highlight w:val="none"/>
        </w:rPr>
        <w:t>章）</w:t>
      </w:r>
    </w:p>
    <w:p w14:paraId="7028824A">
      <w:pPr>
        <w:wordWrap w:val="0"/>
        <w:autoSpaceDE w:val="0"/>
        <w:autoSpaceDN w:val="0"/>
        <w:adjustRightInd w:val="0"/>
        <w:spacing w:line="360" w:lineRule="auto"/>
        <w:ind w:right="-34" w:rightChars="-16" w:firstLine="3465" w:firstLineChars="16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法定代表人或其委托代理人：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（签字）</w:t>
      </w:r>
    </w:p>
    <w:p w14:paraId="2324708C">
      <w:pPr>
        <w:wordWrap w:val="0"/>
        <w:autoSpaceDE w:val="0"/>
        <w:autoSpaceDN w:val="0"/>
        <w:adjustRightInd w:val="0"/>
        <w:spacing w:line="360" w:lineRule="auto"/>
        <w:ind w:right="-34" w:rightChars="-16" w:firstLine="3465" w:firstLineChars="16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地址：</w:t>
      </w:r>
      <w:r>
        <w:rPr>
          <w:rFonts w:hint="eastAsia" w:ascii="宋体" w:hAnsi="宋体" w:eastAsia="宋体" w:cs="宋体"/>
          <w:color w:val="auto"/>
          <w:kern w:val="0"/>
          <w:sz w:val="21"/>
          <w:szCs w:val="21"/>
          <w:highlight w:val="none"/>
          <w:u w:val="single"/>
        </w:rPr>
        <w:t xml:space="preserve">            </w:t>
      </w:r>
    </w:p>
    <w:p w14:paraId="791EEA0E">
      <w:pPr>
        <w:wordWrap w:val="0"/>
        <w:autoSpaceDE w:val="0"/>
        <w:autoSpaceDN w:val="0"/>
        <w:adjustRightInd w:val="0"/>
        <w:spacing w:line="360" w:lineRule="auto"/>
        <w:ind w:right="-34" w:rightChars="-16" w:firstLine="3465" w:firstLineChars="16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网址：</w:t>
      </w:r>
      <w:r>
        <w:rPr>
          <w:rFonts w:hint="eastAsia" w:ascii="宋体" w:hAnsi="宋体" w:eastAsia="宋体" w:cs="宋体"/>
          <w:color w:val="auto"/>
          <w:kern w:val="0"/>
          <w:sz w:val="21"/>
          <w:szCs w:val="21"/>
          <w:highlight w:val="none"/>
          <w:u w:val="single"/>
        </w:rPr>
        <w:t xml:space="preserve">            </w:t>
      </w:r>
    </w:p>
    <w:p w14:paraId="650CACF2">
      <w:pPr>
        <w:wordWrap w:val="0"/>
        <w:autoSpaceDE w:val="0"/>
        <w:autoSpaceDN w:val="0"/>
        <w:adjustRightInd w:val="0"/>
        <w:spacing w:line="360" w:lineRule="auto"/>
        <w:ind w:right="-34" w:rightChars="-16" w:firstLine="3465" w:firstLineChars="16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电话：</w:t>
      </w:r>
      <w:r>
        <w:rPr>
          <w:rFonts w:hint="eastAsia" w:ascii="宋体" w:hAnsi="宋体" w:eastAsia="宋体" w:cs="宋体"/>
          <w:color w:val="auto"/>
          <w:kern w:val="0"/>
          <w:sz w:val="21"/>
          <w:szCs w:val="21"/>
          <w:highlight w:val="none"/>
          <w:u w:val="single"/>
        </w:rPr>
        <w:t xml:space="preserve">            </w:t>
      </w:r>
    </w:p>
    <w:p w14:paraId="08F2ED80">
      <w:pPr>
        <w:wordWrap w:val="0"/>
        <w:autoSpaceDE w:val="0"/>
        <w:autoSpaceDN w:val="0"/>
        <w:adjustRightInd w:val="0"/>
        <w:spacing w:line="360" w:lineRule="auto"/>
        <w:ind w:right="-34" w:rightChars="-16" w:firstLine="3465" w:firstLineChars="16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传真：</w:t>
      </w:r>
      <w:r>
        <w:rPr>
          <w:rFonts w:hint="eastAsia" w:ascii="宋体" w:hAnsi="宋体" w:eastAsia="宋体" w:cs="宋体"/>
          <w:color w:val="auto"/>
          <w:kern w:val="0"/>
          <w:sz w:val="21"/>
          <w:szCs w:val="21"/>
          <w:highlight w:val="none"/>
          <w:u w:val="single"/>
        </w:rPr>
        <w:t xml:space="preserve">            </w:t>
      </w:r>
    </w:p>
    <w:p w14:paraId="662EC825">
      <w:pPr>
        <w:wordWrap w:val="0"/>
        <w:autoSpaceDE w:val="0"/>
        <w:autoSpaceDN w:val="0"/>
        <w:adjustRightInd w:val="0"/>
        <w:spacing w:line="360" w:lineRule="auto"/>
        <w:ind w:right="-34" w:rightChars="-16" w:firstLine="3465" w:firstLineChars="16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邮政编码：</w:t>
      </w:r>
      <w:r>
        <w:rPr>
          <w:rFonts w:hint="eastAsia" w:ascii="宋体" w:hAnsi="宋体" w:eastAsia="宋体" w:cs="宋体"/>
          <w:color w:val="auto"/>
          <w:kern w:val="0"/>
          <w:sz w:val="21"/>
          <w:szCs w:val="21"/>
          <w:highlight w:val="none"/>
          <w:u w:val="single"/>
        </w:rPr>
        <w:t xml:space="preserve">            </w:t>
      </w:r>
    </w:p>
    <w:p w14:paraId="120BD5E3">
      <w:pPr>
        <w:wordWrap w:val="0"/>
        <w:autoSpaceDE w:val="0"/>
        <w:autoSpaceDN w:val="0"/>
        <w:adjustRightInd w:val="0"/>
        <w:spacing w:line="360" w:lineRule="auto"/>
        <w:ind w:right="-34" w:rightChars="-16" w:firstLine="3465" w:firstLineChars="16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日期：</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日</w:t>
      </w:r>
    </w:p>
    <w:p w14:paraId="11FB015A">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u w:val="single"/>
        </w:rPr>
        <w:br w:type="page"/>
      </w:r>
      <w:bookmarkStart w:id="2018" w:name="_Toc19056"/>
      <w:bookmarkStart w:id="2019" w:name="_Toc4901"/>
      <w:bookmarkStart w:id="2020" w:name="_Toc23002"/>
      <w:bookmarkStart w:id="2021" w:name="_Toc500864539"/>
      <w:bookmarkStart w:id="2022" w:name="_Toc431367137"/>
      <w:bookmarkStart w:id="2023" w:name="_Toc11632"/>
      <w:r>
        <w:rPr>
          <w:rFonts w:hint="eastAsia" w:ascii="宋体" w:hAnsi="宋体" w:eastAsia="宋体" w:cs="宋体"/>
          <w:b/>
          <w:color w:val="auto"/>
          <w:kern w:val="0"/>
          <w:sz w:val="28"/>
          <w:szCs w:val="21"/>
          <w:highlight w:val="none"/>
        </w:rPr>
        <w:t>（二）投标</w:t>
      </w:r>
      <w:bookmarkEnd w:id="1999"/>
      <w:r>
        <w:rPr>
          <w:rFonts w:hint="eastAsia" w:ascii="宋体" w:hAnsi="宋体" w:eastAsia="宋体" w:cs="宋体"/>
          <w:b/>
          <w:color w:val="auto"/>
          <w:kern w:val="0"/>
          <w:sz w:val="28"/>
          <w:szCs w:val="21"/>
          <w:highlight w:val="none"/>
        </w:rPr>
        <w:t>函附录</w:t>
      </w:r>
      <w:bookmarkEnd w:id="2018"/>
      <w:bookmarkEnd w:id="2019"/>
      <w:bookmarkEnd w:id="2020"/>
      <w:bookmarkEnd w:id="2021"/>
      <w:bookmarkEnd w:id="2022"/>
      <w:bookmarkEnd w:id="2023"/>
    </w:p>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tbl>
      <w:tblPr>
        <w:tblStyle w:val="44"/>
        <w:tblW w:w="945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274"/>
        <w:gridCol w:w="2041"/>
        <w:gridCol w:w="852"/>
        <w:gridCol w:w="1271"/>
        <w:gridCol w:w="1303"/>
        <w:gridCol w:w="1718"/>
      </w:tblGrid>
      <w:tr w14:paraId="5C62E2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76" w:hRule="exact"/>
        </w:trPr>
        <w:tc>
          <w:tcPr>
            <w:tcW w:w="2274" w:type="dxa"/>
            <w:noWrap w:val="0"/>
            <w:vAlign w:val="center"/>
          </w:tcPr>
          <w:p w14:paraId="0B2A750C">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rPr>
            </w:pPr>
            <w:bookmarkStart w:id="2024" w:name="_Toc492225549"/>
            <w:bookmarkStart w:id="2025" w:name="_Toc228591757"/>
            <w:bookmarkStart w:id="2026" w:name="_Toc431367138"/>
            <w:bookmarkStart w:id="2027" w:name="_Toc272772668"/>
            <w:bookmarkStart w:id="2028" w:name="_Toc227492345"/>
            <w:bookmarkStart w:id="2029" w:name="_Toc228589263"/>
            <w:bookmarkStart w:id="2030" w:name="_Toc228337198"/>
            <w:bookmarkStart w:id="2031" w:name="_Toc227657587"/>
            <w:bookmarkStart w:id="2032" w:name="_Toc228591609"/>
            <w:bookmarkStart w:id="2033" w:name="_Toc214433989"/>
            <w:bookmarkStart w:id="2034" w:name="_Toc228881249"/>
            <w:r>
              <w:rPr>
                <w:rFonts w:hint="eastAsia" w:ascii="宋体" w:hAnsi="宋体" w:eastAsia="宋体" w:cs="宋体"/>
                <w:color w:val="auto"/>
                <w:szCs w:val="21"/>
                <w:highlight w:val="none"/>
              </w:rPr>
              <w:t>项目名称</w:t>
            </w:r>
          </w:p>
        </w:tc>
        <w:tc>
          <w:tcPr>
            <w:tcW w:w="7185" w:type="dxa"/>
            <w:gridSpan w:val="5"/>
            <w:noWrap w:val="0"/>
            <w:vAlign w:val="center"/>
          </w:tcPr>
          <w:p w14:paraId="093E4612">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u w:val="single"/>
              </w:rPr>
            </w:pPr>
          </w:p>
        </w:tc>
      </w:tr>
      <w:tr w14:paraId="02490A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76" w:hRule="exact"/>
        </w:trPr>
        <w:tc>
          <w:tcPr>
            <w:tcW w:w="2274" w:type="dxa"/>
            <w:noWrap w:val="0"/>
            <w:vAlign w:val="center"/>
          </w:tcPr>
          <w:p w14:paraId="376922F2">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w:t>
            </w:r>
          </w:p>
        </w:tc>
        <w:tc>
          <w:tcPr>
            <w:tcW w:w="7185" w:type="dxa"/>
            <w:gridSpan w:val="5"/>
            <w:noWrap w:val="0"/>
            <w:vAlign w:val="center"/>
          </w:tcPr>
          <w:p w14:paraId="11CEFF7C">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u w:val="single"/>
              </w:rPr>
            </w:pPr>
          </w:p>
        </w:tc>
      </w:tr>
      <w:tr w14:paraId="69D1CF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76" w:hRule="exact"/>
        </w:trPr>
        <w:tc>
          <w:tcPr>
            <w:tcW w:w="2274" w:type="dxa"/>
            <w:noWrap w:val="0"/>
            <w:vAlign w:val="center"/>
          </w:tcPr>
          <w:p w14:paraId="14C41D76">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投标范围</w:t>
            </w:r>
          </w:p>
        </w:tc>
        <w:tc>
          <w:tcPr>
            <w:tcW w:w="7185" w:type="dxa"/>
            <w:gridSpan w:val="5"/>
            <w:noWrap w:val="0"/>
            <w:vAlign w:val="center"/>
          </w:tcPr>
          <w:p w14:paraId="1B1526FF">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u w:val="single"/>
              </w:rPr>
            </w:pPr>
          </w:p>
        </w:tc>
      </w:tr>
      <w:tr w14:paraId="19E55F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57" w:hRule="exact"/>
        </w:trPr>
        <w:tc>
          <w:tcPr>
            <w:tcW w:w="2274" w:type="dxa"/>
            <w:tcBorders>
              <w:bottom w:val="single" w:color="auto" w:sz="4" w:space="0"/>
            </w:tcBorders>
            <w:noWrap w:val="0"/>
            <w:vAlign w:val="center"/>
          </w:tcPr>
          <w:p w14:paraId="630D3261">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投标总报价</w:t>
            </w:r>
          </w:p>
        </w:tc>
        <w:tc>
          <w:tcPr>
            <w:tcW w:w="7185" w:type="dxa"/>
            <w:gridSpan w:val="5"/>
            <w:tcBorders>
              <w:bottom w:val="single" w:color="auto" w:sz="4" w:space="0"/>
            </w:tcBorders>
            <w:noWrap w:val="0"/>
            <w:vAlign w:val="center"/>
          </w:tcPr>
          <w:p w14:paraId="69CE97E1">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w:t>
            </w:r>
          </w:p>
          <w:p w14:paraId="5B54E765">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rPr>
            </w:pPr>
            <w:r>
              <w:rPr>
                <w:rFonts w:hint="eastAsia" w:ascii="宋体" w:hAnsi="宋体" w:eastAsia="宋体" w:cs="宋体"/>
                <w:color w:val="auto"/>
                <w:szCs w:val="21"/>
                <w:highlight w:val="none"/>
              </w:rPr>
              <w:t>RMB</w:t>
            </w:r>
            <w:r>
              <w:rPr>
                <w:rFonts w:hint="eastAsia" w:ascii="宋体" w:hAnsi="宋体" w:eastAsia="宋体" w:cs="宋体"/>
                <w:color w:val="auto"/>
                <w:szCs w:val="22"/>
                <w:highlight w:val="none"/>
              </w:rPr>
              <w:t>￥</w:t>
            </w:r>
            <w:r>
              <w:rPr>
                <w:rFonts w:hint="eastAsia" w:ascii="宋体" w:hAnsi="宋体" w:eastAsia="宋体" w:cs="宋体"/>
                <w:color w:val="auto"/>
                <w:szCs w:val="21"/>
                <w:highlight w:val="none"/>
              </w:rPr>
              <w:t>：元</w:t>
            </w:r>
          </w:p>
        </w:tc>
      </w:tr>
      <w:tr w14:paraId="40E757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75" w:hRule="atLeast"/>
        </w:trPr>
        <w:tc>
          <w:tcPr>
            <w:tcW w:w="2274" w:type="dxa"/>
            <w:noWrap w:val="0"/>
            <w:vAlign w:val="center"/>
          </w:tcPr>
          <w:p w14:paraId="304AE031">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投标工期</w:t>
            </w:r>
          </w:p>
        </w:tc>
        <w:tc>
          <w:tcPr>
            <w:tcW w:w="7185" w:type="dxa"/>
            <w:gridSpan w:val="5"/>
            <w:noWrap w:val="0"/>
            <w:vAlign w:val="center"/>
          </w:tcPr>
          <w:p w14:paraId="5E6E4DA1">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rPr>
            </w:pPr>
          </w:p>
        </w:tc>
      </w:tr>
      <w:tr w14:paraId="56861D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94" w:hRule="atLeast"/>
        </w:trPr>
        <w:tc>
          <w:tcPr>
            <w:tcW w:w="2274" w:type="dxa"/>
            <w:noWrap w:val="0"/>
            <w:vAlign w:val="center"/>
          </w:tcPr>
          <w:p w14:paraId="3D50E0C7">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投标质量</w:t>
            </w:r>
          </w:p>
        </w:tc>
        <w:tc>
          <w:tcPr>
            <w:tcW w:w="7185" w:type="dxa"/>
            <w:gridSpan w:val="5"/>
            <w:noWrap w:val="0"/>
            <w:vAlign w:val="center"/>
          </w:tcPr>
          <w:p w14:paraId="415B4C58">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rPr>
            </w:pPr>
          </w:p>
        </w:tc>
      </w:tr>
      <w:tr w14:paraId="7D897B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51" w:hRule="exact"/>
        </w:trPr>
        <w:tc>
          <w:tcPr>
            <w:tcW w:w="2274" w:type="dxa"/>
            <w:noWrap w:val="0"/>
            <w:vAlign w:val="center"/>
          </w:tcPr>
          <w:p w14:paraId="521AC38D">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项目经理</w:t>
            </w:r>
          </w:p>
        </w:tc>
        <w:tc>
          <w:tcPr>
            <w:tcW w:w="2041" w:type="dxa"/>
            <w:noWrap w:val="0"/>
            <w:vAlign w:val="center"/>
          </w:tcPr>
          <w:p w14:paraId="68952FBC">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u w:val="single"/>
              </w:rPr>
            </w:pPr>
          </w:p>
        </w:tc>
        <w:tc>
          <w:tcPr>
            <w:tcW w:w="852" w:type="dxa"/>
            <w:noWrap w:val="0"/>
            <w:vAlign w:val="center"/>
          </w:tcPr>
          <w:p w14:paraId="465872F9">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级别</w:t>
            </w:r>
          </w:p>
        </w:tc>
        <w:tc>
          <w:tcPr>
            <w:tcW w:w="1271" w:type="dxa"/>
            <w:noWrap w:val="0"/>
            <w:vAlign w:val="center"/>
          </w:tcPr>
          <w:p w14:paraId="30C0D41A">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u w:val="single"/>
              </w:rPr>
            </w:pPr>
          </w:p>
        </w:tc>
        <w:tc>
          <w:tcPr>
            <w:tcW w:w="1303" w:type="dxa"/>
            <w:noWrap w:val="0"/>
            <w:vAlign w:val="center"/>
          </w:tcPr>
          <w:p w14:paraId="7E7254B5">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证书编号</w:t>
            </w:r>
          </w:p>
        </w:tc>
        <w:tc>
          <w:tcPr>
            <w:tcW w:w="1718" w:type="dxa"/>
            <w:tcBorders>
              <w:top w:val="single" w:color="auto" w:sz="4" w:space="0"/>
            </w:tcBorders>
            <w:noWrap w:val="0"/>
            <w:vAlign w:val="center"/>
          </w:tcPr>
          <w:p w14:paraId="52EE392A">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u w:val="single"/>
              </w:rPr>
            </w:pPr>
          </w:p>
        </w:tc>
      </w:tr>
      <w:tr w14:paraId="6ACD47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51" w:hRule="exact"/>
        </w:trPr>
        <w:tc>
          <w:tcPr>
            <w:tcW w:w="2274" w:type="dxa"/>
            <w:noWrap w:val="0"/>
            <w:vAlign w:val="center"/>
          </w:tcPr>
          <w:p w14:paraId="00A3758A">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技术负责人</w:t>
            </w:r>
          </w:p>
        </w:tc>
        <w:tc>
          <w:tcPr>
            <w:tcW w:w="2041" w:type="dxa"/>
            <w:noWrap w:val="0"/>
            <w:vAlign w:val="center"/>
          </w:tcPr>
          <w:p w14:paraId="52304BDA">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u w:val="single"/>
              </w:rPr>
            </w:pPr>
          </w:p>
        </w:tc>
        <w:tc>
          <w:tcPr>
            <w:tcW w:w="852" w:type="dxa"/>
            <w:noWrap w:val="0"/>
            <w:vAlign w:val="center"/>
          </w:tcPr>
          <w:p w14:paraId="128FAEE5">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职称</w:t>
            </w:r>
          </w:p>
        </w:tc>
        <w:tc>
          <w:tcPr>
            <w:tcW w:w="1271" w:type="dxa"/>
            <w:noWrap w:val="0"/>
            <w:vAlign w:val="center"/>
          </w:tcPr>
          <w:p w14:paraId="1D5DFD82">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u w:val="single"/>
              </w:rPr>
            </w:pPr>
          </w:p>
        </w:tc>
        <w:tc>
          <w:tcPr>
            <w:tcW w:w="1303" w:type="dxa"/>
            <w:noWrap w:val="0"/>
            <w:vAlign w:val="center"/>
          </w:tcPr>
          <w:p w14:paraId="37774AFC">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证书编号</w:t>
            </w:r>
          </w:p>
        </w:tc>
        <w:tc>
          <w:tcPr>
            <w:tcW w:w="1718" w:type="dxa"/>
            <w:tcBorders>
              <w:top w:val="single" w:color="auto" w:sz="4" w:space="0"/>
            </w:tcBorders>
            <w:noWrap w:val="0"/>
            <w:vAlign w:val="center"/>
          </w:tcPr>
          <w:p w14:paraId="4618E527">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u w:val="single"/>
              </w:rPr>
            </w:pPr>
          </w:p>
        </w:tc>
      </w:tr>
      <w:tr w14:paraId="566779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40" w:hRule="atLeast"/>
        </w:trPr>
        <w:tc>
          <w:tcPr>
            <w:tcW w:w="2274" w:type="dxa"/>
            <w:noWrap w:val="0"/>
            <w:vAlign w:val="center"/>
          </w:tcPr>
          <w:p w14:paraId="00C4DBEB">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备注</w:t>
            </w:r>
          </w:p>
        </w:tc>
        <w:tc>
          <w:tcPr>
            <w:tcW w:w="7185" w:type="dxa"/>
            <w:gridSpan w:val="5"/>
            <w:noWrap w:val="0"/>
            <w:vAlign w:val="center"/>
          </w:tcPr>
          <w:p w14:paraId="4AC3C594">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rPr>
            </w:pPr>
          </w:p>
        </w:tc>
      </w:tr>
    </w:tbl>
    <w:p w14:paraId="1320AB39">
      <w:pPr>
        <w:pStyle w:val="39"/>
        <w:keepNext w:val="0"/>
        <w:keepLines w:val="0"/>
        <w:widowControl/>
        <w:suppressLineNumbers w:val="0"/>
        <w:spacing w:line="400" w:lineRule="atLeast"/>
        <w:ind w:firstLine="4200" w:firstLineChars="2100"/>
        <w:jc w:val="both"/>
        <w:rPr>
          <w:rFonts w:hint="eastAsia" w:ascii="宋体" w:hAnsi="宋体" w:eastAsia="宋体" w:cs="宋体"/>
          <w:i w:val="0"/>
          <w:iCs w:val="0"/>
          <w:caps w:val="0"/>
          <w:color w:val="auto"/>
          <w:spacing w:val="0"/>
          <w:sz w:val="20"/>
          <w:szCs w:val="20"/>
          <w:highlight w:val="none"/>
        </w:rPr>
      </w:pPr>
      <w:r>
        <w:rPr>
          <w:rFonts w:hint="eastAsia" w:ascii="宋体" w:hAnsi="宋体" w:eastAsia="宋体" w:cs="宋体"/>
          <w:i w:val="0"/>
          <w:iCs w:val="0"/>
          <w:caps w:val="0"/>
          <w:color w:val="auto"/>
          <w:spacing w:val="0"/>
          <w:sz w:val="20"/>
          <w:szCs w:val="20"/>
          <w:highlight w:val="none"/>
        </w:rPr>
        <w:t>投标人：</w:t>
      </w:r>
      <w:r>
        <w:rPr>
          <w:rFonts w:hint="eastAsia" w:ascii="宋体" w:hAnsi="宋体" w:eastAsia="宋体" w:cs="宋体"/>
          <w:color w:val="auto"/>
          <w:spacing w:val="0"/>
          <w:w w:val="100"/>
          <w:position w:val="0"/>
          <w:sz w:val="20"/>
          <w:szCs w:val="20"/>
          <w:highlight w:val="none"/>
          <w:u w:val="single"/>
        </w:rPr>
        <w:t xml:space="preserve">             </w:t>
      </w:r>
      <w:r>
        <w:rPr>
          <w:rFonts w:hint="eastAsia" w:ascii="宋体" w:hAnsi="宋体" w:eastAsia="宋体" w:cs="宋体"/>
          <w:i w:val="0"/>
          <w:iCs w:val="0"/>
          <w:caps w:val="0"/>
          <w:color w:val="auto"/>
          <w:spacing w:val="0"/>
          <w:sz w:val="20"/>
          <w:szCs w:val="20"/>
          <w:highlight w:val="none"/>
        </w:rPr>
        <w:t>（</w:t>
      </w:r>
      <w:r>
        <w:rPr>
          <w:rFonts w:hint="eastAsia" w:ascii="宋体" w:hAnsi="宋体" w:eastAsia="宋体" w:cs="宋体"/>
          <w:i w:val="0"/>
          <w:iCs w:val="0"/>
          <w:caps w:val="0"/>
          <w:color w:val="auto"/>
          <w:spacing w:val="0"/>
          <w:sz w:val="20"/>
          <w:szCs w:val="20"/>
          <w:highlight w:val="none"/>
          <w:lang w:eastAsia="zh-CN"/>
        </w:rPr>
        <w:t>盖</w:t>
      </w:r>
      <w:r>
        <w:rPr>
          <w:rFonts w:hint="eastAsia" w:ascii="宋体" w:hAnsi="宋体" w:eastAsia="宋体" w:cs="宋体"/>
          <w:i w:val="0"/>
          <w:iCs w:val="0"/>
          <w:caps w:val="0"/>
          <w:color w:val="auto"/>
          <w:spacing w:val="0"/>
          <w:sz w:val="20"/>
          <w:szCs w:val="20"/>
          <w:highlight w:val="none"/>
        </w:rPr>
        <w:t>章）</w:t>
      </w:r>
    </w:p>
    <w:p w14:paraId="1CBADCC0">
      <w:pPr>
        <w:pStyle w:val="39"/>
        <w:keepNext w:val="0"/>
        <w:keepLines w:val="0"/>
        <w:widowControl/>
        <w:suppressLineNumbers w:val="0"/>
        <w:spacing w:line="400" w:lineRule="atLeast"/>
        <w:ind w:firstLine="4200" w:firstLineChars="2100"/>
        <w:jc w:val="both"/>
        <w:rPr>
          <w:rFonts w:hint="eastAsia" w:ascii="宋体" w:hAnsi="宋体" w:eastAsia="宋体" w:cs="宋体"/>
          <w:i w:val="0"/>
          <w:iCs w:val="0"/>
          <w:caps w:val="0"/>
          <w:color w:val="auto"/>
          <w:spacing w:val="0"/>
          <w:sz w:val="20"/>
          <w:szCs w:val="20"/>
          <w:highlight w:val="none"/>
        </w:rPr>
      </w:pPr>
      <w:r>
        <w:rPr>
          <w:rFonts w:hint="eastAsia" w:ascii="宋体" w:hAnsi="宋体" w:eastAsia="宋体" w:cs="宋体"/>
          <w:i w:val="0"/>
          <w:iCs w:val="0"/>
          <w:caps w:val="0"/>
          <w:color w:val="auto"/>
          <w:spacing w:val="0"/>
          <w:sz w:val="20"/>
          <w:szCs w:val="20"/>
          <w:highlight w:val="none"/>
        </w:rPr>
        <w:t>法定代表人或委托代理人(签字或盖章)：</w:t>
      </w:r>
      <w:r>
        <w:rPr>
          <w:rFonts w:hint="eastAsia" w:ascii="宋体" w:hAnsi="宋体" w:eastAsia="宋体" w:cs="宋体"/>
          <w:color w:val="auto"/>
          <w:spacing w:val="0"/>
          <w:w w:val="100"/>
          <w:position w:val="0"/>
          <w:sz w:val="20"/>
          <w:szCs w:val="20"/>
          <w:highlight w:val="none"/>
          <w:u w:val="single"/>
        </w:rPr>
        <w:t xml:space="preserve">             </w:t>
      </w:r>
    </w:p>
    <w:p w14:paraId="2A8C0745">
      <w:pPr>
        <w:pStyle w:val="39"/>
        <w:keepNext w:val="0"/>
        <w:keepLines w:val="0"/>
        <w:widowControl/>
        <w:suppressLineNumbers w:val="0"/>
        <w:spacing w:line="400" w:lineRule="atLeast"/>
        <w:ind w:left="0" w:firstLine="4224" w:firstLineChars="2112"/>
        <w:jc w:val="both"/>
        <w:rPr>
          <w:rFonts w:hint="eastAsia" w:ascii="宋体" w:hAnsi="宋体" w:eastAsia="宋体" w:cs="宋体"/>
          <w:color w:val="auto"/>
          <w:spacing w:val="0"/>
          <w:w w:val="100"/>
          <w:position w:val="0"/>
          <w:sz w:val="20"/>
          <w:szCs w:val="20"/>
          <w:highlight w:val="none"/>
          <w:u w:val="single"/>
        </w:rPr>
      </w:pPr>
      <w:r>
        <w:rPr>
          <w:rFonts w:hint="eastAsia" w:ascii="宋体" w:hAnsi="宋体" w:eastAsia="宋体" w:cs="宋体"/>
          <w:i w:val="0"/>
          <w:iCs w:val="0"/>
          <w:caps w:val="0"/>
          <w:color w:val="auto"/>
          <w:spacing w:val="0"/>
          <w:sz w:val="20"/>
          <w:szCs w:val="20"/>
          <w:highlight w:val="none"/>
        </w:rPr>
        <w:t>日期：</w:t>
      </w:r>
      <w:r>
        <w:rPr>
          <w:rFonts w:hint="eastAsia" w:ascii="宋体" w:hAnsi="宋体" w:eastAsia="宋体" w:cs="宋体"/>
          <w:color w:val="auto"/>
          <w:spacing w:val="0"/>
          <w:w w:val="100"/>
          <w:position w:val="0"/>
          <w:sz w:val="20"/>
          <w:szCs w:val="20"/>
          <w:highlight w:val="none"/>
          <w:u w:val="single"/>
        </w:rPr>
        <w:t xml:space="preserve">             </w:t>
      </w:r>
    </w:p>
    <w:p w14:paraId="77EE731F">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32"/>
          <w:szCs w:val="21"/>
          <w:highlight w:val="none"/>
        </w:rPr>
      </w:pPr>
      <w:r>
        <w:rPr>
          <w:rFonts w:hint="eastAsia" w:ascii="宋体" w:hAnsi="宋体" w:eastAsia="宋体" w:cs="宋体"/>
          <w:b/>
          <w:color w:val="auto"/>
          <w:kern w:val="0"/>
          <w:sz w:val="28"/>
          <w:highlight w:val="none"/>
        </w:rPr>
        <w:br w:type="page"/>
      </w:r>
      <w:bookmarkStart w:id="2035" w:name="_Toc500864540"/>
      <w:bookmarkStart w:id="2036" w:name="_Toc21244"/>
      <w:bookmarkStart w:id="2037" w:name="_Toc20953"/>
      <w:bookmarkStart w:id="2038" w:name="_Toc28170"/>
      <w:r>
        <w:rPr>
          <w:rFonts w:hint="eastAsia" w:ascii="宋体" w:hAnsi="宋体" w:eastAsia="宋体" w:cs="宋体"/>
          <w:b/>
          <w:color w:val="auto"/>
          <w:kern w:val="0"/>
          <w:sz w:val="32"/>
          <w:szCs w:val="21"/>
          <w:highlight w:val="none"/>
        </w:rPr>
        <w:t>二、法定代表人身份证明</w:t>
      </w:r>
      <w:bookmarkEnd w:id="2024"/>
      <w:bookmarkEnd w:id="2035"/>
      <w:bookmarkEnd w:id="2036"/>
      <w:bookmarkEnd w:id="2037"/>
      <w:bookmarkEnd w:id="2038"/>
    </w:p>
    <w:p w14:paraId="32516B58">
      <w:pPr>
        <w:wordWrap w:val="0"/>
        <w:autoSpaceDE w:val="0"/>
        <w:autoSpaceDN w:val="0"/>
        <w:adjustRightInd w:val="0"/>
        <w:spacing w:line="360" w:lineRule="auto"/>
        <w:ind w:right="-34" w:rightChars="-16"/>
        <w:jc w:val="center"/>
        <w:rPr>
          <w:rFonts w:hint="eastAsia" w:ascii="宋体" w:hAnsi="宋体" w:eastAsia="宋体" w:cs="宋体"/>
          <w:color w:val="auto"/>
          <w:kern w:val="0"/>
          <w:sz w:val="28"/>
          <w:highlight w:val="none"/>
        </w:rPr>
      </w:pPr>
    </w:p>
    <w:p w14:paraId="24CFBB4E">
      <w:pPr>
        <w:wordWrap w:val="0"/>
        <w:autoSpaceDE w:val="0"/>
        <w:autoSpaceDN w:val="0"/>
        <w:adjustRightInd w:val="0"/>
        <w:spacing w:line="360" w:lineRule="auto"/>
        <w:ind w:right="-34" w:rightChars="-16"/>
        <w:jc w:val="center"/>
        <w:rPr>
          <w:rFonts w:hint="eastAsia" w:ascii="宋体" w:hAnsi="宋体" w:eastAsia="宋体" w:cs="宋体"/>
          <w:color w:val="auto"/>
          <w:kern w:val="0"/>
          <w:sz w:val="22"/>
          <w:szCs w:val="16"/>
          <w:highlight w:val="none"/>
        </w:rPr>
      </w:pPr>
    </w:p>
    <w:p w14:paraId="0F6AA5A9">
      <w:pPr>
        <w:wordWrap w:val="0"/>
        <w:autoSpaceDE w:val="0"/>
        <w:autoSpaceDN w:val="0"/>
        <w:adjustRightInd w:val="0"/>
        <w:spacing w:line="360" w:lineRule="auto"/>
        <w:ind w:right="-34" w:rightChars="-16"/>
        <w:jc w:val="left"/>
        <w:rPr>
          <w:rFonts w:hint="eastAsia" w:ascii="宋体" w:hAnsi="宋体" w:eastAsia="宋体" w:cs="宋体"/>
          <w:color w:val="auto"/>
          <w:sz w:val="21"/>
          <w:szCs w:val="20"/>
          <w:highlight w:val="none"/>
          <w:u w:val="single"/>
        </w:rPr>
      </w:pPr>
      <w:r>
        <w:rPr>
          <w:rFonts w:hint="eastAsia" w:ascii="宋体" w:hAnsi="宋体" w:eastAsia="宋体" w:cs="宋体"/>
          <w:color w:val="auto"/>
          <w:kern w:val="0"/>
          <w:sz w:val="21"/>
          <w:szCs w:val="20"/>
          <w:highlight w:val="none"/>
        </w:rPr>
        <w:t>投标人名称：</w:t>
      </w:r>
      <w:r>
        <w:rPr>
          <w:rFonts w:hint="eastAsia" w:ascii="宋体" w:hAnsi="宋体" w:eastAsia="宋体" w:cs="宋体"/>
          <w:color w:val="auto"/>
          <w:sz w:val="21"/>
          <w:szCs w:val="20"/>
          <w:highlight w:val="none"/>
          <w:u w:val="single"/>
        </w:rPr>
        <w:t xml:space="preserve">                                   </w:t>
      </w:r>
    </w:p>
    <w:p w14:paraId="60ABE3DC">
      <w:pPr>
        <w:wordWrap w:val="0"/>
        <w:autoSpaceDE w:val="0"/>
        <w:autoSpaceDN w:val="0"/>
        <w:adjustRightInd w:val="0"/>
        <w:spacing w:line="360" w:lineRule="auto"/>
        <w:ind w:right="-34" w:rightChars="-16"/>
        <w:jc w:val="left"/>
        <w:rPr>
          <w:rFonts w:hint="eastAsia" w:ascii="宋体" w:hAnsi="宋体" w:eastAsia="宋体" w:cs="宋体"/>
          <w:color w:val="auto"/>
          <w:sz w:val="21"/>
          <w:szCs w:val="20"/>
          <w:highlight w:val="none"/>
          <w:u w:val="single"/>
        </w:rPr>
      </w:pPr>
      <w:r>
        <w:rPr>
          <w:rFonts w:hint="eastAsia" w:ascii="宋体" w:hAnsi="宋体" w:eastAsia="宋体" w:cs="宋体"/>
          <w:color w:val="auto"/>
          <w:kern w:val="0"/>
          <w:sz w:val="21"/>
          <w:szCs w:val="20"/>
          <w:highlight w:val="none"/>
        </w:rPr>
        <w:t>单位性质：</w:t>
      </w:r>
      <w:r>
        <w:rPr>
          <w:rFonts w:hint="eastAsia" w:ascii="宋体" w:hAnsi="宋体" w:eastAsia="宋体" w:cs="宋体"/>
          <w:color w:val="auto"/>
          <w:sz w:val="21"/>
          <w:szCs w:val="20"/>
          <w:highlight w:val="none"/>
          <w:u w:val="single"/>
        </w:rPr>
        <w:t xml:space="preserve">                                     </w:t>
      </w:r>
    </w:p>
    <w:p w14:paraId="34ECE87A">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地址：</w:t>
      </w:r>
      <w:r>
        <w:rPr>
          <w:rFonts w:hint="eastAsia" w:ascii="宋体" w:hAnsi="宋体" w:eastAsia="宋体" w:cs="宋体"/>
          <w:color w:val="auto"/>
          <w:sz w:val="21"/>
          <w:szCs w:val="20"/>
          <w:highlight w:val="none"/>
          <w:u w:val="single"/>
        </w:rPr>
        <w:t xml:space="preserve">                                         </w:t>
      </w:r>
    </w:p>
    <w:p w14:paraId="73401867">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成立时间：</w:t>
      </w:r>
      <w:r>
        <w:rPr>
          <w:rFonts w:hint="eastAsia" w:ascii="宋体" w:hAnsi="宋体" w:eastAsia="宋体" w:cs="宋体"/>
          <w:color w:val="auto"/>
          <w:sz w:val="21"/>
          <w:szCs w:val="20"/>
          <w:highlight w:val="none"/>
          <w:u w:val="single"/>
        </w:rPr>
        <w:t xml:space="preserve">     </w:t>
      </w:r>
      <w:r>
        <w:rPr>
          <w:rFonts w:hint="eastAsia" w:ascii="宋体" w:hAnsi="宋体" w:eastAsia="宋体" w:cs="宋体"/>
          <w:color w:val="auto"/>
          <w:kern w:val="0"/>
          <w:sz w:val="21"/>
          <w:szCs w:val="20"/>
          <w:highlight w:val="none"/>
        </w:rPr>
        <w:t>年</w:t>
      </w:r>
      <w:r>
        <w:rPr>
          <w:rFonts w:hint="eastAsia" w:ascii="宋体" w:hAnsi="宋体" w:eastAsia="宋体" w:cs="宋体"/>
          <w:color w:val="auto"/>
          <w:sz w:val="21"/>
          <w:szCs w:val="20"/>
          <w:highlight w:val="none"/>
          <w:u w:val="single"/>
        </w:rPr>
        <w:t xml:space="preserve">     </w:t>
      </w:r>
      <w:r>
        <w:rPr>
          <w:rFonts w:hint="eastAsia" w:ascii="宋体" w:hAnsi="宋体" w:eastAsia="宋体" w:cs="宋体"/>
          <w:color w:val="auto"/>
          <w:kern w:val="0"/>
          <w:sz w:val="21"/>
          <w:szCs w:val="20"/>
          <w:highlight w:val="none"/>
        </w:rPr>
        <w:t xml:space="preserve"> 月</w:t>
      </w:r>
      <w:r>
        <w:rPr>
          <w:rFonts w:hint="eastAsia" w:ascii="宋体" w:hAnsi="宋体" w:eastAsia="宋体" w:cs="宋体"/>
          <w:color w:val="auto"/>
          <w:sz w:val="21"/>
          <w:szCs w:val="20"/>
          <w:highlight w:val="none"/>
          <w:u w:val="single"/>
        </w:rPr>
        <w:t xml:space="preserve">     </w:t>
      </w:r>
      <w:r>
        <w:rPr>
          <w:rFonts w:hint="eastAsia" w:ascii="宋体" w:hAnsi="宋体" w:eastAsia="宋体" w:cs="宋体"/>
          <w:color w:val="auto"/>
          <w:kern w:val="0"/>
          <w:sz w:val="21"/>
          <w:szCs w:val="20"/>
          <w:highlight w:val="none"/>
        </w:rPr>
        <w:t>日</w:t>
      </w:r>
    </w:p>
    <w:p w14:paraId="16A25C71">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经营期限：</w:t>
      </w:r>
      <w:r>
        <w:rPr>
          <w:rFonts w:hint="eastAsia" w:ascii="宋体" w:hAnsi="宋体" w:eastAsia="宋体" w:cs="宋体"/>
          <w:color w:val="auto"/>
          <w:sz w:val="21"/>
          <w:szCs w:val="20"/>
          <w:highlight w:val="none"/>
          <w:u w:val="single"/>
        </w:rPr>
        <w:t xml:space="preserve">                      </w:t>
      </w:r>
    </w:p>
    <w:p w14:paraId="673E34DB">
      <w:pPr>
        <w:wordWrap w:val="0"/>
        <w:autoSpaceDE w:val="0"/>
        <w:autoSpaceDN w:val="0"/>
        <w:adjustRightInd w:val="0"/>
        <w:spacing w:line="360" w:lineRule="auto"/>
        <w:ind w:right="-34" w:rightChars="-16"/>
        <w:jc w:val="left"/>
        <w:rPr>
          <w:rFonts w:hint="eastAsia" w:ascii="宋体" w:hAnsi="宋体" w:eastAsia="宋体" w:cs="宋体"/>
          <w:color w:val="auto"/>
          <w:sz w:val="21"/>
          <w:szCs w:val="20"/>
          <w:highlight w:val="none"/>
          <w:u w:val="single"/>
        </w:rPr>
      </w:pPr>
      <w:r>
        <w:rPr>
          <w:rFonts w:hint="eastAsia" w:ascii="宋体" w:hAnsi="宋体" w:cs="宋体"/>
          <w:color w:val="auto"/>
          <w:kern w:val="0"/>
          <w:sz w:val="21"/>
          <w:szCs w:val="20"/>
          <w:highlight w:val="none"/>
          <w:lang w:val="en-US" w:eastAsia="zh-CN"/>
        </w:rPr>
        <w:t>姓名</w:t>
      </w:r>
      <w:r>
        <w:rPr>
          <w:rFonts w:hint="eastAsia" w:ascii="宋体" w:hAnsi="宋体" w:eastAsia="宋体" w:cs="宋体"/>
          <w:color w:val="auto"/>
          <w:kern w:val="0"/>
          <w:sz w:val="21"/>
          <w:szCs w:val="20"/>
          <w:highlight w:val="none"/>
        </w:rPr>
        <w:t>：</w:t>
      </w:r>
      <w:r>
        <w:rPr>
          <w:rFonts w:hint="eastAsia" w:ascii="宋体" w:hAnsi="宋体" w:eastAsia="宋体" w:cs="宋体"/>
          <w:color w:val="auto"/>
          <w:sz w:val="21"/>
          <w:szCs w:val="20"/>
          <w:highlight w:val="none"/>
          <w:u w:val="single"/>
        </w:rPr>
        <w:t xml:space="preserve">     </w:t>
      </w:r>
      <w:r>
        <w:rPr>
          <w:rFonts w:hint="eastAsia" w:ascii="宋体" w:hAnsi="宋体" w:eastAsia="宋体" w:cs="宋体"/>
          <w:color w:val="auto"/>
          <w:kern w:val="0"/>
          <w:sz w:val="21"/>
          <w:szCs w:val="20"/>
          <w:highlight w:val="none"/>
        </w:rPr>
        <w:t>性别：</w:t>
      </w:r>
      <w:r>
        <w:rPr>
          <w:rFonts w:hint="eastAsia" w:ascii="宋体" w:hAnsi="宋体" w:eastAsia="宋体" w:cs="宋体"/>
          <w:color w:val="auto"/>
          <w:sz w:val="21"/>
          <w:szCs w:val="20"/>
          <w:highlight w:val="none"/>
          <w:u w:val="single"/>
        </w:rPr>
        <w:t xml:space="preserve">     </w:t>
      </w:r>
      <w:r>
        <w:rPr>
          <w:rFonts w:hint="eastAsia" w:ascii="宋体" w:hAnsi="宋体" w:eastAsia="宋体" w:cs="宋体"/>
          <w:color w:val="auto"/>
          <w:kern w:val="0"/>
          <w:sz w:val="21"/>
          <w:szCs w:val="20"/>
          <w:highlight w:val="none"/>
        </w:rPr>
        <w:t>年龄：</w:t>
      </w:r>
      <w:r>
        <w:rPr>
          <w:rFonts w:hint="eastAsia" w:ascii="宋体" w:hAnsi="宋体" w:eastAsia="宋体" w:cs="宋体"/>
          <w:color w:val="auto"/>
          <w:sz w:val="21"/>
          <w:szCs w:val="20"/>
          <w:highlight w:val="none"/>
          <w:u w:val="single"/>
        </w:rPr>
        <w:t xml:space="preserve">     </w:t>
      </w:r>
      <w:r>
        <w:rPr>
          <w:rFonts w:hint="eastAsia" w:ascii="宋体" w:hAnsi="宋体" w:eastAsia="宋体" w:cs="宋体"/>
          <w:color w:val="auto"/>
          <w:kern w:val="0"/>
          <w:sz w:val="21"/>
          <w:szCs w:val="20"/>
          <w:highlight w:val="none"/>
        </w:rPr>
        <w:t>职务：</w:t>
      </w:r>
      <w:r>
        <w:rPr>
          <w:rFonts w:hint="eastAsia" w:ascii="宋体" w:hAnsi="宋体" w:eastAsia="宋体" w:cs="宋体"/>
          <w:color w:val="auto"/>
          <w:sz w:val="21"/>
          <w:szCs w:val="20"/>
          <w:highlight w:val="none"/>
          <w:u w:val="single"/>
        </w:rPr>
        <w:t xml:space="preserve">     </w:t>
      </w:r>
    </w:p>
    <w:p w14:paraId="1C7964FB">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系</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 xml:space="preserve"> （投标人名称）的法定代表人。</w:t>
      </w:r>
    </w:p>
    <w:p w14:paraId="35325D71">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0"/>
          <w:highlight w:val="none"/>
        </w:rPr>
      </w:pPr>
    </w:p>
    <w:p w14:paraId="21B7B527">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特此证明。</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45"/>
      </w:tblGrid>
      <w:tr w14:paraId="12DCD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8" w:hRule="atLeast"/>
          <w:jc w:val="center"/>
        </w:trPr>
        <w:tc>
          <w:tcPr>
            <w:tcW w:w="6145" w:type="dxa"/>
          </w:tcPr>
          <w:p w14:paraId="5EF56E08">
            <w:pPr>
              <w:wordWrap w:val="0"/>
              <w:autoSpaceDE w:val="0"/>
              <w:autoSpaceDN w:val="0"/>
              <w:adjustRightInd w:val="0"/>
              <w:spacing w:line="360" w:lineRule="auto"/>
              <w:ind w:right="-34" w:rightChars="-16"/>
              <w:jc w:val="left"/>
              <w:rPr>
                <w:rFonts w:hint="default" w:ascii="宋体" w:hAnsi="宋体" w:eastAsia="宋体" w:cs="宋体"/>
                <w:color w:val="auto"/>
                <w:kern w:val="0"/>
                <w:sz w:val="21"/>
                <w:szCs w:val="20"/>
                <w:highlight w:val="none"/>
                <w:vertAlign w:val="baseline"/>
                <w:lang w:val="en-US" w:eastAsia="zh-CN"/>
              </w:rPr>
            </w:pPr>
            <w:r>
              <w:rPr>
                <w:rFonts w:hint="eastAsia" w:ascii="宋体" w:hAnsi="宋体" w:cs="宋体"/>
                <w:color w:val="auto"/>
                <w:kern w:val="0"/>
                <w:sz w:val="21"/>
                <w:szCs w:val="20"/>
                <w:highlight w:val="none"/>
                <w:vertAlign w:val="baseline"/>
                <w:lang w:val="en-US" w:eastAsia="zh-CN"/>
              </w:rPr>
              <w:t>此处请按顺序粘贴法定代表人身份证正反面扫描件</w:t>
            </w:r>
          </w:p>
        </w:tc>
      </w:tr>
    </w:tbl>
    <w:p w14:paraId="4E2A7DE1">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0"/>
          <w:highlight w:val="none"/>
        </w:rPr>
      </w:pPr>
    </w:p>
    <w:p w14:paraId="3241A8F8">
      <w:pPr>
        <w:wordWrap w:val="0"/>
        <w:autoSpaceDE w:val="0"/>
        <w:autoSpaceDN w:val="0"/>
        <w:adjustRightInd w:val="0"/>
        <w:spacing w:line="360" w:lineRule="auto"/>
        <w:ind w:right="-34" w:rightChars="-16" w:firstLine="2698" w:firstLineChars="1285"/>
        <w:jc w:val="righ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 xml:space="preserve"> 投标人：</w:t>
      </w:r>
      <w:r>
        <w:rPr>
          <w:rFonts w:hint="eastAsia" w:ascii="宋体" w:hAnsi="宋体" w:eastAsia="宋体" w:cs="宋体"/>
          <w:color w:val="auto"/>
          <w:sz w:val="21"/>
          <w:szCs w:val="20"/>
          <w:highlight w:val="none"/>
          <w:u w:val="single"/>
        </w:rPr>
        <w:t xml:space="preserve">                         </w:t>
      </w:r>
      <w:r>
        <w:rPr>
          <w:rFonts w:hint="eastAsia" w:ascii="宋体" w:hAnsi="宋体" w:eastAsia="宋体" w:cs="宋体"/>
          <w:color w:val="auto"/>
          <w:kern w:val="0"/>
          <w:sz w:val="21"/>
          <w:szCs w:val="20"/>
          <w:highlight w:val="none"/>
        </w:rPr>
        <w:t>（盖单位</w:t>
      </w:r>
      <w:r>
        <w:rPr>
          <w:rFonts w:hint="eastAsia" w:ascii="宋体" w:hAnsi="宋体" w:cs="宋体"/>
          <w:color w:val="auto"/>
          <w:kern w:val="0"/>
          <w:sz w:val="21"/>
          <w:szCs w:val="20"/>
          <w:highlight w:val="none"/>
          <w:lang w:val="en-US" w:eastAsia="zh-CN"/>
        </w:rPr>
        <w:t>公</w:t>
      </w:r>
      <w:r>
        <w:rPr>
          <w:rFonts w:hint="eastAsia" w:ascii="宋体" w:hAnsi="宋体" w:eastAsia="宋体" w:cs="宋体"/>
          <w:color w:val="auto"/>
          <w:kern w:val="0"/>
          <w:sz w:val="21"/>
          <w:szCs w:val="20"/>
          <w:highlight w:val="none"/>
        </w:rPr>
        <w:t>章）</w:t>
      </w:r>
    </w:p>
    <w:p w14:paraId="201C2777">
      <w:pPr>
        <w:wordWrap w:val="0"/>
        <w:autoSpaceDE w:val="0"/>
        <w:autoSpaceDN w:val="0"/>
        <w:adjustRightInd w:val="0"/>
        <w:spacing w:line="360" w:lineRule="auto"/>
        <w:ind w:right="-34" w:rightChars="-16" w:firstLine="2698" w:firstLineChars="1285"/>
        <w:jc w:val="right"/>
        <w:rPr>
          <w:rFonts w:hint="eastAsia" w:ascii="宋体" w:hAnsi="宋体" w:eastAsia="宋体" w:cs="宋体"/>
          <w:color w:val="auto"/>
          <w:kern w:val="0"/>
          <w:sz w:val="21"/>
          <w:szCs w:val="20"/>
          <w:highlight w:val="none"/>
        </w:rPr>
      </w:pPr>
      <w:r>
        <w:rPr>
          <w:rFonts w:hint="eastAsia" w:ascii="宋体" w:hAnsi="宋体" w:eastAsia="宋体" w:cs="宋体"/>
          <w:color w:val="auto"/>
          <w:sz w:val="21"/>
          <w:szCs w:val="20"/>
          <w:highlight w:val="none"/>
          <w:u w:val="single"/>
        </w:rPr>
        <w:t xml:space="preserve">     </w:t>
      </w:r>
      <w:r>
        <w:rPr>
          <w:rFonts w:hint="eastAsia" w:ascii="宋体" w:hAnsi="宋体" w:eastAsia="宋体" w:cs="宋体"/>
          <w:color w:val="auto"/>
          <w:kern w:val="0"/>
          <w:sz w:val="21"/>
          <w:szCs w:val="20"/>
          <w:highlight w:val="none"/>
        </w:rPr>
        <w:t>年</w:t>
      </w:r>
      <w:r>
        <w:rPr>
          <w:rFonts w:hint="eastAsia" w:ascii="宋体" w:hAnsi="宋体" w:eastAsia="宋体" w:cs="宋体"/>
          <w:color w:val="auto"/>
          <w:sz w:val="21"/>
          <w:szCs w:val="20"/>
          <w:highlight w:val="none"/>
          <w:u w:val="single"/>
        </w:rPr>
        <w:t xml:space="preserve">     </w:t>
      </w:r>
      <w:r>
        <w:rPr>
          <w:rFonts w:hint="eastAsia" w:ascii="宋体" w:hAnsi="宋体" w:eastAsia="宋体" w:cs="宋体"/>
          <w:color w:val="auto"/>
          <w:kern w:val="0"/>
          <w:sz w:val="21"/>
          <w:szCs w:val="20"/>
          <w:highlight w:val="none"/>
        </w:rPr>
        <w:t>月</w:t>
      </w:r>
      <w:r>
        <w:rPr>
          <w:rFonts w:hint="eastAsia" w:ascii="宋体" w:hAnsi="宋体" w:eastAsia="宋体" w:cs="宋体"/>
          <w:color w:val="auto"/>
          <w:sz w:val="21"/>
          <w:szCs w:val="20"/>
          <w:highlight w:val="none"/>
          <w:u w:val="single"/>
        </w:rPr>
        <w:t xml:space="preserve">     </w:t>
      </w:r>
      <w:r>
        <w:rPr>
          <w:rFonts w:hint="eastAsia" w:ascii="宋体" w:hAnsi="宋体" w:eastAsia="宋体" w:cs="宋体"/>
          <w:color w:val="auto"/>
          <w:kern w:val="0"/>
          <w:sz w:val="21"/>
          <w:szCs w:val="20"/>
          <w:highlight w:val="none"/>
        </w:rPr>
        <w:t>日</w:t>
      </w:r>
    </w:p>
    <w:p w14:paraId="5E5E34D3">
      <w:pPr>
        <w:wordWrap w:val="0"/>
        <w:autoSpaceDE w:val="0"/>
        <w:autoSpaceDN w:val="0"/>
        <w:adjustRightInd w:val="0"/>
        <w:spacing w:line="360" w:lineRule="auto"/>
        <w:ind w:right="-34" w:rightChars="-16" w:firstLine="2313" w:firstLineChars="1285"/>
        <w:jc w:val="right"/>
        <w:rPr>
          <w:rFonts w:hint="eastAsia" w:ascii="宋体" w:hAnsi="宋体" w:eastAsia="宋体" w:cs="宋体"/>
          <w:color w:val="auto"/>
          <w:kern w:val="0"/>
          <w:sz w:val="18"/>
          <w:szCs w:val="16"/>
          <w:highlight w:val="none"/>
        </w:rPr>
      </w:pPr>
    </w:p>
    <w:p w14:paraId="60FBFBD5">
      <w:pPr>
        <w:wordWrap w:val="0"/>
        <w:autoSpaceDE w:val="0"/>
        <w:autoSpaceDN w:val="0"/>
        <w:adjustRightInd w:val="0"/>
        <w:spacing w:line="360" w:lineRule="auto"/>
        <w:ind w:right="-34" w:rightChars="-16" w:firstLine="1680" w:firstLineChars="800"/>
        <w:rPr>
          <w:rFonts w:hint="eastAsia" w:ascii="宋体" w:hAnsi="宋体" w:eastAsia="宋体" w:cs="宋体"/>
          <w:b/>
          <w:color w:val="auto"/>
          <w:kern w:val="0"/>
          <w:sz w:val="28"/>
          <w:highlight w:val="none"/>
        </w:rPr>
      </w:pPr>
      <w:r>
        <w:rPr>
          <w:rFonts w:hint="eastAsia" w:ascii="宋体" w:hAnsi="宋体" w:eastAsia="宋体" w:cs="宋体"/>
          <w:color w:val="auto"/>
          <w:kern w:val="0"/>
          <w:highlight w:val="none"/>
        </w:rPr>
        <w:br w:type="page"/>
      </w:r>
      <w:bookmarkStart w:id="2039" w:name="_Toc492225550"/>
      <w:r>
        <w:rPr>
          <w:rFonts w:hint="eastAsia" w:ascii="宋体" w:hAnsi="宋体" w:eastAsia="宋体" w:cs="宋体"/>
          <w:b/>
          <w:color w:val="auto"/>
          <w:kern w:val="0"/>
          <w:sz w:val="32"/>
          <w:szCs w:val="21"/>
          <w:highlight w:val="none"/>
        </w:rPr>
        <w:t>三、附有法定代表人身份证明的授权委托书</w:t>
      </w:r>
      <w:bookmarkEnd w:id="2039"/>
    </w:p>
    <w:p w14:paraId="644CEC2E">
      <w:pPr>
        <w:wordWrap w:val="0"/>
        <w:autoSpaceDE w:val="0"/>
        <w:autoSpaceDN w:val="0"/>
        <w:adjustRightInd w:val="0"/>
        <w:spacing w:line="360" w:lineRule="auto"/>
        <w:ind w:right="-34" w:rightChars="-16"/>
        <w:jc w:val="center"/>
        <w:rPr>
          <w:rFonts w:hint="eastAsia" w:ascii="宋体" w:hAnsi="宋体" w:eastAsia="宋体" w:cs="宋体"/>
          <w:color w:val="auto"/>
          <w:kern w:val="0"/>
          <w:sz w:val="28"/>
          <w:highlight w:val="none"/>
        </w:rPr>
      </w:pPr>
    </w:p>
    <w:p w14:paraId="42ADC7F4">
      <w:pPr>
        <w:wordWrap w:val="0"/>
        <w:autoSpaceDE w:val="0"/>
        <w:autoSpaceDN w:val="0"/>
        <w:adjustRightInd w:val="0"/>
        <w:spacing w:line="360" w:lineRule="auto"/>
        <w:ind w:right="-34" w:rightChars="-16"/>
        <w:jc w:val="center"/>
        <w:rPr>
          <w:rFonts w:hint="eastAsia" w:ascii="宋体" w:hAnsi="宋体" w:eastAsia="宋体" w:cs="宋体"/>
          <w:color w:val="auto"/>
          <w:kern w:val="0"/>
          <w:sz w:val="22"/>
          <w:szCs w:val="16"/>
          <w:highlight w:val="none"/>
        </w:rPr>
      </w:pPr>
    </w:p>
    <w:p w14:paraId="3FA43629">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18"/>
          <w:highlight w:val="none"/>
        </w:rPr>
      </w:pPr>
    </w:p>
    <w:p w14:paraId="01FD3C5A">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 xml:space="preserve">本人 </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 xml:space="preserve"> </w:t>
      </w:r>
      <w:r>
        <w:rPr>
          <w:rFonts w:hint="eastAsia" w:ascii="宋体" w:hAnsi="宋体" w:eastAsia="宋体" w:cs="宋体"/>
          <w:color w:val="auto"/>
          <w:kern w:val="0"/>
          <w:sz w:val="21"/>
          <w:szCs w:val="20"/>
          <w:highlight w:val="none"/>
          <w:lang w:eastAsia="zh-CN"/>
        </w:rPr>
        <w:t>（</w:t>
      </w:r>
      <w:r>
        <w:rPr>
          <w:rFonts w:hint="eastAsia" w:ascii="宋体" w:hAnsi="宋体" w:cs="宋体"/>
          <w:color w:val="auto"/>
          <w:kern w:val="0"/>
          <w:sz w:val="21"/>
          <w:szCs w:val="20"/>
          <w:highlight w:val="none"/>
          <w:lang w:val="en-US" w:eastAsia="zh-CN"/>
        </w:rPr>
        <w:t>姓名</w:t>
      </w:r>
      <w:r>
        <w:rPr>
          <w:rFonts w:hint="eastAsia" w:ascii="宋体" w:hAnsi="宋体" w:eastAsia="宋体" w:cs="宋体"/>
          <w:color w:val="auto"/>
          <w:kern w:val="0"/>
          <w:sz w:val="21"/>
          <w:szCs w:val="20"/>
          <w:highlight w:val="none"/>
          <w:lang w:eastAsia="zh-CN"/>
        </w:rPr>
        <w:t>）</w:t>
      </w:r>
      <w:r>
        <w:rPr>
          <w:rFonts w:hint="eastAsia" w:ascii="宋体" w:hAnsi="宋体" w:eastAsia="宋体" w:cs="宋体"/>
          <w:color w:val="auto"/>
          <w:kern w:val="0"/>
          <w:sz w:val="21"/>
          <w:szCs w:val="20"/>
          <w:highlight w:val="none"/>
        </w:rPr>
        <w:t>系</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u w:val="single"/>
          <w:lang w:val="en-US" w:eastAsia="zh-CN"/>
        </w:rPr>
        <w:t xml:space="preserve">         </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（投标人名称）的法定代表人，现委托</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（姓名）为我方代理人。代理人根据授权，以我方名义签署、澄清、说明、补正、递交、撤回、修改</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（项目名称）投标文件、签订合同和处理有关事宜，其法律后果由我方承担。</w:t>
      </w:r>
    </w:p>
    <w:p w14:paraId="430B69AB">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委托期限：</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w:t>
      </w:r>
    </w:p>
    <w:p w14:paraId="633942EF">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代理人无转委托权。</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45"/>
      </w:tblGrid>
      <w:tr w14:paraId="4572E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8" w:hRule="atLeast"/>
          <w:jc w:val="center"/>
        </w:trPr>
        <w:tc>
          <w:tcPr>
            <w:tcW w:w="6145" w:type="dxa"/>
          </w:tcPr>
          <w:p w14:paraId="0F2B4FBE">
            <w:pPr>
              <w:wordWrap w:val="0"/>
              <w:autoSpaceDE w:val="0"/>
              <w:autoSpaceDN w:val="0"/>
              <w:adjustRightInd w:val="0"/>
              <w:spacing w:line="360" w:lineRule="auto"/>
              <w:ind w:right="-34" w:rightChars="-16"/>
              <w:jc w:val="left"/>
              <w:rPr>
                <w:rFonts w:hint="default" w:ascii="宋体" w:hAnsi="宋体" w:eastAsia="宋体" w:cs="宋体"/>
                <w:color w:val="auto"/>
                <w:kern w:val="0"/>
                <w:sz w:val="21"/>
                <w:szCs w:val="20"/>
                <w:highlight w:val="none"/>
                <w:vertAlign w:val="baseline"/>
                <w:lang w:val="en-US" w:eastAsia="zh-CN"/>
              </w:rPr>
            </w:pPr>
            <w:r>
              <w:rPr>
                <w:rFonts w:hint="eastAsia" w:ascii="宋体" w:hAnsi="宋体" w:cs="宋体"/>
                <w:color w:val="auto"/>
                <w:kern w:val="0"/>
                <w:sz w:val="21"/>
                <w:szCs w:val="20"/>
                <w:highlight w:val="none"/>
                <w:vertAlign w:val="baseline"/>
                <w:lang w:val="en-US" w:eastAsia="zh-CN"/>
              </w:rPr>
              <w:t>此处请按顺序粘贴法定代表人和委托代理人身份证正反面扫描件</w:t>
            </w:r>
          </w:p>
        </w:tc>
      </w:tr>
    </w:tbl>
    <w:p w14:paraId="2A9CC4D8">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0"/>
          <w:highlight w:val="none"/>
        </w:rPr>
      </w:pPr>
    </w:p>
    <w:p w14:paraId="08D51353">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0"/>
          <w:highlight w:val="none"/>
        </w:rPr>
      </w:pPr>
    </w:p>
    <w:p w14:paraId="3ED8752B">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0"/>
          <w:highlight w:val="none"/>
        </w:rPr>
      </w:pPr>
    </w:p>
    <w:p w14:paraId="1093DF8E">
      <w:pPr>
        <w:wordWrap w:val="0"/>
        <w:autoSpaceDE w:val="0"/>
        <w:autoSpaceDN w:val="0"/>
        <w:adjustRightInd w:val="0"/>
        <w:spacing w:line="360" w:lineRule="auto"/>
        <w:ind w:right="-34" w:rightChars="-16" w:firstLine="3238" w:firstLineChars="1542"/>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投标人：</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（盖单位章）</w:t>
      </w:r>
    </w:p>
    <w:p w14:paraId="5348A35F">
      <w:pPr>
        <w:wordWrap w:val="0"/>
        <w:autoSpaceDE w:val="0"/>
        <w:autoSpaceDN w:val="0"/>
        <w:adjustRightInd w:val="0"/>
        <w:spacing w:line="360" w:lineRule="auto"/>
        <w:ind w:right="-34" w:rightChars="-16" w:firstLine="3238" w:firstLineChars="1542"/>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法定代表人：</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 xml:space="preserve"> （签字）</w:t>
      </w:r>
    </w:p>
    <w:p w14:paraId="08D2A1DF">
      <w:pPr>
        <w:wordWrap w:val="0"/>
        <w:autoSpaceDE w:val="0"/>
        <w:autoSpaceDN w:val="0"/>
        <w:adjustRightInd w:val="0"/>
        <w:spacing w:line="360" w:lineRule="auto"/>
        <w:ind w:right="-34" w:rightChars="-16" w:firstLine="3238" w:firstLineChars="1542"/>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身份证号码：</w:t>
      </w:r>
      <w:r>
        <w:rPr>
          <w:rFonts w:hint="eastAsia" w:ascii="宋体" w:hAnsi="宋体" w:eastAsia="宋体" w:cs="宋体"/>
          <w:color w:val="auto"/>
          <w:kern w:val="0"/>
          <w:sz w:val="21"/>
          <w:szCs w:val="20"/>
          <w:highlight w:val="none"/>
          <w:u w:val="single"/>
        </w:rPr>
        <w:t xml:space="preserve">                                </w:t>
      </w:r>
    </w:p>
    <w:p w14:paraId="4F88F5DF">
      <w:pPr>
        <w:wordWrap w:val="0"/>
        <w:autoSpaceDE w:val="0"/>
        <w:autoSpaceDN w:val="0"/>
        <w:adjustRightInd w:val="0"/>
        <w:spacing w:line="360" w:lineRule="auto"/>
        <w:ind w:right="-34" w:rightChars="-16" w:firstLine="3238" w:firstLineChars="1542"/>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委托代理人：</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 xml:space="preserve"> （签字）</w:t>
      </w:r>
    </w:p>
    <w:p w14:paraId="042E095D">
      <w:pPr>
        <w:wordWrap w:val="0"/>
        <w:autoSpaceDE w:val="0"/>
        <w:autoSpaceDN w:val="0"/>
        <w:adjustRightInd w:val="0"/>
        <w:spacing w:line="360" w:lineRule="auto"/>
        <w:ind w:right="-34" w:rightChars="-16" w:firstLine="3238" w:firstLineChars="1542"/>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身份证号码：</w:t>
      </w:r>
      <w:r>
        <w:rPr>
          <w:rFonts w:hint="eastAsia" w:ascii="宋体" w:hAnsi="宋体" w:eastAsia="宋体" w:cs="宋体"/>
          <w:color w:val="auto"/>
          <w:kern w:val="0"/>
          <w:sz w:val="21"/>
          <w:szCs w:val="20"/>
          <w:highlight w:val="none"/>
          <w:u w:val="single"/>
        </w:rPr>
        <w:t xml:space="preserve">                                </w:t>
      </w:r>
    </w:p>
    <w:p w14:paraId="5FBFAF18">
      <w:pPr>
        <w:wordWrap w:val="0"/>
        <w:autoSpaceDE w:val="0"/>
        <w:autoSpaceDN w:val="0"/>
        <w:adjustRightInd w:val="0"/>
        <w:spacing w:line="360" w:lineRule="auto"/>
        <w:ind w:right="-34" w:rightChars="-16" w:firstLine="3658" w:firstLineChars="1742"/>
        <w:jc w:val="left"/>
        <w:rPr>
          <w:rFonts w:hint="eastAsia" w:ascii="宋体" w:hAnsi="宋体" w:eastAsia="宋体" w:cs="宋体"/>
          <w:color w:val="auto"/>
          <w:kern w:val="0"/>
          <w:sz w:val="20"/>
          <w:szCs w:val="18"/>
          <w:highlight w:val="none"/>
        </w:rPr>
      </w:pP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年</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月</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 xml:space="preserve"> 日</w:t>
      </w:r>
    </w:p>
    <w:p w14:paraId="05276626">
      <w:pPr>
        <w:wordWrap w:val="0"/>
        <w:autoSpaceDE w:val="0"/>
        <w:autoSpaceDN w:val="0"/>
        <w:adjustRightInd w:val="0"/>
        <w:spacing w:line="360" w:lineRule="auto"/>
        <w:ind w:right="-34" w:rightChars="-16" w:firstLine="3238" w:firstLineChars="1542"/>
        <w:jc w:val="left"/>
        <w:rPr>
          <w:rFonts w:hint="eastAsia" w:ascii="宋体" w:hAnsi="宋体" w:eastAsia="宋体" w:cs="宋体"/>
          <w:b/>
          <w:color w:val="auto"/>
          <w:kern w:val="0"/>
          <w:sz w:val="28"/>
          <w:highlight w:val="none"/>
        </w:rPr>
      </w:pPr>
      <w:r>
        <w:rPr>
          <w:rFonts w:hint="eastAsia" w:ascii="宋体" w:hAnsi="宋体" w:eastAsia="宋体" w:cs="宋体"/>
          <w:color w:val="auto"/>
          <w:kern w:val="0"/>
          <w:highlight w:val="none"/>
        </w:rPr>
        <w:br w:type="page"/>
      </w:r>
      <w:bookmarkStart w:id="2040" w:name="_Toc492225551"/>
      <w:r>
        <w:rPr>
          <w:rFonts w:hint="eastAsia" w:ascii="宋体" w:hAnsi="宋体" w:eastAsia="宋体" w:cs="宋体"/>
          <w:b/>
          <w:color w:val="auto"/>
          <w:kern w:val="0"/>
          <w:sz w:val="32"/>
          <w:szCs w:val="21"/>
          <w:highlight w:val="none"/>
        </w:rPr>
        <w:t>四、投标保证金</w:t>
      </w:r>
      <w:bookmarkEnd w:id="2040"/>
    </w:p>
    <w:p w14:paraId="30211F80">
      <w:pPr>
        <w:wordWrap w:val="0"/>
        <w:autoSpaceDE w:val="0"/>
        <w:autoSpaceDN w:val="0"/>
        <w:adjustRightInd w:val="0"/>
        <w:spacing w:line="360" w:lineRule="auto"/>
        <w:ind w:right="-34" w:rightChars="-16"/>
        <w:jc w:val="left"/>
        <w:rPr>
          <w:rFonts w:hint="eastAsia" w:ascii="宋体" w:hAnsi="宋体" w:eastAsia="宋体" w:cs="宋体"/>
          <w:color w:val="auto"/>
          <w:kern w:val="0"/>
          <w:sz w:val="24"/>
          <w:szCs w:val="22"/>
          <w:highlight w:val="none"/>
          <w:u w:val="single"/>
        </w:rPr>
      </w:pPr>
    </w:p>
    <w:p w14:paraId="23ED36FD">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（招标人名称）：</w:t>
      </w:r>
    </w:p>
    <w:p w14:paraId="08D9D59C">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0"/>
          <w:highlight w:val="none"/>
        </w:rPr>
      </w:pPr>
    </w:p>
    <w:p w14:paraId="1B3972DB">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我方已按招标文件的规定，递交了投标保证金。我公司在规定的投标文件有效期内撤销或修改投标文件，或者在收到中标通知书后无正当理由拒签合同，贵方可以不予退还我方保证金，我方对此无异议。</w:t>
      </w:r>
    </w:p>
    <w:p w14:paraId="1AC28987">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0"/>
          <w:highlight w:val="none"/>
        </w:rPr>
      </w:pPr>
    </w:p>
    <w:p w14:paraId="57BCBBD4">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0"/>
          <w:highlight w:val="none"/>
        </w:rPr>
      </w:pPr>
    </w:p>
    <w:p w14:paraId="6309E613">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0"/>
          <w:highlight w:val="none"/>
        </w:rPr>
      </w:pPr>
    </w:p>
    <w:p w14:paraId="6573679D">
      <w:pPr>
        <w:wordWrap w:val="0"/>
        <w:autoSpaceDE w:val="0"/>
        <w:autoSpaceDN w:val="0"/>
        <w:adjustRightInd w:val="0"/>
        <w:spacing w:line="360" w:lineRule="auto"/>
        <w:ind w:right="-34" w:rightChars="-16"/>
        <w:jc w:val="righ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投标人名称：</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 xml:space="preserve"> （盖单位章）</w:t>
      </w:r>
    </w:p>
    <w:p w14:paraId="57011003">
      <w:pPr>
        <w:wordWrap w:val="0"/>
        <w:autoSpaceDE w:val="0"/>
        <w:autoSpaceDN w:val="0"/>
        <w:adjustRightInd w:val="0"/>
        <w:spacing w:line="360" w:lineRule="auto"/>
        <w:ind w:right="-34" w:rightChars="-16"/>
        <w:jc w:val="righ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法定代表人或其委托代理人：</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 xml:space="preserve"> （签字）</w:t>
      </w:r>
    </w:p>
    <w:p w14:paraId="705C467E">
      <w:pPr>
        <w:wordWrap w:val="0"/>
        <w:autoSpaceDE w:val="0"/>
        <w:autoSpaceDN w:val="0"/>
        <w:adjustRightInd w:val="0"/>
        <w:spacing w:line="360" w:lineRule="auto"/>
        <w:ind w:right="-34" w:rightChars="-16"/>
        <w:jc w:val="righ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年</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月</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 xml:space="preserve"> 日</w:t>
      </w:r>
    </w:p>
    <w:p w14:paraId="2CF622BA">
      <w:pPr>
        <w:wordWrap w:val="0"/>
        <w:autoSpaceDE w:val="0"/>
        <w:autoSpaceDN w:val="0"/>
        <w:adjustRightInd w:val="0"/>
        <w:spacing w:line="360" w:lineRule="auto"/>
        <w:ind w:right="-34" w:rightChars="-16"/>
        <w:jc w:val="left"/>
        <w:rPr>
          <w:rFonts w:hint="eastAsia" w:ascii="宋体" w:hAnsi="宋体" w:eastAsia="宋体" w:cs="宋体"/>
          <w:color w:val="auto"/>
          <w:kern w:val="0"/>
          <w:sz w:val="18"/>
          <w:highlight w:val="none"/>
        </w:rPr>
      </w:pPr>
      <w:r>
        <w:rPr>
          <w:rFonts w:hint="eastAsia" w:ascii="宋体" w:hAnsi="宋体" w:eastAsia="宋体" w:cs="宋体"/>
          <w:color w:val="auto"/>
          <w:kern w:val="0"/>
          <w:sz w:val="18"/>
          <w:highlight w:val="none"/>
        </w:rPr>
        <mc:AlternateContent>
          <mc:Choice Requires="wps">
            <w:drawing>
              <wp:anchor distT="0" distB="0" distL="114300" distR="114300" simplePos="0" relativeHeight="251660288" behindDoc="0" locked="0" layoutInCell="1" allowOverlap="1">
                <wp:simplePos x="0" y="0"/>
                <wp:positionH relativeFrom="column">
                  <wp:posOffset>-62865</wp:posOffset>
                </wp:positionH>
                <wp:positionV relativeFrom="paragraph">
                  <wp:posOffset>183515</wp:posOffset>
                </wp:positionV>
                <wp:extent cx="5622290" cy="9525"/>
                <wp:effectExtent l="0" t="15875" r="1270" b="20320"/>
                <wp:wrapNone/>
                <wp:docPr id="3" name="直线 54"/>
                <wp:cNvGraphicFramePr/>
                <a:graphic xmlns:a="http://schemas.openxmlformats.org/drawingml/2006/main">
                  <a:graphicData uri="http://schemas.microsoft.com/office/word/2010/wordprocessingShape">
                    <wps:wsp>
                      <wps:cNvCnPr/>
                      <wps:spPr>
                        <a:xfrm>
                          <a:off x="0" y="0"/>
                          <a:ext cx="5622290" cy="9525"/>
                        </a:xfrm>
                        <a:prstGeom prst="line">
                          <a:avLst/>
                        </a:prstGeom>
                        <a:ln w="31750" cap="flat" cmpd="sng">
                          <a:solidFill>
                            <a:srgbClr val="000000"/>
                          </a:solidFill>
                          <a:prstDash val="sysDot"/>
                          <a:headEnd type="none" w="med" len="med"/>
                          <a:tailEnd type="none" w="med" len="med"/>
                        </a:ln>
                        <a:effectLst/>
                      </wps:spPr>
                      <wps:bodyPr/>
                    </wps:wsp>
                  </a:graphicData>
                </a:graphic>
              </wp:anchor>
            </w:drawing>
          </mc:Choice>
          <mc:Fallback>
            <w:pict>
              <v:line id="直线 54" o:spid="_x0000_s1026" o:spt="20" style="position:absolute;left:0pt;margin-left:-4.95pt;margin-top:14.45pt;height:0.75pt;width:442.7pt;z-index:251660288;mso-width-relative:page;mso-height-relative:page;" filled="f" stroked="t" coordsize="21600,21600" o:gfxdata="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EvhWkjW&#10;AAAACAEAAA8AAAAAAAAAAQAgAAAAIgAAAGRycy9kb3ducmV2LnhtbFBLAQIUABQAAAAIAIdO4kC1&#10;BhQ+6QEAAOMDAAAOAAAAAAAAAAEAIAAAACUBAABkcnMvZTJvRG9jLnhtbFBLBQYAAAAABgAGAFkB&#10;AACABQAAAAA=&#10;">
                <v:fill on="f" focussize="0,0"/>
                <v:stroke weight="2.5pt" color="#000000" joinstyle="round" dashstyle="1 1"/>
                <v:imagedata o:title=""/>
                <o:lock v:ext="edit" aspectratio="f"/>
              </v:line>
            </w:pict>
          </mc:Fallback>
        </mc:AlternateContent>
      </w:r>
    </w:p>
    <w:p w14:paraId="2CAEFA2B">
      <w:pPr>
        <w:pStyle w:val="12"/>
        <w:wordWrap w:val="0"/>
        <w:spacing w:line="360" w:lineRule="auto"/>
        <w:ind w:right="-34" w:rightChars="-16" w:firstLine="0"/>
        <w:jc w:val="center"/>
        <w:rPr>
          <w:rFonts w:hint="eastAsia" w:ascii="宋体" w:hAnsi="宋体" w:eastAsia="宋体" w:cs="宋体"/>
          <w:b/>
          <w:color w:val="auto"/>
          <w:sz w:val="21"/>
          <w:highlight w:val="none"/>
        </w:rPr>
      </w:pPr>
      <w:r>
        <w:rPr>
          <w:rFonts w:hint="eastAsia" w:ascii="宋体" w:hAnsi="宋体" w:eastAsia="宋体" w:cs="宋体"/>
          <w:b/>
          <w:color w:val="auto"/>
          <w:sz w:val="21"/>
          <w:highlight w:val="none"/>
        </w:rPr>
        <mc:AlternateContent>
          <mc:Choice Requires="wps">
            <w:drawing>
              <wp:anchor distT="0" distB="0" distL="114300" distR="114300" simplePos="0" relativeHeight="251661312" behindDoc="0" locked="0" layoutInCell="1" allowOverlap="1">
                <wp:simplePos x="0" y="0"/>
                <wp:positionH relativeFrom="column">
                  <wp:posOffset>8255</wp:posOffset>
                </wp:positionH>
                <wp:positionV relativeFrom="paragraph">
                  <wp:posOffset>49530</wp:posOffset>
                </wp:positionV>
                <wp:extent cx="5486400" cy="3169920"/>
                <wp:effectExtent l="9525" t="9525" r="20955" b="20955"/>
                <wp:wrapNone/>
                <wp:docPr id="4" name="矩形 55"/>
                <wp:cNvGraphicFramePr/>
                <a:graphic xmlns:a="http://schemas.openxmlformats.org/drawingml/2006/main">
                  <a:graphicData uri="http://schemas.microsoft.com/office/word/2010/wordprocessingShape">
                    <wps:wsp>
                      <wps:cNvSpPr/>
                      <wps:spPr>
                        <a:xfrm>
                          <a:off x="0" y="0"/>
                          <a:ext cx="5486400" cy="3169920"/>
                        </a:xfrm>
                        <a:prstGeom prst="rect">
                          <a:avLst/>
                        </a:prstGeom>
                        <a:solidFill>
                          <a:srgbClr val="FFFFFF"/>
                        </a:solidFill>
                        <a:ln w="19050" cap="flat" cmpd="sng">
                          <a:solidFill>
                            <a:srgbClr val="000000"/>
                          </a:solidFill>
                          <a:prstDash val="dashDot"/>
                          <a:miter/>
                          <a:headEnd type="none" w="med" len="med"/>
                          <a:tailEnd type="none" w="med" len="med"/>
                        </a:ln>
                        <a:effectLst/>
                      </wps:spPr>
                      <wps:txbx>
                        <w:txbxContent>
                          <w:p w14:paraId="75282C24">
                            <w:pPr>
                              <w:jc w:val="center"/>
                            </w:pPr>
                          </w:p>
                          <w:p w14:paraId="5A1000A0">
                            <w:pPr>
                              <w:jc w:val="center"/>
                            </w:pPr>
                          </w:p>
                          <w:p w14:paraId="7E33CA96">
                            <w:pPr>
                              <w:jc w:val="center"/>
                            </w:pPr>
                          </w:p>
                          <w:p w14:paraId="72B87390">
                            <w:pPr>
                              <w:jc w:val="center"/>
                            </w:pPr>
                          </w:p>
                          <w:p w14:paraId="5A2723F5">
                            <w:pPr>
                              <w:jc w:val="center"/>
                            </w:pPr>
                          </w:p>
                          <w:p w14:paraId="4B5E9F69">
                            <w:pPr>
                              <w:jc w:val="center"/>
                            </w:pPr>
                          </w:p>
                          <w:p w14:paraId="5809A4A7">
                            <w:pPr>
                              <w:jc w:val="center"/>
                            </w:pPr>
                          </w:p>
                          <w:p w14:paraId="7C84AF1C">
                            <w:pPr>
                              <w:jc w:val="center"/>
                              <w:rPr>
                                <w:b/>
                                <w:sz w:val="36"/>
                                <w:szCs w:val="15"/>
                              </w:rPr>
                            </w:pPr>
                            <w:r>
                              <w:rPr>
                                <w:rFonts w:hint="eastAsia"/>
                                <w:b/>
                                <w:sz w:val="36"/>
                                <w:szCs w:val="15"/>
                              </w:rPr>
                              <w:t>投标保证金有效证明资料</w:t>
                            </w:r>
                          </w:p>
                          <w:p w14:paraId="4A66DA94">
                            <w:pPr>
                              <w:jc w:val="center"/>
                              <w:rPr>
                                <w:b/>
                                <w:sz w:val="40"/>
                                <w:szCs w:val="16"/>
                              </w:rPr>
                            </w:pPr>
                          </w:p>
                          <w:p w14:paraId="0932A3AC">
                            <w:pPr>
                              <w:jc w:val="center"/>
                              <w:rPr>
                                <w:b/>
                                <w:sz w:val="36"/>
                                <w:szCs w:val="15"/>
                              </w:rPr>
                            </w:pPr>
                            <w:r>
                              <w:rPr>
                                <w:rFonts w:hint="eastAsia"/>
                                <w:b/>
                                <w:bCs/>
                                <w:sz w:val="36"/>
                                <w:szCs w:val="15"/>
                              </w:rPr>
                              <w:t>(</w:t>
                            </w:r>
                            <w:r>
                              <w:rPr>
                                <w:rFonts w:hint="eastAsia" w:ascii="黑体" w:hAnsi="黑体" w:eastAsia="黑体"/>
                                <w:kern w:val="0"/>
                                <w:sz w:val="22"/>
                                <w:szCs w:val="22"/>
                              </w:rPr>
                              <w:t>交易系统生成的《投标保证金交纳回执单》或保函证明</w:t>
                            </w:r>
                            <w:r>
                              <w:rPr>
                                <w:rFonts w:hint="eastAsia" w:ascii="黑体" w:hAnsi="黑体" w:eastAsia="黑体"/>
                                <w:color w:val="auto"/>
                                <w:kern w:val="0"/>
                                <w:sz w:val="22"/>
                                <w:szCs w:val="22"/>
                                <w:lang w:val="en-US" w:eastAsia="zh-CN"/>
                              </w:rPr>
                              <w:t>等</w:t>
                            </w:r>
                            <w:r>
                              <w:rPr>
                                <w:rFonts w:hint="eastAsia"/>
                                <w:b/>
                                <w:bCs/>
                                <w:sz w:val="36"/>
                                <w:szCs w:val="15"/>
                              </w:rPr>
                              <w:t>)</w:t>
                            </w:r>
                          </w:p>
                          <w:p w14:paraId="695BA389">
                            <w:pPr>
                              <w:jc w:val="center"/>
                              <w:rPr>
                                <w:b/>
                                <w:sz w:val="48"/>
                              </w:rPr>
                            </w:pPr>
                          </w:p>
                          <w:p w14:paraId="053DFC75">
                            <w:pPr>
                              <w:jc w:val="center"/>
                              <w:rPr>
                                <w:b/>
                                <w:sz w:val="48"/>
                              </w:rPr>
                            </w:pPr>
                          </w:p>
                        </w:txbxContent>
                      </wps:txbx>
                      <wps:bodyPr vert="horz" wrap="square" anchor="t" anchorCtr="0" upright="1"/>
                    </wps:wsp>
                  </a:graphicData>
                </a:graphic>
              </wp:anchor>
            </w:drawing>
          </mc:Choice>
          <mc:Fallback>
            <w:pict>
              <v:rect id="矩形 55" o:spid="_x0000_s1026" o:spt="1" style="position:absolute;left:0pt;margin-left:0.65pt;margin-top:3.9pt;height:249.6pt;width:432pt;z-index:251661312;mso-width-relative:page;mso-height-relative:page;" fillcolor="#FFFFFF" filled="t" stroked="t" coordsize="21600,21600" o:gfxdata="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Dn6pz71wAAAAcBAAAPAAAAAAAAAAEAIAAAACIAAABkcnMvZG93bnJldi54bWxQSwECFAAU&#10;AAAACACHTuJAjeBSrSsCAABvBAAADgAAAAAAAAABACAAAAAmAQAAZHJzL2Uyb0RvYy54bWxQSwUG&#10;AAAAAAYABgBZAQAAwwUAAAAA&#10;">
                <v:fill on="t" focussize="0,0"/>
                <v:stroke weight="1.5pt" color="#000000" joinstyle="miter" dashstyle="dashDot"/>
                <v:imagedata o:title=""/>
                <o:lock v:ext="edit" aspectratio="f"/>
                <v:textbox>
                  <w:txbxContent>
                    <w:p w14:paraId="75282C24">
                      <w:pPr>
                        <w:jc w:val="center"/>
                      </w:pPr>
                    </w:p>
                    <w:p w14:paraId="5A1000A0">
                      <w:pPr>
                        <w:jc w:val="center"/>
                      </w:pPr>
                    </w:p>
                    <w:p w14:paraId="7E33CA96">
                      <w:pPr>
                        <w:jc w:val="center"/>
                      </w:pPr>
                    </w:p>
                    <w:p w14:paraId="72B87390">
                      <w:pPr>
                        <w:jc w:val="center"/>
                      </w:pPr>
                    </w:p>
                    <w:p w14:paraId="5A2723F5">
                      <w:pPr>
                        <w:jc w:val="center"/>
                      </w:pPr>
                    </w:p>
                    <w:p w14:paraId="4B5E9F69">
                      <w:pPr>
                        <w:jc w:val="center"/>
                      </w:pPr>
                    </w:p>
                    <w:p w14:paraId="5809A4A7">
                      <w:pPr>
                        <w:jc w:val="center"/>
                      </w:pPr>
                    </w:p>
                    <w:p w14:paraId="7C84AF1C">
                      <w:pPr>
                        <w:jc w:val="center"/>
                        <w:rPr>
                          <w:b/>
                          <w:sz w:val="36"/>
                          <w:szCs w:val="15"/>
                        </w:rPr>
                      </w:pPr>
                      <w:r>
                        <w:rPr>
                          <w:rFonts w:hint="eastAsia"/>
                          <w:b/>
                          <w:sz w:val="36"/>
                          <w:szCs w:val="15"/>
                        </w:rPr>
                        <w:t>投标保证金有效证明资料</w:t>
                      </w:r>
                    </w:p>
                    <w:p w14:paraId="4A66DA94">
                      <w:pPr>
                        <w:jc w:val="center"/>
                        <w:rPr>
                          <w:b/>
                          <w:sz w:val="40"/>
                          <w:szCs w:val="16"/>
                        </w:rPr>
                      </w:pPr>
                    </w:p>
                    <w:p w14:paraId="0932A3AC">
                      <w:pPr>
                        <w:jc w:val="center"/>
                        <w:rPr>
                          <w:b/>
                          <w:sz w:val="36"/>
                          <w:szCs w:val="15"/>
                        </w:rPr>
                      </w:pPr>
                      <w:r>
                        <w:rPr>
                          <w:rFonts w:hint="eastAsia"/>
                          <w:b/>
                          <w:bCs/>
                          <w:sz w:val="36"/>
                          <w:szCs w:val="15"/>
                        </w:rPr>
                        <w:t>(</w:t>
                      </w:r>
                      <w:r>
                        <w:rPr>
                          <w:rFonts w:hint="eastAsia" w:ascii="黑体" w:hAnsi="黑体" w:eastAsia="黑体"/>
                          <w:kern w:val="0"/>
                          <w:sz w:val="22"/>
                          <w:szCs w:val="22"/>
                        </w:rPr>
                        <w:t>交易系统生成的《投标保证金交纳回执单》或保函证明</w:t>
                      </w:r>
                      <w:r>
                        <w:rPr>
                          <w:rFonts w:hint="eastAsia" w:ascii="黑体" w:hAnsi="黑体" w:eastAsia="黑体"/>
                          <w:color w:val="auto"/>
                          <w:kern w:val="0"/>
                          <w:sz w:val="22"/>
                          <w:szCs w:val="22"/>
                          <w:lang w:val="en-US" w:eastAsia="zh-CN"/>
                        </w:rPr>
                        <w:t>等</w:t>
                      </w:r>
                      <w:r>
                        <w:rPr>
                          <w:rFonts w:hint="eastAsia"/>
                          <w:b/>
                          <w:bCs/>
                          <w:sz w:val="36"/>
                          <w:szCs w:val="15"/>
                        </w:rPr>
                        <w:t>)</w:t>
                      </w:r>
                    </w:p>
                    <w:p w14:paraId="695BA389">
                      <w:pPr>
                        <w:jc w:val="center"/>
                        <w:rPr>
                          <w:b/>
                          <w:sz w:val="48"/>
                        </w:rPr>
                      </w:pPr>
                    </w:p>
                    <w:p w14:paraId="053DFC75">
                      <w:pPr>
                        <w:jc w:val="center"/>
                        <w:rPr>
                          <w:b/>
                          <w:sz w:val="48"/>
                        </w:rPr>
                      </w:pPr>
                    </w:p>
                  </w:txbxContent>
                </v:textbox>
              </v:rect>
            </w:pict>
          </mc:Fallback>
        </mc:AlternateContent>
      </w:r>
    </w:p>
    <w:p w14:paraId="79D5EEF6">
      <w:pPr>
        <w:pStyle w:val="12"/>
        <w:wordWrap w:val="0"/>
        <w:spacing w:line="360" w:lineRule="auto"/>
        <w:ind w:right="-34" w:rightChars="-16" w:firstLine="0"/>
        <w:rPr>
          <w:rFonts w:hint="eastAsia" w:ascii="宋体" w:hAnsi="宋体" w:eastAsia="宋体" w:cs="宋体"/>
          <w:b/>
          <w:color w:val="auto"/>
          <w:sz w:val="21"/>
          <w:highlight w:val="none"/>
        </w:rPr>
      </w:pPr>
    </w:p>
    <w:p w14:paraId="273C879C">
      <w:pPr>
        <w:pStyle w:val="12"/>
        <w:wordWrap w:val="0"/>
        <w:spacing w:line="360" w:lineRule="auto"/>
        <w:ind w:right="-34" w:rightChars="-16" w:firstLine="0"/>
        <w:rPr>
          <w:rFonts w:hint="eastAsia" w:ascii="宋体" w:hAnsi="宋体" w:eastAsia="宋体" w:cs="宋体"/>
          <w:b/>
          <w:color w:val="auto"/>
          <w:sz w:val="21"/>
          <w:highlight w:val="none"/>
        </w:rPr>
      </w:pPr>
    </w:p>
    <w:p w14:paraId="766CBBFF">
      <w:pPr>
        <w:pStyle w:val="12"/>
        <w:wordWrap w:val="0"/>
        <w:spacing w:line="360" w:lineRule="auto"/>
        <w:ind w:right="-34" w:rightChars="-16" w:firstLine="0"/>
        <w:rPr>
          <w:rFonts w:hint="eastAsia" w:ascii="宋体" w:hAnsi="宋体" w:eastAsia="宋体" w:cs="宋体"/>
          <w:b/>
          <w:color w:val="auto"/>
          <w:sz w:val="21"/>
          <w:highlight w:val="none"/>
        </w:rPr>
      </w:pPr>
    </w:p>
    <w:p w14:paraId="03E99858">
      <w:pPr>
        <w:pStyle w:val="12"/>
        <w:wordWrap w:val="0"/>
        <w:spacing w:line="360" w:lineRule="auto"/>
        <w:ind w:right="-34" w:rightChars="-16" w:firstLine="0"/>
        <w:rPr>
          <w:rFonts w:hint="eastAsia" w:ascii="宋体" w:hAnsi="宋体" w:eastAsia="宋体" w:cs="宋体"/>
          <w:b/>
          <w:color w:val="auto"/>
          <w:sz w:val="21"/>
          <w:highlight w:val="none"/>
        </w:rPr>
      </w:pPr>
    </w:p>
    <w:p w14:paraId="4CFF2AC3">
      <w:pPr>
        <w:pStyle w:val="12"/>
        <w:wordWrap w:val="0"/>
        <w:spacing w:line="360" w:lineRule="auto"/>
        <w:ind w:right="-34" w:rightChars="-16" w:firstLine="0"/>
        <w:rPr>
          <w:rFonts w:hint="eastAsia" w:ascii="宋体" w:hAnsi="宋体" w:eastAsia="宋体" w:cs="宋体"/>
          <w:b/>
          <w:color w:val="auto"/>
          <w:sz w:val="21"/>
          <w:highlight w:val="none"/>
        </w:rPr>
      </w:pPr>
    </w:p>
    <w:p w14:paraId="198BEB56">
      <w:pPr>
        <w:pStyle w:val="12"/>
        <w:wordWrap w:val="0"/>
        <w:spacing w:line="360" w:lineRule="auto"/>
        <w:ind w:right="-34" w:rightChars="-16" w:firstLine="0"/>
        <w:rPr>
          <w:rFonts w:hint="eastAsia" w:ascii="宋体" w:hAnsi="宋体" w:eastAsia="宋体" w:cs="宋体"/>
          <w:b/>
          <w:color w:val="auto"/>
          <w:sz w:val="21"/>
          <w:highlight w:val="none"/>
        </w:rPr>
      </w:pPr>
    </w:p>
    <w:p w14:paraId="5A2EDE57">
      <w:pPr>
        <w:pStyle w:val="12"/>
        <w:wordWrap w:val="0"/>
        <w:spacing w:line="360" w:lineRule="auto"/>
        <w:ind w:right="-34" w:rightChars="-16" w:firstLine="0"/>
        <w:rPr>
          <w:rFonts w:hint="eastAsia" w:ascii="宋体" w:hAnsi="宋体" w:eastAsia="宋体" w:cs="宋体"/>
          <w:b/>
          <w:color w:val="auto"/>
          <w:sz w:val="21"/>
          <w:highlight w:val="none"/>
        </w:rPr>
      </w:pPr>
    </w:p>
    <w:p w14:paraId="3661603B">
      <w:pPr>
        <w:pStyle w:val="12"/>
        <w:wordWrap w:val="0"/>
        <w:spacing w:line="360" w:lineRule="auto"/>
        <w:ind w:right="-34" w:rightChars="-16" w:firstLine="0"/>
        <w:rPr>
          <w:rFonts w:hint="eastAsia" w:ascii="宋体" w:hAnsi="宋体" w:eastAsia="宋体" w:cs="宋体"/>
          <w:b/>
          <w:color w:val="auto"/>
          <w:sz w:val="21"/>
          <w:highlight w:val="none"/>
        </w:rPr>
      </w:pPr>
    </w:p>
    <w:p w14:paraId="7FBEC263">
      <w:pPr>
        <w:pStyle w:val="12"/>
        <w:wordWrap w:val="0"/>
        <w:spacing w:line="360" w:lineRule="auto"/>
        <w:ind w:right="-34" w:rightChars="-16" w:firstLine="0"/>
        <w:rPr>
          <w:rFonts w:hint="eastAsia" w:ascii="宋体" w:hAnsi="宋体" w:eastAsia="宋体" w:cs="宋体"/>
          <w:b/>
          <w:color w:val="auto"/>
          <w:sz w:val="21"/>
          <w:highlight w:val="none"/>
        </w:rPr>
      </w:pPr>
    </w:p>
    <w:p w14:paraId="56DC3ABD">
      <w:pPr>
        <w:pStyle w:val="12"/>
        <w:wordWrap w:val="0"/>
        <w:spacing w:line="360" w:lineRule="auto"/>
        <w:ind w:right="-34" w:rightChars="-16" w:firstLine="0"/>
        <w:rPr>
          <w:rFonts w:hint="eastAsia" w:ascii="宋体" w:hAnsi="宋体" w:eastAsia="宋体" w:cs="宋体"/>
          <w:b/>
          <w:color w:val="auto"/>
          <w:sz w:val="21"/>
          <w:highlight w:val="none"/>
        </w:rPr>
      </w:pPr>
    </w:p>
    <w:p w14:paraId="28A7D83A">
      <w:pPr>
        <w:wordWrap w:val="0"/>
        <w:autoSpaceDE w:val="0"/>
        <w:autoSpaceDN w:val="0"/>
        <w:adjustRightInd w:val="0"/>
        <w:spacing w:line="360" w:lineRule="auto"/>
        <w:ind w:right="-34" w:rightChars="-16"/>
        <w:jc w:val="left"/>
        <w:rPr>
          <w:rFonts w:hint="eastAsia" w:ascii="宋体" w:hAnsi="宋体" w:eastAsia="宋体" w:cs="宋体"/>
          <w:color w:val="auto"/>
          <w:kern w:val="0"/>
          <w:sz w:val="28"/>
          <w:highlight w:val="none"/>
        </w:rPr>
      </w:pPr>
    </w:p>
    <w:p w14:paraId="20C4A578">
      <w:pPr>
        <w:wordWrap w:val="0"/>
        <w:autoSpaceDE w:val="0"/>
        <w:autoSpaceDN w:val="0"/>
        <w:adjustRightInd w:val="0"/>
        <w:spacing w:line="360" w:lineRule="auto"/>
        <w:ind w:right="-34" w:rightChars="-16"/>
        <w:outlineLvl w:val="0"/>
        <w:rPr>
          <w:rFonts w:hint="eastAsia" w:ascii="宋体" w:hAnsi="宋体" w:eastAsia="宋体" w:cs="宋体"/>
          <w:b/>
          <w:color w:val="auto"/>
          <w:kern w:val="0"/>
          <w:sz w:val="32"/>
          <w:szCs w:val="32"/>
          <w:highlight w:val="none"/>
        </w:rPr>
      </w:pPr>
    </w:p>
    <w:p w14:paraId="2995E393">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32"/>
          <w:szCs w:val="32"/>
          <w:highlight w:val="none"/>
        </w:rPr>
      </w:pPr>
    </w:p>
    <w:p w14:paraId="7807B348">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28"/>
          <w:highlight w:val="none"/>
        </w:rPr>
      </w:pPr>
      <w:bookmarkStart w:id="2041" w:name="_Toc15056"/>
      <w:r>
        <w:rPr>
          <w:rFonts w:hint="eastAsia" w:ascii="宋体" w:hAnsi="宋体" w:eastAsia="宋体" w:cs="宋体"/>
          <w:b/>
          <w:color w:val="auto"/>
          <w:kern w:val="0"/>
          <w:sz w:val="32"/>
          <w:szCs w:val="32"/>
          <w:highlight w:val="none"/>
        </w:rPr>
        <w:br w:type="page"/>
      </w:r>
      <w:bookmarkStart w:id="2042" w:name="_Toc24866"/>
      <w:bookmarkStart w:id="2043" w:name="_Toc17777"/>
      <w:bookmarkStart w:id="2044" w:name="_Toc500864541"/>
      <w:r>
        <w:rPr>
          <w:rFonts w:hint="eastAsia" w:ascii="宋体" w:hAnsi="宋体" w:eastAsia="宋体" w:cs="宋体"/>
          <w:b/>
          <w:color w:val="auto"/>
          <w:kern w:val="0"/>
          <w:sz w:val="32"/>
          <w:szCs w:val="21"/>
          <w:highlight w:val="none"/>
        </w:rPr>
        <w:t>五、已标价工程量清单</w:t>
      </w:r>
      <w:bookmarkEnd w:id="2025"/>
      <w:bookmarkEnd w:id="2026"/>
      <w:bookmarkEnd w:id="2027"/>
      <w:bookmarkEnd w:id="2028"/>
      <w:bookmarkEnd w:id="2029"/>
      <w:bookmarkEnd w:id="2030"/>
      <w:bookmarkEnd w:id="2031"/>
      <w:bookmarkEnd w:id="2032"/>
      <w:bookmarkEnd w:id="2033"/>
      <w:bookmarkEnd w:id="2034"/>
      <w:bookmarkEnd w:id="2041"/>
      <w:bookmarkEnd w:id="2042"/>
      <w:bookmarkEnd w:id="2043"/>
      <w:bookmarkEnd w:id="2044"/>
    </w:p>
    <w:p w14:paraId="471CF6FC">
      <w:pPr>
        <w:wordWrap w:val="0"/>
        <w:spacing w:line="360" w:lineRule="auto"/>
        <w:ind w:right="-34" w:rightChars="-16" w:firstLine="420" w:firstLineChars="150"/>
        <w:rPr>
          <w:rFonts w:hint="eastAsia" w:ascii="宋体" w:hAnsi="宋体" w:eastAsia="宋体" w:cs="宋体"/>
          <w:color w:val="auto"/>
          <w:kern w:val="0"/>
          <w:sz w:val="28"/>
          <w:szCs w:val="28"/>
          <w:highlight w:val="none"/>
        </w:rPr>
      </w:pPr>
    </w:p>
    <w:p w14:paraId="21F50554">
      <w:pPr>
        <w:wordWrap w:val="0"/>
        <w:autoSpaceDE w:val="0"/>
        <w:autoSpaceDN w:val="0"/>
        <w:adjustRightInd w:val="0"/>
        <w:spacing w:line="360" w:lineRule="auto"/>
        <w:ind w:right="-34" w:rightChars="-16"/>
        <w:jc w:val="center"/>
        <w:outlineLvl w:val="0"/>
        <w:rPr>
          <w:rFonts w:hint="eastAsia" w:ascii="宋体" w:hAnsi="宋体" w:eastAsia="宋体" w:cs="宋体"/>
          <w:color w:val="auto"/>
          <w:sz w:val="52"/>
          <w:highlight w:val="none"/>
        </w:rPr>
      </w:pPr>
      <w:bookmarkStart w:id="2045" w:name="_Toc214433990"/>
      <w:bookmarkStart w:id="2046" w:name="_Toc227492346"/>
      <w:bookmarkStart w:id="2047" w:name="_Toc228591758"/>
      <w:bookmarkStart w:id="2048" w:name="_Toc272772669"/>
      <w:bookmarkStart w:id="2049" w:name="_Toc228337199"/>
      <w:bookmarkStart w:id="2050" w:name="_Toc228589264"/>
      <w:bookmarkStart w:id="2051" w:name="_Toc228591610"/>
      <w:bookmarkStart w:id="2052" w:name="_Toc228881250"/>
      <w:bookmarkStart w:id="2053" w:name="_Toc227657588"/>
      <w:r>
        <w:rPr>
          <w:rFonts w:hint="eastAsia" w:ascii="宋体" w:hAnsi="宋体" w:eastAsia="宋体" w:cs="宋体"/>
          <w:color w:val="auto"/>
          <w:sz w:val="52"/>
          <w:highlight w:val="none"/>
        </w:rPr>
        <w:br w:type="page"/>
      </w:r>
      <w:bookmarkEnd w:id="2045"/>
      <w:bookmarkEnd w:id="2046"/>
      <w:bookmarkEnd w:id="2047"/>
      <w:bookmarkEnd w:id="2048"/>
      <w:bookmarkEnd w:id="2049"/>
      <w:bookmarkEnd w:id="2050"/>
      <w:bookmarkEnd w:id="2051"/>
      <w:bookmarkEnd w:id="2052"/>
      <w:bookmarkEnd w:id="2053"/>
      <w:bookmarkStart w:id="2054" w:name="_Toc3956"/>
      <w:bookmarkStart w:id="2055" w:name="_Toc500864542"/>
      <w:bookmarkStart w:id="2056" w:name="_Toc14759"/>
      <w:bookmarkStart w:id="2057" w:name="_Toc11498"/>
    </w:p>
    <w:p w14:paraId="081BA3C7">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28"/>
          <w:highlight w:val="none"/>
        </w:rPr>
      </w:pPr>
      <w:r>
        <w:rPr>
          <w:rFonts w:hint="eastAsia" w:ascii="宋体" w:hAnsi="宋体" w:eastAsia="宋体" w:cs="宋体"/>
          <w:b/>
          <w:color w:val="auto"/>
          <w:kern w:val="0"/>
          <w:sz w:val="32"/>
          <w:szCs w:val="21"/>
          <w:highlight w:val="none"/>
        </w:rPr>
        <w:t>六、技术标</w:t>
      </w:r>
      <w:bookmarkEnd w:id="2054"/>
      <w:bookmarkEnd w:id="2055"/>
      <w:bookmarkEnd w:id="2056"/>
      <w:bookmarkEnd w:id="2057"/>
    </w:p>
    <w:p w14:paraId="013C65B2">
      <w:pPr>
        <w:wordWrap w:val="0"/>
        <w:autoSpaceDE w:val="0"/>
        <w:autoSpaceDN w:val="0"/>
        <w:adjustRightInd w:val="0"/>
        <w:spacing w:line="360" w:lineRule="auto"/>
        <w:ind w:right="-34" w:rightChars="-16"/>
        <w:jc w:val="center"/>
        <w:rPr>
          <w:rFonts w:hint="eastAsia" w:ascii="宋体" w:hAnsi="宋体" w:eastAsia="宋体" w:cs="宋体"/>
          <w:color w:val="auto"/>
          <w:kern w:val="0"/>
          <w:sz w:val="28"/>
          <w:highlight w:val="none"/>
        </w:rPr>
      </w:pPr>
    </w:p>
    <w:p w14:paraId="58871DC6">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 w:val="21"/>
          <w:szCs w:val="21"/>
          <w:highlight w:val="none"/>
        </w:rPr>
      </w:pPr>
      <w:bookmarkStart w:id="2058" w:name="_Toc228591759"/>
      <w:bookmarkStart w:id="2059" w:name="_Toc228337200"/>
      <w:bookmarkStart w:id="2060" w:name="_Toc272772670"/>
      <w:bookmarkStart w:id="2061" w:name="_Toc227657589"/>
      <w:bookmarkStart w:id="2062" w:name="_Toc214433991"/>
      <w:bookmarkStart w:id="2063" w:name="_Toc431367140"/>
      <w:bookmarkStart w:id="2064" w:name="_Toc228881251"/>
      <w:bookmarkStart w:id="2065" w:name="_Toc227492347"/>
      <w:bookmarkStart w:id="2066" w:name="_Toc434140864"/>
      <w:bookmarkStart w:id="2067" w:name="_Toc228591611"/>
      <w:bookmarkStart w:id="2068" w:name="_Toc228589265"/>
      <w:r>
        <w:rPr>
          <w:rFonts w:hint="eastAsia" w:ascii="宋体" w:hAnsi="宋体" w:eastAsia="宋体" w:cs="宋体"/>
          <w:color w:val="auto"/>
          <w:kern w:val="0"/>
          <w:sz w:val="21"/>
          <w:szCs w:val="21"/>
          <w:highlight w:val="none"/>
        </w:rPr>
        <w:t>1. 投标人编制技术标的要求：编制时应采用文字并结合图表形式说明施工方法；拟投入本项目的主要施工设备情况、拟配备本项目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14:paraId="09FC1E92">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 技术标主要包括下列内容：</w:t>
      </w:r>
      <w:bookmarkEnd w:id="2058"/>
      <w:bookmarkEnd w:id="2059"/>
      <w:bookmarkEnd w:id="2060"/>
      <w:bookmarkEnd w:id="2061"/>
      <w:bookmarkEnd w:id="2062"/>
      <w:bookmarkEnd w:id="2063"/>
      <w:bookmarkEnd w:id="2064"/>
      <w:bookmarkEnd w:id="2065"/>
      <w:bookmarkEnd w:id="2066"/>
      <w:bookmarkEnd w:id="2067"/>
      <w:bookmarkEnd w:id="2068"/>
      <w:bookmarkStart w:id="2069" w:name="_Toc13734"/>
      <w:bookmarkStart w:id="2070" w:name="_Toc228881254"/>
      <w:bookmarkStart w:id="2071" w:name="_Toc272772673"/>
      <w:bookmarkStart w:id="2072" w:name="_Toc453573354"/>
      <w:bookmarkStart w:id="2073" w:name="_Toc431367143"/>
      <w:bookmarkStart w:id="2074" w:name="_Toc228589268"/>
      <w:bookmarkStart w:id="2075" w:name="_Toc214433994"/>
      <w:bookmarkStart w:id="2076" w:name="_Toc227657592"/>
      <w:bookmarkStart w:id="2077" w:name="_Toc499891701"/>
      <w:bookmarkStart w:id="2078" w:name="_Toc228591614"/>
      <w:bookmarkStart w:id="2079" w:name="_Toc227492350"/>
      <w:bookmarkStart w:id="2080" w:name="_Toc454031617"/>
      <w:bookmarkStart w:id="2081" w:name="_Toc434140867"/>
      <w:bookmarkStart w:id="2082" w:name="_Toc228591762"/>
      <w:bookmarkStart w:id="2083" w:name="_Toc459289949"/>
      <w:bookmarkStart w:id="2084" w:name="_Toc228337203"/>
    </w:p>
    <w:p w14:paraId="2F1D7F57">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1）主要施工方案与技术措施；</w:t>
      </w:r>
    </w:p>
    <w:p w14:paraId="3019F13A">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2）质量管理体系与措施；</w:t>
      </w:r>
    </w:p>
    <w:p w14:paraId="08AECF6D">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3）安全管理体系与措施；</w:t>
      </w:r>
    </w:p>
    <w:p w14:paraId="2D289C25">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4）环境保护管理体系</w:t>
      </w:r>
      <w:r>
        <w:rPr>
          <w:rFonts w:hint="eastAsia" w:ascii="宋体" w:hAnsi="宋体" w:cs="宋体"/>
          <w:color w:val="auto"/>
          <w:kern w:val="0"/>
          <w:szCs w:val="21"/>
          <w:highlight w:val="none"/>
          <w:lang w:val="en-US" w:eastAsia="zh-CN"/>
        </w:rPr>
        <w:t>与</w:t>
      </w:r>
      <w:r>
        <w:rPr>
          <w:rFonts w:hint="eastAsia" w:ascii="宋体" w:hAnsi="宋体" w:eastAsia="宋体" w:cs="宋体"/>
          <w:color w:val="auto"/>
          <w:kern w:val="0"/>
          <w:szCs w:val="21"/>
          <w:highlight w:val="none"/>
        </w:rPr>
        <w:t>措施；</w:t>
      </w:r>
    </w:p>
    <w:p w14:paraId="3B282DDC">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5）工期保证措施；</w:t>
      </w:r>
    </w:p>
    <w:p w14:paraId="19192C00">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6）拟投入资源配备计划；</w:t>
      </w:r>
    </w:p>
    <w:p w14:paraId="104F311D">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7）施工进度表</w:t>
      </w:r>
      <w:r>
        <w:rPr>
          <w:rFonts w:hint="eastAsia" w:ascii="宋体" w:hAnsi="宋体" w:cs="宋体"/>
          <w:color w:val="auto"/>
          <w:kern w:val="0"/>
          <w:szCs w:val="21"/>
          <w:highlight w:val="none"/>
          <w:lang w:val="en-US" w:eastAsia="zh-CN"/>
        </w:rPr>
        <w:t>或</w:t>
      </w:r>
      <w:r>
        <w:rPr>
          <w:rFonts w:hint="eastAsia" w:ascii="宋体" w:hAnsi="宋体" w:eastAsia="宋体" w:cs="宋体"/>
          <w:color w:val="auto"/>
          <w:kern w:val="0"/>
          <w:szCs w:val="21"/>
          <w:highlight w:val="none"/>
        </w:rPr>
        <w:t>网络计划图；</w:t>
      </w:r>
    </w:p>
    <w:p w14:paraId="148FD6DA">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w:t>
      </w:r>
      <w:r>
        <w:rPr>
          <w:rFonts w:hint="eastAsia" w:ascii="宋体" w:hAnsi="宋体" w:eastAsia="宋体" w:cs="宋体"/>
          <w:color w:val="auto"/>
          <w:kern w:val="0"/>
          <w:szCs w:val="21"/>
          <w:highlight w:val="none"/>
          <w:lang w:val="en-US" w:eastAsia="zh-CN"/>
        </w:rPr>
        <w:t>施工总平面图</w:t>
      </w:r>
      <w:r>
        <w:rPr>
          <w:rFonts w:hint="eastAsia" w:ascii="宋体" w:hAnsi="宋体" w:eastAsia="宋体" w:cs="宋体"/>
          <w:color w:val="auto"/>
          <w:kern w:val="0"/>
          <w:szCs w:val="21"/>
          <w:highlight w:val="none"/>
        </w:rPr>
        <w:t>；</w:t>
      </w:r>
    </w:p>
    <w:p w14:paraId="7B335B53">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w:t>
      </w:r>
      <w:r>
        <w:rPr>
          <w:rFonts w:hint="eastAsia" w:ascii="宋体" w:hAnsi="宋体" w:cs="宋体"/>
          <w:color w:val="auto"/>
          <w:kern w:val="0"/>
          <w:szCs w:val="21"/>
          <w:highlight w:val="none"/>
          <w:lang w:val="en-US" w:eastAsia="zh-CN"/>
        </w:rPr>
        <w:t>技术</w:t>
      </w:r>
      <w:r>
        <w:rPr>
          <w:rFonts w:hint="eastAsia" w:ascii="宋体" w:hAnsi="宋体" w:eastAsia="宋体" w:cs="宋体"/>
          <w:color w:val="auto"/>
          <w:kern w:val="0"/>
          <w:szCs w:val="21"/>
          <w:highlight w:val="none"/>
        </w:rPr>
        <w:t>创新</w:t>
      </w:r>
      <w:r>
        <w:rPr>
          <w:rFonts w:hint="eastAsia" w:ascii="宋体" w:hAnsi="宋体" w:cs="宋体"/>
          <w:color w:val="auto"/>
          <w:kern w:val="0"/>
          <w:szCs w:val="21"/>
          <w:highlight w:val="none"/>
          <w:lang w:eastAsia="zh-CN"/>
        </w:rPr>
        <w:t>的</w:t>
      </w:r>
      <w:r>
        <w:rPr>
          <w:rFonts w:hint="eastAsia" w:ascii="宋体" w:hAnsi="宋体" w:eastAsia="宋体" w:cs="宋体"/>
          <w:color w:val="auto"/>
          <w:kern w:val="0"/>
          <w:szCs w:val="21"/>
          <w:highlight w:val="none"/>
        </w:rPr>
        <w:t>应用实施</w:t>
      </w:r>
      <w:r>
        <w:rPr>
          <w:rFonts w:hint="eastAsia" w:ascii="宋体" w:hAnsi="宋体" w:cs="宋体"/>
          <w:color w:val="auto"/>
          <w:kern w:val="0"/>
          <w:szCs w:val="21"/>
          <w:highlight w:val="none"/>
          <w:lang w:val="en-US" w:eastAsia="zh-CN"/>
        </w:rPr>
        <w:t>措施</w:t>
      </w:r>
      <w:r>
        <w:rPr>
          <w:rFonts w:hint="eastAsia" w:ascii="宋体" w:hAnsi="宋体" w:eastAsia="宋体" w:cs="宋体"/>
          <w:color w:val="auto"/>
          <w:kern w:val="0"/>
          <w:szCs w:val="21"/>
          <w:highlight w:val="none"/>
        </w:rPr>
        <w:t>；</w:t>
      </w:r>
    </w:p>
    <w:p w14:paraId="36759D03">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10）采用新工艺、新技术、新设备、新材料等；</w:t>
      </w:r>
    </w:p>
    <w:p w14:paraId="42B6A852">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11）风险管理措施。</w:t>
      </w:r>
    </w:p>
    <w:p w14:paraId="02B26749">
      <w:pPr>
        <w:pStyle w:val="17"/>
        <w:ind w:firstLine="800" w:firstLineChars="400"/>
        <w:jc w:val="left"/>
        <w:rPr>
          <w:rFonts w:hint="eastAsia" w:ascii="宋体" w:hAnsi="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w:t>
      </w:r>
    </w:p>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p w14:paraId="1050FD01">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292EF93F">
      <w:pPr>
        <w:rPr>
          <w:rFonts w:hint="eastAsia" w:ascii="宋体" w:hAnsi="宋体" w:eastAsia="宋体" w:cs="宋体"/>
          <w:color w:val="auto"/>
          <w:sz w:val="18"/>
          <w:szCs w:val="16"/>
          <w:highlight w:val="none"/>
        </w:rPr>
      </w:pPr>
    </w:p>
    <w:p w14:paraId="76A1A13C">
      <w:pPr>
        <w:wordWrap w:val="0"/>
        <w:spacing w:line="360" w:lineRule="auto"/>
        <w:ind w:right="-34" w:rightChars="-16"/>
        <w:outlineLvl w:val="2"/>
        <w:rPr>
          <w:rFonts w:hint="eastAsia" w:ascii="宋体" w:hAnsi="宋体" w:eastAsia="宋体" w:cs="宋体"/>
          <w:b/>
          <w:bCs/>
          <w:color w:val="auto"/>
          <w:kern w:val="0"/>
          <w:sz w:val="21"/>
          <w:szCs w:val="21"/>
          <w:highlight w:val="none"/>
        </w:rPr>
      </w:pPr>
      <w:bookmarkStart w:id="2085" w:name="_Toc13320"/>
      <w:bookmarkStart w:id="2086" w:name="_Toc26447500"/>
      <w:r>
        <w:rPr>
          <w:rFonts w:hint="eastAsia" w:ascii="宋体" w:hAnsi="宋体" w:eastAsia="宋体" w:cs="宋体"/>
          <w:b/>
          <w:bCs/>
          <w:color w:val="auto"/>
          <w:kern w:val="0"/>
          <w:sz w:val="21"/>
          <w:szCs w:val="21"/>
          <w:highlight w:val="none"/>
        </w:rPr>
        <w:t>附表一：拟投入本项目的资源配备计划</w:t>
      </w:r>
      <w:bookmarkEnd w:id="2085"/>
      <w:bookmarkEnd w:id="2086"/>
    </w:p>
    <w:p w14:paraId="48A4522F">
      <w:pPr>
        <w:wordWrap w:val="0"/>
        <w:autoSpaceDE w:val="0"/>
        <w:autoSpaceDN w:val="0"/>
        <w:adjustRightInd w:val="0"/>
        <w:spacing w:line="360" w:lineRule="auto"/>
        <w:ind w:right="-34" w:rightChars="-16"/>
        <w:jc w:val="left"/>
        <w:rPr>
          <w:rFonts w:hint="eastAsia" w:ascii="宋体" w:hAnsi="宋体" w:eastAsia="宋体" w:cs="宋体"/>
          <w:color w:val="auto"/>
          <w:kern w:val="0"/>
          <w:sz w:val="24"/>
          <w:szCs w:val="20"/>
          <w:highlight w:val="none"/>
        </w:rPr>
      </w:pP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1211"/>
        <w:gridCol w:w="931"/>
        <w:gridCol w:w="931"/>
        <w:gridCol w:w="932"/>
        <w:gridCol w:w="932"/>
        <w:gridCol w:w="1201"/>
        <w:gridCol w:w="662"/>
        <w:gridCol w:w="932"/>
        <w:gridCol w:w="932"/>
      </w:tblGrid>
      <w:tr w14:paraId="46C7F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4" w:hRule="atLeast"/>
          <w:jc w:val="center"/>
        </w:trPr>
        <w:tc>
          <w:tcPr>
            <w:tcW w:w="650" w:type="dxa"/>
            <w:vAlign w:val="center"/>
          </w:tcPr>
          <w:p w14:paraId="1DDC280E">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序号</w:t>
            </w:r>
          </w:p>
        </w:tc>
        <w:tc>
          <w:tcPr>
            <w:tcW w:w="1211" w:type="dxa"/>
            <w:vAlign w:val="center"/>
          </w:tcPr>
          <w:p w14:paraId="0E7C799F">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设备名称</w:t>
            </w:r>
          </w:p>
        </w:tc>
        <w:tc>
          <w:tcPr>
            <w:tcW w:w="931" w:type="dxa"/>
            <w:vAlign w:val="center"/>
          </w:tcPr>
          <w:p w14:paraId="5E5B472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型号</w:t>
            </w:r>
          </w:p>
          <w:p w14:paraId="23F0B306">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规格</w:t>
            </w:r>
          </w:p>
        </w:tc>
        <w:tc>
          <w:tcPr>
            <w:tcW w:w="931" w:type="dxa"/>
            <w:vAlign w:val="center"/>
          </w:tcPr>
          <w:p w14:paraId="6E55C5FF">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数量</w:t>
            </w:r>
          </w:p>
        </w:tc>
        <w:tc>
          <w:tcPr>
            <w:tcW w:w="932" w:type="dxa"/>
            <w:vAlign w:val="center"/>
          </w:tcPr>
          <w:p w14:paraId="15FAF6F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国别</w:t>
            </w:r>
          </w:p>
          <w:p w14:paraId="4259B6C4">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产地</w:t>
            </w:r>
          </w:p>
        </w:tc>
        <w:tc>
          <w:tcPr>
            <w:tcW w:w="932" w:type="dxa"/>
            <w:vAlign w:val="center"/>
          </w:tcPr>
          <w:p w14:paraId="791A6EE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制造</w:t>
            </w:r>
          </w:p>
          <w:p w14:paraId="48A17C4C">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年份</w:t>
            </w:r>
          </w:p>
        </w:tc>
        <w:tc>
          <w:tcPr>
            <w:tcW w:w="1201" w:type="dxa"/>
            <w:vAlign w:val="center"/>
          </w:tcPr>
          <w:p w14:paraId="0ED2745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额定功率</w:t>
            </w:r>
          </w:p>
          <w:p w14:paraId="35A8AF33">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w:t>
            </w:r>
            <w:r>
              <w:rPr>
                <w:rFonts w:hint="eastAsia" w:ascii="宋体" w:hAnsi="宋体" w:eastAsia="宋体" w:cs="宋体"/>
                <w:b/>
                <w:color w:val="auto"/>
                <w:kern w:val="0"/>
                <w:sz w:val="21"/>
                <w:szCs w:val="22"/>
                <w:highlight w:val="none"/>
              </w:rPr>
              <w:t>KW</w:t>
            </w:r>
            <w:r>
              <w:rPr>
                <w:rFonts w:hint="eastAsia" w:ascii="宋体" w:hAnsi="宋体" w:eastAsia="宋体" w:cs="宋体"/>
                <w:color w:val="auto"/>
                <w:kern w:val="0"/>
                <w:sz w:val="21"/>
                <w:szCs w:val="22"/>
                <w:highlight w:val="none"/>
              </w:rPr>
              <w:t>）</w:t>
            </w:r>
          </w:p>
        </w:tc>
        <w:tc>
          <w:tcPr>
            <w:tcW w:w="662" w:type="dxa"/>
            <w:vAlign w:val="center"/>
          </w:tcPr>
          <w:p w14:paraId="0558ED7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生产</w:t>
            </w:r>
          </w:p>
          <w:p w14:paraId="525D1AF5">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能力</w:t>
            </w:r>
          </w:p>
        </w:tc>
        <w:tc>
          <w:tcPr>
            <w:tcW w:w="932" w:type="dxa"/>
            <w:vAlign w:val="center"/>
          </w:tcPr>
          <w:p w14:paraId="2928261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用于施</w:t>
            </w:r>
          </w:p>
          <w:p w14:paraId="287B0925">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工部位</w:t>
            </w:r>
          </w:p>
        </w:tc>
        <w:tc>
          <w:tcPr>
            <w:tcW w:w="932" w:type="dxa"/>
            <w:vAlign w:val="center"/>
          </w:tcPr>
          <w:p w14:paraId="21B14680">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备注</w:t>
            </w:r>
          </w:p>
        </w:tc>
      </w:tr>
      <w:tr w14:paraId="082C7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vAlign w:val="center"/>
          </w:tcPr>
          <w:p w14:paraId="21B080BC">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11" w:type="dxa"/>
            <w:vAlign w:val="center"/>
          </w:tcPr>
          <w:p w14:paraId="141026A6">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1" w:type="dxa"/>
            <w:vAlign w:val="center"/>
          </w:tcPr>
          <w:p w14:paraId="02AED7DC">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1" w:type="dxa"/>
            <w:vAlign w:val="center"/>
          </w:tcPr>
          <w:p w14:paraId="2D2AA896">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17D1B2CB">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13DE77AC">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01" w:type="dxa"/>
            <w:vAlign w:val="center"/>
          </w:tcPr>
          <w:p w14:paraId="4E6B5F5E">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662" w:type="dxa"/>
            <w:vAlign w:val="center"/>
          </w:tcPr>
          <w:p w14:paraId="71621F0C">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7BF382D8">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18E35F17">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384ED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vAlign w:val="center"/>
          </w:tcPr>
          <w:p w14:paraId="2BA713EE">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11" w:type="dxa"/>
            <w:vAlign w:val="center"/>
          </w:tcPr>
          <w:p w14:paraId="61923E4F">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1" w:type="dxa"/>
            <w:vAlign w:val="center"/>
          </w:tcPr>
          <w:p w14:paraId="5933092E">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1" w:type="dxa"/>
            <w:vAlign w:val="center"/>
          </w:tcPr>
          <w:p w14:paraId="3427E035">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00FD31F9">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6141D437">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01" w:type="dxa"/>
            <w:vAlign w:val="center"/>
          </w:tcPr>
          <w:p w14:paraId="5A7FCB9A">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662" w:type="dxa"/>
            <w:vAlign w:val="center"/>
          </w:tcPr>
          <w:p w14:paraId="0911A156">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3F296341">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5356E0DF">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16695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vAlign w:val="center"/>
          </w:tcPr>
          <w:p w14:paraId="09540C96">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11" w:type="dxa"/>
            <w:vAlign w:val="center"/>
          </w:tcPr>
          <w:p w14:paraId="3359CB90">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1" w:type="dxa"/>
            <w:vAlign w:val="center"/>
          </w:tcPr>
          <w:p w14:paraId="766C0426">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1" w:type="dxa"/>
            <w:vAlign w:val="center"/>
          </w:tcPr>
          <w:p w14:paraId="487A38DF">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7B368DA4">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6B9F4512">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01" w:type="dxa"/>
            <w:vAlign w:val="center"/>
          </w:tcPr>
          <w:p w14:paraId="6AB55F5A">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662" w:type="dxa"/>
            <w:vAlign w:val="center"/>
          </w:tcPr>
          <w:p w14:paraId="5BF6F8E8">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7F2CE991">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564E9890">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1AA30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vAlign w:val="center"/>
          </w:tcPr>
          <w:p w14:paraId="698B3D90">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11" w:type="dxa"/>
            <w:vAlign w:val="center"/>
          </w:tcPr>
          <w:p w14:paraId="182FCA3E">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1" w:type="dxa"/>
            <w:vAlign w:val="center"/>
          </w:tcPr>
          <w:p w14:paraId="0D43E19B">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1" w:type="dxa"/>
            <w:vAlign w:val="center"/>
          </w:tcPr>
          <w:p w14:paraId="7B5B6561">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56126DC1">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6F37AE73">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01" w:type="dxa"/>
            <w:vAlign w:val="center"/>
          </w:tcPr>
          <w:p w14:paraId="791C1604">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662" w:type="dxa"/>
            <w:vAlign w:val="center"/>
          </w:tcPr>
          <w:p w14:paraId="01614E6D">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401CF436">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23119768">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25C1F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vAlign w:val="center"/>
          </w:tcPr>
          <w:p w14:paraId="18B90665">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11" w:type="dxa"/>
            <w:vAlign w:val="center"/>
          </w:tcPr>
          <w:p w14:paraId="4989D0CF">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1" w:type="dxa"/>
            <w:vAlign w:val="center"/>
          </w:tcPr>
          <w:p w14:paraId="219D4915">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1" w:type="dxa"/>
            <w:vAlign w:val="center"/>
          </w:tcPr>
          <w:p w14:paraId="34A4110F">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1C356AA6">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3583DAEC">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01" w:type="dxa"/>
            <w:vAlign w:val="center"/>
          </w:tcPr>
          <w:p w14:paraId="0E389993">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662" w:type="dxa"/>
            <w:vAlign w:val="center"/>
          </w:tcPr>
          <w:p w14:paraId="6C5955D4">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60212C8C">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19E16CDD">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bl>
    <w:p w14:paraId="46BFA5FB">
      <w:pPr>
        <w:wordWrap w:val="0"/>
        <w:autoSpaceDE w:val="0"/>
        <w:autoSpaceDN w:val="0"/>
        <w:adjustRightInd w:val="0"/>
        <w:spacing w:line="360" w:lineRule="auto"/>
        <w:ind w:right="-34" w:rightChars="-16"/>
        <w:jc w:val="left"/>
        <w:rPr>
          <w:rFonts w:hint="eastAsia" w:ascii="宋体" w:hAnsi="宋体" w:eastAsia="宋体" w:cs="宋体"/>
          <w:color w:val="auto"/>
          <w:kern w:val="0"/>
          <w:sz w:val="24"/>
          <w:szCs w:val="20"/>
          <w:highlight w:val="none"/>
        </w:rPr>
      </w:pPr>
    </w:p>
    <w:p w14:paraId="6AC0F7B1">
      <w:pPr>
        <w:wordWrap w:val="0"/>
        <w:autoSpaceDE w:val="0"/>
        <w:autoSpaceDN w:val="0"/>
        <w:adjustRightInd w:val="0"/>
        <w:spacing w:line="360" w:lineRule="auto"/>
        <w:ind w:right="-34" w:rightChars="-16"/>
        <w:outlineLvl w:val="2"/>
        <w:rPr>
          <w:rFonts w:hint="eastAsia" w:ascii="宋体" w:hAnsi="宋体" w:eastAsia="宋体" w:cs="宋体"/>
          <w:b/>
          <w:bCs/>
          <w:color w:val="auto"/>
          <w:kern w:val="0"/>
          <w:sz w:val="21"/>
          <w:szCs w:val="21"/>
          <w:highlight w:val="none"/>
        </w:rPr>
      </w:pPr>
      <w:bookmarkStart w:id="2087" w:name="_Toc431367141"/>
      <w:bookmarkStart w:id="2088" w:name="_Toc453573352"/>
      <w:bookmarkStart w:id="2089" w:name="_Toc13120"/>
      <w:bookmarkStart w:id="2090" w:name="_Toc434140865"/>
      <w:bookmarkStart w:id="2091" w:name="_Toc214433992"/>
      <w:bookmarkStart w:id="2092" w:name="_Toc459289947"/>
      <w:bookmarkStart w:id="2093" w:name="_Toc228589266"/>
      <w:bookmarkStart w:id="2094" w:name="_Toc272772671"/>
      <w:bookmarkStart w:id="2095" w:name="_Toc25141813"/>
      <w:bookmarkStart w:id="2096" w:name="_Toc26447501"/>
      <w:bookmarkStart w:id="2097" w:name="_Toc454031615"/>
      <w:bookmarkStart w:id="2098" w:name="_Toc227492348"/>
      <w:bookmarkStart w:id="2099" w:name="_Toc227657590"/>
      <w:bookmarkStart w:id="2100" w:name="_Toc228881252"/>
      <w:bookmarkStart w:id="2101" w:name="_Toc228591760"/>
      <w:bookmarkStart w:id="2102" w:name="_Toc13794"/>
      <w:bookmarkStart w:id="2103" w:name="_Toc228591612"/>
      <w:bookmarkStart w:id="2104" w:name="_Toc228337201"/>
    </w:p>
    <w:p w14:paraId="30F2F339">
      <w:pPr>
        <w:wordWrap w:val="0"/>
        <w:autoSpaceDE w:val="0"/>
        <w:autoSpaceDN w:val="0"/>
        <w:adjustRightInd w:val="0"/>
        <w:spacing w:line="360" w:lineRule="auto"/>
        <w:ind w:right="-34" w:rightChars="-16"/>
        <w:outlineLvl w:val="2"/>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附表二：拟配备本项目的试验和检测仪器设备表</w:t>
      </w:r>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p>
    <w:p w14:paraId="70AD3805">
      <w:pPr>
        <w:wordWrap w:val="0"/>
        <w:autoSpaceDE w:val="0"/>
        <w:autoSpaceDN w:val="0"/>
        <w:adjustRightInd w:val="0"/>
        <w:spacing w:line="360" w:lineRule="auto"/>
        <w:ind w:right="-34" w:rightChars="-16"/>
        <w:jc w:val="left"/>
        <w:rPr>
          <w:rFonts w:hint="eastAsia" w:ascii="宋体" w:hAnsi="宋体" w:eastAsia="宋体" w:cs="宋体"/>
          <w:color w:val="auto"/>
          <w:kern w:val="0"/>
          <w:sz w:val="24"/>
          <w:szCs w:val="20"/>
          <w:highlight w:val="none"/>
        </w:rPr>
      </w:pP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1227"/>
        <w:gridCol w:w="1026"/>
        <w:gridCol w:w="1026"/>
        <w:gridCol w:w="1025"/>
        <w:gridCol w:w="884"/>
        <w:gridCol w:w="1166"/>
        <w:gridCol w:w="1026"/>
        <w:gridCol w:w="1026"/>
      </w:tblGrid>
      <w:tr w14:paraId="7C3FA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823" w:type="dxa"/>
            <w:vAlign w:val="center"/>
          </w:tcPr>
          <w:p w14:paraId="523ADB3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序号</w:t>
            </w:r>
          </w:p>
        </w:tc>
        <w:tc>
          <w:tcPr>
            <w:tcW w:w="1227" w:type="dxa"/>
            <w:vAlign w:val="center"/>
          </w:tcPr>
          <w:p w14:paraId="2F700DEB">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仪器设备</w:t>
            </w:r>
          </w:p>
          <w:p w14:paraId="1D18770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名称</w:t>
            </w:r>
          </w:p>
        </w:tc>
        <w:tc>
          <w:tcPr>
            <w:tcW w:w="1026" w:type="dxa"/>
            <w:vAlign w:val="center"/>
          </w:tcPr>
          <w:p w14:paraId="0DDDA56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型号</w:t>
            </w:r>
          </w:p>
          <w:p w14:paraId="7896AD61">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规格</w:t>
            </w:r>
          </w:p>
        </w:tc>
        <w:tc>
          <w:tcPr>
            <w:tcW w:w="1026" w:type="dxa"/>
            <w:vAlign w:val="center"/>
          </w:tcPr>
          <w:p w14:paraId="671C7CC3">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数量</w:t>
            </w:r>
          </w:p>
        </w:tc>
        <w:tc>
          <w:tcPr>
            <w:tcW w:w="1025" w:type="dxa"/>
            <w:vAlign w:val="center"/>
          </w:tcPr>
          <w:p w14:paraId="34104D4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国别</w:t>
            </w:r>
          </w:p>
          <w:p w14:paraId="48A3F627">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产地</w:t>
            </w:r>
          </w:p>
        </w:tc>
        <w:tc>
          <w:tcPr>
            <w:tcW w:w="884" w:type="dxa"/>
            <w:vAlign w:val="center"/>
          </w:tcPr>
          <w:p w14:paraId="05E7995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制造</w:t>
            </w:r>
          </w:p>
          <w:p w14:paraId="19844A05">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年份</w:t>
            </w:r>
          </w:p>
        </w:tc>
        <w:tc>
          <w:tcPr>
            <w:tcW w:w="1166" w:type="dxa"/>
            <w:vAlign w:val="center"/>
          </w:tcPr>
          <w:p w14:paraId="2B59062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已使用台</w:t>
            </w:r>
          </w:p>
          <w:p w14:paraId="01AF68FA">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时数</w:t>
            </w:r>
          </w:p>
        </w:tc>
        <w:tc>
          <w:tcPr>
            <w:tcW w:w="1026" w:type="dxa"/>
            <w:vAlign w:val="center"/>
          </w:tcPr>
          <w:p w14:paraId="018FEFC5">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用途</w:t>
            </w:r>
          </w:p>
        </w:tc>
        <w:tc>
          <w:tcPr>
            <w:tcW w:w="1026" w:type="dxa"/>
            <w:vAlign w:val="center"/>
          </w:tcPr>
          <w:p w14:paraId="109DB677">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备注</w:t>
            </w:r>
          </w:p>
        </w:tc>
      </w:tr>
      <w:tr w14:paraId="6E290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823" w:type="dxa"/>
            <w:vAlign w:val="center"/>
          </w:tcPr>
          <w:p w14:paraId="14DF7256">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27" w:type="dxa"/>
            <w:vAlign w:val="center"/>
          </w:tcPr>
          <w:p w14:paraId="198F10A2">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6BE08F31">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44F56ED0">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5" w:type="dxa"/>
            <w:vAlign w:val="center"/>
          </w:tcPr>
          <w:p w14:paraId="1252C2C6">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884" w:type="dxa"/>
            <w:vAlign w:val="center"/>
          </w:tcPr>
          <w:p w14:paraId="2B1C1EEC">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166" w:type="dxa"/>
            <w:vAlign w:val="center"/>
          </w:tcPr>
          <w:p w14:paraId="4A44360B">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6888C14B">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669D3156">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6A412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23" w:type="dxa"/>
            <w:vAlign w:val="center"/>
          </w:tcPr>
          <w:p w14:paraId="46522251">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27" w:type="dxa"/>
            <w:vAlign w:val="center"/>
          </w:tcPr>
          <w:p w14:paraId="6E198C49">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3F8F35D3">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29B7DFCD">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5" w:type="dxa"/>
            <w:vAlign w:val="center"/>
          </w:tcPr>
          <w:p w14:paraId="3DBBE811">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884" w:type="dxa"/>
            <w:vAlign w:val="center"/>
          </w:tcPr>
          <w:p w14:paraId="46E526AA">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166" w:type="dxa"/>
            <w:vAlign w:val="center"/>
          </w:tcPr>
          <w:p w14:paraId="48339141">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034C13C0">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7735A9F8">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2B6F7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23" w:type="dxa"/>
            <w:vAlign w:val="center"/>
          </w:tcPr>
          <w:p w14:paraId="75C06B17">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27" w:type="dxa"/>
            <w:vAlign w:val="center"/>
          </w:tcPr>
          <w:p w14:paraId="44A0B141">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0981F63D">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4DBF1897">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5" w:type="dxa"/>
            <w:vAlign w:val="center"/>
          </w:tcPr>
          <w:p w14:paraId="6E33C974">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884" w:type="dxa"/>
            <w:vAlign w:val="center"/>
          </w:tcPr>
          <w:p w14:paraId="556594F9">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166" w:type="dxa"/>
            <w:vAlign w:val="center"/>
          </w:tcPr>
          <w:p w14:paraId="38D014C9">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56D63E51">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33F283DC">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7C57A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23" w:type="dxa"/>
            <w:vAlign w:val="center"/>
          </w:tcPr>
          <w:p w14:paraId="7052DE49">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27" w:type="dxa"/>
            <w:vAlign w:val="center"/>
          </w:tcPr>
          <w:p w14:paraId="019BDA42">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4892ACAA">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192FD0E4">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5" w:type="dxa"/>
            <w:vAlign w:val="center"/>
          </w:tcPr>
          <w:p w14:paraId="48B5B9E8">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884" w:type="dxa"/>
            <w:vAlign w:val="center"/>
          </w:tcPr>
          <w:p w14:paraId="67FA2867">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166" w:type="dxa"/>
            <w:vAlign w:val="center"/>
          </w:tcPr>
          <w:p w14:paraId="79F2A61F">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69582158">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7CA0DF57">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bl>
    <w:p w14:paraId="2CFFD502">
      <w:pPr>
        <w:rPr>
          <w:rFonts w:hint="eastAsia" w:ascii="宋体" w:hAnsi="宋体" w:eastAsia="宋体" w:cs="宋体"/>
          <w:b/>
          <w:bCs/>
          <w:color w:val="auto"/>
          <w:kern w:val="0"/>
          <w:sz w:val="21"/>
          <w:szCs w:val="21"/>
          <w:highlight w:val="none"/>
        </w:rPr>
      </w:pPr>
      <w:bookmarkStart w:id="2105" w:name="_Toc25141814"/>
      <w:bookmarkStart w:id="2106" w:name="_Toc18402"/>
      <w:bookmarkStart w:id="2107" w:name="_Toc26447502"/>
      <w:bookmarkStart w:id="2108" w:name="_Toc9600"/>
      <w:r>
        <w:rPr>
          <w:rFonts w:hint="eastAsia" w:ascii="宋体" w:hAnsi="宋体" w:eastAsia="宋体" w:cs="宋体"/>
          <w:b/>
          <w:bCs/>
          <w:color w:val="auto"/>
          <w:kern w:val="0"/>
          <w:sz w:val="21"/>
          <w:szCs w:val="21"/>
          <w:highlight w:val="none"/>
        </w:rPr>
        <w:br w:type="page"/>
      </w:r>
    </w:p>
    <w:p w14:paraId="69188E2B">
      <w:pPr>
        <w:wordWrap w:val="0"/>
        <w:autoSpaceDE w:val="0"/>
        <w:autoSpaceDN w:val="0"/>
        <w:adjustRightInd w:val="0"/>
        <w:spacing w:line="360" w:lineRule="auto"/>
        <w:ind w:right="-34" w:rightChars="-16"/>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附表三：</w:t>
      </w:r>
      <w:bookmarkEnd w:id="2105"/>
      <w:bookmarkEnd w:id="2106"/>
      <w:bookmarkEnd w:id="2107"/>
      <w:bookmarkEnd w:id="2108"/>
      <w:r>
        <w:rPr>
          <w:rFonts w:hint="eastAsia" w:ascii="宋体" w:hAnsi="宋体" w:eastAsia="宋体" w:cs="宋体"/>
          <w:b/>
          <w:bCs/>
          <w:color w:val="auto"/>
          <w:kern w:val="0"/>
          <w:sz w:val="21"/>
          <w:szCs w:val="21"/>
          <w:highlight w:val="none"/>
        </w:rPr>
        <w:t>计划开、竣工日期与施工进度表</w:t>
      </w:r>
      <w:r>
        <w:rPr>
          <w:rFonts w:hint="eastAsia" w:ascii="宋体" w:hAnsi="宋体" w:cs="宋体"/>
          <w:b/>
          <w:bCs/>
          <w:color w:val="auto"/>
          <w:kern w:val="0"/>
          <w:sz w:val="21"/>
          <w:szCs w:val="21"/>
          <w:highlight w:val="none"/>
          <w:lang w:val="en-US" w:eastAsia="zh-CN"/>
        </w:rPr>
        <w:t>或</w:t>
      </w:r>
      <w:r>
        <w:rPr>
          <w:rFonts w:hint="eastAsia" w:ascii="宋体" w:hAnsi="宋体" w:eastAsia="宋体" w:cs="宋体"/>
          <w:b/>
          <w:bCs/>
          <w:color w:val="auto"/>
          <w:kern w:val="0"/>
          <w:sz w:val="21"/>
          <w:szCs w:val="21"/>
          <w:highlight w:val="none"/>
        </w:rPr>
        <w:t>网络计划图</w:t>
      </w:r>
    </w:p>
    <w:p w14:paraId="46FABE08">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1．投标人应递交施工进度表</w:t>
      </w:r>
      <w:r>
        <w:rPr>
          <w:rFonts w:hint="eastAsia" w:ascii="宋体" w:hAnsi="宋体" w:cs="宋体"/>
          <w:color w:val="auto"/>
          <w:kern w:val="0"/>
          <w:sz w:val="21"/>
          <w:szCs w:val="21"/>
          <w:highlight w:val="none"/>
          <w:lang w:val="en-US" w:eastAsia="zh-CN"/>
        </w:rPr>
        <w:t>或</w:t>
      </w:r>
      <w:r>
        <w:rPr>
          <w:rFonts w:hint="eastAsia" w:ascii="宋体" w:hAnsi="宋体" w:eastAsia="宋体" w:cs="宋体"/>
          <w:color w:val="auto"/>
          <w:kern w:val="0"/>
          <w:sz w:val="21"/>
          <w:szCs w:val="21"/>
          <w:highlight w:val="none"/>
        </w:rPr>
        <w:t>网络计划图，说明按招标文件要求的计划工期进行施工的各个关键日期。</w:t>
      </w:r>
    </w:p>
    <w:p w14:paraId="4AEF935F">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2．施工进度表可采用横道图表示。</w:t>
      </w:r>
    </w:p>
    <w:p w14:paraId="69F5F717">
      <w:pPr>
        <w:wordWrap w:val="0"/>
        <w:autoSpaceDE w:val="0"/>
        <w:autoSpaceDN w:val="0"/>
        <w:adjustRightInd w:val="0"/>
        <w:spacing w:line="360" w:lineRule="auto"/>
        <w:ind w:right="-34" w:rightChars="-16"/>
        <w:jc w:val="left"/>
        <w:rPr>
          <w:rFonts w:hint="eastAsia" w:ascii="宋体" w:hAnsi="宋体" w:eastAsia="宋体" w:cs="宋体"/>
          <w:color w:val="auto"/>
          <w:kern w:val="0"/>
          <w:sz w:val="18"/>
          <w:szCs w:val="18"/>
          <w:highlight w:val="none"/>
        </w:rPr>
      </w:pPr>
    </w:p>
    <w:p w14:paraId="3E7AE0D7">
      <w:pPr>
        <w:pStyle w:val="42"/>
        <w:rPr>
          <w:rFonts w:hint="eastAsia" w:ascii="宋体" w:hAnsi="宋体" w:eastAsia="宋体" w:cs="宋体"/>
          <w:color w:val="auto"/>
          <w:sz w:val="16"/>
          <w:szCs w:val="16"/>
          <w:highlight w:val="none"/>
        </w:rPr>
      </w:pPr>
    </w:p>
    <w:p w14:paraId="0279EB64">
      <w:pPr>
        <w:wordWrap w:val="0"/>
        <w:spacing w:line="360" w:lineRule="auto"/>
        <w:outlineLvl w:val="2"/>
        <w:rPr>
          <w:rFonts w:hint="eastAsia" w:ascii="宋体" w:hAnsi="宋体" w:eastAsia="宋体" w:cs="宋体"/>
          <w:b/>
          <w:color w:val="auto"/>
          <w:sz w:val="28"/>
          <w:szCs w:val="28"/>
          <w:highlight w:val="none"/>
        </w:rPr>
      </w:pPr>
      <w:bookmarkStart w:id="2109" w:name="_Toc29605"/>
      <w:bookmarkStart w:id="2110" w:name="_Toc26447503"/>
      <w:r>
        <w:rPr>
          <w:rFonts w:hint="eastAsia" w:ascii="宋体" w:hAnsi="宋体" w:eastAsia="宋体" w:cs="宋体"/>
          <w:b/>
          <w:bCs/>
          <w:color w:val="auto"/>
          <w:kern w:val="0"/>
          <w:sz w:val="21"/>
          <w:szCs w:val="21"/>
          <w:highlight w:val="none"/>
        </w:rPr>
        <w:t>附表四：劳动力计划表</w:t>
      </w:r>
      <w:bookmarkEnd w:id="2109"/>
      <w:bookmarkEnd w:id="2110"/>
    </w:p>
    <w:p w14:paraId="1962089B">
      <w:pPr>
        <w:wordWrap w:val="0"/>
        <w:spacing w:line="360" w:lineRule="auto"/>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单位：人   </w:t>
      </w:r>
    </w:p>
    <w:tbl>
      <w:tblPr>
        <w:tblStyle w:val="44"/>
        <w:tblW w:w="97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
        <w:gridCol w:w="1620"/>
        <w:gridCol w:w="1214"/>
        <w:gridCol w:w="1214"/>
        <w:gridCol w:w="1214"/>
        <w:gridCol w:w="1214"/>
        <w:gridCol w:w="1214"/>
        <w:gridCol w:w="1219"/>
      </w:tblGrid>
      <w:tr w14:paraId="17AE5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810" w:type="dxa"/>
            <w:vAlign w:val="center"/>
          </w:tcPr>
          <w:p w14:paraId="0805AB94">
            <w:pPr>
              <w:wordWrap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工种</w:t>
            </w:r>
          </w:p>
        </w:tc>
        <w:tc>
          <w:tcPr>
            <w:tcW w:w="8909" w:type="dxa"/>
            <w:gridSpan w:val="7"/>
            <w:vAlign w:val="center"/>
          </w:tcPr>
          <w:p w14:paraId="6AB5C2F3">
            <w:pPr>
              <w:wordWrap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按工程施工阶段投入劳动力情况</w:t>
            </w:r>
          </w:p>
        </w:tc>
      </w:tr>
      <w:tr w14:paraId="758C0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810" w:type="dxa"/>
            <w:vAlign w:val="center"/>
          </w:tcPr>
          <w:p w14:paraId="1583D1ED">
            <w:pPr>
              <w:wordWrap w:val="0"/>
              <w:spacing w:line="360" w:lineRule="auto"/>
              <w:jc w:val="center"/>
              <w:rPr>
                <w:rFonts w:hint="eastAsia" w:ascii="宋体" w:hAnsi="宋体" w:eastAsia="宋体" w:cs="宋体"/>
                <w:color w:val="auto"/>
                <w:sz w:val="18"/>
                <w:szCs w:val="18"/>
                <w:highlight w:val="none"/>
              </w:rPr>
            </w:pPr>
          </w:p>
        </w:tc>
        <w:tc>
          <w:tcPr>
            <w:tcW w:w="1620" w:type="dxa"/>
            <w:vAlign w:val="center"/>
          </w:tcPr>
          <w:p w14:paraId="6ED16635">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15CDEB6C">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54B284F9">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1AC028E2">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20F10C2E">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2BD16D73">
            <w:pPr>
              <w:wordWrap w:val="0"/>
              <w:spacing w:line="360" w:lineRule="auto"/>
              <w:jc w:val="center"/>
              <w:rPr>
                <w:rFonts w:hint="eastAsia" w:ascii="宋体" w:hAnsi="宋体" w:eastAsia="宋体" w:cs="宋体"/>
                <w:color w:val="auto"/>
                <w:sz w:val="18"/>
                <w:szCs w:val="18"/>
                <w:highlight w:val="none"/>
              </w:rPr>
            </w:pPr>
          </w:p>
        </w:tc>
        <w:tc>
          <w:tcPr>
            <w:tcW w:w="1219" w:type="dxa"/>
            <w:vAlign w:val="center"/>
          </w:tcPr>
          <w:p w14:paraId="559E2A9D">
            <w:pPr>
              <w:wordWrap w:val="0"/>
              <w:spacing w:line="360" w:lineRule="auto"/>
              <w:jc w:val="center"/>
              <w:rPr>
                <w:rFonts w:hint="eastAsia" w:ascii="宋体" w:hAnsi="宋体" w:eastAsia="宋体" w:cs="宋体"/>
                <w:color w:val="auto"/>
                <w:sz w:val="18"/>
                <w:szCs w:val="18"/>
                <w:highlight w:val="none"/>
              </w:rPr>
            </w:pPr>
          </w:p>
        </w:tc>
      </w:tr>
      <w:tr w14:paraId="3AED8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810" w:type="dxa"/>
            <w:vAlign w:val="center"/>
          </w:tcPr>
          <w:p w14:paraId="728DDEA2">
            <w:pPr>
              <w:wordWrap w:val="0"/>
              <w:spacing w:line="360" w:lineRule="auto"/>
              <w:jc w:val="center"/>
              <w:rPr>
                <w:rFonts w:hint="eastAsia" w:ascii="宋体" w:hAnsi="宋体" w:eastAsia="宋体" w:cs="宋体"/>
                <w:color w:val="auto"/>
                <w:sz w:val="18"/>
                <w:szCs w:val="18"/>
                <w:highlight w:val="none"/>
              </w:rPr>
            </w:pPr>
          </w:p>
        </w:tc>
        <w:tc>
          <w:tcPr>
            <w:tcW w:w="1620" w:type="dxa"/>
            <w:vAlign w:val="center"/>
          </w:tcPr>
          <w:p w14:paraId="6E8F1489">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36974410">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2EB4C699">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61A860D6">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3199089B">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35C9794B">
            <w:pPr>
              <w:wordWrap w:val="0"/>
              <w:spacing w:line="360" w:lineRule="auto"/>
              <w:jc w:val="center"/>
              <w:rPr>
                <w:rFonts w:hint="eastAsia" w:ascii="宋体" w:hAnsi="宋体" w:eastAsia="宋体" w:cs="宋体"/>
                <w:color w:val="auto"/>
                <w:sz w:val="18"/>
                <w:szCs w:val="18"/>
                <w:highlight w:val="none"/>
              </w:rPr>
            </w:pPr>
          </w:p>
        </w:tc>
        <w:tc>
          <w:tcPr>
            <w:tcW w:w="1219" w:type="dxa"/>
            <w:vAlign w:val="center"/>
          </w:tcPr>
          <w:p w14:paraId="38C106C7">
            <w:pPr>
              <w:wordWrap w:val="0"/>
              <w:spacing w:line="360" w:lineRule="auto"/>
              <w:jc w:val="center"/>
              <w:rPr>
                <w:rFonts w:hint="eastAsia" w:ascii="宋体" w:hAnsi="宋体" w:eastAsia="宋体" w:cs="宋体"/>
                <w:color w:val="auto"/>
                <w:sz w:val="18"/>
                <w:szCs w:val="18"/>
                <w:highlight w:val="none"/>
              </w:rPr>
            </w:pPr>
          </w:p>
        </w:tc>
      </w:tr>
      <w:tr w14:paraId="2068E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810" w:type="dxa"/>
            <w:vAlign w:val="center"/>
          </w:tcPr>
          <w:p w14:paraId="0B0600D9">
            <w:pPr>
              <w:wordWrap w:val="0"/>
              <w:spacing w:line="360" w:lineRule="auto"/>
              <w:jc w:val="center"/>
              <w:rPr>
                <w:rFonts w:hint="eastAsia" w:ascii="宋体" w:hAnsi="宋体" w:eastAsia="宋体" w:cs="宋体"/>
                <w:color w:val="auto"/>
                <w:sz w:val="18"/>
                <w:szCs w:val="18"/>
                <w:highlight w:val="none"/>
              </w:rPr>
            </w:pPr>
          </w:p>
        </w:tc>
        <w:tc>
          <w:tcPr>
            <w:tcW w:w="1620" w:type="dxa"/>
            <w:vAlign w:val="center"/>
          </w:tcPr>
          <w:p w14:paraId="4F27343B">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67F97778">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6701F9E1">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3F750791">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4EB51692">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32CE6BCC">
            <w:pPr>
              <w:wordWrap w:val="0"/>
              <w:spacing w:line="360" w:lineRule="auto"/>
              <w:jc w:val="center"/>
              <w:rPr>
                <w:rFonts w:hint="eastAsia" w:ascii="宋体" w:hAnsi="宋体" w:eastAsia="宋体" w:cs="宋体"/>
                <w:color w:val="auto"/>
                <w:sz w:val="18"/>
                <w:szCs w:val="18"/>
                <w:highlight w:val="none"/>
              </w:rPr>
            </w:pPr>
          </w:p>
        </w:tc>
        <w:tc>
          <w:tcPr>
            <w:tcW w:w="1219" w:type="dxa"/>
            <w:vAlign w:val="center"/>
          </w:tcPr>
          <w:p w14:paraId="16176416">
            <w:pPr>
              <w:wordWrap w:val="0"/>
              <w:spacing w:line="360" w:lineRule="auto"/>
              <w:jc w:val="center"/>
              <w:rPr>
                <w:rFonts w:hint="eastAsia" w:ascii="宋体" w:hAnsi="宋体" w:eastAsia="宋体" w:cs="宋体"/>
                <w:color w:val="auto"/>
                <w:sz w:val="18"/>
                <w:szCs w:val="18"/>
                <w:highlight w:val="none"/>
              </w:rPr>
            </w:pPr>
          </w:p>
        </w:tc>
      </w:tr>
      <w:tr w14:paraId="2F96F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0" w:hRule="atLeast"/>
          <w:jc w:val="center"/>
        </w:trPr>
        <w:tc>
          <w:tcPr>
            <w:tcW w:w="810" w:type="dxa"/>
            <w:vAlign w:val="center"/>
          </w:tcPr>
          <w:p w14:paraId="2D65957B">
            <w:pPr>
              <w:wordWrap w:val="0"/>
              <w:spacing w:line="360" w:lineRule="auto"/>
              <w:jc w:val="center"/>
              <w:rPr>
                <w:rFonts w:hint="eastAsia" w:ascii="宋体" w:hAnsi="宋体" w:eastAsia="宋体" w:cs="宋体"/>
                <w:color w:val="auto"/>
                <w:sz w:val="18"/>
                <w:szCs w:val="18"/>
                <w:highlight w:val="none"/>
              </w:rPr>
            </w:pPr>
          </w:p>
        </w:tc>
        <w:tc>
          <w:tcPr>
            <w:tcW w:w="1620" w:type="dxa"/>
            <w:vAlign w:val="center"/>
          </w:tcPr>
          <w:p w14:paraId="0468C78F">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3FA85FF4">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01E32715">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422192CD">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569CBF53">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47B30B27">
            <w:pPr>
              <w:wordWrap w:val="0"/>
              <w:spacing w:line="360" w:lineRule="auto"/>
              <w:jc w:val="center"/>
              <w:rPr>
                <w:rFonts w:hint="eastAsia" w:ascii="宋体" w:hAnsi="宋体" w:eastAsia="宋体" w:cs="宋体"/>
                <w:color w:val="auto"/>
                <w:sz w:val="18"/>
                <w:szCs w:val="18"/>
                <w:highlight w:val="none"/>
              </w:rPr>
            </w:pPr>
          </w:p>
        </w:tc>
        <w:tc>
          <w:tcPr>
            <w:tcW w:w="1219" w:type="dxa"/>
            <w:vAlign w:val="center"/>
          </w:tcPr>
          <w:p w14:paraId="408B0C02">
            <w:pPr>
              <w:wordWrap w:val="0"/>
              <w:spacing w:line="360" w:lineRule="auto"/>
              <w:jc w:val="center"/>
              <w:rPr>
                <w:rFonts w:hint="eastAsia" w:ascii="宋体" w:hAnsi="宋体" w:eastAsia="宋体" w:cs="宋体"/>
                <w:color w:val="auto"/>
                <w:sz w:val="18"/>
                <w:szCs w:val="18"/>
                <w:highlight w:val="none"/>
              </w:rPr>
            </w:pPr>
          </w:p>
        </w:tc>
      </w:tr>
      <w:tr w14:paraId="64672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810" w:type="dxa"/>
            <w:vAlign w:val="center"/>
          </w:tcPr>
          <w:p w14:paraId="3CB30750">
            <w:pPr>
              <w:wordWrap w:val="0"/>
              <w:spacing w:line="360" w:lineRule="auto"/>
              <w:jc w:val="center"/>
              <w:rPr>
                <w:rFonts w:hint="eastAsia" w:ascii="宋体" w:hAnsi="宋体" w:eastAsia="宋体" w:cs="宋体"/>
                <w:color w:val="auto"/>
                <w:sz w:val="18"/>
                <w:szCs w:val="18"/>
                <w:highlight w:val="none"/>
              </w:rPr>
            </w:pPr>
          </w:p>
        </w:tc>
        <w:tc>
          <w:tcPr>
            <w:tcW w:w="1620" w:type="dxa"/>
            <w:vAlign w:val="center"/>
          </w:tcPr>
          <w:p w14:paraId="1F7A82DF">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66108418">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11B896A6">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52C00057">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2BABBE16">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41015743">
            <w:pPr>
              <w:wordWrap w:val="0"/>
              <w:spacing w:line="360" w:lineRule="auto"/>
              <w:jc w:val="center"/>
              <w:rPr>
                <w:rFonts w:hint="eastAsia" w:ascii="宋体" w:hAnsi="宋体" w:eastAsia="宋体" w:cs="宋体"/>
                <w:color w:val="auto"/>
                <w:sz w:val="18"/>
                <w:szCs w:val="18"/>
                <w:highlight w:val="none"/>
              </w:rPr>
            </w:pPr>
          </w:p>
        </w:tc>
        <w:tc>
          <w:tcPr>
            <w:tcW w:w="1219" w:type="dxa"/>
            <w:vAlign w:val="center"/>
          </w:tcPr>
          <w:p w14:paraId="61BE41C9">
            <w:pPr>
              <w:wordWrap w:val="0"/>
              <w:spacing w:line="360" w:lineRule="auto"/>
              <w:jc w:val="center"/>
              <w:rPr>
                <w:rFonts w:hint="eastAsia" w:ascii="宋体" w:hAnsi="宋体" w:eastAsia="宋体" w:cs="宋体"/>
                <w:color w:val="auto"/>
                <w:sz w:val="18"/>
                <w:szCs w:val="18"/>
                <w:highlight w:val="none"/>
              </w:rPr>
            </w:pPr>
          </w:p>
        </w:tc>
      </w:tr>
      <w:tr w14:paraId="28C95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810" w:type="dxa"/>
            <w:vAlign w:val="center"/>
          </w:tcPr>
          <w:p w14:paraId="39FD6886">
            <w:pPr>
              <w:wordWrap w:val="0"/>
              <w:spacing w:line="360" w:lineRule="auto"/>
              <w:jc w:val="center"/>
              <w:rPr>
                <w:rFonts w:hint="eastAsia" w:ascii="宋体" w:hAnsi="宋体" w:eastAsia="宋体" w:cs="宋体"/>
                <w:color w:val="auto"/>
                <w:sz w:val="18"/>
                <w:szCs w:val="18"/>
                <w:highlight w:val="none"/>
              </w:rPr>
            </w:pPr>
          </w:p>
        </w:tc>
        <w:tc>
          <w:tcPr>
            <w:tcW w:w="1620" w:type="dxa"/>
            <w:vAlign w:val="center"/>
          </w:tcPr>
          <w:p w14:paraId="39E8C0D8">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2919EB64">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60486856">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6866A4CA">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39792F5F">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43473800">
            <w:pPr>
              <w:wordWrap w:val="0"/>
              <w:spacing w:line="360" w:lineRule="auto"/>
              <w:jc w:val="center"/>
              <w:rPr>
                <w:rFonts w:hint="eastAsia" w:ascii="宋体" w:hAnsi="宋体" w:eastAsia="宋体" w:cs="宋体"/>
                <w:color w:val="auto"/>
                <w:sz w:val="18"/>
                <w:szCs w:val="18"/>
                <w:highlight w:val="none"/>
              </w:rPr>
            </w:pPr>
          </w:p>
        </w:tc>
        <w:tc>
          <w:tcPr>
            <w:tcW w:w="1219" w:type="dxa"/>
            <w:vAlign w:val="center"/>
          </w:tcPr>
          <w:p w14:paraId="739212A8">
            <w:pPr>
              <w:wordWrap w:val="0"/>
              <w:spacing w:line="360" w:lineRule="auto"/>
              <w:jc w:val="center"/>
              <w:rPr>
                <w:rFonts w:hint="eastAsia" w:ascii="宋体" w:hAnsi="宋体" w:eastAsia="宋体" w:cs="宋体"/>
                <w:color w:val="auto"/>
                <w:sz w:val="18"/>
                <w:szCs w:val="18"/>
                <w:highlight w:val="none"/>
              </w:rPr>
            </w:pPr>
          </w:p>
        </w:tc>
      </w:tr>
      <w:tr w14:paraId="3659F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810" w:type="dxa"/>
            <w:vAlign w:val="center"/>
          </w:tcPr>
          <w:p w14:paraId="3D6D39C4">
            <w:pPr>
              <w:wordWrap w:val="0"/>
              <w:spacing w:line="360" w:lineRule="auto"/>
              <w:jc w:val="center"/>
              <w:rPr>
                <w:rFonts w:hint="eastAsia" w:ascii="宋体" w:hAnsi="宋体" w:eastAsia="宋体" w:cs="宋体"/>
                <w:color w:val="auto"/>
                <w:sz w:val="18"/>
                <w:szCs w:val="18"/>
                <w:highlight w:val="none"/>
              </w:rPr>
            </w:pPr>
          </w:p>
        </w:tc>
        <w:tc>
          <w:tcPr>
            <w:tcW w:w="1620" w:type="dxa"/>
            <w:vAlign w:val="center"/>
          </w:tcPr>
          <w:p w14:paraId="379293E7">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099AFA0E">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458AE064">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4BEF8702">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4387FF7B">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6189CE42">
            <w:pPr>
              <w:wordWrap w:val="0"/>
              <w:spacing w:line="360" w:lineRule="auto"/>
              <w:jc w:val="center"/>
              <w:rPr>
                <w:rFonts w:hint="eastAsia" w:ascii="宋体" w:hAnsi="宋体" w:eastAsia="宋体" w:cs="宋体"/>
                <w:color w:val="auto"/>
                <w:sz w:val="18"/>
                <w:szCs w:val="18"/>
                <w:highlight w:val="none"/>
              </w:rPr>
            </w:pPr>
          </w:p>
        </w:tc>
        <w:tc>
          <w:tcPr>
            <w:tcW w:w="1219" w:type="dxa"/>
            <w:vAlign w:val="center"/>
          </w:tcPr>
          <w:p w14:paraId="78812F27">
            <w:pPr>
              <w:wordWrap w:val="0"/>
              <w:spacing w:line="360" w:lineRule="auto"/>
              <w:jc w:val="center"/>
              <w:rPr>
                <w:rFonts w:hint="eastAsia" w:ascii="宋体" w:hAnsi="宋体" w:eastAsia="宋体" w:cs="宋体"/>
                <w:color w:val="auto"/>
                <w:sz w:val="18"/>
                <w:szCs w:val="18"/>
                <w:highlight w:val="none"/>
              </w:rPr>
            </w:pPr>
          </w:p>
        </w:tc>
      </w:tr>
      <w:tr w14:paraId="4D99F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810" w:type="dxa"/>
            <w:vAlign w:val="center"/>
          </w:tcPr>
          <w:p w14:paraId="449D8C6D">
            <w:pPr>
              <w:wordWrap w:val="0"/>
              <w:spacing w:line="360" w:lineRule="auto"/>
              <w:jc w:val="center"/>
              <w:rPr>
                <w:rFonts w:hint="eastAsia" w:ascii="宋体" w:hAnsi="宋体" w:eastAsia="宋体" w:cs="宋体"/>
                <w:color w:val="auto"/>
                <w:sz w:val="18"/>
                <w:szCs w:val="18"/>
                <w:highlight w:val="none"/>
              </w:rPr>
            </w:pPr>
          </w:p>
        </w:tc>
        <w:tc>
          <w:tcPr>
            <w:tcW w:w="1620" w:type="dxa"/>
            <w:vAlign w:val="center"/>
          </w:tcPr>
          <w:p w14:paraId="56AABAE6">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479192B5">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78DF7740">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3923011E">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01D0F9E8">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624C56CA">
            <w:pPr>
              <w:wordWrap w:val="0"/>
              <w:spacing w:line="360" w:lineRule="auto"/>
              <w:jc w:val="center"/>
              <w:rPr>
                <w:rFonts w:hint="eastAsia" w:ascii="宋体" w:hAnsi="宋体" w:eastAsia="宋体" w:cs="宋体"/>
                <w:color w:val="auto"/>
                <w:sz w:val="18"/>
                <w:szCs w:val="18"/>
                <w:highlight w:val="none"/>
              </w:rPr>
            </w:pPr>
          </w:p>
        </w:tc>
        <w:tc>
          <w:tcPr>
            <w:tcW w:w="1219" w:type="dxa"/>
            <w:vAlign w:val="center"/>
          </w:tcPr>
          <w:p w14:paraId="6E1DF0D9">
            <w:pPr>
              <w:wordWrap w:val="0"/>
              <w:spacing w:line="360" w:lineRule="auto"/>
              <w:jc w:val="center"/>
              <w:rPr>
                <w:rFonts w:hint="eastAsia" w:ascii="宋体" w:hAnsi="宋体" w:eastAsia="宋体" w:cs="宋体"/>
                <w:color w:val="auto"/>
                <w:sz w:val="18"/>
                <w:szCs w:val="18"/>
                <w:highlight w:val="none"/>
              </w:rPr>
            </w:pPr>
          </w:p>
        </w:tc>
      </w:tr>
      <w:tr w14:paraId="7519C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810" w:type="dxa"/>
            <w:vAlign w:val="center"/>
          </w:tcPr>
          <w:p w14:paraId="7ACCDC72">
            <w:pPr>
              <w:wordWrap w:val="0"/>
              <w:spacing w:line="360" w:lineRule="auto"/>
              <w:jc w:val="center"/>
              <w:rPr>
                <w:rFonts w:hint="eastAsia" w:ascii="宋体" w:hAnsi="宋体" w:eastAsia="宋体" w:cs="宋体"/>
                <w:color w:val="auto"/>
                <w:sz w:val="18"/>
                <w:szCs w:val="18"/>
                <w:highlight w:val="none"/>
              </w:rPr>
            </w:pPr>
          </w:p>
        </w:tc>
        <w:tc>
          <w:tcPr>
            <w:tcW w:w="1620" w:type="dxa"/>
            <w:vAlign w:val="center"/>
          </w:tcPr>
          <w:p w14:paraId="6FAABD86">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3BD6B6D8">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4065802F">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157556E4">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55315FBF">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1BCF008A">
            <w:pPr>
              <w:wordWrap w:val="0"/>
              <w:spacing w:line="360" w:lineRule="auto"/>
              <w:jc w:val="center"/>
              <w:rPr>
                <w:rFonts w:hint="eastAsia" w:ascii="宋体" w:hAnsi="宋体" w:eastAsia="宋体" w:cs="宋体"/>
                <w:color w:val="auto"/>
                <w:sz w:val="18"/>
                <w:szCs w:val="18"/>
                <w:highlight w:val="none"/>
              </w:rPr>
            </w:pPr>
          </w:p>
        </w:tc>
        <w:tc>
          <w:tcPr>
            <w:tcW w:w="1219" w:type="dxa"/>
            <w:vAlign w:val="center"/>
          </w:tcPr>
          <w:p w14:paraId="1EDC19EA">
            <w:pPr>
              <w:wordWrap w:val="0"/>
              <w:spacing w:line="360" w:lineRule="auto"/>
              <w:jc w:val="center"/>
              <w:rPr>
                <w:rFonts w:hint="eastAsia" w:ascii="宋体" w:hAnsi="宋体" w:eastAsia="宋体" w:cs="宋体"/>
                <w:color w:val="auto"/>
                <w:sz w:val="18"/>
                <w:szCs w:val="18"/>
                <w:highlight w:val="none"/>
              </w:rPr>
            </w:pPr>
          </w:p>
        </w:tc>
      </w:tr>
    </w:tbl>
    <w:p w14:paraId="0A92CB9D">
      <w:pPr>
        <w:wordWrap w:val="0"/>
        <w:autoSpaceDE w:val="0"/>
        <w:autoSpaceDN w:val="0"/>
        <w:adjustRightInd w:val="0"/>
        <w:spacing w:line="360" w:lineRule="auto"/>
        <w:ind w:right="-34" w:rightChars="-16"/>
        <w:jc w:val="left"/>
        <w:outlineLvl w:val="2"/>
        <w:rPr>
          <w:rFonts w:hint="eastAsia" w:ascii="宋体" w:hAnsi="宋体" w:eastAsia="宋体" w:cs="宋体"/>
          <w:b/>
          <w:bCs/>
          <w:color w:val="auto"/>
          <w:kern w:val="0"/>
          <w:sz w:val="18"/>
          <w:szCs w:val="18"/>
          <w:highlight w:val="none"/>
        </w:rPr>
      </w:pPr>
      <w:bookmarkStart w:id="2111" w:name="_Toc227657593"/>
      <w:bookmarkStart w:id="2112" w:name="_Toc228591763"/>
      <w:bookmarkStart w:id="2113" w:name="_Toc454031618"/>
      <w:bookmarkStart w:id="2114" w:name="_Toc228591615"/>
      <w:bookmarkStart w:id="2115" w:name="_Toc26447504"/>
      <w:bookmarkStart w:id="2116" w:name="_Toc227492351"/>
      <w:bookmarkStart w:id="2117" w:name="_Toc453573355"/>
      <w:bookmarkStart w:id="2118" w:name="_Toc27419"/>
      <w:bookmarkStart w:id="2119" w:name="_Toc431367144"/>
      <w:bookmarkStart w:id="2120" w:name="_Toc459289950"/>
      <w:bookmarkStart w:id="2121" w:name="_Toc272772674"/>
      <w:bookmarkStart w:id="2122" w:name="_Toc228881255"/>
      <w:bookmarkStart w:id="2123" w:name="_Toc228589269"/>
      <w:bookmarkStart w:id="2124" w:name="_Toc214433995"/>
      <w:bookmarkStart w:id="2125" w:name="_Toc434140868"/>
      <w:bookmarkStart w:id="2126" w:name="_Toc228337204"/>
    </w:p>
    <w:p w14:paraId="2AD47474">
      <w:pPr>
        <w:pStyle w:val="88"/>
        <w:wordWrap w:val="0"/>
        <w:spacing w:line="360" w:lineRule="auto"/>
        <w:rPr>
          <w:rFonts w:hint="eastAsia" w:ascii="宋体" w:hAnsi="宋体" w:eastAsia="宋体" w:cs="宋体"/>
          <w:color w:val="auto"/>
          <w:sz w:val="21"/>
          <w:szCs w:val="16"/>
          <w:highlight w:val="none"/>
        </w:rPr>
      </w:pPr>
    </w:p>
    <w:p w14:paraId="4198B53D">
      <w:pPr>
        <w:pStyle w:val="88"/>
        <w:wordWrap w:val="0"/>
        <w:spacing w:line="360" w:lineRule="auto"/>
        <w:rPr>
          <w:rFonts w:hint="eastAsia" w:ascii="宋体" w:hAnsi="宋体" w:eastAsia="宋体" w:cs="宋体"/>
          <w:color w:val="auto"/>
          <w:sz w:val="21"/>
          <w:szCs w:val="16"/>
          <w:highlight w:val="none"/>
        </w:rPr>
      </w:pPr>
    </w:p>
    <w:p w14:paraId="6BD873CB">
      <w:pPr>
        <w:wordWrap w:val="0"/>
        <w:autoSpaceDE w:val="0"/>
        <w:autoSpaceDN w:val="0"/>
        <w:adjustRightInd w:val="0"/>
        <w:spacing w:line="360" w:lineRule="auto"/>
        <w:ind w:right="-34" w:rightChars="-16"/>
        <w:jc w:val="left"/>
        <w:outlineLvl w:val="2"/>
        <w:rPr>
          <w:rFonts w:hint="eastAsia" w:ascii="宋体" w:hAnsi="宋体" w:eastAsia="宋体" w:cs="宋体"/>
          <w:color w:val="auto"/>
          <w:kern w:val="0"/>
          <w:sz w:val="28"/>
          <w:szCs w:val="20"/>
          <w:highlight w:val="none"/>
        </w:rPr>
      </w:pPr>
      <w:bookmarkStart w:id="2127" w:name="_Toc4551"/>
      <w:r>
        <w:rPr>
          <w:rFonts w:hint="eastAsia" w:ascii="宋体" w:hAnsi="宋体" w:eastAsia="宋体" w:cs="宋体"/>
          <w:b/>
          <w:bCs/>
          <w:color w:val="auto"/>
          <w:kern w:val="0"/>
          <w:sz w:val="21"/>
          <w:szCs w:val="21"/>
          <w:highlight w:val="none"/>
        </w:rPr>
        <w:t>附表五：施工总平面图</w:t>
      </w:r>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p>
    <w:p w14:paraId="75EB03AB">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投标人应递交一份施工总平面图，绘出现场临时设施布置图表并附文字说明，说明临时设施、加工车间、现场办公、设备及仓储、供电、供水、卫生、生活、道路、消防等设施的情况和布置。</w:t>
      </w:r>
    </w:p>
    <w:p w14:paraId="238CB5C9">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32"/>
          <w:szCs w:val="21"/>
          <w:highlight w:val="none"/>
        </w:rPr>
      </w:pPr>
      <w:r>
        <w:rPr>
          <w:rFonts w:hint="eastAsia" w:ascii="宋体" w:hAnsi="宋体" w:eastAsia="宋体" w:cs="宋体"/>
          <w:color w:val="auto"/>
          <w:kern w:val="0"/>
          <w:szCs w:val="21"/>
          <w:highlight w:val="none"/>
        </w:rPr>
        <w:br w:type="page"/>
      </w:r>
      <w:bookmarkStart w:id="2128" w:name="_Toc7095"/>
      <w:bookmarkStart w:id="2129" w:name="_Toc1713"/>
      <w:bookmarkStart w:id="2130" w:name="_Toc16144"/>
      <w:bookmarkStart w:id="2131" w:name="_Toc500864547"/>
      <w:r>
        <w:rPr>
          <w:rFonts w:hint="eastAsia" w:ascii="宋体" w:hAnsi="宋体" w:eastAsia="宋体" w:cs="宋体"/>
          <w:b/>
          <w:color w:val="auto"/>
          <w:kern w:val="0"/>
          <w:sz w:val="32"/>
          <w:szCs w:val="21"/>
          <w:highlight w:val="none"/>
        </w:rPr>
        <w:t>七、技术标准和要求</w:t>
      </w:r>
      <w:bookmarkEnd w:id="2128"/>
      <w:bookmarkEnd w:id="2129"/>
      <w:bookmarkEnd w:id="2130"/>
      <w:bookmarkEnd w:id="2131"/>
    </w:p>
    <w:p w14:paraId="5DE1F6D8">
      <w:pPr>
        <w:tabs>
          <w:tab w:val="left" w:pos="7980"/>
        </w:tabs>
        <w:wordWrap w:val="0"/>
        <w:autoSpaceDE w:val="0"/>
        <w:autoSpaceDN w:val="0"/>
        <w:adjustRightInd w:val="0"/>
        <w:spacing w:line="360" w:lineRule="auto"/>
        <w:ind w:right="-34" w:rightChars="-16" w:firstLine="420" w:firstLineChars="200"/>
        <w:outlineLvl w:val="0"/>
        <w:rPr>
          <w:rFonts w:hint="eastAsia" w:ascii="宋体" w:hAnsi="宋体" w:eastAsia="宋体" w:cs="宋体"/>
          <w:color w:val="auto"/>
          <w:kern w:val="0"/>
          <w:sz w:val="21"/>
          <w:szCs w:val="21"/>
          <w:highlight w:val="none"/>
        </w:rPr>
      </w:pPr>
      <w:bookmarkStart w:id="2132" w:name="_Toc368902869"/>
      <w:bookmarkStart w:id="2133" w:name="_Toc369620623"/>
      <w:bookmarkStart w:id="2134" w:name="_Toc16949"/>
      <w:bookmarkStart w:id="2135" w:name="_Toc21640"/>
      <w:bookmarkStart w:id="2136" w:name="_Toc500865938"/>
      <w:bookmarkStart w:id="2137" w:name="_Toc453573356"/>
      <w:bookmarkStart w:id="2138" w:name="_Toc7250"/>
      <w:bookmarkStart w:id="2139" w:name="_Toc372286579"/>
      <w:bookmarkStart w:id="2140" w:name="_Toc418520827"/>
      <w:bookmarkStart w:id="2141" w:name="_Toc499891704"/>
      <w:bookmarkStart w:id="2142" w:name="_Toc500864548"/>
      <w:bookmarkStart w:id="2143" w:name="_Toc436583943"/>
      <w:bookmarkStart w:id="2144" w:name="_Toc459289952"/>
      <w:bookmarkStart w:id="2145" w:name="_Toc21689"/>
      <w:bookmarkStart w:id="2146" w:name="_Toc499892895"/>
      <w:bookmarkStart w:id="2147" w:name="_Toc454031619"/>
      <w:bookmarkStart w:id="2148" w:name="_Toc463776623"/>
      <w:r>
        <w:rPr>
          <w:rFonts w:hint="eastAsia" w:ascii="宋体" w:hAnsi="宋体" w:eastAsia="宋体" w:cs="宋体"/>
          <w:color w:val="auto"/>
          <w:kern w:val="0"/>
          <w:sz w:val="21"/>
          <w:szCs w:val="21"/>
          <w:highlight w:val="none"/>
        </w:rPr>
        <w:t>投标人在本招标工程项目中的工程建设标准、规范等技术要求应符合招标文件“第八章技术标准和要求”。</w:t>
      </w:r>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p>
    <w:p w14:paraId="254420BB">
      <w:pPr>
        <w:wordWrap w:val="0"/>
        <w:autoSpaceDE w:val="0"/>
        <w:autoSpaceDN w:val="0"/>
        <w:adjustRightInd w:val="0"/>
        <w:spacing w:line="360" w:lineRule="auto"/>
        <w:ind w:right="-34" w:rightChars="-16"/>
        <w:outlineLvl w:val="0"/>
        <w:rPr>
          <w:rFonts w:hint="eastAsia" w:ascii="宋体" w:hAnsi="宋体" w:eastAsia="宋体" w:cs="宋体"/>
          <w:color w:val="auto"/>
          <w:kern w:val="0"/>
          <w:sz w:val="22"/>
          <w:szCs w:val="16"/>
          <w:highlight w:val="none"/>
        </w:rPr>
      </w:pPr>
    </w:p>
    <w:p w14:paraId="054CCDB3">
      <w:pPr>
        <w:wordWrap w:val="0"/>
        <w:autoSpaceDE w:val="0"/>
        <w:autoSpaceDN w:val="0"/>
        <w:adjustRightInd w:val="0"/>
        <w:spacing w:line="360" w:lineRule="auto"/>
        <w:ind w:right="-34" w:rightChars="-16"/>
        <w:outlineLvl w:val="0"/>
        <w:rPr>
          <w:rFonts w:hint="eastAsia" w:ascii="宋体" w:hAnsi="宋体" w:eastAsia="宋体" w:cs="宋体"/>
          <w:color w:val="auto"/>
          <w:kern w:val="0"/>
          <w:sz w:val="28"/>
          <w:highlight w:val="none"/>
        </w:rPr>
      </w:pPr>
    </w:p>
    <w:p w14:paraId="44C62BD9">
      <w:pPr>
        <w:wordWrap w:val="0"/>
        <w:autoSpaceDE w:val="0"/>
        <w:autoSpaceDN w:val="0"/>
        <w:adjustRightInd w:val="0"/>
        <w:spacing w:line="360" w:lineRule="auto"/>
        <w:ind w:right="-34" w:rightChars="-16"/>
        <w:outlineLvl w:val="0"/>
        <w:rPr>
          <w:rFonts w:hint="eastAsia" w:ascii="宋体" w:hAnsi="宋体" w:eastAsia="宋体" w:cs="宋体"/>
          <w:color w:val="auto"/>
          <w:kern w:val="0"/>
          <w:sz w:val="28"/>
          <w:highlight w:val="none"/>
        </w:rPr>
      </w:pPr>
    </w:p>
    <w:p w14:paraId="77E4741A">
      <w:pPr>
        <w:wordWrap w:val="0"/>
        <w:autoSpaceDE w:val="0"/>
        <w:autoSpaceDN w:val="0"/>
        <w:adjustRightInd w:val="0"/>
        <w:spacing w:line="360" w:lineRule="auto"/>
        <w:ind w:right="-34" w:rightChars="-16"/>
        <w:outlineLvl w:val="0"/>
        <w:rPr>
          <w:rFonts w:hint="eastAsia" w:ascii="宋体" w:hAnsi="宋体" w:eastAsia="宋体" w:cs="宋体"/>
          <w:color w:val="auto"/>
          <w:kern w:val="0"/>
          <w:sz w:val="28"/>
          <w:highlight w:val="none"/>
        </w:rPr>
      </w:pPr>
    </w:p>
    <w:p w14:paraId="2F46DB2B">
      <w:pPr>
        <w:wordWrap w:val="0"/>
        <w:autoSpaceDE w:val="0"/>
        <w:autoSpaceDN w:val="0"/>
        <w:adjustRightInd w:val="0"/>
        <w:spacing w:line="360" w:lineRule="auto"/>
        <w:ind w:right="-34" w:rightChars="-16"/>
        <w:outlineLvl w:val="0"/>
        <w:rPr>
          <w:rFonts w:hint="eastAsia" w:ascii="宋体" w:hAnsi="宋体" w:eastAsia="宋体" w:cs="宋体"/>
          <w:color w:val="auto"/>
          <w:kern w:val="0"/>
          <w:sz w:val="28"/>
          <w:highlight w:val="none"/>
        </w:rPr>
      </w:pPr>
    </w:p>
    <w:p w14:paraId="1E336164">
      <w:pPr>
        <w:wordWrap w:val="0"/>
        <w:autoSpaceDE w:val="0"/>
        <w:autoSpaceDN w:val="0"/>
        <w:adjustRightInd w:val="0"/>
        <w:spacing w:line="360" w:lineRule="auto"/>
        <w:ind w:right="-34" w:rightChars="-16"/>
        <w:outlineLvl w:val="0"/>
        <w:rPr>
          <w:rFonts w:hint="eastAsia" w:ascii="宋体" w:hAnsi="宋体" w:eastAsia="宋体" w:cs="宋体"/>
          <w:color w:val="auto"/>
          <w:kern w:val="0"/>
          <w:sz w:val="28"/>
          <w:highlight w:val="none"/>
        </w:rPr>
      </w:pPr>
    </w:p>
    <w:p w14:paraId="2DA183DD">
      <w:pPr>
        <w:wordWrap w:val="0"/>
        <w:autoSpaceDE w:val="0"/>
        <w:autoSpaceDN w:val="0"/>
        <w:adjustRightInd w:val="0"/>
        <w:spacing w:line="360" w:lineRule="auto"/>
        <w:ind w:right="-34" w:rightChars="-16"/>
        <w:outlineLvl w:val="0"/>
        <w:rPr>
          <w:rFonts w:hint="eastAsia" w:ascii="宋体" w:hAnsi="宋体" w:eastAsia="宋体" w:cs="宋体"/>
          <w:color w:val="auto"/>
          <w:kern w:val="0"/>
          <w:sz w:val="28"/>
          <w:highlight w:val="none"/>
        </w:rPr>
      </w:pPr>
    </w:p>
    <w:p w14:paraId="7CA76B78">
      <w:pPr>
        <w:wordWrap w:val="0"/>
        <w:autoSpaceDE w:val="0"/>
        <w:autoSpaceDN w:val="0"/>
        <w:adjustRightInd w:val="0"/>
        <w:spacing w:line="360" w:lineRule="auto"/>
        <w:ind w:right="-34" w:rightChars="-16"/>
        <w:outlineLvl w:val="0"/>
        <w:rPr>
          <w:rFonts w:hint="eastAsia" w:ascii="宋体" w:hAnsi="宋体" w:eastAsia="宋体" w:cs="宋体"/>
          <w:color w:val="auto"/>
          <w:kern w:val="0"/>
          <w:sz w:val="28"/>
          <w:highlight w:val="none"/>
        </w:rPr>
      </w:pPr>
    </w:p>
    <w:p w14:paraId="1CB28DF2">
      <w:pPr>
        <w:wordWrap w:val="0"/>
        <w:autoSpaceDE w:val="0"/>
        <w:autoSpaceDN w:val="0"/>
        <w:adjustRightInd w:val="0"/>
        <w:spacing w:line="360" w:lineRule="auto"/>
        <w:ind w:right="-34" w:rightChars="-16"/>
        <w:outlineLvl w:val="0"/>
        <w:rPr>
          <w:rFonts w:hint="eastAsia" w:ascii="宋体" w:hAnsi="宋体" w:eastAsia="宋体" w:cs="宋体"/>
          <w:color w:val="auto"/>
          <w:kern w:val="0"/>
          <w:sz w:val="28"/>
          <w:highlight w:val="none"/>
        </w:rPr>
      </w:pPr>
    </w:p>
    <w:p w14:paraId="6BCED501">
      <w:pPr>
        <w:wordWrap w:val="0"/>
        <w:autoSpaceDE w:val="0"/>
        <w:autoSpaceDN w:val="0"/>
        <w:adjustRightInd w:val="0"/>
        <w:spacing w:line="360" w:lineRule="auto"/>
        <w:ind w:right="-34" w:rightChars="-16"/>
        <w:outlineLvl w:val="0"/>
        <w:rPr>
          <w:rFonts w:hint="eastAsia" w:ascii="宋体" w:hAnsi="宋体" w:eastAsia="宋体" w:cs="宋体"/>
          <w:color w:val="auto"/>
          <w:kern w:val="0"/>
          <w:sz w:val="28"/>
          <w:highlight w:val="none"/>
        </w:rPr>
      </w:pPr>
    </w:p>
    <w:p w14:paraId="7907A5E4">
      <w:pPr>
        <w:wordWrap w:val="0"/>
        <w:autoSpaceDE w:val="0"/>
        <w:autoSpaceDN w:val="0"/>
        <w:adjustRightInd w:val="0"/>
        <w:spacing w:line="360" w:lineRule="auto"/>
        <w:ind w:right="-34" w:rightChars="-16"/>
        <w:outlineLvl w:val="0"/>
        <w:rPr>
          <w:rFonts w:hint="eastAsia" w:ascii="宋体" w:hAnsi="宋体" w:eastAsia="宋体" w:cs="宋体"/>
          <w:color w:val="auto"/>
          <w:kern w:val="0"/>
          <w:sz w:val="28"/>
          <w:highlight w:val="none"/>
        </w:rPr>
      </w:pPr>
    </w:p>
    <w:p w14:paraId="1BA37B3C">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32"/>
          <w:szCs w:val="32"/>
          <w:highlight w:val="none"/>
        </w:rPr>
      </w:pPr>
    </w:p>
    <w:p w14:paraId="3FBA85FD">
      <w:pPr>
        <w:pStyle w:val="40"/>
        <w:wordWrap w:val="0"/>
        <w:spacing w:before="0" w:after="0" w:line="360" w:lineRule="auto"/>
        <w:rPr>
          <w:rFonts w:hint="eastAsia" w:ascii="宋体" w:hAnsi="宋体" w:eastAsia="宋体" w:cs="宋体"/>
          <w:color w:val="auto"/>
          <w:kern w:val="0"/>
          <w:sz w:val="28"/>
          <w:highlight w:val="none"/>
        </w:rPr>
      </w:pPr>
      <w:bookmarkStart w:id="2149" w:name="_Toc227492353"/>
      <w:bookmarkStart w:id="2150" w:name="_Toc228589271"/>
      <w:bookmarkStart w:id="2151" w:name="_Toc214433997"/>
      <w:bookmarkStart w:id="2152" w:name="_Toc228881257"/>
      <w:bookmarkStart w:id="2153" w:name="_Toc228337206"/>
      <w:bookmarkStart w:id="2154" w:name="_Toc227657595"/>
      <w:bookmarkStart w:id="2155" w:name="_Toc228591765"/>
      <w:bookmarkStart w:id="2156" w:name="_Toc228591617"/>
      <w:bookmarkStart w:id="2157" w:name="_Toc431367152"/>
      <w:bookmarkStart w:id="2158" w:name="_Toc272772676"/>
      <w:r>
        <w:rPr>
          <w:rFonts w:hint="eastAsia" w:ascii="宋体" w:hAnsi="宋体" w:eastAsia="宋体" w:cs="宋体"/>
          <w:color w:val="auto"/>
          <w:kern w:val="0"/>
          <w:highlight w:val="none"/>
        </w:rPr>
        <w:br w:type="page"/>
      </w:r>
      <w:r>
        <w:rPr>
          <w:rFonts w:hint="eastAsia" w:ascii="宋体" w:hAnsi="宋体" w:eastAsia="宋体" w:cs="宋体"/>
          <w:color w:val="auto"/>
          <w:kern w:val="0"/>
          <w:sz w:val="32"/>
          <w:szCs w:val="21"/>
          <w:highlight w:val="none"/>
        </w:rPr>
        <w:t>八、</w:t>
      </w:r>
      <w:bookmarkEnd w:id="2149"/>
      <w:bookmarkEnd w:id="2150"/>
      <w:bookmarkEnd w:id="2151"/>
      <w:bookmarkEnd w:id="2152"/>
      <w:bookmarkEnd w:id="2153"/>
      <w:bookmarkEnd w:id="2154"/>
      <w:bookmarkEnd w:id="2155"/>
      <w:bookmarkEnd w:id="2156"/>
      <w:r>
        <w:rPr>
          <w:rFonts w:hint="eastAsia" w:ascii="宋体" w:hAnsi="宋体" w:eastAsia="宋体" w:cs="宋体"/>
          <w:color w:val="auto"/>
          <w:kern w:val="0"/>
          <w:sz w:val="32"/>
          <w:szCs w:val="21"/>
          <w:highlight w:val="none"/>
        </w:rPr>
        <w:t>项目管理机构</w:t>
      </w:r>
      <w:bookmarkEnd w:id="2157"/>
      <w:bookmarkEnd w:id="2158"/>
    </w:p>
    <w:p w14:paraId="4DB8DD25">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8"/>
          <w:highlight w:val="none"/>
        </w:rPr>
      </w:pPr>
      <w:bookmarkStart w:id="2159" w:name="_Toc20437"/>
      <w:bookmarkStart w:id="2160" w:name="_Toc214433998"/>
      <w:bookmarkStart w:id="2161" w:name="_Toc228337207"/>
      <w:bookmarkStart w:id="2162" w:name="_Toc499891705"/>
      <w:bookmarkStart w:id="2163" w:name="_Toc500865939"/>
      <w:bookmarkStart w:id="2164" w:name="_Toc431367153"/>
      <w:bookmarkStart w:id="2165" w:name="_Toc227492354"/>
      <w:bookmarkStart w:id="2166" w:name="_Toc228881258"/>
      <w:bookmarkStart w:id="2167" w:name="_Toc228591618"/>
      <w:bookmarkStart w:id="2168" w:name="_Toc228589272"/>
      <w:bookmarkStart w:id="2169" w:name="_Toc27018"/>
      <w:bookmarkStart w:id="2170" w:name="_Toc228591766"/>
      <w:bookmarkStart w:id="2171" w:name="_Toc227657596"/>
      <w:bookmarkStart w:id="2172" w:name="_Toc499892896"/>
      <w:bookmarkStart w:id="2173" w:name="_Toc500864549"/>
      <w:bookmarkStart w:id="2174" w:name="_Toc272772677"/>
      <w:bookmarkStart w:id="2175" w:name="_Toc8362"/>
      <w:r>
        <w:rPr>
          <w:rFonts w:hint="eastAsia" w:ascii="宋体" w:hAnsi="宋体" w:eastAsia="宋体" w:cs="宋体"/>
          <w:b/>
          <w:bCs/>
          <w:color w:val="auto"/>
          <w:kern w:val="0"/>
          <w:sz w:val="28"/>
          <w:highlight w:val="none"/>
        </w:rPr>
        <w:t>（一）项目管理机构组成表</w:t>
      </w:r>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p>
    <w:p w14:paraId="40FF0945">
      <w:pPr>
        <w:wordWrap w:val="0"/>
        <w:autoSpaceDE w:val="0"/>
        <w:autoSpaceDN w:val="0"/>
        <w:adjustRightInd w:val="0"/>
        <w:spacing w:line="360" w:lineRule="auto"/>
        <w:ind w:right="-34" w:rightChars="-16"/>
        <w:jc w:val="left"/>
        <w:rPr>
          <w:rFonts w:hint="eastAsia" w:ascii="宋体" w:hAnsi="宋体" w:eastAsia="宋体" w:cs="宋体"/>
          <w:color w:val="auto"/>
          <w:kern w:val="0"/>
          <w:sz w:val="24"/>
          <w:highlight w:val="none"/>
        </w:rPr>
      </w:pP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3"/>
        <w:gridCol w:w="1133"/>
        <w:gridCol w:w="1134"/>
        <w:gridCol w:w="1268"/>
        <w:gridCol w:w="1000"/>
        <w:gridCol w:w="1134"/>
        <w:gridCol w:w="1134"/>
        <w:gridCol w:w="1282"/>
      </w:tblGrid>
      <w:tr w14:paraId="40EF9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1133" w:type="dxa"/>
            <w:vMerge w:val="restart"/>
            <w:vAlign w:val="center"/>
          </w:tcPr>
          <w:p w14:paraId="65B56AAA">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姓名</w:t>
            </w:r>
          </w:p>
        </w:tc>
        <w:tc>
          <w:tcPr>
            <w:tcW w:w="1133" w:type="dxa"/>
            <w:vMerge w:val="restart"/>
            <w:vAlign w:val="center"/>
          </w:tcPr>
          <w:p w14:paraId="08682020">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职务</w:t>
            </w:r>
          </w:p>
        </w:tc>
        <w:tc>
          <w:tcPr>
            <w:tcW w:w="1134" w:type="dxa"/>
            <w:vMerge w:val="restart"/>
            <w:vAlign w:val="center"/>
          </w:tcPr>
          <w:p w14:paraId="0BC9BB83">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职称</w:t>
            </w:r>
          </w:p>
        </w:tc>
        <w:tc>
          <w:tcPr>
            <w:tcW w:w="5818" w:type="dxa"/>
            <w:gridSpan w:val="5"/>
            <w:vAlign w:val="center"/>
          </w:tcPr>
          <w:p w14:paraId="39F6D74D">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执业或职业资格证明</w:t>
            </w:r>
          </w:p>
        </w:tc>
      </w:tr>
      <w:tr w14:paraId="66863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5" w:hRule="atLeast"/>
          <w:jc w:val="center"/>
        </w:trPr>
        <w:tc>
          <w:tcPr>
            <w:tcW w:w="1133" w:type="dxa"/>
            <w:vMerge w:val="continue"/>
            <w:vAlign w:val="center"/>
          </w:tcPr>
          <w:p w14:paraId="3995ED96">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133" w:type="dxa"/>
            <w:vMerge w:val="continue"/>
            <w:vAlign w:val="center"/>
          </w:tcPr>
          <w:p w14:paraId="5D69A4FD">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134" w:type="dxa"/>
            <w:vMerge w:val="continue"/>
            <w:vAlign w:val="center"/>
          </w:tcPr>
          <w:p w14:paraId="124BD65F">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68" w:type="dxa"/>
            <w:vAlign w:val="center"/>
          </w:tcPr>
          <w:p w14:paraId="3D172FE0">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证书名称</w:t>
            </w:r>
          </w:p>
        </w:tc>
        <w:tc>
          <w:tcPr>
            <w:tcW w:w="1000" w:type="dxa"/>
            <w:vAlign w:val="center"/>
          </w:tcPr>
          <w:p w14:paraId="0FB24282">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级别</w:t>
            </w:r>
          </w:p>
        </w:tc>
        <w:tc>
          <w:tcPr>
            <w:tcW w:w="1134" w:type="dxa"/>
            <w:vAlign w:val="center"/>
          </w:tcPr>
          <w:p w14:paraId="0EB81352">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专业</w:t>
            </w:r>
          </w:p>
        </w:tc>
        <w:tc>
          <w:tcPr>
            <w:tcW w:w="1134" w:type="dxa"/>
            <w:vAlign w:val="center"/>
          </w:tcPr>
          <w:p w14:paraId="773760ED">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证号</w:t>
            </w:r>
          </w:p>
        </w:tc>
        <w:tc>
          <w:tcPr>
            <w:tcW w:w="1282" w:type="dxa"/>
            <w:vAlign w:val="center"/>
          </w:tcPr>
          <w:p w14:paraId="0A7306ED">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备注</w:t>
            </w:r>
          </w:p>
        </w:tc>
      </w:tr>
      <w:tr w14:paraId="6D5FD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1133" w:type="dxa"/>
            <w:vAlign w:val="center"/>
          </w:tcPr>
          <w:p w14:paraId="06B81DD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3" w:type="dxa"/>
            <w:vAlign w:val="center"/>
          </w:tcPr>
          <w:p w14:paraId="642BADF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3F4DEE0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68" w:type="dxa"/>
            <w:vAlign w:val="center"/>
          </w:tcPr>
          <w:p w14:paraId="619782EB">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000" w:type="dxa"/>
            <w:vAlign w:val="center"/>
          </w:tcPr>
          <w:p w14:paraId="56AE8D4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25BABB0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2FF89B6B">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82" w:type="dxa"/>
            <w:vAlign w:val="center"/>
          </w:tcPr>
          <w:p w14:paraId="2217221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r>
      <w:tr w14:paraId="1DC14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1133" w:type="dxa"/>
            <w:vAlign w:val="center"/>
          </w:tcPr>
          <w:p w14:paraId="09643A4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3" w:type="dxa"/>
            <w:vAlign w:val="center"/>
          </w:tcPr>
          <w:p w14:paraId="6ABA5BE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4C8A747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68" w:type="dxa"/>
            <w:vAlign w:val="center"/>
          </w:tcPr>
          <w:p w14:paraId="686561F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000" w:type="dxa"/>
            <w:vAlign w:val="center"/>
          </w:tcPr>
          <w:p w14:paraId="3465819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1BB5982B">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29C00DD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82" w:type="dxa"/>
            <w:vAlign w:val="center"/>
          </w:tcPr>
          <w:p w14:paraId="3D66221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r>
      <w:tr w14:paraId="4777F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1133" w:type="dxa"/>
            <w:vAlign w:val="center"/>
          </w:tcPr>
          <w:p w14:paraId="3FB048D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3" w:type="dxa"/>
            <w:vAlign w:val="center"/>
          </w:tcPr>
          <w:p w14:paraId="501019F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19FBA41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68" w:type="dxa"/>
            <w:vAlign w:val="center"/>
          </w:tcPr>
          <w:p w14:paraId="2D54562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000" w:type="dxa"/>
            <w:vAlign w:val="center"/>
          </w:tcPr>
          <w:p w14:paraId="45EC6AD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7D4543A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2E4A77D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82" w:type="dxa"/>
            <w:vAlign w:val="center"/>
          </w:tcPr>
          <w:p w14:paraId="171EDF5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r>
      <w:tr w14:paraId="2A1DD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1133" w:type="dxa"/>
            <w:vAlign w:val="center"/>
          </w:tcPr>
          <w:p w14:paraId="0EEE405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3" w:type="dxa"/>
            <w:vAlign w:val="center"/>
          </w:tcPr>
          <w:p w14:paraId="140A95E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23924C5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68" w:type="dxa"/>
            <w:vAlign w:val="center"/>
          </w:tcPr>
          <w:p w14:paraId="7FE29AA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000" w:type="dxa"/>
            <w:vAlign w:val="center"/>
          </w:tcPr>
          <w:p w14:paraId="77F1955B">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2E32EDB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4A71F49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82" w:type="dxa"/>
            <w:vAlign w:val="center"/>
          </w:tcPr>
          <w:p w14:paraId="3AC0074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r>
      <w:tr w14:paraId="5EBF7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1133" w:type="dxa"/>
            <w:vAlign w:val="center"/>
          </w:tcPr>
          <w:p w14:paraId="569CB83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3" w:type="dxa"/>
            <w:vAlign w:val="center"/>
          </w:tcPr>
          <w:p w14:paraId="103997F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649564F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68" w:type="dxa"/>
            <w:vAlign w:val="center"/>
          </w:tcPr>
          <w:p w14:paraId="1FAE2B4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000" w:type="dxa"/>
            <w:vAlign w:val="center"/>
          </w:tcPr>
          <w:p w14:paraId="1B1C59E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274890E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32AF613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82" w:type="dxa"/>
            <w:vAlign w:val="center"/>
          </w:tcPr>
          <w:p w14:paraId="7312908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r>
      <w:tr w14:paraId="4A10B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1133" w:type="dxa"/>
            <w:vAlign w:val="center"/>
          </w:tcPr>
          <w:p w14:paraId="5C8E184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3" w:type="dxa"/>
            <w:vAlign w:val="center"/>
          </w:tcPr>
          <w:p w14:paraId="68DF3FF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68D9BF9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68" w:type="dxa"/>
            <w:vAlign w:val="center"/>
          </w:tcPr>
          <w:p w14:paraId="70B7BE7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000" w:type="dxa"/>
            <w:vAlign w:val="center"/>
          </w:tcPr>
          <w:p w14:paraId="49FF3C7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14F1A03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73BAF10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82" w:type="dxa"/>
            <w:vAlign w:val="center"/>
          </w:tcPr>
          <w:p w14:paraId="4D092FC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r>
      <w:tr w14:paraId="73646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1133" w:type="dxa"/>
            <w:vAlign w:val="center"/>
          </w:tcPr>
          <w:p w14:paraId="1627B54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3" w:type="dxa"/>
            <w:vAlign w:val="center"/>
          </w:tcPr>
          <w:p w14:paraId="6125E9BE">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7DA6510E">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68" w:type="dxa"/>
            <w:vAlign w:val="center"/>
          </w:tcPr>
          <w:p w14:paraId="5F4A738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000" w:type="dxa"/>
            <w:vAlign w:val="center"/>
          </w:tcPr>
          <w:p w14:paraId="735F3FC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34DCA28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3FF3CC0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82" w:type="dxa"/>
            <w:vAlign w:val="center"/>
          </w:tcPr>
          <w:p w14:paraId="15FFD48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r>
      <w:tr w14:paraId="41E1B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1133" w:type="dxa"/>
            <w:vAlign w:val="center"/>
          </w:tcPr>
          <w:p w14:paraId="1103DD2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3" w:type="dxa"/>
            <w:vAlign w:val="center"/>
          </w:tcPr>
          <w:p w14:paraId="2F0BD3E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34C483D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68" w:type="dxa"/>
            <w:vAlign w:val="center"/>
          </w:tcPr>
          <w:p w14:paraId="4F3803EB">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000" w:type="dxa"/>
            <w:vAlign w:val="center"/>
          </w:tcPr>
          <w:p w14:paraId="094B9B9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73A6279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6CF9485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82" w:type="dxa"/>
            <w:vAlign w:val="center"/>
          </w:tcPr>
          <w:p w14:paraId="7DFFAD7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r>
      <w:tr w14:paraId="4771B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1133" w:type="dxa"/>
            <w:vAlign w:val="center"/>
          </w:tcPr>
          <w:p w14:paraId="27CF8A9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3" w:type="dxa"/>
            <w:vAlign w:val="center"/>
          </w:tcPr>
          <w:p w14:paraId="64D799D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567CEEE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68" w:type="dxa"/>
            <w:vAlign w:val="center"/>
          </w:tcPr>
          <w:p w14:paraId="78A1664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000" w:type="dxa"/>
            <w:vAlign w:val="center"/>
          </w:tcPr>
          <w:p w14:paraId="1D73227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2898472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30713A4B">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82" w:type="dxa"/>
            <w:vAlign w:val="center"/>
          </w:tcPr>
          <w:p w14:paraId="680B5F6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r>
      <w:tr w14:paraId="70397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1133" w:type="dxa"/>
            <w:vAlign w:val="center"/>
          </w:tcPr>
          <w:p w14:paraId="470D61C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3" w:type="dxa"/>
            <w:vAlign w:val="center"/>
          </w:tcPr>
          <w:p w14:paraId="33857E7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6372FF3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68" w:type="dxa"/>
            <w:vAlign w:val="center"/>
          </w:tcPr>
          <w:p w14:paraId="52904CC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000" w:type="dxa"/>
            <w:vAlign w:val="center"/>
          </w:tcPr>
          <w:p w14:paraId="702603D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5798E60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589FAD8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82" w:type="dxa"/>
            <w:vAlign w:val="center"/>
          </w:tcPr>
          <w:p w14:paraId="24FE824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r>
    </w:tbl>
    <w:p w14:paraId="2D8EEDAF">
      <w:pPr>
        <w:wordWrap w:val="0"/>
        <w:autoSpaceDE w:val="0"/>
        <w:autoSpaceDN w:val="0"/>
        <w:adjustRightInd w:val="0"/>
        <w:spacing w:line="360" w:lineRule="auto"/>
        <w:ind w:right="-34" w:rightChars="-16"/>
        <w:jc w:val="left"/>
        <w:rPr>
          <w:rFonts w:hint="eastAsia" w:ascii="宋体" w:hAnsi="宋体" w:eastAsia="宋体" w:cs="宋体"/>
          <w:color w:val="auto"/>
          <w:kern w:val="0"/>
          <w:sz w:val="24"/>
          <w:highlight w:val="none"/>
        </w:rPr>
      </w:pPr>
    </w:p>
    <w:p w14:paraId="007737A2">
      <w:pPr>
        <w:wordWrap w:val="0"/>
        <w:autoSpaceDE w:val="0"/>
        <w:autoSpaceDN w:val="0"/>
        <w:adjustRightInd w:val="0"/>
        <w:spacing w:line="360" w:lineRule="auto"/>
        <w:ind w:right="-34" w:rightChars="-16"/>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br w:type="page"/>
      </w:r>
      <w:bookmarkStart w:id="2176" w:name="_Toc228881259"/>
      <w:bookmarkStart w:id="2177" w:name="_Toc228591767"/>
      <w:bookmarkStart w:id="2178" w:name="_Toc272772678"/>
      <w:bookmarkStart w:id="2179" w:name="_Toc227657597"/>
      <w:bookmarkStart w:id="2180" w:name="_Toc228589273"/>
      <w:bookmarkStart w:id="2181" w:name="_Toc214433999"/>
      <w:bookmarkStart w:id="2182" w:name="_Toc431367154"/>
      <w:bookmarkStart w:id="2183" w:name="_Toc228591619"/>
      <w:bookmarkStart w:id="2184" w:name="_Toc228337208"/>
      <w:bookmarkStart w:id="2185" w:name="_Toc227492355"/>
    </w:p>
    <w:p w14:paraId="0EBC5118">
      <w:pPr>
        <w:wordWrap w:val="0"/>
        <w:autoSpaceDE w:val="0"/>
        <w:autoSpaceDN w:val="0"/>
        <w:adjustRightInd w:val="0"/>
        <w:spacing w:line="360" w:lineRule="auto"/>
        <w:ind w:right="-34" w:rightChars="-16"/>
        <w:jc w:val="left"/>
        <w:rPr>
          <w:rFonts w:hint="eastAsia" w:ascii="宋体" w:hAnsi="宋体" w:eastAsia="宋体" w:cs="宋体"/>
          <w:color w:val="auto"/>
          <w:kern w:val="0"/>
          <w:sz w:val="28"/>
          <w:highlight w:val="none"/>
        </w:rPr>
      </w:pPr>
      <w:r>
        <w:rPr>
          <w:rFonts w:hint="eastAsia" w:ascii="宋体" w:hAnsi="宋体" w:eastAsia="宋体" w:cs="宋体"/>
          <w:b/>
          <w:bCs/>
          <w:color w:val="auto"/>
          <w:kern w:val="0"/>
          <w:sz w:val="28"/>
          <w:szCs w:val="22"/>
          <w:highlight w:val="none"/>
        </w:rPr>
        <w:t>（二）主要人员简历表</w:t>
      </w:r>
      <w:bookmarkEnd w:id="2176"/>
      <w:bookmarkEnd w:id="2177"/>
      <w:bookmarkEnd w:id="2178"/>
      <w:bookmarkEnd w:id="2179"/>
      <w:bookmarkEnd w:id="2180"/>
      <w:bookmarkEnd w:id="2181"/>
      <w:bookmarkEnd w:id="2182"/>
      <w:bookmarkEnd w:id="2183"/>
      <w:bookmarkEnd w:id="2184"/>
      <w:bookmarkEnd w:id="2185"/>
    </w:p>
    <w:p w14:paraId="3D55C02E">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“主要人员简历表”中的项目经理附注册证书等复印件；技术负责人附职称证等复印件；其他主要人员附职称证（执业证或上岗证书）复印件。</w:t>
      </w:r>
    </w:p>
    <w:p w14:paraId="12851BBC">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0"/>
          <w:highlight w:val="none"/>
        </w:rPr>
      </w:pP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777"/>
        <w:gridCol w:w="774"/>
        <w:gridCol w:w="1555"/>
        <w:gridCol w:w="1552"/>
        <w:gridCol w:w="776"/>
        <w:gridCol w:w="1067"/>
        <w:gridCol w:w="1263"/>
      </w:tblGrid>
      <w:tr w14:paraId="0C0F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550" w:type="dxa"/>
            <w:vAlign w:val="center"/>
          </w:tcPr>
          <w:p w14:paraId="36C2DDA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姓 名</w:t>
            </w:r>
          </w:p>
        </w:tc>
        <w:tc>
          <w:tcPr>
            <w:tcW w:w="1551" w:type="dxa"/>
            <w:gridSpan w:val="2"/>
            <w:vAlign w:val="center"/>
          </w:tcPr>
          <w:p w14:paraId="4A8E30F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p>
        </w:tc>
        <w:tc>
          <w:tcPr>
            <w:tcW w:w="1555" w:type="dxa"/>
            <w:vAlign w:val="center"/>
          </w:tcPr>
          <w:p w14:paraId="6ABCC53E">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年 龄</w:t>
            </w:r>
          </w:p>
        </w:tc>
        <w:tc>
          <w:tcPr>
            <w:tcW w:w="1552" w:type="dxa"/>
            <w:vAlign w:val="center"/>
          </w:tcPr>
          <w:p w14:paraId="30EB374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p>
        </w:tc>
        <w:tc>
          <w:tcPr>
            <w:tcW w:w="1843" w:type="dxa"/>
            <w:gridSpan w:val="2"/>
            <w:vAlign w:val="center"/>
          </w:tcPr>
          <w:p w14:paraId="5D94A8DE">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学 历</w:t>
            </w:r>
          </w:p>
        </w:tc>
        <w:tc>
          <w:tcPr>
            <w:tcW w:w="1263" w:type="dxa"/>
            <w:vAlign w:val="center"/>
          </w:tcPr>
          <w:p w14:paraId="35DC0FC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p>
        </w:tc>
      </w:tr>
      <w:tr w14:paraId="1B27F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1" w:hRule="atLeast"/>
          <w:jc w:val="center"/>
        </w:trPr>
        <w:tc>
          <w:tcPr>
            <w:tcW w:w="1550" w:type="dxa"/>
            <w:vAlign w:val="center"/>
          </w:tcPr>
          <w:p w14:paraId="406DA9A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lang w:val="en-US" w:eastAsia="zh-CN"/>
              </w:rPr>
            </w:pPr>
            <w:r>
              <w:rPr>
                <w:rFonts w:hint="eastAsia" w:ascii="宋体" w:hAnsi="宋体" w:eastAsia="宋体" w:cs="宋体"/>
                <w:color w:val="auto"/>
                <w:kern w:val="0"/>
                <w:sz w:val="21"/>
                <w:szCs w:val="22"/>
                <w:highlight w:val="none"/>
              </w:rPr>
              <w:t xml:space="preserve">职 </w:t>
            </w:r>
            <w:r>
              <w:rPr>
                <w:rFonts w:hint="eastAsia" w:ascii="宋体" w:hAnsi="宋体" w:cs="宋体"/>
                <w:color w:val="auto"/>
                <w:kern w:val="0"/>
                <w:sz w:val="21"/>
                <w:szCs w:val="22"/>
                <w:highlight w:val="none"/>
                <w:lang w:val="en-US" w:eastAsia="zh-CN"/>
              </w:rPr>
              <w:t>务</w:t>
            </w:r>
          </w:p>
        </w:tc>
        <w:tc>
          <w:tcPr>
            <w:tcW w:w="1551" w:type="dxa"/>
            <w:gridSpan w:val="2"/>
            <w:vAlign w:val="center"/>
          </w:tcPr>
          <w:p w14:paraId="6873A2B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p>
        </w:tc>
        <w:tc>
          <w:tcPr>
            <w:tcW w:w="1555" w:type="dxa"/>
            <w:vAlign w:val="center"/>
          </w:tcPr>
          <w:p w14:paraId="310BCA8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lang w:val="en-US" w:eastAsia="zh-CN"/>
              </w:rPr>
            </w:pPr>
            <w:r>
              <w:rPr>
                <w:rFonts w:hint="eastAsia" w:ascii="宋体" w:hAnsi="宋体" w:eastAsia="宋体" w:cs="宋体"/>
                <w:color w:val="auto"/>
                <w:kern w:val="0"/>
                <w:sz w:val="21"/>
                <w:szCs w:val="22"/>
                <w:highlight w:val="none"/>
              </w:rPr>
              <w:t xml:space="preserve">职 </w:t>
            </w:r>
            <w:r>
              <w:rPr>
                <w:rFonts w:hint="eastAsia" w:ascii="宋体" w:hAnsi="宋体" w:cs="宋体"/>
                <w:color w:val="auto"/>
                <w:kern w:val="0"/>
                <w:sz w:val="21"/>
                <w:szCs w:val="22"/>
                <w:highlight w:val="none"/>
                <w:lang w:val="en-US" w:eastAsia="zh-CN"/>
              </w:rPr>
              <w:t>称</w:t>
            </w:r>
          </w:p>
        </w:tc>
        <w:tc>
          <w:tcPr>
            <w:tcW w:w="1552" w:type="dxa"/>
            <w:vAlign w:val="center"/>
          </w:tcPr>
          <w:p w14:paraId="72D2B2C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p>
        </w:tc>
        <w:tc>
          <w:tcPr>
            <w:tcW w:w="1843" w:type="dxa"/>
            <w:gridSpan w:val="2"/>
            <w:vAlign w:val="center"/>
          </w:tcPr>
          <w:p w14:paraId="1309AB8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拟在本合同任职</w:t>
            </w:r>
          </w:p>
        </w:tc>
        <w:tc>
          <w:tcPr>
            <w:tcW w:w="1263" w:type="dxa"/>
            <w:vAlign w:val="center"/>
          </w:tcPr>
          <w:p w14:paraId="54F39DF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p>
        </w:tc>
      </w:tr>
      <w:tr w14:paraId="36465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314" w:type="dxa"/>
            <w:gridSpan w:val="8"/>
            <w:vAlign w:val="center"/>
          </w:tcPr>
          <w:p w14:paraId="17B25E1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主要工作经历</w:t>
            </w:r>
          </w:p>
        </w:tc>
      </w:tr>
      <w:tr w14:paraId="1D51F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2327" w:type="dxa"/>
            <w:gridSpan w:val="2"/>
            <w:vAlign w:val="center"/>
          </w:tcPr>
          <w:p w14:paraId="761B46C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时 间</w:t>
            </w:r>
          </w:p>
        </w:tc>
        <w:tc>
          <w:tcPr>
            <w:tcW w:w="2329" w:type="dxa"/>
            <w:gridSpan w:val="2"/>
            <w:vAlign w:val="center"/>
          </w:tcPr>
          <w:p w14:paraId="1A5706C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参加过的类似项目</w:t>
            </w:r>
          </w:p>
        </w:tc>
        <w:tc>
          <w:tcPr>
            <w:tcW w:w="2328" w:type="dxa"/>
            <w:gridSpan w:val="2"/>
            <w:vAlign w:val="center"/>
          </w:tcPr>
          <w:p w14:paraId="112C0AE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担任职务</w:t>
            </w:r>
          </w:p>
        </w:tc>
        <w:tc>
          <w:tcPr>
            <w:tcW w:w="2330" w:type="dxa"/>
            <w:gridSpan w:val="2"/>
            <w:vAlign w:val="center"/>
          </w:tcPr>
          <w:p w14:paraId="4E2E3AD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发包人</w:t>
            </w:r>
          </w:p>
        </w:tc>
      </w:tr>
      <w:tr w14:paraId="46A22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vAlign w:val="center"/>
          </w:tcPr>
          <w:p w14:paraId="3FF0D85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p>
        </w:tc>
        <w:tc>
          <w:tcPr>
            <w:tcW w:w="2329" w:type="dxa"/>
            <w:gridSpan w:val="2"/>
            <w:vAlign w:val="center"/>
          </w:tcPr>
          <w:p w14:paraId="588EDA9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p>
        </w:tc>
        <w:tc>
          <w:tcPr>
            <w:tcW w:w="2328" w:type="dxa"/>
            <w:gridSpan w:val="2"/>
            <w:vAlign w:val="center"/>
          </w:tcPr>
          <w:p w14:paraId="63C8606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p>
        </w:tc>
        <w:tc>
          <w:tcPr>
            <w:tcW w:w="2330" w:type="dxa"/>
            <w:gridSpan w:val="2"/>
            <w:vAlign w:val="center"/>
          </w:tcPr>
          <w:p w14:paraId="230A6A3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p>
        </w:tc>
      </w:tr>
      <w:tr w14:paraId="69CE4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vAlign w:val="center"/>
          </w:tcPr>
          <w:p w14:paraId="2F65BE12">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9" w:type="dxa"/>
            <w:gridSpan w:val="2"/>
            <w:vAlign w:val="center"/>
          </w:tcPr>
          <w:p w14:paraId="5F30340E">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8" w:type="dxa"/>
            <w:gridSpan w:val="2"/>
            <w:vAlign w:val="center"/>
          </w:tcPr>
          <w:p w14:paraId="0CCF9141">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30" w:type="dxa"/>
            <w:gridSpan w:val="2"/>
            <w:vAlign w:val="center"/>
          </w:tcPr>
          <w:p w14:paraId="08103573">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r>
      <w:tr w14:paraId="34512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vAlign w:val="center"/>
          </w:tcPr>
          <w:p w14:paraId="77230C8A">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9" w:type="dxa"/>
            <w:gridSpan w:val="2"/>
            <w:vAlign w:val="center"/>
          </w:tcPr>
          <w:p w14:paraId="2BDAB40C">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8" w:type="dxa"/>
            <w:gridSpan w:val="2"/>
            <w:vAlign w:val="center"/>
          </w:tcPr>
          <w:p w14:paraId="70942AA1">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30" w:type="dxa"/>
            <w:gridSpan w:val="2"/>
            <w:vAlign w:val="center"/>
          </w:tcPr>
          <w:p w14:paraId="3F6E8476">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r>
      <w:tr w14:paraId="52A85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vAlign w:val="center"/>
          </w:tcPr>
          <w:p w14:paraId="1005B9A0">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9" w:type="dxa"/>
            <w:gridSpan w:val="2"/>
            <w:vAlign w:val="center"/>
          </w:tcPr>
          <w:p w14:paraId="64D06815">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8" w:type="dxa"/>
            <w:gridSpan w:val="2"/>
            <w:vAlign w:val="center"/>
          </w:tcPr>
          <w:p w14:paraId="1F81ED20">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30" w:type="dxa"/>
            <w:gridSpan w:val="2"/>
            <w:vAlign w:val="center"/>
          </w:tcPr>
          <w:p w14:paraId="2326B0B6">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r>
      <w:tr w14:paraId="06757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vAlign w:val="center"/>
          </w:tcPr>
          <w:p w14:paraId="6B7226DF">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9" w:type="dxa"/>
            <w:gridSpan w:val="2"/>
            <w:vAlign w:val="center"/>
          </w:tcPr>
          <w:p w14:paraId="50A76003">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8" w:type="dxa"/>
            <w:gridSpan w:val="2"/>
            <w:vAlign w:val="center"/>
          </w:tcPr>
          <w:p w14:paraId="2D1E5D9C">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30" w:type="dxa"/>
            <w:gridSpan w:val="2"/>
            <w:vAlign w:val="center"/>
          </w:tcPr>
          <w:p w14:paraId="3DFB5763">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r>
      <w:tr w14:paraId="7A22B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vAlign w:val="center"/>
          </w:tcPr>
          <w:p w14:paraId="20696EB5">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9" w:type="dxa"/>
            <w:gridSpan w:val="2"/>
            <w:vAlign w:val="center"/>
          </w:tcPr>
          <w:p w14:paraId="08CAAF31">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8" w:type="dxa"/>
            <w:gridSpan w:val="2"/>
            <w:vAlign w:val="center"/>
          </w:tcPr>
          <w:p w14:paraId="23BC14CC">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30" w:type="dxa"/>
            <w:gridSpan w:val="2"/>
            <w:vAlign w:val="center"/>
          </w:tcPr>
          <w:p w14:paraId="19BFF009">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r>
      <w:tr w14:paraId="437EC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vAlign w:val="center"/>
          </w:tcPr>
          <w:p w14:paraId="29EC931A">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9" w:type="dxa"/>
            <w:gridSpan w:val="2"/>
            <w:vAlign w:val="center"/>
          </w:tcPr>
          <w:p w14:paraId="1C11948D">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8" w:type="dxa"/>
            <w:gridSpan w:val="2"/>
            <w:vAlign w:val="center"/>
          </w:tcPr>
          <w:p w14:paraId="762C28C7">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30" w:type="dxa"/>
            <w:gridSpan w:val="2"/>
            <w:vAlign w:val="center"/>
          </w:tcPr>
          <w:p w14:paraId="5285EEE4">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r>
      <w:tr w14:paraId="1C2E9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vAlign w:val="center"/>
          </w:tcPr>
          <w:p w14:paraId="50423052">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9" w:type="dxa"/>
            <w:gridSpan w:val="2"/>
            <w:vAlign w:val="center"/>
          </w:tcPr>
          <w:p w14:paraId="0C3A467B">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8" w:type="dxa"/>
            <w:gridSpan w:val="2"/>
            <w:vAlign w:val="center"/>
          </w:tcPr>
          <w:p w14:paraId="28007990">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30" w:type="dxa"/>
            <w:gridSpan w:val="2"/>
            <w:vAlign w:val="center"/>
          </w:tcPr>
          <w:p w14:paraId="40C7F513">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r>
    </w:tbl>
    <w:p w14:paraId="3FE92D28">
      <w:pPr>
        <w:wordWrap w:val="0"/>
        <w:autoSpaceDE w:val="0"/>
        <w:autoSpaceDN w:val="0"/>
        <w:adjustRightInd w:val="0"/>
        <w:spacing w:line="360" w:lineRule="auto"/>
        <w:ind w:right="-34" w:rightChars="-16"/>
        <w:jc w:val="left"/>
        <w:rPr>
          <w:rFonts w:hint="eastAsia" w:ascii="宋体" w:hAnsi="宋体" w:eastAsia="宋体" w:cs="宋体"/>
          <w:color w:val="auto"/>
          <w:kern w:val="0"/>
          <w:sz w:val="15"/>
          <w:szCs w:val="16"/>
          <w:highlight w:val="none"/>
        </w:rPr>
      </w:pPr>
    </w:p>
    <w:p w14:paraId="0D09B30E">
      <w:pPr>
        <w:rPr>
          <w:rFonts w:hint="eastAsia" w:ascii="宋体" w:hAnsi="宋体" w:eastAsia="宋体" w:cs="宋体"/>
          <w:b/>
          <w:bCs/>
          <w:color w:val="auto"/>
          <w:kern w:val="0"/>
          <w:sz w:val="28"/>
          <w:highlight w:val="none"/>
        </w:rPr>
      </w:pPr>
      <w:bookmarkStart w:id="2186" w:name="_Toc5336"/>
      <w:bookmarkStart w:id="2187" w:name="_Toc29674"/>
      <w:r>
        <w:rPr>
          <w:rFonts w:hint="eastAsia" w:ascii="宋体" w:hAnsi="宋体" w:eastAsia="宋体" w:cs="宋体"/>
          <w:b/>
          <w:bCs/>
          <w:color w:val="auto"/>
          <w:kern w:val="0"/>
          <w:sz w:val="28"/>
          <w:highlight w:val="none"/>
        </w:rPr>
        <w:br w:type="page"/>
      </w:r>
    </w:p>
    <w:p w14:paraId="79BB41A8">
      <w:pPr>
        <w:pageBreakBefore w:val="0"/>
        <w:kinsoku/>
        <w:wordWrap w:val="0"/>
        <w:overflowPunct/>
        <w:topLinePunct w:val="0"/>
        <w:autoSpaceDE w:val="0"/>
        <w:autoSpaceDN w:val="0"/>
        <w:bidi w:val="0"/>
        <w:adjustRightInd w:val="0"/>
        <w:spacing w:line="400" w:lineRule="exact"/>
        <w:ind w:right="-34" w:rightChars="-16"/>
        <w:jc w:val="left"/>
        <w:outlineLvl w:val="0"/>
        <w:rPr>
          <w:rFonts w:hint="eastAsia" w:ascii="宋体" w:hAnsi="宋体" w:eastAsia="宋体" w:cs="宋体"/>
          <w:color w:val="auto"/>
          <w:kern w:val="0"/>
          <w:sz w:val="28"/>
          <w:highlight w:val="none"/>
        </w:rPr>
      </w:pPr>
      <w:r>
        <w:rPr>
          <w:rFonts w:hint="eastAsia" w:ascii="宋体" w:hAnsi="宋体" w:eastAsia="宋体" w:cs="宋体"/>
          <w:b/>
          <w:bCs/>
          <w:color w:val="auto"/>
          <w:kern w:val="0"/>
          <w:sz w:val="28"/>
          <w:highlight w:val="none"/>
        </w:rPr>
        <w:t>（三）其他</w:t>
      </w:r>
      <w:bookmarkEnd w:id="2186"/>
      <w:bookmarkEnd w:id="2187"/>
    </w:p>
    <w:p w14:paraId="195287CE">
      <w:pPr>
        <w:wordWrap w:val="0"/>
        <w:spacing w:line="312" w:lineRule="auto"/>
        <w:ind w:firstLine="643" w:firstLineChars="200"/>
        <w:jc w:val="center"/>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t>项目经理无在建承诺书</w:t>
      </w:r>
    </w:p>
    <w:p w14:paraId="3AF562D6">
      <w:pPr>
        <w:wordWrap w:val="0"/>
        <w:spacing w:line="312" w:lineRule="auto"/>
        <w:ind w:firstLine="643" w:firstLineChars="200"/>
        <w:jc w:val="center"/>
        <w:rPr>
          <w:rFonts w:hint="eastAsia" w:ascii="宋体" w:hAnsi="宋体" w:eastAsia="宋体" w:cs="宋体"/>
          <w:b/>
          <w:bCs/>
          <w:color w:val="auto"/>
          <w:kern w:val="2"/>
          <w:sz w:val="32"/>
          <w:szCs w:val="32"/>
          <w:highlight w:val="none"/>
          <w:lang w:val="en-US" w:eastAsia="zh-CN" w:bidi="ar-SA"/>
        </w:rPr>
      </w:pPr>
    </w:p>
    <w:p w14:paraId="481A821E">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（招标人名称）：</w:t>
      </w:r>
    </w:p>
    <w:p w14:paraId="52A44171">
      <w:pPr>
        <w:widowControl w:val="0"/>
        <w:adjustRightInd/>
        <w:spacing w:after="120" w:line="240" w:lineRule="auto"/>
        <w:ind w:left="0" w:leftChars="0" w:right="0" w:rightChars="0" w:firstLine="210" w:firstLineChars="100"/>
        <w:jc w:val="both"/>
        <w:textAlignment w:val="auto"/>
        <w:rPr>
          <w:rFonts w:hint="eastAsia" w:ascii="宋体" w:hAnsi="宋体" w:eastAsia="宋体" w:cs="宋体"/>
          <w:color w:val="auto"/>
          <w:kern w:val="0"/>
          <w:sz w:val="21"/>
          <w:szCs w:val="21"/>
          <w:highlight w:val="none"/>
          <w:lang w:val="en-US" w:eastAsia="zh-CN" w:bidi="ar-SA"/>
        </w:rPr>
      </w:pPr>
    </w:p>
    <w:p w14:paraId="0B14308D">
      <w:pPr>
        <w:spacing w:line="48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我方在此声明，我方拟派往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（项目名称）</w:t>
      </w:r>
      <w:r>
        <w:rPr>
          <w:rFonts w:hint="eastAsia" w:ascii="宋体" w:hAnsi="宋体" w:eastAsia="宋体" w:cs="宋体"/>
          <w:color w:val="auto"/>
          <w:sz w:val="21"/>
          <w:szCs w:val="21"/>
          <w:highlight w:val="none"/>
        </w:rPr>
        <w:t>的项目经理</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（项目经理</w:t>
      </w:r>
      <w:r>
        <w:rPr>
          <w:rFonts w:hint="eastAsia" w:ascii="宋体" w:hAnsi="宋体" w:cs="宋体"/>
          <w:color w:val="auto"/>
          <w:sz w:val="21"/>
          <w:szCs w:val="21"/>
          <w:highlight w:val="none"/>
          <w:lang w:val="en-US" w:eastAsia="zh-CN"/>
        </w:rPr>
        <w:t>签字</w:t>
      </w:r>
      <w:r>
        <w:rPr>
          <w:rFonts w:hint="eastAsia" w:ascii="宋体" w:hAnsi="宋体" w:eastAsia="宋体" w:cs="宋体"/>
          <w:color w:val="auto"/>
          <w:sz w:val="21"/>
          <w:szCs w:val="21"/>
          <w:highlight w:val="none"/>
        </w:rPr>
        <w:t>）现阶段没有担任任何在施建设工程项目的项目经理。</w:t>
      </w:r>
    </w:p>
    <w:p w14:paraId="31B91930">
      <w:pPr>
        <w:spacing w:line="48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我方保证上述信息的真实和准确，并愿意承担因我方就此弄虚作假所引起的一切法律后果。</w:t>
      </w:r>
    </w:p>
    <w:p w14:paraId="31043E86">
      <w:pPr>
        <w:spacing w:line="480" w:lineRule="auto"/>
        <w:rPr>
          <w:rFonts w:hint="eastAsia" w:ascii="宋体" w:hAnsi="宋体" w:eastAsia="宋体" w:cs="宋体"/>
          <w:color w:val="auto"/>
          <w:sz w:val="21"/>
          <w:szCs w:val="21"/>
          <w:highlight w:val="none"/>
        </w:rPr>
      </w:pPr>
    </w:p>
    <w:p w14:paraId="4CAC12D4">
      <w:pPr>
        <w:spacing w:line="480" w:lineRule="auto"/>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特此承诺。</w:t>
      </w:r>
    </w:p>
    <w:p w14:paraId="186E9BA8">
      <w:pPr>
        <w:spacing w:line="480" w:lineRule="auto"/>
        <w:rPr>
          <w:rFonts w:hint="eastAsia" w:ascii="宋体" w:hAnsi="宋体" w:eastAsia="宋体" w:cs="宋体"/>
          <w:color w:val="auto"/>
          <w:sz w:val="21"/>
          <w:szCs w:val="21"/>
          <w:highlight w:val="none"/>
        </w:rPr>
      </w:pPr>
    </w:p>
    <w:p w14:paraId="143C48F9">
      <w:pPr>
        <w:spacing w:line="480" w:lineRule="auto"/>
        <w:rPr>
          <w:rFonts w:hint="eastAsia" w:ascii="宋体" w:hAnsi="宋体" w:eastAsia="宋体" w:cs="宋体"/>
          <w:color w:val="auto"/>
          <w:sz w:val="21"/>
          <w:szCs w:val="21"/>
          <w:highlight w:val="none"/>
        </w:rPr>
      </w:pPr>
    </w:p>
    <w:p w14:paraId="57ADD47C">
      <w:pPr>
        <w:spacing w:line="480" w:lineRule="auto"/>
        <w:rPr>
          <w:rFonts w:hint="eastAsia" w:ascii="宋体" w:hAnsi="宋体" w:eastAsia="宋体" w:cs="宋体"/>
          <w:color w:val="auto"/>
          <w:sz w:val="21"/>
          <w:szCs w:val="21"/>
          <w:highlight w:val="none"/>
        </w:rPr>
      </w:pPr>
    </w:p>
    <w:p w14:paraId="1A072845">
      <w:pPr>
        <w:spacing w:line="480" w:lineRule="auto"/>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（盖</w:t>
      </w:r>
      <w:r>
        <w:rPr>
          <w:rFonts w:hint="eastAsia" w:ascii="宋体" w:hAnsi="宋体" w:eastAsia="宋体" w:cs="宋体"/>
          <w:color w:val="auto"/>
          <w:sz w:val="21"/>
          <w:szCs w:val="21"/>
          <w:highlight w:val="none"/>
          <w:lang w:eastAsia="zh-CN"/>
        </w:rPr>
        <w:t>单位</w:t>
      </w:r>
      <w:r>
        <w:rPr>
          <w:rFonts w:hint="eastAsia" w:ascii="宋体" w:hAnsi="宋体" w:eastAsia="宋体" w:cs="宋体"/>
          <w:color w:val="auto"/>
          <w:sz w:val="21"/>
          <w:szCs w:val="21"/>
          <w:highlight w:val="none"/>
        </w:rPr>
        <w:t>公章）</w:t>
      </w:r>
    </w:p>
    <w:p w14:paraId="5C69753B">
      <w:pPr>
        <w:spacing w:line="480" w:lineRule="auto"/>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法定代表人或其委托代理人：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（签字</w:t>
      </w:r>
      <w:r>
        <w:rPr>
          <w:rFonts w:hint="eastAsia" w:ascii="宋体" w:hAnsi="宋体" w:cs="宋体"/>
          <w:color w:val="auto"/>
          <w:sz w:val="21"/>
          <w:szCs w:val="21"/>
          <w:highlight w:val="none"/>
          <w:lang w:val="en-US" w:eastAsia="zh-CN"/>
        </w:rPr>
        <w:t>或</w:t>
      </w:r>
      <w:r>
        <w:rPr>
          <w:rFonts w:hint="eastAsia" w:ascii="宋体" w:hAnsi="宋体" w:eastAsia="宋体" w:cs="宋体"/>
          <w:color w:val="auto"/>
          <w:sz w:val="21"/>
          <w:szCs w:val="21"/>
          <w:highlight w:val="none"/>
          <w:lang w:eastAsia="zh-CN"/>
        </w:rPr>
        <w:t>盖</w:t>
      </w:r>
      <w:r>
        <w:rPr>
          <w:rFonts w:hint="eastAsia" w:ascii="宋体" w:hAnsi="宋体" w:eastAsia="宋体" w:cs="宋体"/>
          <w:color w:val="auto"/>
          <w:sz w:val="21"/>
          <w:szCs w:val="21"/>
          <w:highlight w:val="none"/>
        </w:rPr>
        <w:t>章）</w:t>
      </w:r>
    </w:p>
    <w:p w14:paraId="3BA517D6">
      <w:pPr>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日</w:t>
      </w:r>
    </w:p>
    <w:p w14:paraId="3D6C7C51">
      <w:pPr>
        <w:jc w:val="right"/>
        <w:rPr>
          <w:rFonts w:hint="eastAsia" w:ascii="宋体" w:hAnsi="宋体" w:eastAsia="宋体" w:cs="宋体"/>
          <w:color w:val="auto"/>
          <w:sz w:val="24"/>
          <w:szCs w:val="24"/>
          <w:highlight w:val="none"/>
        </w:rPr>
      </w:pPr>
    </w:p>
    <w:p w14:paraId="53B6C2A1">
      <w:pPr>
        <w:wordWrap w:val="0"/>
        <w:autoSpaceDE w:val="0"/>
        <w:autoSpaceDN w:val="0"/>
        <w:adjustRightInd w:val="0"/>
        <w:spacing w:line="360" w:lineRule="auto"/>
        <w:ind w:right="-34" w:rightChars="-16"/>
        <w:jc w:val="center"/>
        <w:outlineLvl w:val="0"/>
        <w:rPr>
          <w:rFonts w:hint="eastAsia" w:ascii="宋体" w:hAnsi="宋体" w:eastAsia="宋体" w:cs="宋体"/>
          <w:b/>
          <w:bCs/>
          <w:color w:val="auto"/>
          <w:kern w:val="0"/>
          <w:sz w:val="28"/>
          <w:highlight w:val="none"/>
        </w:rPr>
      </w:pPr>
      <w:r>
        <w:rPr>
          <w:rFonts w:hint="eastAsia" w:ascii="宋体" w:hAnsi="宋体" w:eastAsia="宋体" w:cs="宋体"/>
          <w:color w:val="auto"/>
          <w:kern w:val="0"/>
          <w:sz w:val="28"/>
          <w:highlight w:val="none"/>
        </w:rPr>
        <w:br w:type="page"/>
      </w:r>
      <w:bookmarkStart w:id="2188" w:name="_Toc228591769"/>
      <w:bookmarkStart w:id="2189" w:name="_Toc13019"/>
      <w:bookmarkStart w:id="2190" w:name="_Toc272772681"/>
      <w:bookmarkStart w:id="2191" w:name="_Toc214434001"/>
      <w:bookmarkStart w:id="2192" w:name="_Toc228881261"/>
      <w:bookmarkStart w:id="2193" w:name="_Toc227492357"/>
      <w:bookmarkStart w:id="2194" w:name="_Toc12047"/>
      <w:bookmarkStart w:id="2195" w:name="_Toc228591621"/>
      <w:bookmarkStart w:id="2196" w:name="_Toc32234"/>
      <w:bookmarkStart w:id="2197" w:name="_Toc227657599"/>
      <w:bookmarkStart w:id="2198" w:name="_Toc228589275"/>
      <w:bookmarkStart w:id="2199" w:name="_Toc500864551"/>
      <w:bookmarkStart w:id="2200" w:name="_Toc431367156"/>
      <w:bookmarkStart w:id="2201" w:name="_Toc228337210"/>
      <w:r>
        <w:rPr>
          <w:rFonts w:hint="eastAsia" w:ascii="宋体" w:hAnsi="宋体" w:eastAsia="宋体" w:cs="宋体"/>
          <w:b/>
          <w:color w:val="auto"/>
          <w:kern w:val="0"/>
          <w:sz w:val="32"/>
          <w:szCs w:val="21"/>
          <w:highlight w:val="none"/>
        </w:rPr>
        <w:t>九、资格审查资料</w:t>
      </w:r>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Start w:id="2202" w:name="_Toc227492358"/>
      <w:bookmarkStart w:id="2203" w:name="_Toc500865942"/>
      <w:bookmarkStart w:id="2204" w:name="_Toc521"/>
      <w:bookmarkStart w:id="2205" w:name="_Toc228881262"/>
      <w:bookmarkStart w:id="2206" w:name="_Toc228591770"/>
      <w:bookmarkStart w:id="2207" w:name="_Toc272772682"/>
      <w:bookmarkStart w:id="2208" w:name="_Toc32399"/>
      <w:bookmarkStart w:id="2209" w:name="_Toc500864552"/>
      <w:bookmarkStart w:id="2210" w:name="_Toc214434002"/>
      <w:bookmarkStart w:id="2211" w:name="_Toc228589276"/>
      <w:bookmarkStart w:id="2212" w:name="_Toc227657600"/>
      <w:bookmarkStart w:id="2213" w:name="_Toc431367157"/>
      <w:bookmarkStart w:id="2214" w:name="_Toc228591622"/>
      <w:bookmarkStart w:id="2215" w:name="_Toc7144"/>
      <w:bookmarkStart w:id="2216" w:name="_Toc228337211"/>
    </w:p>
    <w:p w14:paraId="0B85B932">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8"/>
          <w:highlight w:val="none"/>
        </w:rPr>
      </w:pPr>
      <w:r>
        <w:rPr>
          <w:rFonts w:hint="eastAsia" w:ascii="宋体" w:hAnsi="宋体" w:eastAsia="宋体" w:cs="宋体"/>
          <w:b/>
          <w:bCs/>
          <w:color w:val="auto"/>
          <w:kern w:val="0"/>
          <w:sz w:val="28"/>
          <w:highlight w:val="none"/>
        </w:rPr>
        <w:t>（一）投标人基本情况表</w:t>
      </w:r>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p>
    <w:tbl>
      <w:tblPr>
        <w:tblStyle w:val="44"/>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3"/>
        <w:gridCol w:w="1143"/>
        <w:gridCol w:w="1373"/>
        <w:gridCol w:w="1376"/>
        <w:gridCol w:w="936"/>
        <w:gridCol w:w="438"/>
        <w:gridCol w:w="1374"/>
        <w:gridCol w:w="1376"/>
      </w:tblGrid>
      <w:tr w14:paraId="332B7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603" w:type="dxa"/>
            <w:vAlign w:val="center"/>
          </w:tcPr>
          <w:p w14:paraId="4224E135">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投标人名称</w:t>
            </w:r>
          </w:p>
        </w:tc>
        <w:tc>
          <w:tcPr>
            <w:tcW w:w="8016" w:type="dxa"/>
            <w:gridSpan w:val="7"/>
            <w:vAlign w:val="center"/>
          </w:tcPr>
          <w:p w14:paraId="543A815E">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3E957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603" w:type="dxa"/>
            <w:vAlign w:val="center"/>
          </w:tcPr>
          <w:p w14:paraId="30428812">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注册地址</w:t>
            </w:r>
          </w:p>
        </w:tc>
        <w:tc>
          <w:tcPr>
            <w:tcW w:w="3892" w:type="dxa"/>
            <w:gridSpan w:val="3"/>
            <w:vAlign w:val="center"/>
          </w:tcPr>
          <w:p w14:paraId="67386AAB">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374" w:type="dxa"/>
            <w:gridSpan w:val="2"/>
            <w:vAlign w:val="center"/>
          </w:tcPr>
          <w:p w14:paraId="49FF10DA">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邮政编码</w:t>
            </w:r>
          </w:p>
        </w:tc>
        <w:tc>
          <w:tcPr>
            <w:tcW w:w="2750" w:type="dxa"/>
            <w:gridSpan w:val="2"/>
            <w:vAlign w:val="center"/>
          </w:tcPr>
          <w:p w14:paraId="5AAE6C1E">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70B75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603" w:type="dxa"/>
            <w:vMerge w:val="restart"/>
            <w:vAlign w:val="center"/>
          </w:tcPr>
          <w:p w14:paraId="0E25DAE1">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联系方式</w:t>
            </w:r>
          </w:p>
        </w:tc>
        <w:tc>
          <w:tcPr>
            <w:tcW w:w="1143" w:type="dxa"/>
            <w:vAlign w:val="center"/>
          </w:tcPr>
          <w:p w14:paraId="7ADC9F36">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联系人</w:t>
            </w:r>
          </w:p>
        </w:tc>
        <w:tc>
          <w:tcPr>
            <w:tcW w:w="2749" w:type="dxa"/>
            <w:gridSpan w:val="2"/>
            <w:vAlign w:val="center"/>
          </w:tcPr>
          <w:p w14:paraId="2355D76E">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374" w:type="dxa"/>
            <w:gridSpan w:val="2"/>
            <w:vAlign w:val="center"/>
          </w:tcPr>
          <w:p w14:paraId="4A14883B">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电 话</w:t>
            </w:r>
          </w:p>
        </w:tc>
        <w:tc>
          <w:tcPr>
            <w:tcW w:w="2750" w:type="dxa"/>
            <w:gridSpan w:val="2"/>
            <w:vAlign w:val="center"/>
          </w:tcPr>
          <w:p w14:paraId="5B5AC442">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255ED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2" w:hRule="atLeast"/>
          <w:jc w:val="center"/>
        </w:trPr>
        <w:tc>
          <w:tcPr>
            <w:tcW w:w="1603" w:type="dxa"/>
            <w:vMerge w:val="continue"/>
            <w:vAlign w:val="center"/>
          </w:tcPr>
          <w:p w14:paraId="63A4092E">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143" w:type="dxa"/>
            <w:vAlign w:val="center"/>
          </w:tcPr>
          <w:p w14:paraId="57D08931">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传  真</w:t>
            </w:r>
          </w:p>
        </w:tc>
        <w:tc>
          <w:tcPr>
            <w:tcW w:w="2749" w:type="dxa"/>
            <w:gridSpan w:val="2"/>
            <w:vAlign w:val="center"/>
          </w:tcPr>
          <w:p w14:paraId="6ECBD9C0">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374" w:type="dxa"/>
            <w:gridSpan w:val="2"/>
            <w:vAlign w:val="center"/>
          </w:tcPr>
          <w:p w14:paraId="7FC38818">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网 址</w:t>
            </w:r>
          </w:p>
        </w:tc>
        <w:tc>
          <w:tcPr>
            <w:tcW w:w="2750" w:type="dxa"/>
            <w:gridSpan w:val="2"/>
            <w:vAlign w:val="center"/>
          </w:tcPr>
          <w:p w14:paraId="6F97C70A">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3D358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603" w:type="dxa"/>
            <w:vAlign w:val="center"/>
          </w:tcPr>
          <w:p w14:paraId="525234D0">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组织结构</w:t>
            </w:r>
          </w:p>
        </w:tc>
        <w:tc>
          <w:tcPr>
            <w:tcW w:w="8016" w:type="dxa"/>
            <w:gridSpan w:val="7"/>
            <w:vAlign w:val="center"/>
          </w:tcPr>
          <w:p w14:paraId="62592145">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2FB03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603" w:type="dxa"/>
            <w:vAlign w:val="center"/>
          </w:tcPr>
          <w:p w14:paraId="67C2D77D">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法定代表人</w:t>
            </w:r>
          </w:p>
        </w:tc>
        <w:tc>
          <w:tcPr>
            <w:tcW w:w="1143" w:type="dxa"/>
            <w:vAlign w:val="center"/>
          </w:tcPr>
          <w:p w14:paraId="3DED7D06">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cs="宋体"/>
                <w:color w:val="auto"/>
                <w:kern w:val="0"/>
                <w:sz w:val="21"/>
                <w:szCs w:val="22"/>
                <w:highlight w:val="none"/>
                <w:lang w:val="en-US" w:eastAsia="zh-CN"/>
              </w:rPr>
              <w:t>姓名</w:t>
            </w:r>
          </w:p>
        </w:tc>
        <w:tc>
          <w:tcPr>
            <w:tcW w:w="1373" w:type="dxa"/>
            <w:vAlign w:val="center"/>
          </w:tcPr>
          <w:p w14:paraId="22D1617E">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376" w:type="dxa"/>
            <w:vAlign w:val="center"/>
          </w:tcPr>
          <w:p w14:paraId="1044D784">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技术职称</w:t>
            </w:r>
          </w:p>
        </w:tc>
        <w:tc>
          <w:tcPr>
            <w:tcW w:w="1374" w:type="dxa"/>
            <w:gridSpan w:val="2"/>
            <w:vAlign w:val="center"/>
          </w:tcPr>
          <w:p w14:paraId="304E410D">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374" w:type="dxa"/>
            <w:vAlign w:val="center"/>
          </w:tcPr>
          <w:p w14:paraId="73952C9F">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电话</w:t>
            </w:r>
          </w:p>
        </w:tc>
        <w:tc>
          <w:tcPr>
            <w:tcW w:w="1376" w:type="dxa"/>
            <w:vAlign w:val="center"/>
          </w:tcPr>
          <w:p w14:paraId="7DA31A8B">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2C3EA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603" w:type="dxa"/>
            <w:vAlign w:val="center"/>
          </w:tcPr>
          <w:p w14:paraId="1A5F626D">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技术负责人</w:t>
            </w:r>
          </w:p>
        </w:tc>
        <w:tc>
          <w:tcPr>
            <w:tcW w:w="1143" w:type="dxa"/>
            <w:vAlign w:val="center"/>
          </w:tcPr>
          <w:p w14:paraId="4DCD793D">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cs="宋体"/>
                <w:color w:val="auto"/>
                <w:kern w:val="0"/>
                <w:sz w:val="21"/>
                <w:szCs w:val="22"/>
                <w:highlight w:val="none"/>
                <w:lang w:val="en-US" w:eastAsia="zh-CN"/>
              </w:rPr>
              <w:t>姓名</w:t>
            </w:r>
          </w:p>
        </w:tc>
        <w:tc>
          <w:tcPr>
            <w:tcW w:w="1373" w:type="dxa"/>
            <w:vAlign w:val="center"/>
          </w:tcPr>
          <w:p w14:paraId="2607D3E0">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376" w:type="dxa"/>
            <w:vAlign w:val="center"/>
          </w:tcPr>
          <w:p w14:paraId="14D5C6D2">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技术职称</w:t>
            </w:r>
          </w:p>
        </w:tc>
        <w:tc>
          <w:tcPr>
            <w:tcW w:w="1374" w:type="dxa"/>
            <w:gridSpan w:val="2"/>
            <w:vAlign w:val="center"/>
          </w:tcPr>
          <w:p w14:paraId="4DFA7EC9">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374" w:type="dxa"/>
            <w:vAlign w:val="center"/>
          </w:tcPr>
          <w:p w14:paraId="1510B1D9">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电话</w:t>
            </w:r>
          </w:p>
        </w:tc>
        <w:tc>
          <w:tcPr>
            <w:tcW w:w="1376" w:type="dxa"/>
            <w:vAlign w:val="center"/>
          </w:tcPr>
          <w:p w14:paraId="668ADA10">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3260C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603" w:type="dxa"/>
            <w:vAlign w:val="center"/>
          </w:tcPr>
          <w:p w14:paraId="0F8A805D">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成立时间</w:t>
            </w:r>
          </w:p>
        </w:tc>
        <w:tc>
          <w:tcPr>
            <w:tcW w:w="3892" w:type="dxa"/>
            <w:gridSpan w:val="3"/>
            <w:vAlign w:val="center"/>
          </w:tcPr>
          <w:p w14:paraId="4869DEFF">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4124" w:type="dxa"/>
            <w:gridSpan w:val="4"/>
            <w:vAlign w:val="center"/>
          </w:tcPr>
          <w:p w14:paraId="61A18BF6">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员工总人数：</w:t>
            </w:r>
          </w:p>
        </w:tc>
      </w:tr>
      <w:tr w14:paraId="0EE83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603" w:type="dxa"/>
            <w:vAlign w:val="center"/>
          </w:tcPr>
          <w:p w14:paraId="3D1FCAB8">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企业资质等级</w:t>
            </w:r>
          </w:p>
        </w:tc>
        <w:tc>
          <w:tcPr>
            <w:tcW w:w="3892" w:type="dxa"/>
            <w:gridSpan w:val="3"/>
            <w:vAlign w:val="center"/>
          </w:tcPr>
          <w:p w14:paraId="5FE4AAC7">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6" w:type="dxa"/>
            <w:vMerge w:val="restart"/>
            <w:vAlign w:val="center"/>
          </w:tcPr>
          <w:p w14:paraId="33F9600D">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其中</w:t>
            </w:r>
          </w:p>
        </w:tc>
        <w:tc>
          <w:tcPr>
            <w:tcW w:w="1812" w:type="dxa"/>
            <w:gridSpan w:val="2"/>
            <w:vAlign w:val="center"/>
          </w:tcPr>
          <w:p w14:paraId="664FBEC1">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项目经理</w:t>
            </w:r>
          </w:p>
        </w:tc>
        <w:tc>
          <w:tcPr>
            <w:tcW w:w="1376" w:type="dxa"/>
            <w:vAlign w:val="center"/>
          </w:tcPr>
          <w:p w14:paraId="0974FA0E">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638F1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jc w:val="center"/>
        </w:trPr>
        <w:tc>
          <w:tcPr>
            <w:tcW w:w="1603" w:type="dxa"/>
            <w:vAlign w:val="center"/>
          </w:tcPr>
          <w:p w14:paraId="71EB2244">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营业执照号</w:t>
            </w:r>
          </w:p>
        </w:tc>
        <w:tc>
          <w:tcPr>
            <w:tcW w:w="3892" w:type="dxa"/>
            <w:gridSpan w:val="3"/>
            <w:vAlign w:val="center"/>
          </w:tcPr>
          <w:p w14:paraId="66607059">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6" w:type="dxa"/>
            <w:vMerge w:val="continue"/>
            <w:vAlign w:val="center"/>
          </w:tcPr>
          <w:p w14:paraId="2EFF1F44">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812" w:type="dxa"/>
            <w:gridSpan w:val="2"/>
            <w:vAlign w:val="center"/>
          </w:tcPr>
          <w:p w14:paraId="6BCC0933">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高级职称人员</w:t>
            </w:r>
          </w:p>
        </w:tc>
        <w:tc>
          <w:tcPr>
            <w:tcW w:w="1376" w:type="dxa"/>
            <w:vAlign w:val="center"/>
          </w:tcPr>
          <w:p w14:paraId="1500C2D3">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222DA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603" w:type="dxa"/>
            <w:vAlign w:val="center"/>
          </w:tcPr>
          <w:p w14:paraId="4BE403DA">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注册资金</w:t>
            </w:r>
          </w:p>
        </w:tc>
        <w:tc>
          <w:tcPr>
            <w:tcW w:w="3892" w:type="dxa"/>
            <w:gridSpan w:val="3"/>
            <w:vAlign w:val="center"/>
          </w:tcPr>
          <w:p w14:paraId="116A79C3">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6" w:type="dxa"/>
            <w:vMerge w:val="continue"/>
            <w:vAlign w:val="center"/>
          </w:tcPr>
          <w:p w14:paraId="37BD62D4">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812" w:type="dxa"/>
            <w:gridSpan w:val="2"/>
            <w:vAlign w:val="center"/>
          </w:tcPr>
          <w:p w14:paraId="79C518AB">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中级职称人员</w:t>
            </w:r>
          </w:p>
        </w:tc>
        <w:tc>
          <w:tcPr>
            <w:tcW w:w="1376" w:type="dxa"/>
            <w:vAlign w:val="center"/>
          </w:tcPr>
          <w:p w14:paraId="1057130A">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5A707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jc w:val="center"/>
        </w:trPr>
        <w:tc>
          <w:tcPr>
            <w:tcW w:w="1603" w:type="dxa"/>
            <w:vAlign w:val="center"/>
          </w:tcPr>
          <w:p w14:paraId="5DE8C0F0">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开户银行</w:t>
            </w:r>
          </w:p>
        </w:tc>
        <w:tc>
          <w:tcPr>
            <w:tcW w:w="3892" w:type="dxa"/>
            <w:gridSpan w:val="3"/>
            <w:vAlign w:val="center"/>
          </w:tcPr>
          <w:p w14:paraId="1883B93A">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6" w:type="dxa"/>
            <w:vMerge w:val="continue"/>
            <w:vAlign w:val="center"/>
          </w:tcPr>
          <w:p w14:paraId="49D79166">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812" w:type="dxa"/>
            <w:gridSpan w:val="2"/>
            <w:vAlign w:val="center"/>
          </w:tcPr>
          <w:p w14:paraId="69F6F57E">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初级职称人员</w:t>
            </w:r>
          </w:p>
        </w:tc>
        <w:tc>
          <w:tcPr>
            <w:tcW w:w="1376" w:type="dxa"/>
            <w:vAlign w:val="center"/>
          </w:tcPr>
          <w:p w14:paraId="0BA3E0F7">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2C8CE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603" w:type="dxa"/>
            <w:vAlign w:val="center"/>
          </w:tcPr>
          <w:p w14:paraId="5A7D3DA3">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账号</w:t>
            </w:r>
          </w:p>
        </w:tc>
        <w:tc>
          <w:tcPr>
            <w:tcW w:w="3892" w:type="dxa"/>
            <w:gridSpan w:val="3"/>
            <w:vAlign w:val="center"/>
          </w:tcPr>
          <w:p w14:paraId="6EEA7FA4">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6" w:type="dxa"/>
            <w:vMerge w:val="continue"/>
            <w:vAlign w:val="center"/>
          </w:tcPr>
          <w:p w14:paraId="6100A8B2">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812" w:type="dxa"/>
            <w:gridSpan w:val="2"/>
            <w:vAlign w:val="center"/>
          </w:tcPr>
          <w:p w14:paraId="555EDC32">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技 工</w:t>
            </w:r>
          </w:p>
        </w:tc>
        <w:tc>
          <w:tcPr>
            <w:tcW w:w="1376" w:type="dxa"/>
            <w:vAlign w:val="center"/>
          </w:tcPr>
          <w:p w14:paraId="5D9DCFD9">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30722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9" w:hRule="atLeast"/>
          <w:jc w:val="center"/>
        </w:trPr>
        <w:tc>
          <w:tcPr>
            <w:tcW w:w="1603" w:type="dxa"/>
            <w:vAlign w:val="center"/>
          </w:tcPr>
          <w:p w14:paraId="1AE638AF">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经营范围</w:t>
            </w:r>
          </w:p>
        </w:tc>
        <w:tc>
          <w:tcPr>
            <w:tcW w:w="8016" w:type="dxa"/>
            <w:gridSpan w:val="7"/>
            <w:vAlign w:val="center"/>
          </w:tcPr>
          <w:p w14:paraId="14D7522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r>
      <w:tr w14:paraId="24DED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603" w:type="dxa"/>
            <w:vAlign w:val="center"/>
          </w:tcPr>
          <w:p w14:paraId="090F536C">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备注</w:t>
            </w:r>
          </w:p>
        </w:tc>
        <w:tc>
          <w:tcPr>
            <w:tcW w:w="8016" w:type="dxa"/>
            <w:gridSpan w:val="7"/>
            <w:vAlign w:val="center"/>
          </w:tcPr>
          <w:p w14:paraId="71D842BE">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bl>
    <w:p w14:paraId="5CFBFA20">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8"/>
          <w:highlight w:val="none"/>
        </w:rPr>
      </w:pPr>
      <w:bookmarkStart w:id="2217" w:name="_Toc214434003"/>
      <w:bookmarkStart w:id="2218" w:name="_Toc26612"/>
      <w:bookmarkStart w:id="2219" w:name="_Toc227657601"/>
      <w:bookmarkStart w:id="2220" w:name="_Toc500864553"/>
      <w:bookmarkStart w:id="2221" w:name="_Toc228591623"/>
      <w:bookmarkStart w:id="2222" w:name="_Toc500865943"/>
      <w:bookmarkStart w:id="2223" w:name="_Toc431367158"/>
      <w:bookmarkStart w:id="2224" w:name="_Toc228881263"/>
      <w:bookmarkStart w:id="2225" w:name="_Toc30407"/>
      <w:bookmarkStart w:id="2226" w:name="_Toc228589277"/>
      <w:bookmarkStart w:id="2227" w:name="_Toc228337212"/>
      <w:bookmarkStart w:id="2228" w:name="_Toc227492359"/>
      <w:bookmarkStart w:id="2229" w:name="_Toc24159"/>
      <w:bookmarkStart w:id="2230" w:name="_Toc272772683"/>
      <w:bookmarkStart w:id="2231" w:name="_Toc228591771"/>
    </w:p>
    <w:p w14:paraId="61D5E601">
      <w:pPr>
        <w:rPr>
          <w:rFonts w:hint="eastAsia" w:ascii="宋体" w:hAnsi="宋体" w:eastAsia="宋体" w:cs="宋体"/>
          <w:b/>
          <w:bCs/>
          <w:color w:val="auto"/>
          <w:kern w:val="0"/>
          <w:sz w:val="28"/>
          <w:highlight w:val="none"/>
        </w:rPr>
      </w:pPr>
      <w:r>
        <w:rPr>
          <w:rFonts w:hint="eastAsia" w:ascii="宋体" w:hAnsi="宋体" w:eastAsia="宋体" w:cs="宋体"/>
          <w:b/>
          <w:bCs/>
          <w:color w:val="auto"/>
          <w:kern w:val="0"/>
          <w:sz w:val="28"/>
          <w:highlight w:val="none"/>
        </w:rPr>
        <w:br w:type="page"/>
      </w:r>
    </w:p>
    <w:p w14:paraId="3A1D0FA3">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8"/>
          <w:highlight w:val="none"/>
        </w:rPr>
      </w:pPr>
      <w:r>
        <w:rPr>
          <w:rFonts w:hint="eastAsia" w:ascii="宋体" w:hAnsi="宋体" w:eastAsia="宋体" w:cs="宋体"/>
          <w:b/>
          <w:bCs/>
          <w:color w:val="auto"/>
          <w:kern w:val="0"/>
          <w:sz w:val="28"/>
          <w:highlight w:val="none"/>
        </w:rPr>
        <w:t>（二）近年财务状况表</w:t>
      </w:r>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p>
    <w:p w14:paraId="257A8795">
      <w:pPr>
        <w:wordWrap w:val="0"/>
        <w:autoSpaceDE w:val="0"/>
        <w:autoSpaceDN w:val="0"/>
        <w:adjustRightInd w:val="0"/>
        <w:spacing w:line="360" w:lineRule="auto"/>
        <w:ind w:right="-34" w:rightChars="-16"/>
        <w:jc w:val="left"/>
        <w:outlineLvl w:val="0"/>
        <w:rPr>
          <w:rFonts w:hint="eastAsia" w:ascii="宋体" w:hAnsi="宋体" w:eastAsia="宋体" w:cs="宋体"/>
          <w:color w:val="auto"/>
          <w:kern w:val="0"/>
          <w:sz w:val="28"/>
          <w:highlight w:val="none"/>
        </w:rPr>
      </w:pPr>
      <w:r>
        <w:rPr>
          <w:rFonts w:hint="eastAsia" w:ascii="宋体" w:hAnsi="宋体" w:eastAsia="宋体" w:cs="宋体"/>
          <w:color w:val="auto"/>
          <w:kern w:val="0"/>
          <w:sz w:val="28"/>
          <w:highlight w:val="none"/>
        </w:rPr>
        <w:br w:type="page"/>
      </w:r>
      <w:bookmarkStart w:id="2232" w:name="_Toc228591772"/>
      <w:bookmarkStart w:id="2233" w:name="_Toc12036"/>
      <w:bookmarkStart w:id="2234" w:name="_Toc14199"/>
      <w:bookmarkStart w:id="2235" w:name="_Toc227657602"/>
      <w:bookmarkStart w:id="2236" w:name="_Toc500864554"/>
      <w:bookmarkStart w:id="2237" w:name="_Toc227492360"/>
      <w:bookmarkStart w:id="2238" w:name="_Toc431367159"/>
      <w:bookmarkStart w:id="2239" w:name="_Toc500865944"/>
      <w:bookmarkStart w:id="2240" w:name="_Toc228881264"/>
      <w:bookmarkStart w:id="2241" w:name="_Toc272772684"/>
      <w:bookmarkStart w:id="2242" w:name="_Toc228591624"/>
      <w:bookmarkStart w:id="2243" w:name="_Toc31406"/>
      <w:bookmarkStart w:id="2244" w:name="_Toc214434004"/>
      <w:bookmarkStart w:id="2245" w:name="_Toc228337213"/>
      <w:bookmarkStart w:id="2246" w:name="_Toc228589278"/>
    </w:p>
    <w:p w14:paraId="40D19BE4">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8"/>
          <w:highlight w:val="none"/>
        </w:rPr>
      </w:pPr>
      <w:r>
        <w:rPr>
          <w:rFonts w:hint="eastAsia" w:ascii="宋体" w:hAnsi="宋体" w:eastAsia="宋体" w:cs="宋体"/>
          <w:b/>
          <w:bCs/>
          <w:color w:val="auto"/>
          <w:kern w:val="0"/>
          <w:sz w:val="28"/>
          <w:highlight w:val="none"/>
        </w:rPr>
        <w:t>（三）近年完成的类似项目情况表</w:t>
      </w:r>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p>
    <w:p w14:paraId="411EA6B7">
      <w:pPr>
        <w:pageBreakBefore w:val="0"/>
        <w:widowControl w:val="0"/>
        <w:kinsoku/>
        <w:wordWrap w:val="0"/>
        <w:overflowPunct/>
        <w:topLinePunct w:val="0"/>
        <w:bidi w:val="0"/>
        <w:spacing w:after="120" w:afterLines="0" w:afterAutospacing="0" w:line="360" w:lineRule="auto"/>
        <w:ind w:left="0" w:leftChars="0" w:firstLine="0" w:firstLineChars="0"/>
        <w:jc w:val="both"/>
        <w:rPr>
          <w:rFonts w:hint="eastAsia" w:ascii="宋体" w:hAnsi="宋体" w:eastAsia="宋体" w:cs="宋体"/>
          <w:b/>
          <w:bCs/>
          <w:color w:val="auto"/>
          <w:kern w:val="2"/>
          <w:sz w:val="24"/>
          <w:szCs w:val="22"/>
          <w:highlight w:val="none"/>
          <w:lang w:val="en-US" w:eastAsia="zh-CN" w:bidi="ar-SA"/>
        </w:rPr>
      </w:pPr>
    </w:p>
    <w:p w14:paraId="36B3C425">
      <w:pPr>
        <w:pageBreakBefore w:val="0"/>
        <w:widowControl w:val="0"/>
        <w:kinsoku/>
        <w:wordWrap w:val="0"/>
        <w:overflowPunct/>
        <w:topLinePunct w:val="0"/>
        <w:bidi w:val="0"/>
        <w:spacing w:after="120" w:afterLines="0" w:afterAutospacing="0" w:line="360" w:lineRule="auto"/>
        <w:ind w:left="0" w:leftChars="0" w:firstLine="0" w:firstLineChars="0"/>
        <w:jc w:val="center"/>
        <w:rPr>
          <w:rFonts w:hint="eastAsia" w:ascii="宋体" w:hAnsi="宋体" w:eastAsia="宋体" w:cs="宋体"/>
          <w:b/>
          <w:bCs/>
          <w:color w:val="auto"/>
          <w:kern w:val="2"/>
          <w:sz w:val="24"/>
          <w:szCs w:val="22"/>
          <w:highlight w:val="none"/>
          <w:lang w:val="en-US" w:eastAsia="zh-CN" w:bidi="ar-SA"/>
        </w:rPr>
      </w:pPr>
      <w:r>
        <w:rPr>
          <w:rFonts w:hint="eastAsia" w:ascii="宋体" w:hAnsi="宋体" w:eastAsia="宋体" w:cs="宋体"/>
          <w:b/>
          <w:bCs/>
          <w:color w:val="auto"/>
          <w:kern w:val="2"/>
          <w:sz w:val="24"/>
          <w:szCs w:val="22"/>
          <w:highlight w:val="none"/>
          <w:lang w:val="en-US" w:eastAsia="zh-CN" w:bidi="ar-SA"/>
        </w:rPr>
        <w:t>近</w:t>
      </w:r>
      <w:r>
        <w:rPr>
          <w:rFonts w:hint="eastAsia" w:ascii="宋体" w:hAnsi="宋体" w:cs="宋体"/>
          <w:b/>
          <w:bCs/>
          <w:color w:val="auto"/>
          <w:kern w:val="2"/>
          <w:sz w:val="24"/>
          <w:szCs w:val="22"/>
          <w:highlight w:val="none"/>
          <w:lang w:val="en-US" w:eastAsia="zh-CN" w:bidi="ar-SA"/>
        </w:rPr>
        <w:t>年</w:t>
      </w:r>
      <w:r>
        <w:rPr>
          <w:rFonts w:hint="eastAsia" w:ascii="宋体" w:hAnsi="宋体" w:eastAsia="宋体" w:cs="宋体"/>
          <w:b/>
          <w:bCs/>
          <w:color w:val="auto"/>
          <w:kern w:val="2"/>
          <w:sz w:val="24"/>
          <w:szCs w:val="22"/>
          <w:highlight w:val="none"/>
          <w:lang w:val="en-US" w:eastAsia="zh-CN" w:bidi="ar-SA"/>
        </w:rPr>
        <w:t>完成的类似项目汇总表</w:t>
      </w:r>
    </w:p>
    <w:tbl>
      <w:tblPr>
        <w:tblStyle w:val="45"/>
        <w:tblW w:w="91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4"/>
        <w:gridCol w:w="1704"/>
        <w:gridCol w:w="1704"/>
        <w:gridCol w:w="1705"/>
        <w:gridCol w:w="1092"/>
        <w:gridCol w:w="1263"/>
      </w:tblGrid>
      <w:tr w14:paraId="0E873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704" w:type="dxa"/>
            <w:noWrap w:val="0"/>
            <w:vAlign w:val="center"/>
          </w:tcPr>
          <w:p w14:paraId="164B8551">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eastAsia="宋体" w:cs="宋体"/>
                <w:color w:val="auto"/>
                <w:szCs w:val="24"/>
                <w:highlight w:val="none"/>
                <w:vertAlign w:val="baseline"/>
                <w:lang w:val="en-US" w:eastAsia="zh-CN"/>
              </w:rPr>
            </w:pPr>
            <w:r>
              <w:rPr>
                <w:rFonts w:hint="eastAsia" w:ascii="宋体" w:hAnsi="宋体" w:eastAsia="宋体" w:cs="宋体"/>
                <w:color w:val="auto"/>
                <w:szCs w:val="24"/>
                <w:highlight w:val="none"/>
                <w:vertAlign w:val="baseline"/>
                <w:lang w:val="en-US" w:eastAsia="zh-CN"/>
              </w:rPr>
              <w:t>序号</w:t>
            </w:r>
          </w:p>
        </w:tc>
        <w:tc>
          <w:tcPr>
            <w:tcW w:w="1704" w:type="dxa"/>
            <w:noWrap w:val="0"/>
            <w:vAlign w:val="center"/>
          </w:tcPr>
          <w:p w14:paraId="5186F39B">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eastAsia="宋体" w:cs="宋体"/>
                <w:color w:val="auto"/>
                <w:szCs w:val="24"/>
                <w:highlight w:val="none"/>
                <w:vertAlign w:val="baseline"/>
                <w:lang w:val="en-US" w:eastAsia="zh-CN"/>
              </w:rPr>
            </w:pPr>
            <w:r>
              <w:rPr>
                <w:rFonts w:hint="eastAsia" w:ascii="宋体" w:hAnsi="宋体" w:eastAsia="宋体" w:cs="宋体"/>
                <w:color w:val="auto"/>
                <w:kern w:val="0"/>
                <w:szCs w:val="22"/>
                <w:highlight w:val="none"/>
              </w:rPr>
              <w:t>项目名称</w:t>
            </w:r>
          </w:p>
        </w:tc>
        <w:tc>
          <w:tcPr>
            <w:tcW w:w="1704" w:type="dxa"/>
            <w:noWrap w:val="0"/>
            <w:vAlign w:val="center"/>
          </w:tcPr>
          <w:p w14:paraId="70B6B81D">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eastAsia="宋体" w:cs="宋体"/>
                <w:color w:val="auto"/>
                <w:szCs w:val="24"/>
                <w:highlight w:val="none"/>
                <w:vertAlign w:val="baseline"/>
                <w:lang w:val="en-US" w:eastAsia="zh-CN"/>
              </w:rPr>
            </w:pPr>
            <w:r>
              <w:rPr>
                <w:rFonts w:hint="eastAsia" w:ascii="宋体" w:hAnsi="宋体" w:eastAsia="宋体" w:cs="宋体"/>
                <w:color w:val="auto"/>
                <w:kern w:val="0"/>
                <w:szCs w:val="22"/>
                <w:highlight w:val="none"/>
              </w:rPr>
              <w:t>发包人名称</w:t>
            </w:r>
          </w:p>
        </w:tc>
        <w:tc>
          <w:tcPr>
            <w:tcW w:w="1705" w:type="dxa"/>
            <w:noWrap w:val="0"/>
            <w:vAlign w:val="center"/>
          </w:tcPr>
          <w:p w14:paraId="7B119A58">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eastAsia="宋体" w:cs="宋体"/>
                <w:color w:val="auto"/>
                <w:szCs w:val="24"/>
                <w:highlight w:val="none"/>
                <w:vertAlign w:val="baseline"/>
                <w:lang w:val="en-US" w:eastAsia="zh-CN"/>
              </w:rPr>
            </w:pPr>
            <w:r>
              <w:rPr>
                <w:rFonts w:hint="eastAsia" w:ascii="宋体" w:hAnsi="宋体" w:eastAsia="宋体" w:cs="宋体"/>
                <w:color w:val="auto"/>
                <w:szCs w:val="24"/>
                <w:highlight w:val="none"/>
                <w:vertAlign w:val="baseline"/>
                <w:lang w:val="en-US" w:eastAsia="zh-CN"/>
              </w:rPr>
              <w:t>合同签订时间</w:t>
            </w:r>
          </w:p>
        </w:tc>
        <w:tc>
          <w:tcPr>
            <w:tcW w:w="1092" w:type="dxa"/>
            <w:noWrap w:val="0"/>
            <w:vAlign w:val="center"/>
          </w:tcPr>
          <w:p w14:paraId="25FCF834">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eastAsia="宋体" w:cs="宋体"/>
                <w:color w:val="auto"/>
                <w:szCs w:val="24"/>
                <w:highlight w:val="none"/>
                <w:vertAlign w:val="baseline"/>
              </w:rPr>
            </w:pPr>
            <w:r>
              <w:rPr>
                <w:rFonts w:hint="eastAsia" w:ascii="宋体" w:hAnsi="宋体" w:eastAsia="宋体" w:cs="宋体"/>
                <w:i w:val="0"/>
                <w:iCs w:val="0"/>
                <w:color w:val="auto"/>
                <w:kern w:val="0"/>
                <w:sz w:val="21"/>
                <w:szCs w:val="21"/>
                <w:highlight w:val="none"/>
                <w:u w:val="none"/>
                <w:lang w:val="en-US" w:eastAsia="zh-CN" w:bidi="ar"/>
              </w:rPr>
              <w:t>合同价格</w:t>
            </w:r>
          </w:p>
        </w:tc>
        <w:tc>
          <w:tcPr>
            <w:tcW w:w="1263" w:type="dxa"/>
            <w:noWrap w:val="0"/>
            <w:vAlign w:val="center"/>
          </w:tcPr>
          <w:p w14:paraId="703F4C9A">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备注</w:t>
            </w:r>
          </w:p>
        </w:tc>
      </w:tr>
      <w:tr w14:paraId="45A8C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noWrap w:val="0"/>
            <w:vAlign w:val="center"/>
          </w:tcPr>
          <w:p w14:paraId="6EE86AF5">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eastAsia="宋体" w:cs="宋体"/>
                <w:color w:val="auto"/>
                <w:szCs w:val="24"/>
                <w:highlight w:val="none"/>
                <w:vertAlign w:val="baseline"/>
                <w:lang w:val="en-US" w:eastAsia="zh-CN"/>
              </w:rPr>
            </w:pPr>
            <w:r>
              <w:rPr>
                <w:rFonts w:hint="eastAsia" w:ascii="宋体" w:hAnsi="宋体" w:eastAsia="宋体" w:cs="宋体"/>
                <w:color w:val="auto"/>
                <w:szCs w:val="24"/>
                <w:highlight w:val="none"/>
                <w:vertAlign w:val="baseline"/>
                <w:lang w:val="en-US" w:eastAsia="zh-CN"/>
              </w:rPr>
              <w:t>1</w:t>
            </w:r>
          </w:p>
        </w:tc>
        <w:tc>
          <w:tcPr>
            <w:tcW w:w="1704" w:type="dxa"/>
            <w:noWrap w:val="0"/>
            <w:vAlign w:val="center"/>
          </w:tcPr>
          <w:p w14:paraId="090E1E0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p>
        </w:tc>
        <w:tc>
          <w:tcPr>
            <w:tcW w:w="1704" w:type="dxa"/>
            <w:noWrap w:val="0"/>
            <w:vAlign w:val="center"/>
          </w:tcPr>
          <w:p w14:paraId="3B32921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p>
        </w:tc>
        <w:tc>
          <w:tcPr>
            <w:tcW w:w="1705" w:type="dxa"/>
            <w:noWrap w:val="0"/>
            <w:vAlign w:val="center"/>
          </w:tcPr>
          <w:p w14:paraId="68E7BC9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p>
        </w:tc>
        <w:tc>
          <w:tcPr>
            <w:tcW w:w="1092" w:type="dxa"/>
            <w:noWrap w:val="0"/>
            <w:vAlign w:val="center"/>
          </w:tcPr>
          <w:p w14:paraId="34A8884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p>
        </w:tc>
        <w:tc>
          <w:tcPr>
            <w:tcW w:w="1263" w:type="dxa"/>
            <w:noWrap w:val="0"/>
            <w:vAlign w:val="center"/>
          </w:tcPr>
          <w:p w14:paraId="1E90BDF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p>
        </w:tc>
      </w:tr>
      <w:tr w14:paraId="087EB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noWrap w:val="0"/>
            <w:vAlign w:val="center"/>
          </w:tcPr>
          <w:p w14:paraId="3E76F5FF">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eastAsia="宋体" w:cs="宋体"/>
                <w:color w:val="auto"/>
                <w:szCs w:val="24"/>
                <w:highlight w:val="none"/>
                <w:vertAlign w:val="baseline"/>
                <w:lang w:val="en-US" w:eastAsia="zh-CN"/>
              </w:rPr>
            </w:pPr>
            <w:r>
              <w:rPr>
                <w:rFonts w:hint="eastAsia" w:ascii="宋体" w:hAnsi="宋体" w:eastAsia="宋体" w:cs="宋体"/>
                <w:color w:val="auto"/>
                <w:szCs w:val="24"/>
                <w:highlight w:val="none"/>
                <w:vertAlign w:val="baseline"/>
                <w:lang w:val="en-US" w:eastAsia="zh-CN"/>
              </w:rPr>
              <w:t>2</w:t>
            </w:r>
          </w:p>
        </w:tc>
        <w:tc>
          <w:tcPr>
            <w:tcW w:w="1704" w:type="dxa"/>
            <w:noWrap w:val="0"/>
            <w:vAlign w:val="center"/>
          </w:tcPr>
          <w:p w14:paraId="06F42EA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p>
        </w:tc>
        <w:tc>
          <w:tcPr>
            <w:tcW w:w="1704" w:type="dxa"/>
            <w:noWrap w:val="0"/>
            <w:vAlign w:val="center"/>
          </w:tcPr>
          <w:p w14:paraId="29921F8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p>
        </w:tc>
        <w:tc>
          <w:tcPr>
            <w:tcW w:w="1705" w:type="dxa"/>
            <w:noWrap w:val="0"/>
            <w:vAlign w:val="center"/>
          </w:tcPr>
          <w:p w14:paraId="6E64107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p>
        </w:tc>
        <w:tc>
          <w:tcPr>
            <w:tcW w:w="1092" w:type="dxa"/>
            <w:noWrap w:val="0"/>
            <w:vAlign w:val="center"/>
          </w:tcPr>
          <w:p w14:paraId="7F70C11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p>
        </w:tc>
        <w:tc>
          <w:tcPr>
            <w:tcW w:w="1263" w:type="dxa"/>
            <w:noWrap w:val="0"/>
            <w:vAlign w:val="center"/>
          </w:tcPr>
          <w:p w14:paraId="2D28688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p>
        </w:tc>
      </w:tr>
      <w:tr w14:paraId="0F840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noWrap w:val="0"/>
            <w:vAlign w:val="center"/>
          </w:tcPr>
          <w:p w14:paraId="3AA81AC3">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eastAsia="宋体" w:cs="宋体"/>
                <w:color w:val="auto"/>
                <w:szCs w:val="24"/>
                <w:highlight w:val="none"/>
                <w:vertAlign w:val="baseline"/>
                <w:lang w:val="en-US"/>
              </w:rPr>
            </w:pPr>
            <w:r>
              <w:rPr>
                <w:rFonts w:hint="eastAsia" w:ascii="宋体" w:hAnsi="宋体" w:cs="宋体"/>
                <w:i w:val="0"/>
                <w:iCs w:val="0"/>
                <w:color w:val="auto"/>
                <w:kern w:val="0"/>
                <w:sz w:val="21"/>
                <w:szCs w:val="21"/>
                <w:highlight w:val="none"/>
                <w:u w:val="none"/>
                <w:lang w:val="en-US" w:eastAsia="zh-CN" w:bidi="ar"/>
              </w:rPr>
              <w:t>……</w:t>
            </w:r>
          </w:p>
        </w:tc>
        <w:tc>
          <w:tcPr>
            <w:tcW w:w="1704" w:type="dxa"/>
            <w:noWrap w:val="0"/>
            <w:vAlign w:val="center"/>
          </w:tcPr>
          <w:p w14:paraId="005E126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r>
              <w:rPr>
                <w:rFonts w:hint="eastAsia" w:ascii="宋体" w:hAnsi="宋体" w:cs="宋体"/>
                <w:i w:val="0"/>
                <w:iCs w:val="0"/>
                <w:color w:val="auto"/>
                <w:kern w:val="0"/>
                <w:sz w:val="21"/>
                <w:szCs w:val="21"/>
                <w:highlight w:val="none"/>
                <w:u w:val="none"/>
                <w:lang w:val="en-US" w:eastAsia="zh-CN" w:bidi="ar"/>
              </w:rPr>
              <w:t>……</w:t>
            </w:r>
          </w:p>
        </w:tc>
        <w:tc>
          <w:tcPr>
            <w:tcW w:w="1704" w:type="dxa"/>
            <w:noWrap w:val="0"/>
            <w:vAlign w:val="center"/>
          </w:tcPr>
          <w:p w14:paraId="67AEF94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r>
              <w:rPr>
                <w:rFonts w:hint="eastAsia" w:ascii="宋体" w:hAnsi="宋体" w:cs="宋体"/>
                <w:i w:val="0"/>
                <w:iCs w:val="0"/>
                <w:color w:val="auto"/>
                <w:kern w:val="0"/>
                <w:sz w:val="21"/>
                <w:szCs w:val="21"/>
                <w:highlight w:val="none"/>
                <w:u w:val="none"/>
                <w:lang w:val="en-US" w:eastAsia="zh-CN" w:bidi="ar"/>
              </w:rPr>
              <w:t>……</w:t>
            </w:r>
          </w:p>
        </w:tc>
        <w:tc>
          <w:tcPr>
            <w:tcW w:w="1705" w:type="dxa"/>
            <w:noWrap w:val="0"/>
            <w:vAlign w:val="center"/>
          </w:tcPr>
          <w:p w14:paraId="08AECF3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r>
              <w:rPr>
                <w:rFonts w:hint="eastAsia" w:ascii="宋体" w:hAnsi="宋体" w:cs="宋体"/>
                <w:i w:val="0"/>
                <w:iCs w:val="0"/>
                <w:color w:val="auto"/>
                <w:kern w:val="0"/>
                <w:sz w:val="21"/>
                <w:szCs w:val="21"/>
                <w:highlight w:val="none"/>
                <w:u w:val="none"/>
                <w:lang w:val="en-US" w:eastAsia="zh-CN" w:bidi="ar"/>
              </w:rPr>
              <w:t>……</w:t>
            </w:r>
          </w:p>
        </w:tc>
        <w:tc>
          <w:tcPr>
            <w:tcW w:w="1092" w:type="dxa"/>
            <w:noWrap w:val="0"/>
            <w:vAlign w:val="center"/>
          </w:tcPr>
          <w:p w14:paraId="34F20A6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r>
              <w:rPr>
                <w:rFonts w:hint="eastAsia" w:ascii="宋体" w:hAnsi="宋体" w:cs="宋体"/>
                <w:i w:val="0"/>
                <w:iCs w:val="0"/>
                <w:color w:val="auto"/>
                <w:kern w:val="0"/>
                <w:sz w:val="21"/>
                <w:szCs w:val="21"/>
                <w:highlight w:val="none"/>
                <w:u w:val="none"/>
                <w:lang w:val="en-US" w:eastAsia="zh-CN" w:bidi="ar"/>
              </w:rPr>
              <w:t>……</w:t>
            </w:r>
          </w:p>
        </w:tc>
        <w:tc>
          <w:tcPr>
            <w:tcW w:w="1263" w:type="dxa"/>
            <w:noWrap w:val="0"/>
            <w:vAlign w:val="center"/>
          </w:tcPr>
          <w:p w14:paraId="7AE5124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r>
              <w:rPr>
                <w:rFonts w:hint="eastAsia" w:ascii="宋体" w:hAnsi="宋体" w:cs="宋体"/>
                <w:i w:val="0"/>
                <w:iCs w:val="0"/>
                <w:color w:val="auto"/>
                <w:kern w:val="0"/>
                <w:sz w:val="21"/>
                <w:szCs w:val="21"/>
                <w:highlight w:val="none"/>
                <w:u w:val="none"/>
                <w:lang w:val="en-US" w:eastAsia="zh-CN" w:bidi="ar"/>
              </w:rPr>
              <w:t>……</w:t>
            </w:r>
          </w:p>
        </w:tc>
      </w:tr>
    </w:tbl>
    <w:p w14:paraId="177F7949">
      <w:pPr>
        <w:rPr>
          <w:rFonts w:hint="eastAsia" w:ascii="宋体" w:hAnsi="宋体" w:eastAsia="宋体" w:cs="宋体"/>
          <w:b/>
          <w:bCs/>
          <w:color w:val="auto"/>
          <w:kern w:val="0"/>
          <w:sz w:val="28"/>
          <w:highlight w:val="none"/>
        </w:rPr>
      </w:pPr>
      <w:r>
        <w:rPr>
          <w:rFonts w:hint="eastAsia" w:ascii="宋体" w:hAnsi="宋体" w:eastAsia="宋体" w:cs="宋体"/>
          <w:b/>
          <w:bCs/>
          <w:color w:val="auto"/>
          <w:kern w:val="0"/>
          <w:sz w:val="28"/>
          <w:highlight w:val="none"/>
        </w:rPr>
        <w:br w:type="page"/>
      </w:r>
    </w:p>
    <w:p w14:paraId="47E9224E">
      <w:pPr>
        <w:pStyle w:val="17"/>
        <w:rPr>
          <w:rFonts w:hint="eastAsia" w:ascii="宋体" w:hAnsi="宋体" w:eastAsia="宋体" w:cs="宋体"/>
          <w:b/>
          <w:bCs/>
          <w:color w:val="auto"/>
          <w:kern w:val="0"/>
          <w:sz w:val="28"/>
          <w:highlight w:val="none"/>
        </w:rPr>
      </w:pPr>
      <w:r>
        <w:rPr>
          <w:rFonts w:hint="eastAsia" w:ascii="宋体" w:hAnsi="宋体" w:eastAsia="宋体" w:cs="宋体"/>
          <w:b/>
          <w:bCs/>
          <w:color w:val="auto"/>
          <w:kern w:val="0"/>
          <w:sz w:val="28"/>
          <w:highlight w:val="none"/>
        </w:rPr>
        <w:t>近</w:t>
      </w:r>
      <w:r>
        <w:rPr>
          <w:rFonts w:hint="eastAsia" w:ascii="宋体" w:hAnsi="宋体" w:cs="宋体"/>
          <w:b/>
          <w:bCs/>
          <w:color w:val="auto"/>
          <w:kern w:val="0"/>
          <w:sz w:val="28"/>
          <w:highlight w:val="none"/>
          <w:lang w:eastAsia="zh-CN"/>
        </w:rPr>
        <w:t>年</w:t>
      </w:r>
      <w:r>
        <w:rPr>
          <w:rFonts w:hint="eastAsia" w:ascii="宋体" w:hAnsi="宋体" w:eastAsia="宋体" w:cs="宋体"/>
          <w:b/>
          <w:bCs/>
          <w:color w:val="auto"/>
          <w:kern w:val="0"/>
          <w:sz w:val="28"/>
          <w:highlight w:val="none"/>
        </w:rPr>
        <w:t>完成的类似项目情况表</w:t>
      </w:r>
    </w:p>
    <w:p w14:paraId="1C917700">
      <w:pPr>
        <w:pStyle w:val="18"/>
        <w:rPr>
          <w:rFonts w:hint="eastAsia"/>
          <w:color w:val="auto"/>
          <w:highlight w:val="none"/>
        </w:rPr>
      </w:pPr>
    </w:p>
    <w:tbl>
      <w:tblPr>
        <w:tblStyle w:val="44"/>
        <w:tblW w:w="95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67"/>
        <w:gridCol w:w="6732"/>
      </w:tblGrid>
      <w:tr w14:paraId="0D53F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2867" w:type="dxa"/>
            <w:vAlign w:val="center"/>
          </w:tcPr>
          <w:p w14:paraId="4EFF7A3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项目名称</w:t>
            </w:r>
          </w:p>
        </w:tc>
        <w:tc>
          <w:tcPr>
            <w:tcW w:w="6732" w:type="dxa"/>
            <w:vAlign w:val="center"/>
          </w:tcPr>
          <w:p w14:paraId="66869F9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76E77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2867" w:type="dxa"/>
            <w:vAlign w:val="center"/>
          </w:tcPr>
          <w:p w14:paraId="5BB6EA7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项目所在地</w:t>
            </w:r>
          </w:p>
        </w:tc>
        <w:tc>
          <w:tcPr>
            <w:tcW w:w="6732" w:type="dxa"/>
            <w:vAlign w:val="center"/>
          </w:tcPr>
          <w:p w14:paraId="7D70E6D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5CA3A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2867" w:type="dxa"/>
            <w:vAlign w:val="center"/>
          </w:tcPr>
          <w:p w14:paraId="1278025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发包人名称</w:t>
            </w:r>
          </w:p>
        </w:tc>
        <w:tc>
          <w:tcPr>
            <w:tcW w:w="6732" w:type="dxa"/>
            <w:vAlign w:val="center"/>
          </w:tcPr>
          <w:p w14:paraId="613E417E">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3761F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2867" w:type="dxa"/>
            <w:vAlign w:val="center"/>
          </w:tcPr>
          <w:p w14:paraId="2E80CA2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发包人地址</w:t>
            </w:r>
          </w:p>
        </w:tc>
        <w:tc>
          <w:tcPr>
            <w:tcW w:w="6732" w:type="dxa"/>
            <w:vAlign w:val="center"/>
          </w:tcPr>
          <w:p w14:paraId="4516BF9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69C77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2867" w:type="dxa"/>
            <w:vAlign w:val="center"/>
          </w:tcPr>
          <w:p w14:paraId="13F226E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发包人电话</w:t>
            </w:r>
          </w:p>
        </w:tc>
        <w:tc>
          <w:tcPr>
            <w:tcW w:w="6732" w:type="dxa"/>
            <w:vAlign w:val="center"/>
          </w:tcPr>
          <w:p w14:paraId="1EF3419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39388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2867" w:type="dxa"/>
            <w:vAlign w:val="center"/>
          </w:tcPr>
          <w:p w14:paraId="62DDEEB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合同价格</w:t>
            </w:r>
          </w:p>
        </w:tc>
        <w:tc>
          <w:tcPr>
            <w:tcW w:w="6732" w:type="dxa"/>
            <w:vAlign w:val="center"/>
          </w:tcPr>
          <w:p w14:paraId="66ED7BD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1FC02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2867" w:type="dxa"/>
            <w:vAlign w:val="center"/>
          </w:tcPr>
          <w:p w14:paraId="1C04C00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开工日期</w:t>
            </w:r>
          </w:p>
        </w:tc>
        <w:tc>
          <w:tcPr>
            <w:tcW w:w="6732" w:type="dxa"/>
            <w:vAlign w:val="center"/>
          </w:tcPr>
          <w:p w14:paraId="2CFC029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54E7B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2867" w:type="dxa"/>
            <w:vAlign w:val="center"/>
          </w:tcPr>
          <w:p w14:paraId="19B0F1D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竣工日期</w:t>
            </w:r>
          </w:p>
        </w:tc>
        <w:tc>
          <w:tcPr>
            <w:tcW w:w="6732" w:type="dxa"/>
            <w:vAlign w:val="center"/>
          </w:tcPr>
          <w:p w14:paraId="6904BBA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2A33A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2867" w:type="dxa"/>
            <w:vAlign w:val="center"/>
          </w:tcPr>
          <w:p w14:paraId="5B88498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承担的工作</w:t>
            </w:r>
          </w:p>
        </w:tc>
        <w:tc>
          <w:tcPr>
            <w:tcW w:w="6732" w:type="dxa"/>
            <w:vAlign w:val="center"/>
          </w:tcPr>
          <w:p w14:paraId="38257C3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26E34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2867" w:type="dxa"/>
            <w:vAlign w:val="center"/>
          </w:tcPr>
          <w:p w14:paraId="298843E3">
            <w:pPr>
              <w:wordWrap w:val="0"/>
              <w:autoSpaceDE w:val="0"/>
              <w:autoSpaceDN w:val="0"/>
              <w:adjustRightInd w:val="0"/>
              <w:spacing w:line="360" w:lineRule="auto"/>
              <w:ind w:right="-34" w:rightChars="-16"/>
              <w:jc w:val="center"/>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工程质量</w:t>
            </w:r>
          </w:p>
        </w:tc>
        <w:tc>
          <w:tcPr>
            <w:tcW w:w="6732" w:type="dxa"/>
            <w:vAlign w:val="center"/>
          </w:tcPr>
          <w:p w14:paraId="7966A78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1B631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2867" w:type="dxa"/>
            <w:vAlign w:val="center"/>
          </w:tcPr>
          <w:p w14:paraId="6863D12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项目经理</w:t>
            </w:r>
          </w:p>
        </w:tc>
        <w:tc>
          <w:tcPr>
            <w:tcW w:w="6732" w:type="dxa"/>
            <w:vAlign w:val="center"/>
          </w:tcPr>
          <w:p w14:paraId="61C4A2D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16338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2867" w:type="dxa"/>
            <w:vAlign w:val="center"/>
          </w:tcPr>
          <w:p w14:paraId="5B5775F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技术负责人</w:t>
            </w:r>
          </w:p>
        </w:tc>
        <w:tc>
          <w:tcPr>
            <w:tcW w:w="6732" w:type="dxa"/>
            <w:vAlign w:val="center"/>
          </w:tcPr>
          <w:p w14:paraId="0D27111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610AD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2867" w:type="dxa"/>
            <w:vAlign w:val="center"/>
          </w:tcPr>
          <w:p w14:paraId="0AE98BA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总监理工程师及电话</w:t>
            </w:r>
          </w:p>
        </w:tc>
        <w:tc>
          <w:tcPr>
            <w:tcW w:w="6732" w:type="dxa"/>
            <w:vAlign w:val="center"/>
          </w:tcPr>
          <w:p w14:paraId="2474B93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50672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5" w:hRule="atLeast"/>
        </w:trPr>
        <w:tc>
          <w:tcPr>
            <w:tcW w:w="2867" w:type="dxa"/>
            <w:vAlign w:val="center"/>
          </w:tcPr>
          <w:p w14:paraId="11D5164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项目描述</w:t>
            </w:r>
          </w:p>
        </w:tc>
        <w:tc>
          <w:tcPr>
            <w:tcW w:w="6732" w:type="dxa"/>
            <w:vAlign w:val="center"/>
          </w:tcPr>
          <w:p w14:paraId="4BECAF1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1ECF7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2867" w:type="dxa"/>
            <w:vAlign w:val="center"/>
          </w:tcPr>
          <w:p w14:paraId="58AB5E1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备注</w:t>
            </w:r>
          </w:p>
        </w:tc>
        <w:tc>
          <w:tcPr>
            <w:tcW w:w="6732" w:type="dxa"/>
            <w:vAlign w:val="center"/>
          </w:tcPr>
          <w:p w14:paraId="63D2588B">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bl>
    <w:p w14:paraId="017A3C3B">
      <w:pPr>
        <w:wordWrap w:val="0"/>
        <w:autoSpaceDE w:val="0"/>
        <w:autoSpaceDN w:val="0"/>
        <w:adjustRightInd w:val="0"/>
        <w:spacing w:line="360" w:lineRule="auto"/>
        <w:ind w:right="-34" w:rightChars="-16"/>
        <w:jc w:val="left"/>
        <w:outlineLvl w:val="0"/>
        <w:rPr>
          <w:rFonts w:hint="eastAsia" w:ascii="宋体" w:hAnsi="宋体" w:eastAsia="宋体" w:cs="宋体"/>
          <w:color w:val="auto"/>
          <w:kern w:val="0"/>
          <w:sz w:val="28"/>
          <w:highlight w:val="none"/>
        </w:rPr>
      </w:pPr>
      <w:bookmarkStart w:id="2247" w:name="_Toc228337214"/>
      <w:bookmarkStart w:id="2248" w:name="_Toc431367160"/>
      <w:bookmarkStart w:id="2249" w:name="_Toc272772685"/>
      <w:bookmarkStart w:id="2250" w:name="_Toc228589279"/>
      <w:bookmarkStart w:id="2251" w:name="_Toc227492361"/>
      <w:bookmarkStart w:id="2252" w:name="_Toc227657603"/>
      <w:bookmarkStart w:id="2253" w:name="_Toc228591625"/>
      <w:bookmarkStart w:id="2254" w:name="_Toc214434005"/>
      <w:bookmarkStart w:id="2255" w:name="_Toc228881265"/>
      <w:bookmarkStart w:id="2256" w:name="_Toc228591773"/>
      <w:r>
        <w:rPr>
          <w:rFonts w:hint="eastAsia" w:ascii="宋体" w:hAnsi="宋体" w:eastAsia="宋体" w:cs="宋体"/>
          <w:color w:val="auto"/>
          <w:kern w:val="0"/>
          <w:sz w:val="28"/>
          <w:highlight w:val="none"/>
        </w:rPr>
        <w:br w:type="page"/>
      </w:r>
      <w:bookmarkStart w:id="2257" w:name="_Toc27879"/>
      <w:bookmarkStart w:id="2258" w:name="_Toc28490"/>
      <w:bookmarkStart w:id="2259" w:name="_Toc500864555"/>
      <w:bookmarkStart w:id="2260" w:name="_Toc22601"/>
      <w:bookmarkStart w:id="2261" w:name="_Toc500865945"/>
    </w:p>
    <w:p w14:paraId="17C37665">
      <w:pPr>
        <w:wordWrap w:val="0"/>
        <w:autoSpaceDE w:val="0"/>
        <w:autoSpaceDN w:val="0"/>
        <w:adjustRightInd w:val="0"/>
        <w:spacing w:line="360" w:lineRule="auto"/>
        <w:ind w:right="-34" w:rightChars="-16"/>
        <w:jc w:val="left"/>
        <w:outlineLvl w:val="0"/>
        <w:rPr>
          <w:rFonts w:hint="eastAsia" w:ascii="宋体" w:hAnsi="宋体" w:eastAsia="宋体" w:cs="宋体"/>
          <w:color w:val="auto"/>
          <w:kern w:val="0"/>
          <w:sz w:val="28"/>
          <w:highlight w:val="none"/>
        </w:rPr>
      </w:pPr>
      <w:r>
        <w:rPr>
          <w:rFonts w:hint="eastAsia" w:ascii="宋体" w:hAnsi="宋体" w:eastAsia="宋体" w:cs="宋体"/>
          <w:b/>
          <w:bCs/>
          <w:color w:val="auto"/>
          <w:kern w:val="0"/>
          <w:sz w:val="28"/>
          <w:highlight w:val="none"/>
        </w:rPr>
        <w:t>（四）正在施工的和新承接的项目情况表</w:t>
      </w:r>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p>
    <w:tbl>
      <w:tblPr>
        <w:tblStyle w:val="44"/>
        <w:tblpPr w:leftFromText="180" w:rightFromText="180" w:vertAnchor="text" w:horzAnchor="margin" w:tblpY="258"/>
        <w:tblW w:w="98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40"/>
        <w:gridCol w:w="6939"/>
      </w:tblGrid>
      <w:tr w14:paraId="0173D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2940" w:type="dxa"/>
            <w:vAlign w:val="center"/>
          </w:tcPr>
          <w:p w14:paraId="08F00DC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项目名称</w:t>
            </w:r>
          </w:p>
        </w:tc>
        <w:tc>
          <w:tcPr>
            <w:tcW w:w="6939" w:type="dxa"/>
            <w:vAlign w:val="center"/>
          </w:tcPr>
          <w:p w14:paraId="089BA6C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075A2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940" w:type="dxa"/>
            <w:vAlign w:val="center"/>
          </w:tcPr>
          <w:p w14:paraId="26BD9EE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项目所在地</w:t>
            </w:r>
          </w:p>
        </w:tc>
        <w:tc>
          <w:tcPr>
            <w:tcW w:w="6939" w:type="dxa"/>
            <w:vAlign w:val="center"/>
          </w:tcPr>
          <w:p w14:paraId="75FF58B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6A18A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2940" w:type="dxa"/>
            <w:vAlign w:val="center"/>
          </w:tcPr>
          <w:p w14:paraId="2B28E54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发包人名称</w:t>
            </w:r>
          </w:p>
        </w:tc>
        <w:tc>
          <w:tcPr>
            <w:tcW w:w="6939" w:type="dxa"/>
            <w:vAlign w:val="center"/>
          </w:tcPr>
          <w:p w14:paraId="4325AD9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4D988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940" w:type="dxa"/>
            <w:vAlign w:val="center"/>
          </w:tcPr>
          <w:p w14:paraId="74A9A6B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发包人地址</w:t>
            </w:r>
          </w:p>
        </w:tc>
        <w:tc>
          <w:tcPr>
            <w:tcW w:w="6939" w:type="dxa"/>
            <w:vAlign w:val="center"/>
          </w:tcPr>
          <w:p w14:paraId="6295C94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41DB3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2940" w:type="dxa"/>
            <w:vAlign w:val="center"/>
          </w:tcPr>
          <w:p w14:paraId="3445A7B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发包人电话</w:t>
            </w:r>
          </w:p>
        </w:tc>
        <w:tc>
          <w:tcPr>
            <w:tcW w:w="6939" w:type="dxa"/>
            <w:vAlign w:val="center"/>
          </w:tcPr>
          <w:p w14:paraId="5326E58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7C6D1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940" w:type="dxa"/>
            <w:vAlign w:val="center"/>
          </w:tcPr>
          <w:p w14:paraId="5F5B687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签约合同价</w:t>
            </w:r>
          </w:p>
        </w:tc>
        <w:tc>
          <w:tcPr>
            <w:tcW w:w="6939" w:type="dxa"/>
            <w:vAlign w:val="center"/>
          </w:tcPr>
          <w:p w14:paraId="7B53BB6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6D5D1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2940" w:type="dxa"/>
            <w:vAlign w:val="center"/>
          </w:tcPr>
          <w:p w14:paraId="58519EDB">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开工日期</w:t>
            </w:r>
          </w:p>
        </w:tc>
        <w:tc>
          <w:tcPr>
            <w:tcW w:w="6939" w:type="dxa"/>
            <w:vAlign w:val="center"/>
          </w:tcPr>
          <w:p w14:paraId="6A2CB14E">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09E9A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940" w:type="dxa"/>
            <w:vAlign w:val="center"/>
          </w:tcPr>
          <w:p w14:paraId="471ADE5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计划竣工日期</w:t>
            </w:r>
          </w:p>
        </w:tc>
        <w:tc>
          <w:tcPr>
            <w:tcW w:w="6939" w:type="dxa"/>
            <w:vAlign w:val="center"/>
          </w:tcPr>
          <w:p w14:paraId="54E6369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551B7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2940" w:type="dxa"/>
            <w:vAlign w:val="center"/>
          </w:tcPr>
          <w:p w14:paraId="365FB92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承担的工作</w:t>
            </w:r>
          </w:p>
        </w:tc>
        <w:tc>
          <w:tcPr>
            <w:tcW w:w="6939" w:type="dxa"/>
            <w:vAlign w:val="center"/>
          </w:tcPr>
          <w:p w14:paraId="65CE253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3E2BB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940" w:type="dxa"/>
            <w:vAlign w:val="center"/>
          </w:tcPr>
          <w:p w14:paraId="2BD2945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工程质量</w:t>
            </w:r>
          </w:p>
        </w:tc>
        <w:tc>
          <w:tcPr>
            <w:tcW w:w="6939" w:type="dxa"/>
            <w:vAlign w:val="center"/>
          </w:tcPr>
          <w:p w14:paraId="4F91294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0AA06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2940" w:type="dxa"/>
            <w:vAlign w:val="center"/>
          </w:tcPr>
          <w:p w14:paraId="756F060E">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项目经理</w:t>
            </w:r>
          </w:p>
        </w:tc>
        <w:tc>
          <w:tcPr>
            <w:tcW w:w="6939" w:type="dxa"/>
            <w:vAlign w:val="center"/>
          </w:tcPr>
          <w:p w14:paraId="6DB8989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7843B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940" w:type="dxa"/>
            <w:vAlign w:val="center"/>
          </w:tcPr>
          <w:p w14:paraId="088FE55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技术负责人</w:t>
            </w:r>
          </w:p>
        </w:tc>
        <w:tc>
          <w:tcPr>
            <w:tcW w:w="6939" w:type="dxa"/>
            <w:vAlign w:val="center"/>
          </w:tcPr>
          <w:p w14:paraId="2CA5D5D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73C4E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2940" w:type="dxa"/>
            <w:vAlign w:val="center"/>
          </w:tcPr>
          <w:p w14:paraId="3F914D0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总监理工程师及电话</w:t>
            </w:r>
          </w:p>
        </w:tc>
        <w:tc>
          <w:tcPr>
            <w:tcW w:w="6939" w:type="dxa"/>
            <w:vAlign w:val="center"/>
          </w:tcPr>
          <w:p w14:paraId="7055A35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17C44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4" w:hRule="atLeast"/>
        </w:trPr>
        <w:tc>
          <w:tcPr>
            <w:tcW w:w="2940" w:type="dxa"/>
            <w:vAlign w:val="center"/>
          </w:tcPr>
          <w:p w14:paraId="19086C0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项目描述</w:t>
            </w:r>
          </w:p>
        </w:tc>
        <w:tc>
          <w:tcPr>
            <w:tcW w:w="6939" w:type="dxa"/>
            <w:vAlign w:val="center"/>
          </w:tcPr>
          <w:p w14:paraId="727B6B3E">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6734B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940" w:type="dxa"/>
            <w:vAlign w:val="center"/>
          </w:tcPr>
          <w:p w14:paraId="5C1DA1C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备注</w:t>
            </w:r>
          </w:p>
        </w:tc>
        <w:tc>
          <w:tcPr>
            <w:tcW w:w="6939" w:type="dxa"/>
            <w:vAlign w:val="center"/>
          </w:tcPr>
          <w:p w14:paraId="11D3E3D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bl>
    <w:p w14:paraId="3F6E9D03">
      <w:pPr>
        <w:wordWrap w:val="0"/>
        <w:autoSpaceDE w:val="0"/>
        <w:autoSpaceDN w:val="0"/>
        <w:adjustRightInd w:val="0"/>
        <w:spacing w:line="360" w:lineRule="auto"/>
        <w:ind w:right="-34" w:rightChars="-16"/>
        <w:jc w:val="left"/>
        <w:rPr>
          <w:rFonts w:hint="eastAsia" w:ascii="宋体" w:hAnsi="宋体" w:eastAsia="宋体" w:cs="宋体"/>
          <w:color w:val="auto"/>
          <w:kern w:val="0"/>
          <w:sz w:val="24"/>
          <w:highlight w:val="none"/>
        </w:rPr>
      </w:pPr>
    </w:p>
    <w:p w14:paraId="3FB980C0">
      <w:pPr>
        <w:wordWrap w:val="0"/>
        <w:autoSpaceDE w:val="0"/>
        <w:autoSpaceDN w:val="0"/>
        <w:adjustRightInd w:val="0"/>
        <w:spacing w:line="360" w:lineRule="auto"/>
        <w:ind w:right="-34" w:rightChars="-16"/>
        <w:jc w:val="center"/>
        <w:outlineLvl w:val="0"/>
        <w:rPr>
          <w:rFonts w:hint="eastAsia" w:ascii="宋体" w:hAnsi="宋体" w:eastAsia="宋体" w:cs="宋体"/>
          <w:b/>
          <w:bCs/>
          <w:color w:val="auto"/>
          <w:kern w:val="0"/>
          <w:sz w:val="28"/>
          <w:highlight w:val="none"/>
        </w:rPr>
      </w:pPr>
      <w:bookmarkStart w:id="2262" w:name="_Toc228591626"/>
      <w:bookmarkStart w:id="2263" w:name="_Toc272772686"/>
      <w:bookmarkStart w:id="2264" w:name="_Toc228589280"/>
      <w:bookmarkStart w:id="2265" w:name="_Toc500865946"/>
      <w:bookmarkStart w:id="2266" w:name="_Toc214434006"/>
      <w:bookmarkStart w:id="2267" w:name="_Toc20613"/>
      <w:bookmarkStart w:id="2268" w:name="_Toc227492362"/>
      <w:bookmarkStart w:id="2269" w:name="_Toc5240"/>
      <w:bookmarkStart w:id="2270" w:name="_Toc227657604"/>
      <w:bookmarkStart w:id="2271" w:name="_Toc500864556"/>
      <w:bookmarkStart w:id="2272" w:name="_Toc228591774"/>
      <w:bookmarkStart w:id="2273" w:name="_Toc431367161"/>
      <w:bookmarkStart w:id="2274" w:name="_Toc228337215"/>
      <w:bookmarkStart w:id="2275" w:name="_Toc228881266"/>
    </w:p>
    <w:p w14:paraId="2B5CBB9E">
      <w:pPr>
        <w:wordWrap w:val="0"/>
        <w:autoSpaceDE w:val="0"/>
        <w:autoSpaceDN w:val="0"/>
        <w:adjustRightInd w:val="0"/>
        <w:spacing w:line="360" w:lineRule="auto"/>
        <w:ind w:right="-34" w:rightChars="-16"/>
        <w:jc w:val="center"/>
        <w:outlineLvl w:val="0"/>
        <w:rPr>
          <w:rFonts w:hint="eastAsia" w:ascii="宋体" w:hAnsi="宋体" w:eastAsia="宋体" w:cs="宋体"/>
          <w:b/>
          <w:bCs/>
          <w:color w:val="auto"/>
          <w:kern w:val="0"/>
          <w:sz w:val="28"/>
          <w:highlight w:val="none"/>
        </w:rPr>
      </w:pPr>
    </w:p>
    <w:p w14:paraId="382B76A5">
      <w:pPr>
        <w:wordWrap w:val="0"/>
        <w:autoSpaceDE w:val="0"/>
        <w:autoSpaceDN w:val="0"/>
        <w:adjustRightInd w:val="0"/>
        <w:spacing w:line="360" w:lineRule="auto"/>
        <w:ind w:right="-34" w:rightChars="-16"/>
        <w:outlineLvl w:val="0"/>
        <w:rPr>
          <w:rFonts w:hint="eastAsia" w:ascii="宋体" w:hAnsi="宋体" w:eastAsia="宋体" w:cs="宋体"/>
          <w:b/>
          <w:bCs/>
          <w:color w:val="auto"/>
          <w:kern w:val="0"/>
          <w:sz w:val="28"/>
          <w:highlight w:val="none"/>
        </w:rPr>
      </w:pPr>
    </w:p>
    <w:p w14:paraId="5AD23859">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8"/>
          <w:highlight w:val="none"/>
        </w:rPr>
      </w:pPr>
      <w:bookmarkStart w:id="2276" w:name="_Toc29969"/>
      <w:r>
        <w:rPr>
          <w:rFonts w:hint="eastAsia" w:ascii="宋体" w:hAnsi="宋体" w:eastAsia="宋体" w:cs="宋体"/>
          <w:b/>
          <w:bCs/>
          <w:color w:val="auto"/>
          <w:kern w:val="0"/>
          <w:sz w:val="28"/>
          <w:highlight w:val="none"/>
        </w:rPr>
        <w:t>（五）近年发生的诉讼及仲裁情况</w:t>
      </w:r>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p>
    <w:p w14:paraId="6D6CE6C5">
      <w:pPr>
        <w:wordWrap w:val="0"/>
        <w:autoSpaceDE w:val="0"/>
        <w:autoSpaceDN w:val="0"/>
        <w:adjustRightInd w:val="0"/>
        <w:spacing w:line="360" w:lineRule="auto"/>
        <w:ind w:right="-34" w:rightChars="-16" w:firstLine="480" w:firstLineChars="200"/>
        <w:jc w:val="left"/>
        <w:outlineLvl w:val="0"/>
        <w:rPr>
          <w:rFonts w:hint="eastAsia" w:ascii="宋体" w:hAnsi="宋体" w:eastAsia="宋体" w:cs="宋体"/>
          <w:color w:val="auto"/>
          <w:kern w:val="0"/>
          <w:sz w:val="24"/>
          <w:szCs w:val="18"/>
          <w:highlight w:val="none"/>
        </w:rPr>
      </w:pPr>
    </w:p>
    <w:p w14:paraId="1496E336">
      <w:pPr>
        <w:wordWrap w:val="0"/>
        <w:autoSpaceDE w:val="0"/>
        <w:autoSpaceDN w:val="0"/>
        <w:adjustRightInd w:val="0"/>
        <w:spacing w:line="360" w:lineRule="auto"/>
        <w:ind w:right="-34" w:rightChars="-16" w:firstLine="420" w:firstLineChars="200"/>
        <w:jc w:val="left"/>
        <w:outlineLvl w:val="0"/>
        <w:rPr>
          <w:rFonts w:hint="eastAsia" w:ascii="宋体" w:hAnsi="宋体" w:eastAsia="宋体" w:cs="宋体"/>
          <w:color w:val="auto"/>
          <w:kern w:val="0"/>
          <w:sz w:val="24"/>
          <w:szCs w:val="18"/>
          <w:highlight w:val="none"/>
        </w:rPr>
      </w:pPr>
      <w:r>
        <w:rPr>
          <w:rFonts w:hint="eastAsia" w:ascii="宋体" w:hAnsi="宋体" w:eastAsia="宋体" w:cs="宋体"/>
          <w:color w:val="auto"/>
          <w:kern w:val="0"/>
          <w:sz w:val="21"/>
          <w:szCs w:val="15"/>
          <w:highlight w:val="none"/>
        </w:rPr>
        <w:t>近年发生的诉讼和仲裁情况仅限于投标人败诉的，且与履行施工承包合同有关的案件，不包括调解结案以及未裁决的仲裁或未终审判决的诉讼</w:t>
      </w:r>
      <w:r>
        <w:rPr>
          <w:rFonts w:hint="eastAsia" w:ascii="宋体" w:hAnsi="宋体" w:eastAsia="宋体" w:cs="宋体"/>
          <w:color w:val="auto"/>
          <w:kern w:val="0"/>
          <w:sz w:val="24"/>
          <w:szCs w:val="18"/>
          <w:highlight w:val="none"/>
        </w:rPr>
        <w:t>。</w:t>
      </w:r>
    </w:p>
    <w:p w14:paraId="69CE9BC0">
      <w:pPr>
        <w:rPr>
          <w:rFonts w:hint="eastAsia" w:ascii="宋体" w:hAnsi="宋体" w:eastAsia="宋体" w:cs="宋体"/>
          <w:color w:val="auto"/>
          <w:kern w:val="0"/>
          <w:sz w:val="24"/>
          <w:szCs w:val="18"/>
          <w:highlight w:val="none"/>
        </w:rPr>
      </w:pPr>
      <w:r>
        <w:rPr>
          <w:rFonts w:hint="eastAsia" w:ascii="宋体" w:hAnsi="宋体" w:eastAsia="宋体" w:cs="宋体"/>
          <w:color w:val="auto"/>
          <w:kern w:val="0"/>
          <w:sz w:val="24"/>
          <w:szCs w:val="18"/>
          <w:highlight w:val="none"/>
        </w:rPr>
        <w:br w:type="page"/>
      </w:r>
    </w:p>
    <w:p w14:paraId="34A196F0">
      <w:pPr>
        <w:pageBreakBefore w:val="0"/>
        <w:numPr>
          <w:ilvl w:val="0"/>
          <w:numId w:val="0"/>
        </w:numPr>
        <w:kinsoku/>
        <w:wordWrap w:val="0"/>
        <w:overflowPunct/>
        <w:topLinePunct w:val="0"/>
        <w:autoSpaceDE w:val="0"/>
        <w:autoSpaceDN w:val="0"/>
        <w:bidi w:val="0"/>
        <w:adjustRightInd w:val="0"/>
        <w:spacing w:line="360" w:lineRule="auto"/>
        <w:ind w:right="-34" w:rightChars="-16"/>
        <w:jc w:val="left"/>
        <w:outlineLvl w:val="0"/>
        <w:rPr>
          <w:rFonts w:hint="eastAsia" w:ascii="宋体" w:hAnsi="宋体" w:eastAsia="宋体" w:cs="宋体"/>
          <w:b/>
          <w:bCs/>
          <w:color w:val="auto"/>
          <w:sz w:val="28"/>
          <w:szCs w:val="28"/>
          <w:highlight w:val="none"/>
        </w:rPr>
      </w:pPr>
      <w:bookmarkStart w:id="2277" w:name="_Toc10613"/>
      <w:r>
        <w:rPr>
          <w:rFonts w:hint="eastAsia" w:ascii="宋体" w:hAnsi="宋体" w:eastAsia="宋体" w:cs="宋体"/>
          <w:b/>
          <w:bCs/>
          <w:color w:val="auto"/>
          <w:kern w:val="2"/>
          <w:sz w:val="28"/>
          <w:szCs w:val="28"/>
          <w:highlight w:val="none"/>
          <w:lang w:val="en-US" w:eastAsia="zh-CN" w:bidi="ar-SA"/>
        </w:rPr>
        <w:t>（六）</w:t>
      </w:r>
      <w:r>
        <w:rPr>
          <w:rFonts w:hint="eastAsia" w:ascii="宋体" w:hAnsi="宋体" w:eastAsia="宋体" w:cs="宋体"/>
          <w:b/>
          <w:bCs/>
          <w:color w:val="auto"/>
          <w:sz w:val="28"/>
          <w:szCs w:val="28"/>
          <w:highlight w:val="none"/>
        </w:rPr>
        <w:t>资格审查</w:t>
      </w:r>
      <w:r>
        <w:rPr>
          <w:rFonts w:hint="eastAsia" w:ascii="宋体" w:hAnsi="宋体" w:eastAsia="宋体" w:cs="宋体"/>
          <w:b/>
          <w:bCs/>
          <w:color w:val="auto"/>
          <w:sz w:val="28"/>
          <w:szCs w:val="28"/>
          <w:highlight w:val="none"/>
          <w:lang w:val="en-US" w:eastAsia="zh-CN"/>
        </w:rPr>
        <w:t>其他</w:t>
      </w:r>
      <w:r>
        <w:rPr>
          <w:rFonts w:hint="eastAsia" w:ascii="宋体" w:hAnsi="宋体" w:eastAsia="宋体" w:cs="宋体"/>
          <w:b/>
          <w:bCs/>
          <w:color w:val="auto"/>
          <w:sz w:val="28"/>
          <w:szCs w:val="28"/>
          <w:highlight w:val="none"/>
        </w:rPr>
        <w:t>资料</w:t>
      </w:r>
      <w:bookmarkEnd w:id="2277"/>
    </w:p>
    <w:p w14:paraId="4B96C0BB">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28"/>
          <w:highlight w:val="none"/>
        </w:rPr>
      </w:pPr>
      <w:r>
        <w:rPr>
          <w:rFonts w:hint="eastAsia" w:ascii="宋体" w:hAnsi="宋体" w:eastAsia="宋体" w:cs="宋体"/>
          <w:color w:val="auto"/>
          <w:kern w:val="0"/>
          <w:sz w:val="24"/>
          <w:szCs w:val="18"/>
          <w:highlight w:val="none"/>
        </w:rPr>
        <w:br w:type="page"/>
      </w:r>
      <w:bookmarkStart w:id="2278" w:name="_Toc500864557"/>
      <w:bookmarkStart w:id="2279" w:name="_Toc431367174"/>
      <w:bookmarkStart w:id="2280" w:name="_Toc18626"/>
      <w:bookmarkStart w:id="2281" w:name="_Toc24409"/>
      <w:bookmarkStart w:id="2282" w:name="_Toc28181"/>
      <w:r>
        <w:rPr>
          <w:rFonts w:hint="eastAsia" w:ascii="宋体" w:hAnsi="宋体" w:eastAsia="宋体" w:cs="宋体"/>
          <w:b/>
          <w:color w:val="auto"/>
          <w:kern w:val="0"/>
          <w:sz w:val="32"/>
          <w:szCs w:val="21"/>
          <w:highlight w:val="none"/>
        </w:rPr>
        <w:t>十、其他材料</w:t>
      </w:r>
      <w:bookmarkEnd w:id="2278"/>
      <w:bookmarkEnd w:id="2279"/>
      <w:bookmarkEnd w:id="2280"/>
      <w:bookmarkEnd w:id="2281"/>
      <w:bookmarkEnd w:id="2282"/>
    </w:p>
    <w:p w14:paraId="4A70C303">
      <w:pPr>
        <w:wordWrap w:val="0"/>
        <w:autoSpaceDE w:val="0"/>
        <w:autoSpaceDN w:val="0"/>
        <w:adjustRightInd w:val="0"/>
        <w:spacing w:line="360" w:lineRule="auto"/>
        <w:ind w:right="-34" w:rightChars="-16"/>
        <w:jc w:val="center"/>
        <w:rPr>
          <w:rFonts w:hint="eastAsia" w:ascii="宋体" w:hAnsi="宋体" w:eastAsia="宋体" w:cs="宋体"/>
          <w:b/>
          <w:color w:val="auto"/>
          <w:kern w:val="0"/>
          <w:sz w:val="28"/>
          <w:szCs w:val="28"/>
          <w:highlight w:val="none"/>
        </w:rPr>
      </w:pPr>
    </w:p>
    <w:p w14:paraId="5CB5ED30">
      <w:pPr>
        <w:wordWrap w:val="0"/>
        <w:autoSpaceDE w:val="0"/>
        <w:autoSpaceDN w:val="0"/>
        <w:adjustRightInd w:val="0"/>
        <w:spacing w:line="360" w:lineRule="auto"/>
        <w:ind w:right="-34" w:rightChars="-16"/>
        <w:jc w:val="center"/>
        <w:rPr>
          <w:rFonts w:hint="eastAsia" w:ascii="宋体" w:hAnsi="宋体" w:eastAsia="宋体" w:cs="宋体"/>
          <w:b/>
          <w:color w:val="auto"/>
          <w:kern w:val="0"/>
          <w:sz w:val="24"/>
          <w:szCs w:val="18"/>
          <w:highlight w:val="none"/>
        </w:rPr>
      </w:pPr>
      <w:r>
        <w:rPr>
          <w:rFonts w:hint="eastAsia" w:ascii="宋体" w:hAnsi="宋体" w:eastAsia="宋体" w:cs="宋体"/>
          <w:b/>
          <w:color w:val="auto"/>
          <w:kern w:val="0"/>
          <w:sz w:val="28"/>
          <w:szCs w:val="28"/>
          <w:highlight w:val="none"/>
        </w:rPr>
        <w:t>（一）投标活动承诺书</w:t>
      </w:r>
    </w:p>
    <w:p w14:paraId="0700D3EB">
      <w:pPr>
        <w:pStyle w:val="39"/>
        <w:wordWrap w:val="0"/>
        <w:spacing w:before="0" w:beforeAutospacing="0" w:after="0" w:afterAutospacing="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单位承诺，在项目招投标活动中，自觉遵守《中华人民共和国招标投标法》、《中华人民共和国招标投标法实施条例》、河南省实施《中华人民共和国招标投标法》办法等招标投标相关法律、法规和制度规定，如有违反，愿承担相关法律责任，并郑重承诺如下：</w:t>
      </w:r>
    </w:p>
    <w:p w14:paraId="2B40D3AF">
      <w:pPr>
        <w:pStyle w:val="39"/>
        <w:wordWrap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一、遵循公开、公正和诚实信用的原则自愿参加本项目的投标，所提供的一切材料都是真实、有效、合法的；</w:t>
      </w:r>
    </w:p>
    <w:p w14:paraId="1010F39B">
      <w:pPr>
        <w:pStyle w:val="39"/>
        <w:wordWrap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二、不存在投标报价明显低于成本价或高于招标文件设定的</w:t>
      </w:r>
      <w:r>
        <w:rPr>
          <w:rFonts w:hint="eastAsia" w:cs="宋体"/>
          <w:color w:val="auto"/>
          <w:sz w:val="21"/>
          <w:szCs w:val="21"/>
          <w:highlight w:val="none"/>
          <w:lang w:eastAsia="zh-CN"/>
        </w:rPr>
        <w:t>最高投标限价</w:t>
      </w:r>
      <w:r>
        <w:rPr>
          <w:rFonts w:hint="eastAsia" w:ascii="宋体" w:hAnsi="宋体" w:eastAsia="宋体" w:cs="宋体"/>
          <w:color w:val="auto"/>
          <w:sz w:val="21"/>
          <w:szCs w:val="21"/>
          <w:highlight w:val="none"/>
        </w:rPr>
        <w:t>，恶意扰乱市场正常秩序；</w:t>
      </w:r>
    </w:p>
    <w:p w14:paraId="336509CF">
      <w:pPr>
        <w:pStyle w:val="39"/>
        <w:wordWrap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三、不存在出租（出借）或转让资格、资质证书供他人投标的情况，不借用、挂靠他人资质证书，不存在以他人名义投标或者以其他方式弄虚作假（含不实承诺）骗取中标情形;</w:t>
      </w:r>
    </w:p>
    <w:p w14:paraId="4ADB54AE">
      <w:pPr>
        <w:pStyle w:val="39"/>
        <w:wordWrap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四、不与其他投标人相互串通投标报价，不存在串通投标、陪标围标、以行贿手段谋取中标；不存在投标人胁迫其他潜在投标人放弃投标，或胁迫中标人放弃中标、转让中标项目等强揽工程行为，不排挤其他投标人的公平竞争、损害招标人的合法权益；</w:t>
      </w:r>
    </w:p>
    <w:p w14:paraId="16AB8CB0">
      <w:pPr>
        <w:pStyle w:val="39"/>
        <w:wordWrap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五、不与招标人、招标代理机构或其他投标人串通投标，损害国家利益、社会公共利益或者他人的合法权益;</w:t>
      </w:r>
    </w:p>
    <w:p w14:paraId="650C13BE">
      <w:pPr>
        <w:pStyle w:val="39"/>
        <w:wordWrap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六、严格遵守开标现场纪律，服从监管人员管理;</w:t>
      </w:r>
    </w:p>
    <w:p w14:paraId="6A50D07F">
      <w:pPr>
        <w:pStyle w:val="39"/>
        <w:wordWrap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以上内容我已仔细阅读，本公司若有违反承诺内容的行为，自愿依法接受取消投标资格、记入信用档案、取消中标资格、没收投标保证金等有关处理，愿意承担法律责任，给招标人造成损失的，依法承担赔偿责任。</w:t>
      </w:r>
    </w:p>
    <w:p w14:paraId="3A375A1B">
      <w:pPr>
        <w:pStyle w:val="39"/>
        <w:wordWrap w:val="0"/>
        <w:spacing w:before="0" w:beforeAutospacing="0" w:after="0" w:afterAutospacing="0" w:line="360" w:lineRule="auto"/>
        <w:jc w:val="right"/>
        <w:rPr>
          <w:rFonts w:hint="eastAsia" w:ascii="宋体" w:hAnsi="宋体" w:eastAsia="宋体" w:cs="宋体"/>
          <w:color w:val="auto"/>
          <w:sz w:val="21"/>
          <w:szCs w:val="21"/>
          <w:highlight w:val="none"/>
        </w:rPr>
      </w:pPr>
    </w:p>
    <w:p w14:paraId="28BFEEFF">
      <w:pPr>
        <w:pStyle w:val="39"/>
        <w:wordWrap w:val="0"/>
        <w:spacing w:before="0" w:beforeAutospacing="0" w:after="0" w:afterAutospacing="0" w:line="360" w:lineRule="auto"/>
        <w:ind w:right="640" w:firstLine="2940" w:firstLineChars="1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 诺 人：（公章）</w:t>
      </w:r>
    </w:p>
    <w:p w14:paraId="352301C5">
      <w:pPr>
        <w:pStyle w:val="39"/>
        <w:wordWrap w:val="0"/>
        <w:spacing w:before="0" w:beforeAutospacing="0" w:after="0" w:afterAutospacing="0" w:line="360" w:lineRule="auto"/>
        <w:ind w:right="640" w:firstLine="2940" w:firstLineChars="1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p>
    <w:p w14:paraId="3BE12F41">
      <w:pPr>
        <w:pStyle w:val="39"/>
        <w:wordWrap w:val="0"/>
        <w:spacing w:before="0" w:beforeAutospacing="0" w:after="0" w:afterAutospacing="0" w:line="360" w:lineRule="auto"/>
        <w:ind w:right="640" w:firstLine="2940" w:firstLineChars="1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w:t>
      </w:r>
    </w:p>
    <w:p w14:paraId="7EDF6CED">
      <w:pPr>
        <w:pStyle w:val="39"/>
        <w:wordWrap w:val="0"/>
        <w:spacing w:before="0" w:beforeAutospacing="0" w:after="0" w:afterAutospacing="0" w:line="360" w:lineRule="auto"/>
        <w:ind w:right="64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w:t>
      </w:r>
    </w:p>
    <w:p w14:paraId="126FDA7F">
      <w:pPr>
        <w:wordWrap w:val="0"/>
        <w:autoSpaceDE w:val="0"/>
        <w:autoSpaceDN w:val="0"/>
        <w:adjustRightInd w:val="0"/>
        <w:spacing w:line="360" w:lineRule="auto"/>
        <w:ind w:right="-34" w:rightChars="-16"/>
        <w:jc w:val="center"/>
        <w:outlineLvl w:val="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br w:type="page"/>
      </w:r>
      <w:bookmarkStart w:id="2283" w:name="_Toc500865955"/>
      <w:bookmarkStart w:id="2284" w:name="_Toc500864565"/>
      <w:bookmarkStart w:id="2285" w:name="_Toc3679"/>
      <w:bookmarkStart w:id="2286" w:name="_Toc4392"/>
    </w:p>
    <w:p w14:paraId="1CEA4A63">
      <w:pPr>
        <w:pageBreakBefore w:val="0"/>
        <w:numPr>
          <w:ilvl w:val="0"/>
          <w:numId w:val="0"/>
        </w:numPr>
        <w:kinsoku/>
        <w:wordWrap w:val="0"/>
        <w:overflowPunct/>
        <w:topLinePunct w:val="0"/>
        <w:autoSpaceDE w:val="0"/>
        <w:autoSpaceDN w:val="0"/>
        <w:bidi w:val="0"/>
        <w:adjustRightInd w:val="0"/>
        <w:spacing w:line="360" w:lineRule="auto"/>
        <w:ind w:right="-34" w:rightChars="-16"/>
        <w:jc w:val="center"/>
        <w:outlineLvl w:val="9"/>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w:t>
      </w:r>
      <w:r>
        <w:rPr>
          <w:rFonts w:hint="eastAsia" w:ascii="宋体" w:hAnsi="宋体" w:eastAsia="宋体" w:cs="宋体"/>
          <w:b/>
          <w:bCs/>
          <w:color w:val="auto"/>
          <w:kern w:val="0"/>
          <w:sz w:val="28"/>
          <w:szCs w:val="28"/>
          <w:highlight w:val="none"/>
          <w:lang w:val="en-US" w:eastAsia="zh-CN"/>
        </w:rPr>
        <w:t>二</w:t>
      </w:r>
      <w:r>
        <w:rPr>
          <w:rFonts w:hint="eastAsia" w:ascii="宋体" w:hAnsi="宋体" w:eastAsia="宋体" w:cs="宋体"/>
          <w:b/>
          <w:bCs/>
          <w:color w:val="auto"/>
          <w:kern w:val="0"/>
          <w:sz w:val="28"/>
          <w:szCs w:val="28"/>
          <w:highlight w:val="none"/>
        </w:rPr>
        <w:t>）反商业贿赂承诺书</w:t>
      </w:r>
    </w:p>
    <w:p w14:paraId="3F6208A0">
      <w:pPr>
        <w:spacing w:line="360" w:lineRule="auto"/>
        <w:ind w:firstLine="480" w:firstLineChars="200"/>
        <w:outlineLvl w:val="9"/>
        <w:rPr>
          <w:rFonts w:hint="eastAsia" w:ascii="Times New Roman" w:hAnsi="Times New Roman" w:eastAsia="宋体" w:cs="Times New Roman"/>
          <w:color w:val="auto"/>
          <w:kern w:val="1"/>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（招标人）：</w:t>
      </w:r>
    </w:p>
    <w:p w14:paraId="7613283D">
      <w:pPr>
        <w:spacing w:line="360" w:lineRule="auto"/>
        <w:ind w:firstLine="480" w:firstLineChars="200"/>
        <w:outlineLvl w:val="9"/>
        <w:rPr>
          <w:rFonts w:hint="eastAsia" w:ascii="Times New Roman" w:hAnsi="Times New Roman" w:eastAsia="宋体" w:cs="Times New Roman"/>
          <w:color w:val="auto"/>
          <w:kern w:val="1"/>
          <w:sz w:val="24"/>
          <w:szCs w:val="24"/>
          <w:highlight w:val="none"/>
        </w:rPr>
      </w:pPr>
      <w:r>
        <w:rPr>
          <w:rFonts w:hint="eastAsia" w:ascii="Times New Roman" w:hAnsi="Times New Roman" w:eastAsia="宋体" w:cs="Times New Roman"/>
          <w:color w:val="auto"/>
          <w:kern w:val="1"/>
          <w:sz w:val="24"/>
          <w:szCs w:val="24"/>
          <w:highlight w:val="none"/>
        </w:rPr>
        <w:t>我公司承诺：</w:t>
      </w:r>
      <w:bookmarkStart w:id="2287" w:name="_Toc6171"/>
      <w:bookmarkEnd w:id="2287"/>
      <w:bookmarkStart w:id="2288" w:name="_Toc267581738"/>
      <w:bookmarkEnd w:id="2288"/>
      <w:bookmarkStart w:id="2289" w:name="_Toc267581298"/>
      <w:bookmarkEnd w:id="2289"/>
      <w:bookmarkStart w:id="2290" w:name="_Toc301454138"/>
      <w:bookmarkEnd w:id="2290"/>
      <w:r>
        <w:rPr>
          <w:rFonts w:hint="eastAsia" w:ascii="Times New Roman" w:hAnsi="Times New Roman" w:eastAsia="宋体" w:cs="Times New Roman"/>
          <w:color w:val="auto"/>
          <w:kern w:val="1"/>
          <w:sz w:val="24"/>
          <w:szCs w:val="24"/>
          <w:highlight w:val="none"/>
        </w:rPr>
        <w:t>在</w:t>
      </w:r>
      <w:r>
        <w:rPr>
          <w:rFonts w:hint="eastAsia" w:ascii="Times New Roman" w:hAnsi="Times New Roman" w:eastAsia="宋体" w:cs="Times New Roman"/>
          <w:color w:val="auto"/>
          <w:kern w:val="1"/>
          <w:sz w:val="24"/>
          <w:szCs w:val="24"/>
          <w:highlight w:val="none"/>
          <w:u w:val="single"/>
        </w:rPr>
        <w:t xml:space="preserve">                      </w:t>
      </w:r>
      <w:r>
        <w:rPr>
          <w:rFonts w:hint="eastAsia" w:ascii="Times New Roman" w:hAnsi="Times New Roman" w:eastAsia="宋体" w:cs="Times New Roman"/>
          <w:color w:val="auto"/>
          <w:kern w:val="1"/>
          <w:sz w:val="24"/>
          <w:szCs w:val="24"/>
          <w:highlight w:val="none"/>
        </w:rPr>
        <w:t>招标活动中，保证做到：</w:t>
      </w:r>
    </w:p>
    <w:p w14:paraId="5B5A3250">
      <w:pPr>
        <w:spacing w:line="360" w:lineRule="auto"/>
        <w:ind w:firstLine="555"/>
        <w:outlineLvl w:val="9"/>
        <w:rPr>
          <w:rFonts w:hint="eastAsia" w:ascii="Times New Roman" w:hAnsi="Times New Roman" w:eastAsia="宋体" w:cs="Times New Roman"/>
          <w:color w:val="auto"/>
          <w:kern w:val="1"/>
          <w:sz w:val="24"/>
          <w:szCs w:val="24"/>
          <w:highlight w:val="none"/>
        </w:rPr>
      </w:pPr>
      <w:bookmarkStart w:id="2291" w:name="_Toc267581739"/>
      <w:bookmarkEnd w:id="2291"/>
      <w:bookmarkStart w:id="2292" w:name="_Toc301454139"/>
      <w:bookmarkEnd w:id="2292"/>
      <w:bookmarkStart w:id="2293" w:name="_Toc267581299"/>
      <w:bookmarkEnd w:id="2293"/>
      <w:bookmarkStart w:id="2294" w:name="_Toc28518"/>
      <w:bookmarkEnd w:id="2294"/>
      <w:r>
        <w:rPr>
          <w:rFonts w:hint="eastAsia" w:ascii="Times New Roman" w:hAnsi="Times New Roman" w:eastAsia="宋体" w:cs="Times New Roman"/>
          <w:color w:val="auto"/>
          <w:kern w:val="1"/>
          <w:sz w:val="24"/>
          <w:szCs w:val="24"/>
          <w:highlight w:val="none"/>
        </w:rPr>
        <w:t>一、公平竞争参加本次招标活动。</w:t>
      </w:r>
    </w:p>
    <w:p w14:paraId="0ADF5B1E">
      <w:pPr>
        <w:spacing w:line="360" w:lineRule="auto"/>
        <w:ind w:firstLine="555"/>
        <w:outlineLvl w:val="9"/>
        <w:rPr>
          <w:rFonts w:hint="eastAsia" w:ascii="Times New Roman" w:hAnsi="Times New Roman" w:eastAsia="宋体" w:cs="Times New Roman"/>
          <w:color w:val="auto"/>
          <w:kern w:val="1"/>
          <w:sz w:val="24"/>
          <w:szCs w:val="24"/>
          <w:highlight w:val="none"/>
        </w:rPr>
      </w:pPr>
      <w:bookmarkStart w:id="2295" w:name="_Toc301454140"/>
      <w:bookmarkEnd w:id="2295"/>
      <w:bookmarkStart w:id="2296" w:name="_Toc267581300"/>
      <w:bookmarkEnd w:id="2296"/>
      <w:bookmarkStart w:id="2297" w:name="_Toc267581740"/>
      <w:bookmarkEnd w:id="2297"/>
      <w:bookmarkStart w:id="2298" w:name="_Toc28474"/>
      <w:bookmarkEnd w:id="2298"/>
      <w:r>
        <w:rPr>
          <w:rFonts w:hint="eastAsia" w:ascii="Times New Roman" w:hAnsi="Times New Roman" w:eastAsia="宋体" w:cs="Times New Roman"/>
          <w:color w:val="auto"/>
          <w:kern w:val="1"/>
          <w:sz w:val="24"/>
          <w:szCs w:val="24"/>
          <w:highlight w:val="none"/>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14:paraId="12E6018B">
      <w:pPr>
        <w:spacing w:line="360" w:lineRule="auto"/>
        <w:ind w:firstLine="555"/>
        <w:outlineLvl w:val="9"/>
        <w:rPr>
          <w:rFonts w:hint="eastAsia" w:ascii="Times New Roman" w:hAnsi="Times New Roman" w:eastAsia="宋体" w:cs="Times New Roman"/>
          <w:color w:val="auto"/>
          <w:kern w:val="1"/>
          <w:sz w:val="24"/>
          <w:szCs w:val="24"/>
          <w:highlight w:val="none"/>
        </w:rPr>
      </w:pPr>
      <w:bookmarkStart w:id="2299" w:name="_Toc301454141"/>
      <w:bookmarkEnd w:id="2299"/>
      <w:bookmarkStart w:id="2300" w:name="_Toc267581741"/>
      <w:bookmarkEnd w:id="2300"/>
      <w:bookmarkStart w:id="2301" w:name="_Toc267581301"/>
      <w:bookmarkEnd w:id="2301"/>
      <w:bookmarkStart w:id="2302" w:name="_Toc29331"/>
      <w:bookmarkEnd w:id="2302"/>
      <w:r>
        <w:rPr>
          <w:rFonts w:hint="eastAsia" w:ascii="Times New Roman" w:hAnsi="Times New Roman" w:eastAsia="宋体" w:cs="Times New Roman"/>
          <w:color w:val="auto"/>
          <w:kern w:val="1"/>
          <w:sz w:val="24"/>
          <w:szCs w:val="24"/>
          <w:highlight w:val="none"/>
        </w:rPr>
        <w:t>三、若出现上述行为，我公司及参与投标的工作人员愿意接受按照国家法律法规等有关规定给予的处罚。</w:t>
      </w:r>
    </w:p>
    <w:p w14:paraId="4DA43E2E">
      <w:pPr>
        <w:wordWrap w:val="0"/>
        <w:autoSpaceDE w:val="0"/>
        <w:autoSpaceDN w:val="0"/>
        <w:adjustRightInd w:val="0"/>
        <w:spacing w:line="360" w:lineRule="auto"/>
        <w:ind w:right="-34" w:rightChars="-16"/>
        <w:jc w:val="center"/>
        <w:outlineLvl w:val="0"/>
        <w:rPr>
          <w:rFonts w:hint="eastAsia" w:ascii="宋体" w:hAnsi="宋体" w:eastAsia="宋体" w:cs="宋体"/>
          <w:b/>
          <w:bCs/>
          <w:color w:val="auto"/>
          <w:kern w:val="0"/>
          <w:sz w:val="28"/>
          <w:szCs w:val="28"/>
          <w:highlight w:val="none"/>
        </w:rPr>
      </w:pPr>
    </w:p>
    <w:p w14:paraId="030322F2">
      <w:pPr>
        <w:wordWrap w:val="0"/>
        <w:autoSpaceDE w:val="0"/>
        <w:autoSpaceDN w:val="0"/>
        <w:adjustRightInd w:val="0"/>
        <w:spacing w:line="360" w:lineRule="auto"/>
        <w:ind w:right="-34" w:rightChars="-16"/>
        <w:jc w:val="center"/>
        <w:outlineLvl w:val="0"/>
        <w:rPr>
          <w:rFonts w:hint="eastAsia" w:ascii="宋体" w:hAnsi="宋体" w:eastAsia="宋体" w:cs="宋体"/>
          <w:b/>
          <w:bCs/>
          <w:color w:val="auto"/>
          <w:kern w:val="0"/>
          <w:sz w:val="28"/>
          <w:szCs w:val="28"/>
          <w:highlight w:val="none"/>
        </w:rPr>
      </w:pPr>
    </w:p>
    <w:p w14:paraId="2965DE80">
      <w:pPr>
        <w:wordWrap w:val="0"/>
        <w:autoSpaceDE w:val="0"/>
        <w:autoSpaceDN w:val="0"/>
        <w:adjustRightInd w:val="0"/>
        <w:spacing w:line="360" w:lineRule="auto"/>
        <w:ind w:right="-34" w:rightChars="-16"/>
        <w:jc w:val="center"/>
        <w:outlineLvl w:val="0"/>
        <w:rPr>
          <w:rFonts w:hint="eastAsia" w:ascii="宋体" w:hAnsi="宋体" w:eastAsia="宋体" w:cs="宋体"/>
          <w:b/>
          <w:bCs/>
          <w:color w:val="auto"/>
          <w:kern w:val="0"/>
          <w:sz w:val="28"/>
          <w:szCs w:val="28"/>
          <w:highlight w:val="none"/>
        </w:rPr>
      </w:pPr>
    </w:p>
    <w:p w14:paraId="1ABE790D">
      <w:pPr>
        <w:wordWrap w:val="0"/>
        <w:autoSpaceDE w:val="0"/>
        <w:autoSpaceDN w:val="0"/>
        <w:adjustRightInd w:val="0"/>
        <w:spacing w:line="360" w:lineRule="auto"/>
        <w:ind w:right="-34" w:rightChars="-16"/>
        <w:jc w:val="center"/>
        <w:outlineLvl w:val="0"/>
        <w:rPr>
          <w:rFonts w:hint="eastAsia" w:ascii="宋体" w:hAnsi="宋体" w:eastAsia="宋体" w:cs="宋体"/>
          <w:b/>
          <w:bCs/>
          <w:color w:val="auto"/>
          <w:kern w:val="0"/>
          <w:sz w:val="28"/>
          <w:szCs w:val="28"/>
          <w:highlight w:val="none"/>
        </w:rPr>
      </w:pPr>
    </w:p>
    <w:p w14:paraId="0A77D17E">
      <w:pPr>
        <w:wordWrap w:val="0"/>
        <w:autoSpaceDE w:val="0"/>
        <w:autoSpaceDN w:val="0"/>
        <w:adjustRightInd w:val="0"/>
        <w:spacing w:line="360" w:lineRule="auto"/>
        <w:ind w:right="-34" w:rightChars="-16"/>
        <w:jc w:val="center"/>
        <w:outlineLvl w:val="0"/>
        <w:rPr>
          <w:rFonts w:hint="eastAsia" w:ascii="宋体" w:hAnsi="宋体" w:eastAsia="宋体" w:cs="宋体"/>
          <w:b/>
          <w:bCs/>
          <w:color w:val="auto"/>
          <w:kern w:val="0"/>
          <w:sz w:val="28"/>
          <w:szCs w:val="28"/>
          <w:highlight w:val="none"/>
        </w:rPr>
      </w:pPr>
    </w:p>
    <w:p w14:paraId="0EC5C4D4">
      <w:pPr>
        <w:spacing w:line="360" w:lineRule="auto"/>
        <w:ind w:firstLine="2520"/>
        <w:outlineLvl w:val="9"/>
        <w:rPr>
          <w:rFonts w:hint="eastAsia" w:ascii="Times New Roman" w:hAnsi="Times New Roman" w:eastAsia="宋体" w:cs="Times New Roman"/>
          <w:color w:val="auto"/>
          <w:kern w:val="1"/>
          <w:sz w:val="24"/>
          <w:szCs w:val="24"/>
          <w:highlight w:val="none"/>
        </w:rPr>
      </w:pPr>
      <w:r>
        <w:rPr>
          <w:rFonts w:hint="eastAsia" w:ascii="Times New Roman" w:hAnsi="Times New Roman" w:eastAsia="宋体" w:cs="Times New Roman"/>
          <w:color w:val="auto"/>
          <w:kern w:val="1"/>
          <w:sz w:val="24"/>
          <w:szCs w:val="24"/>
          <w:highlight w:val="none"/>
        </w:rPr>
        <w:t>投标人：</w:t>
      </w:r>
      <w:r>
        <w:rPr>
          <w:rFonts w:hint="eastAsia" w:ascii="Times New Roman" w:hAnsi="Times New Roman" w:eastAsia="宋体" w:cs="Times New Roman"/>
          <w:color w:val="auto"/>
          <w:kern w:val="1"/>
          <w:sz w:val="24"/>
          <w:szCs w:val="24"/>
          <w:highlight w:val="none"/>
          <w:u w:val="single"/>
        </w:rPr>
        <w:t xml:space="preserve">                                  </w:t>
      </w:r>
      <w:r>
        <w:rPr>
          <w:rFonts w:hint="eastAsia" w:ascii="Times New Roman" w:hAnsi="Times New Roman" w:eastAsia="宋体" w:cs="Times New Roman"/>
          <w:color w:val="auto"/>
          <w:kern w:val="1"/>
          <w:sz w:val="24"/>
          <w:szCs w:val="24"/>
          <w:highlight w:val="none"/>
        </w:rPr>
        <w:t>（公章）</w:t>
      </w:r>
    </w:p>
    <w:p w14:paraId="65B61C60">
      <w:pPr>
        <w:spacing w:line="360" w:lineRule="auto"/>
        <w:ind w:firstLine="2520"/>
        <w:outlineLvl w:val="9"/>
        <w:rPr>
          <w:rFonts w:hint="eastAsia" w:ascii="Times New Roman" w:hAnsi="Times New Roman" w:eastAsia="宋体" w:cs="Times New Roman"/>
          <w:color w:val="auto"/>
          <w:kern w:val="1"/>
          <w:sz w:val="24"/>
          <w:szCs w:val="24"/>
          <w:highlight w:val="none"/>
        </w:rPr>
      </w:pPr>
      <w:bookmarkStart w:id="2303" w:name="_Toc20368"/>
      <w:bookmarkEnd w:id="2303"/>
      <w:bookmarkStart w:id="2304" w:name="_Toc301454143"/>
      <w:bookmarkEnd w:id="2304"/>
      <w:r>
        <w:rPr>
          <w:rFonts w:hint="eastAsia" w:ascii="Times New Roman" w:hAnsi="Times New Roman" w:eastAsia="宋体" w:cs="Times New Roman"/>
          <w:color w:val="auto"/>
          <w:kern w:val="1"/>
          <w:sz w:val="24"/>
          <w:szCs w:val="24"/>
          <w:highlight w:val="none"/>
        </w:rPr>
        <w:t>法定代表人及其</w:t>
      </w:r>
      <w:r>
        <w:rPr>
          <w:rFonts w:hint="eastAsia" w:ascii="宋体" w:hAnsi="宋体" w:eastAsia="宋体" w:cs="宋体"/>
          <w:color w:val="auto"/>
          <w:sz w:val="24"/>
          <w:szCs w:val="24"/>
          <w:highlight w:val="none"/>
        </w:rPr>
        <w:t>授权</w:t>
      </w:r>
      <w:r>
        <w:rPr>
          <w:rFonts w:hint="eastAsia" w:ascii="Times New Roman" w:hAnsi="Times New Roman" w:eastAsia="宋体" w:cs="Times New Roman"/>
          <w:color w:val="auto"/>
          <w:kern w:val="1"/>
          <w:sz w:val="24"/>
          <w:szCs w:val="24"/>
          <w:highlight w:val="none"/>
        </w:rPr>
        <w:t>委托人：</w:t>
      </w:r>
      <w:r>
        <w:rPr>
          <w:rFonts w:hint="eastAsia" w:ascii="Times New Roman" w:hAnsi="Times New Roman" w:eastAsia="宋体" w:cs="Times New Roman"/>
          <w:color w:val="auto"/>
          <w:kern w:val="1"/>
          <w:sz w:val="24"/>
          <w:szCs w:val="24"/>
          <w:highlight w:val="none"/>
          <w:u w:val="single"/>
        </w:rPr>
        <w:t xml:space="preserve">                 </w:t>
      </w:r>
      <w:r>
        <w:rPr>
          <w:rFonts w:hint="eastAsia" w:ascii="Times New Roman" w:hAnsi="Times New Roman" w:eastAsia="宋体" w:cs="Times New Roman"/>
          <w:color w:val="auto"/>
          <w:kern w:val="1"/>
          <w:sz w:val="24"/>
          <w:szCs w:val="24"/>
          <w:highlight w:val="none"/>
        </w:rPr>
        <w:t>（</w:t>
      </w:r>
      <w:r>
        <w:rPr>
          <w:rFonts w:hint="eastAsia" w:ascii="Times New Roman" w:hAnsi="Times New Roman" w:eastAsia="宋体" w:cs="Times New Roman"/>
          <w:color w:val="auto"/>
          <w:sz w:val="24"/>
          <w:szCs w:val="24"/>
          <w:highlight w:val="none"/>
        </w:rPr>
        <w:t>签字</w:t>
      </w:r>
      <w:r>
        <w:rPr>
          <w:rFonts w:hint="eastAsia" w:ascii="Times New Roman" w:hAnsi="Times New Roman" w:eastAsia="宋体" w:cs="Times New Roman"/>
          <w:color w:val="auto"/>
          <w:kern w:val="1"/>
          <w:sz w:val="24"/>
          <w:szCs w:val="24"/>
          <w:highlight w:val="none"/>
        </w:rPr>
        <w:t>）</w:t>
      </w:r>
    </w:p>
    <w:p w14:paraId="3E165CBD">
      <w:pPr>
        <w:spacing w:line="360" w:lineRule="auto"/>
        <w:ind w:firstLine="2520"/>
        <w:outlineLvl w:val="9"/>
        <w:rPr>
          <w:rFonts w:hint="eastAsia" w:ascii="Times New Roman" w:hAnsi="Times New Roman" w:eastAsia="宋体" w:cs="Times New Roman"/>
          <w:color w:val="auto"/>
          <w:kern w:val="1"/>
          <w:sz w:val="24"/>
          <w:szCs w:val="24"/>
          <w:highlight w:val="none"/>
        </w:rPr>
      </w:pPr>
    </w:p>
    <w:p w14:paraId="5D0E6FCD">
      <w:pPr>
        <w:spacing w:line="360" w:lineRule="auto"/>
        <w:ind w:firstLine="2520"/>
        <w:jc w:val="right"/>
        <w:outlineLvl w:val="9"/>
        <w:rPr>
          <w:rFonts w:hint="eastAsia" w:ascii="Times New Roman" w:hAnsi="Times New Roman" w:eastAsia="宋体" w:cs="Times New Roman"/>
          <w:color w:val="auto"/>
          <w:kern w:val="1"/>
          <w:sz w:val="24"/>
          <w:szCs w:val="24"/>
          <w:highlight w:val="none"/>
        </w:rPr>
      </w:pPr>
      <w:r>
        <w:rPr>
          <w:rFonts w:hint="eastAsia" w:ascii="Times New Roman" w:hAnsi="Times New Roman" w:eastAsia="宋体" w:cs="Times New Roman"/>
          <w:color w:val="auto"/>
          <w:kern w:val="1"/>
          <w:sz w:val="24"/>
          <w:szCs w:val="24"/>
          <w:highlight w:val="none"/>
          <w:u w:val="single"/>
        </w:rPr>
        <w:t xml:space="preserve">          </w:t>
      </w:r>
      <w:bookmarkStart w:id="2305" w:name="_Toc301454144"/>
      <w:bookmarkEnd w:id="2305"/>
      <w:bookmarkStart w:id="2306" w:name="_Toc29275"/>
      <w:bookmarkEnd w:id="2306"/>
      <w:bookmarkStart w:id="2307" w:name="_Toc267581744"/>
      <w:bookmarkEnd w:id="2307"/>
      <w:bookmarkStart w:id="2308" w:name="_Toc267581304"/>
      <w:bookmarkEnd w:id="2308"/>
      <w:r>
        <w:rPr>
          <w:rFonts w:hint="eastAsia" w:ascii="Times New Roman" w:hAnsi="Times New Roman" w:eastAsia="宋体" w:cs="Times New Roman"/>
          <w:color w:val="auto"/>
          <w:kern w:val="1"/>
          <w:sz w:val="24"/>
          <w:szCs w:val="24"/>
          <w:highlight w:val="none"/>
        </w:rPr>
        <w:t>年</w:t>
      </w:r>
      <w:r>
        <w:rPr>
          <w:rFonts w:hint="eastAsia" w:ascii="Times New Roman" w:hAnsi="Times New Roman" w:eastAsia="宋体" w:cs="Times New Roman"/>
          <w:color w:val="auto"/>
          <w:kern w:val="1"/>
          <w:sz w:val="24"/>
          <w:szCs w:val="24"/>
          <w:highlight w:val="none"/>
          <w:u w:val="single"/>
        </w:rPr>
        <w:t xml:space="preserve">      </w:t>
      </w:r>
      <w:r>
        <w:rPr>
          <w:rFonts w:hint="eastAsia" w:ascii="Times New Roman" w:hAnsi="Times New Roman" w:eastAsia="宋体" w:cs="Times New Roman"/>
          <w:color w:val="auto"/>
          <w:kern w:val="1"/>
          <w:sz w:val="24"/>
          <w:szCs w:val="24"/>
          <w:highlight w:val="none"/>
        </w:rPr>
        <w:t>月</w:t>
      </w:r>
      <w:r>
        <w:rPr>
          <w:rFonts w:hint="eastAsia" w:ascii="Times New Roman" w:hAnsi="Times New Roman" w:eastAsia="宋体" w:cs="Times New Roman"/>
          <w:color w:val="auto"/>
          <w:kern w:val="1"/>
          <w:sz w:val="24"/>
          <w:szCs w:val="24"/>
          <w:highlight w:val="none"/>
          <w:u w:val="single"/>
        </w:rPr>
        <w:t xml:space="preserve">      </w:t>
      </w:r>
      <w:r>
        <w:rPr>
          <w:rFonts w:hint="eastAsia" w:ascii="Times New Roman" w:hAnsi="Times New Roman" w:eastAsia="宋体" w:cs="Times New Roman"/>
          <w:color w:val="auto"/>
          <w:kern w:val="1"/>
          <w:sz w:val="24"/>
          <w:szCs w:val="24"/>
          <w:highlight w:val="none"/>
        </w:rPr>
        <w:t>日</w:t>
      </w:r>
    </w:p>
    <w:p w14:paraId="5C75A097">
      <w:pPr>
        <w:wordWrap w:val="0"/>
        <w:autoSpaceDE w:val="0"/>
        <w:autoSpaceDN w:val="0"/>
        <w:adjustRightInd w:val="0"/>
        <w:spacing w:line="360" w:lineRule="auto"/>
        <w:ind w:right="-34" w:rightChars="-16"/>
        <w:jc w:val="center"/>
        <w:outlineLvl w:val="0"/>
        <w:rPr>
          <w:rFonts w:hint="eastAsia" w:ascii="宋体" w:hAnsi="宋体" w:eastAsia="宋体" w:cs="宋体"/>
          <w:b/>
          <w:bCs/>
          <w:color w:val="auto"/>
          <w:kern w:val="0"/>
          <w:sz w:val="28"/>
          <w:szCs w:val="28"/>
          <w:highlight w:val="none"/>
        </w:rPr>
      </w:pPr>
    </w:p>
    <w:p w14:paraId="37945DE4">
      <w:pPr>
        <w:wordWrap w:val="0"/>
        <w:autoSpaceDE w:val="0"/>
        <w:autoSpaceDN w:val="0"/>
        <w:adjustRightInd w:val="0"/>
        <w:spacing w:line="360" w:lineRule="auto"/>
        <w:ind w:right="-34" w:rightChars="-16"/>
        <w:jc w:val="center"/>
        <w:outlineLvl w:val="0"/>
        <w:rPr>
          <w:rFonts w:hint="eastAsia" w:ascii="宋体" w:hAnsi="宋体" w:eastAsia="宋体" w:cs="宋体"/>
          <w:b/>
          <w:bCs/>
          <w:color w:val="auto"/>
          <w:kern w:val="0"/>
          <w:sz w:val="28"/>
          <w:szCs w:val="28"/>
          <w:highlight w:val="none"/>
        </w:rPr>
      </w:pPr>
    </w:p>
    <w:p w14:paraId="4B35286E">
      <w:pPr>
        <w:wordWrap w:val="0"/>
        <w:autoSpaceDE w:val="0"/>
        <w:autoSpaceDN w:val="0"/>
        <w:adjustRightInd w:val="0"/>
        <w:spacing w:line="360" w:lineRule="auto"/>
        <w:ind w:right="-34" w:rightChars="-16"/>
        <w:jc w:val="center"/>
        <w:outlineLvl w:val="0"/>
        <w:rPr>
          <w:rFonts w:hint="eastAsia" w:ascii="宋体" w:hAnsi="宋体" w:eastAsia="宋体" w:cs="宋体"/>
          <w:b/>
          <w:bCs/>
          <w:color w:val="auto"/>
          <w:kern w:val="0"/>
          <w:sz w:val="28"/>
          <w:szCs w:val="28"/>
          <w:highlight w:val="none"/>
        </w:rPr>
      </w:pPr>
    </w:p>
    <w:p w14:paraId="5F8EDE5D">
      <w:pPr>
        <w:wordWrap w:val="0"/>
        <w:autoSpaceDE w:val="0"/>
        <w:autoSpaceDN w:val="0"/>
        <w:adjustRightInd w:val="0"/>
        <w:spacing w:line="360" w:lineRule="auto"/>
        <w:ind w:right="-34" w:rightChars="-16"/>
        <w:jc w:val="center"/>
        <w:outlineLvl w:val="0"/>
        <w:rPr>
          <w:rFonts w:hint="eastAsia" w:ascii="宋体" w:hAnsi="宋体" w:eastAsia="宋体" w:cs="宋体"/>
          <w:b/>
          <w:bCs/>
          <w:color w:val="auto"/>
          <w:kern w:val="0"/>
          <w:sz w:val="28"/>
          <w:szCs w:val="28"/>
          <w:highlight w:val="none"/>
        </w:rPr>
      </w:pPr>
    </w:p>
    <w:p w14:paraId="187430D1">
      <w:pPr>
        <w:wordWrap w:val="0"/>
        <w:autoSpaceDE w:val="0"/>
        <w:autoSpaceDN w:val="0"/>
        <w:adjustRightInd w:val="0"/>
        <w:spacing w:line="360" w:lineRule="auto"/>
        <w:ind w:right="-34" w:rightChars="-16"/>
        <w:jc w:val="center"/>
        <w:outlineLvl w:val="0"/>
        <w:rPr>
          <w:rFonts w:hint="eastAsia" w:ascii="宋体" w:hAnsi="宋体" w:eastAsia="宋体" w:cs="宋体"/>
          <w:b/>
          <w:bCs/>
          <w:color w:val="auto"/>
          <w:kern w:val="0"/>
          <w:sz w:val="28"/>
          <w:szCs w:val="28"/>
          <w:highlight w:val="none"/>
        </w:rPr>
      </w:pPr>
    </w:p>
    <w:p w14:paraId="3EA5846A">
      <w:pPr>
        <w:wordWrap w:val="0"/>
        <w:autoSpaceDE w:val="0"/>
        <w:autoSpaceDN w:val="0"/>
        <w:adjustRightInd w:val="0"/>
        <w:spacing w:line="360" w:lineRule="auto"/>
        <w:ind w:right="-34" w:rightChars="-16"/>
        <w:jc w:val="center"/>
        <w:outlineLvl w:val="0"/>
        <w:rPr>
          <w:rFonts w:hint="eastAsia" w:ascii="宋体" w:hAnsi="宋体" w:eastAsia="宋体" w:cs="宋体"/>
          <w:b/>
          <w:bCs/>
          <w:color w:val="auto"/>
          <w:kern w:val="0"/>
          <w:sz w:val="28"/>
          <w:szCs w:val="28"/>
          <w:highlight w:val="none"/>
        </w:rPr>
      </w:pPr>
    </w:p>
    <w:p w14:paraId="5224494C">
      <w:pPr>
        <w:wordWrap w:val="0"/>
        <w:autoSpaceDE w:val="0"/>
        <w:autoSpaceDN w:val="0"/>
        <w:adjustRightInd w:val="0"/>
        <w:spacing w:line="360" w:lineRule="auto"/>
        <w:ind w:right="-34" w:rightChars="-16"/>
        <w:jc w:val="center"/>
        <w:outlineLvl w:val="0"/>
        <w:rPr>
          <w:rFonts w:hint="eastAsia" w:ascii="宋体" w:hAnsi="宋体" w:eastAsia="宋体" w:cs="宋体"/>
          <w:b/>
          <w:bCs/>
          <w:color w:val="auto"/>
          <w:kern w:val="0"/>
          <w:sz w:val="28"/>
          <w:szCs w:val="28"/>
          <w:highlight w:val="none"/>
        </w:rPr>
      </w:pPr>
    </w:p>
    <w:p w14:paraId="2DA160B2">
      <w:pPr>
        <w:wordWrap w:val="0"/>
        <w:autoSpaceDE w:val="0"/>
        <w:autoSpaceDN w:val="0"/>
        <w:adjustRightInd w:val="0"/>
        <w:spacing w:line="360" w:lineRule="auto"/>
        <w:ind w:right="-34" w:rightChars="-16"/>
        <w:jc w:val="center"/>
        <w:outlineLvl w:val="0"/>
        <w:rPr>
          <w:rFonts w:hint="eastAsia" w:ascii="宋体" w:hAnsi="宋体" w:eastAsia="宋体" w:cs="宋体"/>
          <w:b/>
          <w:bCs/>
          <w:color w:val="auto"/>
          <w:kern w:val="0"/>
          <w:sz w:val="28"/>
          <w:szCs w:val="28"/>
          <w:highlight w:val="none"/>
        </w:rPr>
      </w:pPr>
    </w:p>
    <w:p w14:paraId="2219B005">
      <w:pPr>
        <w:wordWrap w:val="0"/>
        <w:autoSpaceDE w:val="0"/>
        <w:autoSpaceDN w:val="0"/>
        <w:adjustRightInd w:val="0"/>
        <w:spacing w:line="360" w:lineRule="auto"/>
        <w:ind w:right="-34" w:rightChars="-16"/>
        <w:jc w:val="both"/>
        <w:outlineLvl w:val="0"/>
        <w:rPr>
          <w:rFonts w:hint="eastAsia" w:ascii="宋体" w:hAnsi="宋体" w:eastAsia="宋体" w:cs="宋体"/>
          <w:b/>
          <w:bCs/>
          <w:color w:val="auto"/>
          <w:kern w:val="0"/>
          <w:sz w:val="28"/>
          <w:szCs w:val="28"/>
          <w:highlight w:val="none"/>
        </w:rPr>
      </w:pPr>
    </w:p>
    <w:p w14:paraId="0352B4A0">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30"/>
          <w:szCs w:val="30"/>
          <w:highlight w:val="none"/>
        </w:rPr>
      </w:pPr>
      <w:r>
        <w:rPr>
          <w:rFonts w:hint="eastAsia" w:ascii="宋体" w:hAnsi="宋体" w:eastAsia="宋体" w:cs="宋体"/>
          <w:b/>
          <w:bCs/>
          <w:color w:val="auto"/>
          <w:kern w:val="0"/>
          <w:sz w:val="28"/>
          <w:szCs w:val="28"/>
          <w:highlight w:val="none"/>
        </w:rPr>
        <w:t>（</w:t>
      </w:r>
      <w:r>
        <w:rPr>
          <w:rFonts w:hint="eastAsia" w:ascii="宋体" w:hAnsi="宋体" w:cs="宋体"/>
          <w:b/>
          <w:bCs/>
          <w:color w:val="auto"/>
          <w:kern w:val="0"/>
          <w:sz w:val="28"/>
          <w:szCs w:val="28"/>
          <w:highlight w:val="none"/>
          <w:lang w:val="en-US" w:eastAsia="zh-CN"/>
        </w:rPr>
        <w:t>三</w:t>
      </w:r>
      <w:r>
        <w:rPr>
          <w:rFonts w:hint="eastAsia" w:ascii="宋体" w:hAnsi="宋体" w:eastAsia="宋体" w:cs="宋体"/>
          <w:b/>
          <w:bCs/>
          <w:color w:val="auto"/>
          <w:kern w:val="0"/>
          <w:sz w:val="28"/>
          <w:szCs w:val="28"/>
          <w:highlight w:val="none"/>
        </w:rPr>
        <w:t>）</w:t>
      </w:r>
      <w:bookmarkEnd w:id="2283"/>
      <w:bookmarkEnd w:id="2284"/>
      <w:r>
        <w:rPr>
          <w:rFonts w:hint="eastAsia" w:ascii="宋体" w:hAnsi="宋体" w:eastAsia="宋体" w:cs="宋体"/>
          <w:b/>
          <w:bCs/>
          <w:color w:val="auto"/>
          <w:sz w:val="28"/>
          <w:szCs w:val="28"/>
          <w:highlight w:val="none"/>
        </w:rPr>
        <w:t>投标人认为有必要提供的其他材料</w:t>
      </w:r>
      <w:bookmarkEnd w:id="2285"/>
      <w:bookmarkEnd w:id="2286"/>
    </w:p>
    <w:p w14:paraId="617F51C9">
      <w:pPr>
        <w:spacing w:line="360" w:lineRule="auto"/>
        <w:rPr>
          <w:rFonts w:hint="eastAsia" w:ascii="宋体" w:hAnsi="宋体" w:eastAsia="宋体" w:cs="宋体"/>
          <w:color w:val="auto"/>
          <w:kern w:val="0"/>
          <w:highlight w:val="none"/>
        </w:rPr>
      </w:pPr>
    </w:p>
    <w:p w14:paraId="38A78A12">
      <w:pPr>
        <w:pStyle w:val="42"/>
        <w:spacing w:after="0" w:line="360" w:lineRule="auto"/>
        <w:ind w:firstLine="200"/>
        <w:rPr>
          <w:rFonts w:hint="eastAsia" w:ascii="宋体" w:hAnsi="宋体" w:eastAsia="宋体" w:cs="宋体"/>
          <w:color w:val="auto"/>
          <w:highlight w:val="none"/>
        </w:rPr>
      </w:pPr>
    </w:p>
    <w:p w14:paraId="3B038880">
      <w:pPr>
        <w:spacing w:line="360" w:lineRule="auto"/>
        <w:rPr>
          <w:rFonts w:hint="eastAsia" w:ascii="宋体" w:hAnsi="宋体" w:eastAsia="宋体" w:cs="宋体"/>
          <w:color w:val="auto"/>
          <w:highlight w:val="none"/>
        </w:rPr>
      </w:pPr>
    </w:p>
    <w:sectPr>
      <w:footerReference r:id="rId19" w:type="first"/>
      <w:headerReference r:id="rId17" w:type="default"/>
      <w:footerReference r:id="rId18" w:type="default"/>
      <w:type w:val="continuous"/>
      <w:pgSz w:w="11905" w:h="16838"/>
      <w:pgMar w:top="1440" w:right="1423" w:bottom="1440" w:left="1423" w:header="1304" w:footer="1134" w:gutter="0"/>
      <w:pgNumType w:fmt="decimal"/>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5B059EA-1AA6-4679-B374-F0401426753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B7298F15-7A81-4876-92C4-7D7608DEAD9E}"/>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monospace">
    <w:altName w:val="微软雅黑"/>
    <w:panose1 w:val="00000000000000000000"/>
    <w:charset w:val="00"/>
    <w:family w:val="auto"/>
    <w:pitch w:val="default"/>
    <w:sig w:usb0="00000000" w:usb1="00000000" w:usb2="00000000" w:usb3="00000000" w:csb0="00040001" w:csb1="00000000"/>
  </w:font>
  <w:font w:name="仿宋_GB2312">
    <w:panose1 w:val="02010609030101010101"/>
    <w:charset w:val="86"/>
    <w:family w:val="modern"/>
    <w:pitch w:val="default"/>
    <w:sig w:usb0="00000001" w:usb1="080E0000" w:usb2="00000000" w:usb3="00000000" w:csb0="00040000" w:csb1="00000000"/>
    <w:embedRegular r:id="rId3" w:fontKey="{C3E5D6E3-64FE-4855-8985-D96B711FE662}"/>
  </w:font>
  <w:font w:name="??">
    <w:altName w:val="Times New Roman"/>
    <w:panose1 w:val="00000000000000000000"/>
    <w:charset w:val="00"/>
    <w:family w:val="auto"/>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7A296A">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904CC">
    <w:pPr>
      <w:pStyle w:val="2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000FF1BE">
                          <w:pPr>
                            <w:pStyle w:val="29"/>
                          </w:pPr>
                          <w:r>
                            <w:t xml:space="preserve">第 </w:t>
                          </w:r>
                          <w:r>
                            <w:fldChar w:fldCharType="begin"/>
                          </w:r>
                          <w:r>
                            <w:instrText xml:space="preserve"> PAGE  \* MERGEFORMAT </w:instrText>
                          </w:r>
                          <w:r>
                            <w:fldChar w:fldCharType="separate"/>
                          </w:r>
                          <w:r>
                            <w:t>2</w:t>
                          </w:r>
                          <w:r>
                            <w:fldChar w:fldCharType="end"/>
                          </w:r>
                          <w:r>
                            <w:t xml:space="preserve"> 页</w:t>
                          </w:r>
                        </w:p>
                      </w:txbxContent>
                    </wps:txbx>
                    <wps:bodyPr wrap="none" lIns="0" tIns="0" rIns="0" bIns="0" upright="1">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ADQQzQ0QEAAKMDAAAOAAAAAAAAAAEAIAAAAB8BAABk&#10;cnMvZTJvRG9jLnhtbFBLBQYAAAAABgAGAFkBAABiBQAAAAA=&#10;">
              <v:fill on="f" focussize="0,0"/>
              <v:stroke on="f" weight="0.5pt"/>
              <v:imagedata o:title=""/>
              <o:lock v:ext="edit" aspectratio="f"/>
              <v:textbox inset="0mm,0mm,0mm,0mm" style="mso-fit-shape-to-text:t;">
                <w:txbxContent>
                  <w:p w14:paraId="000FF1BE">
                    <w:pPr>
                      <w:pStyle w:val="29"/>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CBE2B9">
    <w:pPr>
      <w:pStyle w:val="2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37B2BB49">
                          <w:pPr>
                            <w:pStyle w:val="29"/>
                          </w:pPr>
                          <w:r>
                            <w:t xml:space="preserve">第 </w:t>
                          </w:r>
                          <w:r>
                            <w:fldChar w:fldCharType="begin"/>
                          </w:r>
                          <w:r>
                            <w:instrText xml:space="preserve"> PAGE  \* MERGEFORMAT </w:instrText>
                          </w:r>
                          <w:r>
                            <w:fldChar w:fldCharType="separate"/>
                          </w:r>
                          <w:r>
                            <w:t>1</w:t>
                          </w:r>
                          <w:r>
                            <w:fldChar w:fldCharType="end"/>
                          </w:r>
                          <w:r>
                            <w:t xml:space="preserve"> 页</w:t>
                          </w:r>
                        </w:p>
                      </w:txbxContent>
                    </wps:txbx>
                    <wps:bodyPr wrap="none" lIns="0" tIns="0" rIns="0" bIns="0" upright="1">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s0lY7tAAAAAFAQAADwAAAAAAAAABACAAAAAiAAAAZHJz&#10;L2Rvd25yZXYueG1sUEsBAhQAFAAAAAgAh07iQAm5U5bTAQAAowMAAA4AAAAAAAAAAQAgAAAAHwEA&#10;AGRycy9lMm9Eb2MueG1sUEsFBgAAAAAGAAYAWQEAAGQFAAAAAA==&#10;">
              <v:fill on="f" focussize="0,0"/>
              <v:stroke on="f" weight="0.5pt"/>
              <v:imagedata o:title=""/>
              <o:lock v:ext="edit" aspectratio="f"/>
              <v:textbox inset="0mm,0mm,0mm,0mm" style="mso-fit-shape-to-text:t;">
                <w:txbxContent>
                  <w:p w14:paraId="37B2BB49">
                    <w:pPr>
                      <w:pStyle w:val="29"/>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DBA0F7">
    <w:pPr>
      <w:pStyle w:val="29"/>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6D686088">
                          <w:pPr>
                            <w:pStyle w:val="29"/>
                          </w:pPr>
                          <w:r>
                            <w:t xml:space="preserve">第 </w:t>
                          </w:r>
                          <w:r>
                            <w:fldChar w:fldCharType="begin"/>
                          </w:r>
                          <w:r>
                            <w:instrText xml:space="preserve"> PAGE  \* MERGEFORMAT </w:instrText>
                          </w:r>
                          <w:r>
                            <w:fldChar w:fldCharType="separate"/>
                          </w:r>
                          <w:r>
                            <w:t>4</w:t>
                          </w:r>
                          <w:r>
                            <w:fldChar w:fldCharType="end"/>
                          </w:r>
                          <w: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CCcexf0QEAAKIDAAAOAAAAAAAAAAEAIAAAAB8BAABk&#10;cnMvZTJvRG9jLnhtbFBLBQYAAAAABgAGAFkBAABiBQAAAAA=&#10;">
              <v:fill on="f" focussize="0,0"/>
              <v:stroke on="f" weight="0.5pt"/>
              <v:imagedata o:title=""/>
              <o:lock v:ext="edit" aspectratio="f"/>
              <v:textbox inset="0mm,0mm,0mm,0mm" style="mso-fit-shape-to-text:t;">
                <w:txbxContent>
                  <w:p w14:paraId="6D686088">
                    <w:pPr>
                      <w:pStyle w:val="29"/>
                    </w:pPr>
                    <w:r>
                      <w:t xml:space="preserve">第 </w:t>
                    </w:r>
                    <w:r>
                      <w:fldChar w:fldCharType="begin"/>
                    </w:r>
                    <w:r>
                      <w:instrText xml:space="preserve"> PAGE  \* MERGEFORMAT </w:instrText>
                    </w:r>
                    <w:r>
                      <w:fldChar w:fldCharType="separate"/>
                    </w:r>
                    <w:r>
                      <w:t>4</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912064">
    <w:pPr>
      <w:pStyle w:val="29"/>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4BFE47CF">
                          <w:pPr>
                            <w:pStyle w:val="29"/>
                          </w:pPr>
                          <w:r>
                            <w:t xml:space="preserve">第 </w:t>
                          </w:r>
                          <w:r>
                            <w:fldChar w:fldCharType="begin"/>
                          </w:r>
                          <w:r>
                            <w:instrText xml:space="preserve"> PAGE  \* MERGEFORMAT </w:instrText>
                          </w:r>
                          <w:r>
                            <w:fldChar w:fldCharType="separate"/>
                          </w:r>
                          <w:r>
                            <w:t>3</w:t>
                          </w:r>
                          <w:r>
                            <w:fldChar w:fldCharType="end"/>
                          </w:r>
                          <w: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zSVju0AAAAAUBAAAPAAAAAAAAAAEAIAAAACIAAABkcnMv&#10;ZG93bnJldi54bWxQSwECFAAUAAAACACHTuJAH10zI9IBAACiAwAADgAAAAAAAAABACAAAAAfAQAA&#10;ZHJzL2Uyb0RvYy54bWxQSwUGAAAAAAYABgBZAQAAYwUAAAAA&#10;">
              <v:fill on="f" focussize="0,0"/>
              <v:stroke on="f" weight="0.5pt"/>
              <v:imagedata o:title=""/>
              <o:lock v:ext="edit" aspectratio="f"/>
              <v:textbox inset="0mm,0mm,0mm,0mm" style="mso-fit-shape-to-text:t;">
                <w:txbxContent>
                  <w:p w14:paraId="4BFE47CF">
                    <w:pPr>
                      <w:pStyle w:val="29"/>
                    </w:pPr>
                    <w:r>
                      <w:t xml:space="preserve">第 </w:t>
                    </w:r>
                    <w:r>
                      <w:fldChar w:fldCharType="begin"/>
                    </w:r>
                    <w:r>
                      <w:instrText xml:space="preserve"> PAGE  \* MERGEFORMAT </w:instrText>
                    </w:r>
                    <w:r>
                      <w:fldChar w:fldCharType="separate"/>
                    </w:r>
                    <w:r>
                      <w:t>3</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18FA1">
    <w:pPr>
      <w:pStyle w:val="29"/>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4560CEA5">
                          <w:pPr>
                            <w:pStyle w:val="29"/>
                          </w:pPr>
                          <w:r>
                            <w:t xml:space="preserve">第 </w:t>
                          </w:r>
                          <w:r>
                            <w:fldChar w:fldCharType="begin"/>
                          </w:r>
                          <w:r>
                            <w:instrText xml:space="preserve"> PAGE  \* MERGEFORMAT </w:instrText>
                          </w:r>
                          <w:r>
                            <w:fldChar w:fldCharType="separate"/>
                          </w:r>
                          <w:r>
                            <w:t>1</w:t>
                          </w:r>
                          <w:r>
                            <w:fldChar w:fldCharType="end"/>
                          </w:r>
                          <w:r>
                            <w:t xml:space="preserve"> 页</w:t>
                          </w:r>
                        </w:p>
                      </w:txbxContent>
                    </wps:txbx>
                    <wps:bodyPr wrap="none" lIns="0" tIns="0" rIns="0" bIns="0" upright="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A3IwbJ0QEAAKMDAAAOAAAAAAAAAAEAIAAAAB8BAABk&#10;cnMvZTJvRG9jLnhtbFBLBQYAAAAABgAGAFkBAABiBQAAAAA=&#10;">
              <v:fill on="f" focussize="0,0"/>
              <v:stroke on="f" weight="0.5pt"/>
              <v:imagedata o:title=""/>
              <o:lock v:ext="edit" aspectratio="f"/>
              <v:textbox inset="0mm,0mm,0mm,0mm" style="mso-fit-shape-to-text:t;">
                <w:txbxContent>
                  <w:p w14:paraId="4560CEA5">
                    <w:pPr>
                      <w:pStyle w:val="29"/>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61BD55">
    <w:pPr>
      <w:pStyle w:val="29"/>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99507D9">
                          <w:pPr>
                            <w:pStyle w:val="29"/>
                          </w:pPr>
                          <w:r>
                            <w:t xml:space="preserve">第 </w:t>
                          </w:r>
                          <w:r>
                            <w:fldChar w:fldCharType="begin"/>
                          </w:r>
                          <w:r>
                            <w:instrText xml:space="preserve"> PAGE  \* MERGEFORMAT </w:instrText>
                          </w:r>
                          <w:r>
                            <w:fldChar w:fldCharType="separate"/>
                          </w:r>
                          <w:r>
                            <w:t>32</w:t>
                          </w:r>
                          <w:r>
                            <w:fldChar w:fldCharType="end"/>
                          </w:r>
                          <w:r>
                            <w:t xml:space="preserve"> 页</w:t>
                          </w:r>
                        </w:p>
                      </w:txbxContent>
                    </wps:txbx>
                    <wps:bodyPr wrap="none" lIns="0" tIns="0" rIns="0" bIns="0" upright="0">
                      <a:spAutoFit/>
                    </wps:bodyPr>
                  </wps:wsp>
                </a:graphicData>
              </a:graphic>
            </wp:anchor>
          </w:drawing>
        </mc:Choice>
        <mc:Fallback>
          <w:pict>
            <v:shape id="文本框 12"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5x18ckBAACbAwAADgAAAGRycy9lMm9Eb2MueG1srVPNjtMwEL4j8Q6W&#10;79Rpk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XhNieMWJ375/u3y49fl51ey&#10;XGWB+gA15j0EzEzDnR8wefYDOjPvQUWbv8iIYBzlPV/llUMiIj9ar9brCkMCY/MF8dnj8xAhvZXe&#10;kmw0NOL8iqz89B7SmDqn5GrO32tjygyN+8uBmNnDcu9jj9lKw36YCO19e0Y+PY6+oQ43nRLzzqGy&#10;eUtmI87GfjaOIepDV9Yo14Nwe0zYROktVxhhp8I4s8Ju2q+8FH/eS9bjP7X9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HnHXxyQEAAJsDAAAOAAAAAAAAAAEAIAAAAB4BAABkcnMvZTJvRG9j&#10;LnhtbFBLBQYAAAAABgAGAFkBAABZBQAAAAA=&#10;">
              <v:fill on="f" focussize="0,0"/>
              <v:stroke on="f"/>
              <v:imagedata o:title=""/>
              <o:lock v:ext="edit" aspectratio="f"/>
              <v:textbox inset="0mm,0mm,0mm,0mm" style="mso-fit-shape-to-text:t;">
                <w:txbxContent>
                  <w:p w14:paraId="599507D9">
                    <w:pPr>
                      <w:pStyle w:val="29"/>
                    </w:pPr>
                    <w:r>
                      <w:t xml:space="preserve">第 </w:t>
                    </w:r>
                    <w:r>
                      <w:fldChar w:fldCharType="begin"/>
                    </w:r>
                    <w:r>
                      <w:instrText xml:space="preserve"> PAGE  \* MERGEFORMAT </w:instrText>
                    </w:r>
                    <w:r>
                      <w:fldChar w:fldCharType="separate"/>
                    </w:r>
                    <w:r>
                      <w:t>32</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019A3">
    <w:pPr>
      <w:pStyle w:val="29"/>
      <w:jc w:val="center"/>
      <w:rPr>
        <w:rFonts w:eastAsia="仿宋_GB2312"/>
        <w:sz w:val="24"/>
      </w:rPr>
    </w:pPr>
    <w:r>
      <w:rPr>
        <w:sz w:val="24"/>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7930025A">
                          <w:pPr>
                            <w:pStyle w:val="29"/>
                          </w:pPr>
                          <w:r>
                            <w:t xml:space="preserve">第 </w:t>
                          </w:r>
                          <w:r>
                            <w:fldChar w:fldCharType="begin"/>
                          </w:r>
                          <w:r>
                            <w:instrText xml:space="preserve"> PAGE  \* MERGEFORMAT </w:instrText>
                          </w:r>
                          <w:r>
                            <w:fldChar w:fldCharType="separate"/>
                          </w:r>
                          <w:r>
                            <w:t>57</w:t>
                          </w:r>
                          <w:r>
                            <w:fldChar w:fldCharType="end"/>
                          </w:r>
                          <w:r>
                            <w:t xml:space="preserve"> 页</w:t>
                          </w:r>
                        </w:p>
                      </w:txbxContent>
                    </wps:txbx>
                    <wps:bodyPr wrap="none" lIns="0" tIns="0" rIns="0" bIns="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DysFiM0QEAAKMDAAAOAAAAAAAAAAEAIAAAAB8BAABk&#10;cnMvZTJvRG9jLnhtbFBLBQYAAAAABgAGAFkBAABiBQAAAAA=&#10;">
              <v:fill on="f" focussize="0,0"/>
              <v:stroke on="f" weight="0.5pt"/>
              <v:imagedata o:title=""/>
              <o:lock v:ext="edit" aspectratio="f"/>
              <v:textbox inset="0mm,0mm,0mm,0mm" style="mso-fit-shape-to-text:t;">
                <w:txbxContent>
                  <w:p w14:paraId="7930025A">
                    <w:pPr>
                      <w:pStyle w:val="29"/>
                    </w:pPr>
                    <w:r>
                      <w:t xml:space="preserve">第 </w:t>
                    </w:r>
                    <w:r>
                      <w:fldChar w:fldCharType="begin"/>
                    </w:r>
                    <w:r>
                      <w:instrText xml:space="preserve"> PAGE  \* MERGEFORMAT </w:instrText>
                    </w:r>
                    <w:r>
                      <w:fldChar w:fldCharType="separate"/>
                    </w:r>
                    <w:r>
                      <w:t>57</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793BB1">
    <w:pPr>
      <w:jc w:val="cente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4A253F64">
                          <w:pPr>
                            <w:pStyle w:val="29"/>
                          </w:pPr>
                          <w:r>
                            <w:t xml:space="preserve">第 </w:t>
                          </w:r>
                          <w:r>
                            <w:fldChar w:fldCharType="begin"/>
                          </w:r>
                          <w:r>
                            <w:instrText xml:space="preserve"> PAGE  \* MERGEFORMAT </w:instrText>
                          </w:r>
                          <w:r>
                            <w:fldChar w:fldCharType="separate"/>
                          </w:r>
                          <w:r>
                            <w:t>56</w:t>
                          </w:r>
                          <w:r>
                            <w:fldChar w:fldCharType="end"/>
                          </w:r>
                          <w:r>
                            <w:t xml:space="preserve"> 页</w:t>
                          </w: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C1o5I90QEAAKMDAAAOAAAAAAAAAAEAIAAAAB8BAABk&#10;cnMvZTJvRG9jLnhtbFBLBQYAAAAABgAGAFkBAABiBQAAAAA=&#10;">
              <v:fill on="f" focussize="0,0"/>
              <v:stroke on="f" weight="0.5pt"/>
              <v:imagedata o:title=""/>
              <o:lock v:ext="edit" aspectratio="f"/>
              <v:textbox inset="0mm,0mm,0mm,0mm" style="mso-fit-shape-to-text:t;">
                <w:txbxContent>
                  <w:p w14:paraId="4A253F64">
                    <w:pPr>
                      <w:pStyle w:val="29"/>
                    </w:pPr>
                    <w:r>
                      <w:t xml:space="preserve">第 </w:t>
                    </w:r>
                    <w:r>
                      <w:fldChar w:fldCharType="begin"/>
                    </w:r>
                    <w:r>
                      <w:instrText xml:space="preserve"> PAGE  \* MERGEFORMAT </w:instrText>
                    </w:r>
                    <w:r>
                      <w:fldChar w:fldCharType="separate"/>
                    </w:r>
                    <w:r>
                      <w:t>56</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927730">
    <w:pPr>
      <w:pStyle w:val="29"/>
      <w:jc w:val="center"/>
      <w:rPr>
        <w:rFonts w:eastAsia="仿宋_GB2312"/>
        <w:sz w:val="24"/>
      </w:rPr>
    </w:pPr>
    <w:r>
      <w:rPr>
        <w:sz w:val="24"/>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3BA7C508">
                          <w:pPr>
                            <w:pStyle w:val="29"/>
                          </w:pPr>
                          <w:r>
                            <w:t xml:space="preserve">第 </w:t>
                          </w:r>
                          <w:r>
                            <w:fldChar w:fldCharType="begin"/>
                          </w:r>
                          <w:r>
                            <w:instrText xml:space="preserve"> PAGE  \* MERGEFORMAT </w:instrText>
                          </w:r>
                          <w:r>
                            <w:fldChar w:fldCharType="separate"/>
                          </w:r>
                          <w:r>
                            <w:t>80</w:t>
                          </w:r>
                          <w:r>
                            <w:fldChar w:fldCharType="end"/>
                          </w:r>
                          <w:r>
                            <w:t xml:space="preserve"> 页</w:t>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ByJF770QEAAKMDAAAOAAAAAAAAAAEAIAAAAB8BAABk&#10;cnMvZTJvRG9jLnhtbFBLBQYAAAAABgAGAFkBAABiBQAAAAA=&#10;">
              <v:fill on="f" focussize="0,0"/>
              <v:stroke on="f" weight="0.5pt"/>
              <v:imagedata o:title=""/>
              <o:lock v:ext="edit" aspectratio="f"/>
              <v:textbox inset="0mm,0mm,0mm,0mm" style="mso-fit-shape-to-text:t;">
                <w:txbxContent>
                  <w:p w14:paraId="3BA7C508">
                    <w:pPr>
                      <w:pStyle w:val="29"/>
                    </w:pPr>
                    <w:r>
                      <w:t xml:space="preserve">第 </w:t>
                    </w:r>
                    <w:r>
                      <w:fldChar w:fldCharType="begin"/>
                    </w:r>
                    <w:r>
                      <w:instrText xml:space="preserve"> PAGE  \* MERGEFORMAT </w:instrText>
                    </w:r>
                    <w:r>
                      <w:fldChar w:fldCharType="separate"/>
                    </w:r>
                    <w:r>
                      <w:t>80</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EAE85">
    <w:pPr>
      <w:pStyle w:val="29"/>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07F8A4AE">
                          <w:pPr>
                            <w:pStyle w:val="29"/>
                          </w:pPr>
                          <w:r>
                            <w:t xml:space="preserve">第 </w:t>
                          </w:r>
                          <w:r>
                            <w:fldChar w:fldCharType="begin"/>
                          </w:r>
                          <w:r>
                            <w:instrText xml:space="preserve"> PAGE  \* MERGEFORMAT </w:instrText>
                          </w:r>
                          <w:r>
                            <w:fldChar w:fldCharType="separate"/>
                          </w:r>
                          <w:r>
                            <w:t>79</w:t>
                          </w:r>
                          <w:r>
                            <w:fldChar w:fldCharType="end"/>
                          </w:r>
                          <w:r>
                            <w:t xml:space="preserve"> 页</w:t>
                          </w:r>
                        </w:p>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Cfu9Sd0QEAAKMDAAAOAAAAAAAAAAEAIAAAAB8BAABk&#10;cnMvZTJvRG9jLnhtbFBLBQYAAAAABgAGAFkBAABiBQAAAAA=&#10;">
              <v:fill on="f" focussize="0,0"/>
              <v:stroke on="f" weight="0.5pt"/>
              <v:imagedata o:title=""/>
              <o:lock v:ext="edit" aspectratio="f"/>
              <v:textbox inset="0mm,0mm,0mm,0mm" style="mso-fit-shape-to-text:t;">
                <w:txbxContent>
                  <w:p w14:paraId="07F8A4AE">
                    <w:pPr>
                      <w:pStyle w:val="29"/>
                    </w:pPr>
                    <w:r>
                      <w:t xml:space="preserve">第 </w:t>
                    </w:r>
                    <w:r>
                      <w:fldChar w:fldCharType="begin"/>
                    </w:r>
                    <w:r>
                      <w:instrText xml:space="preserve"> PAGE  \* MERGEFORMAT </w:instrText>
                    </w:r>
                    <w:r>
                      <w:fldChar w:fldCharType="separate"/>
                    </w:r>
                    <w:r>
                      <w:t>79</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02A67">
    <w:pPr>
      <w:pStyle w:val="31"/>
      <w:pBdr>
        <w:bottom w:val="none" w:color="auto" w:sz="0" w:space="1"/>
      </w:pBdr>
      <w:ind w:firstLine="180" w:firstLineChars="100"/>
      <w:rPr>
        <w:i/>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DA9DB">
    <w:pPr>
      <w:pStyle w:val="3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042317">
    <w:pPr>
      <w:pStyle w:val="31"/>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46571">
    <w:pPr>
      <w:pStyle w:val="31"/>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759B2">
    <w:pPr>
      <w:pStyle w:val="31"/>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957E89">
    <w:pPr>
      <w:pStyle w:val="31"/>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HorizontalSpacing w:val="105"/>
  <w:drawingGridVerticalSpacing w:val="287"/>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4YzMzMGMzYjMxMzU2ZTI1MmMyMzMyZmY2ZGE5MTcifQ=="/>
  </w:docVars>
  <w:rsids>
    <w:rsidRoot w:val="00172A27"/>
    <w:rsid w:val="000009A9"/>
    <w:rsid w:val="00000BC5"/>
    <w:rsid w:val="00003122"/>
    <w:rsid w:val="00003BA3"/>
    <w:rsid w:val="00003CC9"/>
    <w:rsid w:val="00003EAE"/>
    <w:rsid w:val="000049A2"/>
    <w:rsid w:val="00004D77"/>
    <w:rsid w:val="0000518D"/>
    <w:rsid w:val="00005617"/>
    <w:rsid w:val="00005AC9"/>
    <w:rsid w:val="00005CA7"/>
    <w:rsid w:val="00006071"/>
    <w:rsid w:val="000068F1"/>
    <w:rsid w:val="00006CA9"/>
    <w:rsid w:val="00007AB0"/>
    <w:rsid w:val="000104BA"/>
    <w:rsid w:val="00010B4D"/>
    <w:rsid w:val="00010E7C"/>
    <w:rsid w:val="00010EAE"/>
    <w:rsid w:val="00010F29"/>
    <w:rsid w:val="0001171E"/>
    <w:rsid w:val="000118DA"/>
    <w:rsid w:val="00011E13"/>
    <w:rsid w:val="0001224C"/>
    <w:rsid w:val="0001282F"/>
    <w:rsid w:val="00012FF4"/>
    <w:rsid w:val="00013033"/>
    <w:rsid w:val="000130B7"/>
    <w:rsid w:val="00013256"/>
    <w:rsid w:val="00013F18"/>
    <w:rsid w:val="00014583"/>
    <w:rsid w:val="00015C0F"/>
    <w:rsid w:val="00015F7D"/>
    <w:rsid w:val="00016025"/>
    <w:rsid w:val="00016345"/>
    <w:rsid w:val="000166CB"/>
    <w:rsid w:val="000166F9"/>
    <w:rsid w:val="000166FC"/>
    <w:rsid w:val="000167EA"/>
    <w:rsid w:val="000168D5"/>
    <w:rsid w:val="00016F23"/>
    <w:rsid w:val="00016FB5"/>
    <w:rsid w:val="00017725"/>
    <w:rsid w:val="00017AB0"/>
    <w:rsid w:val="00017D1B"/>
    <w:rsid w:val="00017EAC"/>
    <w:rsid w:val="000203FD"/>
    <w:rsid w:val="00020538"/>
    <w:rsid w:val="00020EBF"/>
    <w:rsid w:val="00020EEF"/>
    <w:rsid w:val="000214A6"/>
    <w:rsid w:val="000215D6"/>
    <w:rsid w:val="000215DA"/>
    <w:rsid w:val="00022339"/>
    <w:rsid w:val="00022B7F"/>
    <w:rsid w:val="0002302D"/>
    <w:rsid w:val="00024334"/>
    <w:rsid w:val="000247DF"/>
    <w:rsid w:val="00024F2C"/>
    <w:rsid w:val="000251EB"/>
    <w:rsid w:val="000258A1"/>
    <w:rsid w:val="000258DE"/>
    <w:rsid w:val="0002678D"/>
    <w:rsid w:val="000267C3"/>
    <w:rsid w:val="00026A2D"/>
    <w:rsid w:val="00027A2D"/>
    <w:rsid w:val="00027E4F"/>
    <w:rsid w:val="0003001B"/>
    <w:rsid w:val="00030C81"/>
    <w:rsid w:val="00031838"/>
    <w:rsid w:val="00031B47"/>
    <w:rsid w:val="000321E3"/>
    <w:rsid w:val="00032277"/>
    <w:rsid w:val="000323A8"/>
    <w:rsid w:val="00032B6C"/>
    <w:rsid w:val="00033DD1"/>
    <w:rsid w:val="00033EEE"/>
    <w:rsid w:val="000365CA"/>
    <w:rsid w:val="00036C95"/>
    <w:rsid w:val="0003712D"/>
    <w:rsid w:val="000373AB"/>
    <w:rsid w:val="00037416"/>
    <w:rsid w:val="000376CF"/>
    <w:rsid w:val="00037848"/>
    <w:rsid w:val="0004012A"/>
    <w:rsid w:val="0004035C"/>
    <w:rsid w:val="00040505"/>
    <w:rsid w:val="0004072C"/>
    <w:rsid w:val="000407CE"/>
    <w:rsid w:val="00040AF5"/>
    <w:rsid w:val="0004161C"/>
    <w:rsid w:val="00042464"/>
    <w:rsid w:val="000425AA"/>
    <w:rsid w:val="00042EF1"/>
    <w:rsid w:val="0004319D"/>
    <w:rsid w:val="00043427"/>
    <w:rsid w:val="000434B0"/>
    <w:rsid w:val="00043D2C"/>
    <w:rsid w:val="00043DF8"/>
    <w:rsid w:val="00044182"/>
    <w:rsid w:val="000441AC"/>
    <w:rsid w:val="000452CD"/>
    <w:rsid w:val="00046DD7"/>
    <w:rsid w:val="00047537"/>
    <w:rsid w:val="00047A5C"/>
    <w:rsid w:val="00047B19"/>
    <w:rsid w:val="00047BFE"/>
    <w:rsid w:val="00047E05"/>
    <w:rsid w:val="00050201"/>
    <w:rsid w:val="000503B6"/>
    <w:rsid w:val="00050572"/>
    <w:rsid w:val="00051063"/>
    <w:rsid w:val="00051332"/>
    <w:rsid w:val="00051983"/>
    <w:rsid w:val="00051AD3"/>
    <w:rsid w:val="0005236F"/>
    <w:rsid w:val="00052601"/>
    <w:rsid w:val="00052756"/>
    <w:rsid w:val="00052ABC"/>
    <w:rsid w:val="00052DAB"/>
    <w:rsid w:val="00053118"/>
    <w:rsid w:val="000535D4"/>
    <w:rsid w:val="000536D4"/>
    <w:rsid w:val="0005420C"/>
    <w:rsid w:val="00054449"/>
    <w:rsid w:val="000547BC"/>
    <w:rsid w:val="00054D47"/>
    <w:rsid w:val="00055AC9"/>
    <w:rsid w:val="00055D67"/>
    <w:rsid w:val="000561C5"/>
    <w:rsid w:val="00056B5D"/>
    <w:rsid w:val="00056F1B"/>
    <w:rsid w:val="00057104"/>
    <w:rsid w:val="000574C6"/>
    <w:rsid w:val="00057807"/>
    <w:rsid w:val="00057E18"/>
    <w:rsid w:val="000607CD"/>
    <w:rsid w:val="000615F1"/>
    <w:rsid w:val="00061999"/>
    <w:rsid w:val="000628FD"/>
    <w:rsid w:val="00062B2B"/>
    <w:rsid w:val="00062F54"/>
    <w:rsid w:val="00062FBE"/>
    <w:rsid w:val="000636BD"/>
    <w:rsid w:val="00063E7F"/>
    <w:rsid w:val="00064638"/>
    <w:rsid w:val="00064739"/>
    <w:rsid w:val="000647F9"/>
    <w:rsid w:val="00064951"/>
    <w:rsid w:val="000653F9"/>
    <w:rsid w:val="00065AD3"/>
    <w:rsid w:val="00065B72"/>
    <w:rsid w:val="00065CD2"/>
    <w:rsid w:val="00066877"/>
    <w:rsid w:val="00066F79"/>
    <w:rsid w:val="000675CB"/>
    <w:rsid w:val="000676F8"/>
    <w:rsid w:val="00070556"/>
    <w:rsid w:val="0007056F"/>
    <w:rsid w:val="00070EAC"/>
    <w:rsid w:val="000713E7"/>
    <w:rsid w:val="00071952"/>
    <w:rsid w:val="00071FAF"/>
    <w:rsid w:val="00072024"/>
    <w:rsid w:val="000747D7"/>
    <w:rsid w:val="00074895"/>
    <w:rsid w:val="00074898"/>
    <w:rsid w:val="00074CD4"/>
    <w:rsid w:val="00075392"/>
    <w:rsid w:val="000753F7"/>
    <w:rsid w:val="0007563C"/>
    <w:rsid w:val="00076268"/>
    <w:rsid w:val="000765C7"/>
    <w:rsid w:val="000769A1"/>
    <w:rsid w:val="00076BDC"/>
    <w:rsid w:val="0007771A"/>
    <w:rsid w:val="0007791F"/>
    <w:rsid w:val="00077923"/>
    <w:rsid w:val="00077C22"/>
    <w:rsid w:val="00080324"/>
    <w:rsid w:val="000803B4"/>
    <w:rsid w:val="00080854"/>
    <w:rsid w:val="000808A5"/>
    <w:rsid w:val="00080FBB"/>
    <w:rsid w:val="00081392"/>
    <w:rsid w:val="000813CB"/>
    <w:rsid w:val="00081510"/>
    <w:rsid w:val="000815AA"/>
    <w:rsid w:val="00081C5D"/>
    <w:rsid w:val="00082096"/>
    <w:rsid w:val="0008218E"/>
    <w:rsid w:val="00082325"/>
    <w:rsid w:val="00082DAC"/>
    <w:rsid w:val="0008337B"/>
    <w:rsid w:val="000837A6"/>
    <w:rsid w:val="000837A9"/>
    <w:rsid w:val="00083DD0"/>
    <w:rsid w:val="00085459"/>
    <w:rsid w:val="000856A3"/>
    <w:rsid w:val="0008582D"/>
    <w:rsid w:val="00085A16"/>
    <w:rsid w:val="00085A1F"/>
    <w:rsid w:val="00085A8F"/>
    <w:rsid w:val="00085ED0"/>
    <w:rsid w:val="00085F29"/>
    <w:rsid w:val="000865BC"/>
    <w:rsid w:val="00086EA7"/>
    <w:rsid w:val="00087117"/>
    <w:rsid w:val="00087ECA"/>
    <w:rsid w:val="000906FB"/>
    <w:rsid w:val="00090AEE"/>
    <w:rsid w:val="000910A0"/>
    <w:rsid w:val="00091513"/>
    <w:rsid w:val="000917B1"/>
    <w:rsid w:val="00091B12"/>
    <w:rsid w:val="00091BC2"/>
    <w:rsid w:val="0009275B"/>
    <w:rsid w:val="000927E9"/>
    <w:rsid w:val="00092DF3"/>
    <w:rsid w:val="00092E7F"/>
    <w:rsid w:val="00093015"/>
    <w:rsid w:val="000933BB"/>
    <w:rsid w:val="00093AE7"/>
    <w:rsid w:val="00093E7B"/>
    <w:rsid w:val="000946C0"/>
    <w:rsid w:val="00094868"/>
    <w:rsid w:val="00094D68"/>
    <w:rsid w:val="00095F80"/>
    <w:rsid w:val="00095FA2"/>
    <w:rsid w:val="000965E5"/>
    <w:rsid w:val="00096763"/>
    <w:rsid w:val="00096825"/>
    <w:rsid w:val="00096C56"/>
    <w:rsid w:val="00096FD3"/>
    <w:rsid w:val="000975C3"/>
    <w:rsid w:val="00097B7A"/>
    <w:rsid w:val="000A03D9"/>
    <w:rsid w:val="000A06D4"/>
    <w:rsid w:val="000A073A"/>
    <w:rsid w:val="000A0B8C"/>
    <w:rsid w:val="000A0FC8"/>
    <w:rsid w:val="000A14A7"/>
    <w:rsid w:val="000A1DE2"/>
    <w:rsid w:val="000A1E00"/>
    <w:rsid w:val="000A2509"/>
    <w:rsid w:val="000A3654"/>
    <w:rsid w:val="000A3D9E"/>
    <w:rsid w:val="000A3E79"/>
    <w:rsid w:val="000A3FB0"/>
    <w:rsid w:val="000A4300"/>
    <w:rsid w:val="000A4518"/>
    <w:rsid w:val="000A4A7A"/>
    <w:rsid w:val="000A4F3B"/>
    <w:rsid w:val="000A4FF3"/>
    <w:rsid w:val="000A5061"/>
    <w:rsid w:val="000A5CAD"/>
    <w:rsid w:val="000A5E9C"/>
    <w:rsid w:val="000A5F43"/>
    <w:rsid w:val="000A65CA"/>
    <w:rsid w:val="000A6B8E"/>
    <w:rsid w:val="000A6BAF"/>
    <w:rsid w:val="000A72C5"/>
    <w:rsid w:val="000B0C3D"/>
    <w:rsid w:val="000B0C97"/>
    <w:rsid w:val="000B0E4E"/>
    <w:rsid w:val="000B1022"/>
    <w:rsid w:val="000B18F7"/>
    <w:rsid w:val="000B231E"/>
    <w:rsid w:val="000B2C9E"/>
    <w:rsid w:val="000B2CED"/>
    <w:rsid w:val="000B3E7A"/>
    <w:rsid w:val="000B4178"/>
    <w:rsid w:val="000B47CD"/>
    <w:rsid w:val="000B4950"/>
    <w:rsid w:val="000B5356"/>
    <w:rsid w:val="000B5B7A"/>
    <w:rsid w:val="000B5FFD"/>
    <w:rsid w:val="000B642B"/>
    <w:rsid w:val="000B7D60"/>
    <w:rsid w:val="000C01D2"/>
    <w:rsid w:val="000C03AA"/>
    <w:rsid w:val="000C08BD"/>
    <w:rsid w:val="000C0B9F"/>
    <w:rsid w:val="000C162B"/>
    <w:rsid w:val="000C1687"/>
    <w:rsid w:val="000C1DAF"/>
    <w:rsid w:val="000C2DE6"/>
    <w:rsid w:val="000C3AB5"/>
    <w:rsid w:val="000C3BDC"/>
    <w:rsid w:val="000C42F6"/>
    <w:rsid w:val="000C606B"/>
    <w:rsid w:val="000C6B89"/>
    <w:rsid w:val="000C6F76"/>
    <w:rsid w:val="000C7D83"/>
    <w:rsid w:val="000D0651"/>
    <w:rsid w:val="000D0721"/>
    <w:rsid w:val="000D074B"/>
    <w:rsid w:val="000D0750"/>
    <w:rsid w:val="000D076C"/>
    <w:rsid w:val="000D07C8"/>
    <w:rsid w:val="000D170C"/>
    <w:rsid w:val="000D1908"/>
    <w:rsid w:val="000D1BEF"/>
    <w:rsid w:val="000D278C"/>
    <w:rsid w:val="000D2849"/>
    <w:rsid w:val="000D3622"/>
    <w:rsid w:val="000D37CF"/>
    <w:rsid w:val="000D39AC"/>
    <w:rsid w:val="000D4513"/>
    <w:rsid w:val="000D4F4A"/>
    <w:rsid w:val="000D56DE"/>
    <w:rsid w:val="000D5EDD"/>
    <w:rsid w:val="000D60E3"/>
    <w:rsid w:val="000D6176"/>
    <w:rsid w:val="000D6179"/>
    <w:rsid w:val="000D6860"/>
    <w:rsid w:val="000D695A"/>
    <w:rsid w:val="000D6CDC"/>
    <w:rsid w:val="000D744C"/>
    <w:rsid w:val="000D79F7"/>
    <w:rsid w:val="000D7CE4"/>
    <w:rsid w:val="000D7CEA"/>
    <w:rsid w:val="000E0750"/>
    <w:rsid w:val="000E0776"/>
    <w:rsid w:val="000E0DF3"/>
    <w:rsid w:val="000E0E67"/>
    <w:rsid w:val="000E12B0"/>
    <w:rsid w:val="000E1382"/>
    <w:rsid w:val="000E198B"/>
    <w:rsid w:val="000E1AC5"/>
    <w:rsid w:val="000E215B"/>
    <w:rsid w:val="000E24F0"/>
    <w:rsid w:val="000E258C"/>
    <w:rsid w:val="000E3732"/>
    <w:rsid w:val="000E3A1E"/>
    <w:rsid w:val="000E3AB7"/>
    <w:rsid w:val="000E3D9C"/>
    <w:rsid w:val="000E42D1"/>
    <w:rsid w:val="000E44D5"/>
    <w:rsid w:val="000E4EA0"/>
    <w:rsid w:val="000E5823"/>
    <w:rsid w:val="000E589C"/>
    <w:rsid w:val="000E5BEC"/>
    <w:rsid w:val="000E628E"/>
    <w:rsid w:val="000E64F8"/>
    <w:rsid w:val="000E670A"/>
    <w:rsid w:val="000E672F"/>
    <w:rsid w:val="000E7101"/>
    <w:rsid w:val="000E777F"/>
    <w:rsid w:val="000E77D1"/>
    <w:rsid w:val="000E7888"/>
    <w:rsid w:val="000E7B24"/>
    <w:rsid w:val="000E7E98"/>
    <w:rsid w:val="000F0155"/>
    <w:rsid w:val="000F0362"/>
    <w:rsid w:val="000F055F"/>
    <w:rsid w:val="000F05F0"/>
    <w:rsid w:val="000F0A80"/>
    <w:rsid w:val="000F0C95"/>
    <w:rsid w:val="000F1002"/>
    <w:rsid w:val="000F1358"/>
    <w:rsid w:val="000F169A"/>
    <w:rsid w:val="000F3010"/>
    <w:rsid w:val="000F448F"/>
    <w:rsid w:val="000F493A"/>
    <w:rsid w:val="000F4DA0"/>
    <w:rsid w:val="000F4DDC"/>
    <w:rsid w:val="000F5DBC"/>
    <w:rsid w:val="000F6298"/>
    <w:rsid w:val="000F68FE"/>
    <w:rsid w:val="000F73A7"/>
    <w:rsid w:val="000F7549"/>
    <w:rsid w:val="00100353"/>
    <w:rsid w:val="00100499"/>
    <w:rsid w:val="0010067E"/>
    <w:rsid w:val="001007AA"/>
    <w:rsid w:val="001018FE"/>
    <w:rsid w:val="00101902"/>
    <w:rsid w:val="00101B4C"/>
    <w:rsid w:val="00101D56"/>
    <w:rsid w:val="00101DB8"/>
    <w:rsid w:val="001027B3"/>
    <w:rsid w:val="001030D1"/>
    <w:rsid w:val="0010341A"/>
    <w:rsid w:val="0010349B"/>
    <w:rsid w:val="001037DA"/>
    <w:rsid w:val="00103AEA"/>
    <w:rsid w:val="00103DA5"/>
    <w:rsid w:val="0010430D"/>
    <w:rsid w:val="00104333"/>
    <w:rsid w:val="0010467A"/>
    <w:rsid w:val="001050C6"/>
    <w:rsid w:val="001051C5"/>
    <w:rsid w:val="001063D3"/>
    <w:rsid w:val="001064CB"/>
    <w:rsid w:val="00106FC1"/>
    <w:rsid w:val="00107315"/>
    <w:rsid w:val="001075D1"/>
    <w:rsid w:val="00107B1D"/>
    <w:rsid w:val="00107EF2"/>
    <w:rsid w:val="00110055"/>
    <w:rsid w:val="001111FD"/>
    <w:rsid w:val="00111226"/>
    <w:rsid w:val="00111670"/>
    <w:rsid w:val="00111DC9"/>
    <w:rsid w:val="00112787"/>
    <w:rsid w:val="00112E57"/>
    <w:rsid w:val="00112F79"/>
    <w:rsid w:val="00113404"/>
    <w:rsid w:val="001135AA"/>
    <w:rsid w:val="0011444C"/>
    <w:rsid w:val="00114B4E"/>
    <w:rsid w:val="00115843"/>
    <w:rsid w:val="00115A78"/>
    <w:rsid w:val="00115D73"/>
    <w:rsid w:val="00115E73"/>
    <w:rsid w:val="00116D36"/>
    <w:rsid w:val="00116D80"/>
    <w:rsid w:val="00116FC2"/>
    <w:rsid w:val="00117107"/>
    <w:rsid w:val="001171D9"/>
    <w:rsid w:val="00117415"/>
    <w:rsid w:val="00117575"/>
    <w:rsid w:val="00117B16"/>
    <w:rsid w:val="00120082"/>
    <w:rsid w:val="00120A08"/>
    <w:rsid w:val="00120CFF"/>
    <w:rsid w:val="00120DDB"/>
    <w:rsid w:val="00121FE2"/>
    <w:rsid w:val="001222BC"/>
    <w:rsid w:val="00122450"/>
    <w:rsid w:val="001224C3"/>
    <w:rsid w:val="00122729"/>
    <w:rsid w:val="00122C18"/>
    <w:rsid w:val="00122C95"/>
    <w:rsid w:val="00122DA9"/>
    <w:rsid w:val="00122F66"/>
    <w:rsid w:val="001238E7"/>
    <w:rsid w:val="00123A78"/>
    <w:rsid w:val="00123E17"/>
    <w:rsid w:val="00124151"/>
    <w:rsid w:val="00124A5C"/>
    <w:rsid w:val="0012527F"/>
    <w:rsid w:val="001261AB"/>
    <w:rsid w:val="00126344"/>
    <w:rsid w:val="00126557"/>
    <w:rsid w:val="0012769E"/>
    <w:rsid w:val="00127B3D"/>
    <w:rsid w:val="00127C11"/>
    <w:rsid w:val="00130BAA"/>
    <w:rsid w:val="00130C65"/>
    <w:rsid w:val="0013114D"/>
    <w:rsid w:val="00131742"/>
    <w:rsid w:val="00131E21"/>
    <w:rsid w:val="00132D33"/>
    <w:rsid w:val="00132E10"/>
    <w:rsid w:val="00133231"/>
    <w:rsid w:val="0013340B"/>
    <w:rsid w:val="00134718"/>
    <w:rsid w:val="0013549D"/>
    <w:rsid w:val="00135B94"/>
    <w:rsid w:val="00136104"/>
    <w:rsid w:val="001367A9"/>
    <w:rsid w:val="00137651"/>
    <w:rsid w:val="001377D7"/>
    <w:rsid w:val="00137CF7"/>
    <w:rsid w:val="00140182"/>
    <w:rsid w:val="00140C7A"/>
    <w:rsid w:val="00141B96"/>
    <w:rsid w:val="00141E74"/>
    <w:rsid w:val="00142181"/>
    <w:rsid w:val="00142864"/>
    <w:rsid w:val="00143018"/>
    <w:rsid w:val="0014314F"/>
    <w:rsid w:val="001439F3"/>
    <w:rsid w:val="00144051"/>
    <w:rsid w:val="00144D91"/>
    <w:rsid w:val="00144E3D"/>
    <w:rsid w:val="001450CB"/>
    <w:rsid w:val="00145794"/>
    <w:rsid w:val="00145915"/>
    <w:rsid w:val="001462B8"/>
    <w:rsid w:val="00146382"/>
    <w:rsid w:val="00146FBC"/>
    <w:rsid w:val="0014720E"/>
    <w:rsid w:val="001474C1"/>
    <w:rsid w:val="001477D9"/>
    <w:rsid w:val="001504A1"/>
    <w:rsid w:val="001504B3"/>
    <w:rsid w:val="0015074D"/>
    <w:rsid w:val="00150D8F"/>
    <w:rsid w:val="00150DE9"/>
    <w:rsid w:val="001511FD"/>
    <w:rsid w:val="001514AE"/>
    <w:rsid w:val="00151508"/>
    <w:rsid w:val="00152613"/>
    <w:rsid w:val="001529A4"/>
    <w:rsid w:val="00152AA2"/>
    <w:rsid w:val="00152ADE"/>
    <w:rsid w:val="00152E1B"/>
    <w:rsid w:val="00152F98"/>
    <w:rsid w:val="0015386C"/>
    <w:rsid w:val="00153E9D"/>
    <w:rsid w:val="0015431C"/>
    <w:rsid w:val="00154591"/>
    <w:rsid w:val="00154D5A"/>
    <w:rsid w:val="001555DA"/>
    <w:rsid w:val="00155EE4"/>
    <w:rsid w:val="00155FB2"/>
    <w:rsid w:val="001560A5"/>
    <w:rsid w:val="0015633F"/>
    <w:rsid w:val="001567DB"/>
    <w:rsid w:val="0015699D"/>
    <w:rsid w:val="00156BE2"/>
    <w:rsid w:val="00156FFC"/>
    <w:rsid w:val="00157F89"/>
    <w:rsid w:val="001601A0"/>
    <w:rsid w:val="00160259"/>
    <w:rsid w:val="00160380"/>
    <w:rsid w:val="0016068C"/>
    <w:rsid w:val="00160690"/>
    <w:rsid w:val="00160AF3"/>
    <w:rsid w:val="001617C0"/>
    <w:rsid w:val="001620F5"/>
    <w:rsid w:val="00162B0D"/>
    <w:rsid w:val="00162D07"/>
    <w:rsid w:val="00162D1E"/>
    <w:rsid w:val="00163637"/>
    <w:rsid w:val="00163A0B"/>
    <w:rsid w:val="0016426A"/>
    <w:rsid w:val="001645B8"/>
    <w:rsid w:val="00164954"/>
    <w:rsid w:val="00164ACE"/>
    <w:rsid w:val="0016525C"/>
    <w:rsid w:val="00165AD4"/>
    <w:rsid w:val="00165BC2"/>
    <w:rsid w:val="0016609F"/>
    <w:rsid w:val="00166364"/>
    <w:rsid w:val="001663F9"/>
    <w:rsid w:val="00166FEA"/>
    <w:rsid w:val="001675C1"/>
    <w:rsid w:val="001677A2"/>
    <w:rsid w:val="00167B3F"/>
    <w:rsid w:val="001700CE"/>
    <w:rsid w:val="001707F4"/>
    <w:rsid w:val="00170A71"/>
    <w:rsid w:val="00172219"/>
    <w:rsid w:val="001728EF"/>
    <w:rsid w:val="00172A27"/>
    <w:rsid w:val="00173B29"/>
    <w:rsid w:val="00173B8E"/>
    <w:rsid w:val="001740B4"/>
    <w:rsid w:val="0017467E"/>
    <w:rsid w:val="001746AB"/>
    <w:rsid w:val="0017532D"/>
    <w:rsid w:val="00176996"/>
    <w:rsid w:val="00176EAD"/>
    <w:rsid w:val="00177641"/>
    <w:rsid w:val="00177975"/>
    <w:rsid w:val="00180021"/>
    <w:rsid w:val="00180B29"/>
    <w:rsid w:val="00180B97"/>
    <w:rsid w:val="0018132D"/>
    <w:rsid w:val="00181630"/>
    <w:rsid w:val="0018209B"/>
    <w:rsid w:val="00182D41"/>
    <w:rsid w:val="00183028"/>
    <w:rsid w:val="0018337E"/>
    <w:rsid w:val="00183597"/>
    <w:rsid w:val="00183714"/>
    <w:rsid w:val="00183A48"/>
    <w:rsid w:val="00183A50"/>
    <w:rsid w:val="00183A8B"/>
    <w:rsid w:val="001841C4"/>
    <w:rsid w:val="00184F3D"/>
    <w:rsid w:val="00185155"/>
    <w:rsid w:val="0018544D"/>
    <w:rsid w:val="0018596A"/>
    <w:rsid w:val="00185A85"/>
    <w:rsid w:val="00185CFB"/>
    <w:rsid w:val="00186CFD"/>
    <w:rsid w:val="0018720B"/>
    <w:rsid w:val="001873E9"/>
    <w:rsid w:val="001878D1"/>
    <w:rsid w:val="00187ADE"/>
    <w:rsid w:val="00187CA4"/>
    <w:rsid w:val="001900E9"/>
    <w:rsid w:val="0019289E"/>
    <w:rsid w:val="0019294A"/>
    <w:rsid w:val="00192FC8"/>
    <w:rsid w:val="00192FF2"/>
    <w:rsid w:val="00193066"/>
    <w:rsid w:val="001930C0"/>
    <w:rsid w:val="00193AB5"/>
    <w:rsid w:val="00193F44"/>
    <w:rsid w:val="001940E8"/>
    <w:rsid w:val="001945A9"/>
    <w:rsid w:val="001946BD"/>
    <w:rsid w:val="00194A8F"/>
    <w:rsid w:val="0019551D"/>
    <w:rsid w:val="0019592B"/>
    <w:rsid w:val="001959A1"/>
    <w:rsid w:val="001961B7"/>
    <w:rsid w:val="0019708D"/>
    <w:rsid w:val="0019762F"/>
    <w:rsid w:val="00197A7F"/>
    <w:rsid w:val="00197F67"/>
    <w:rsid w:val="001A0D4A"/>
    <w:rsid w:val="001A14BE"/>
    <w:rsid w:val="001A1570"/>
    <w:rsid w:val="001A1EDC"/>
    <w:rsid w:val="001A1FD9"/>
    <w:rsid w:val="001A23CD"/>
    <w:rsid w:val="001A2BB5"/>
    <w:rsid w:val="001A2E35"/>
    <w:rsid w:val="001A30AB"/>
    <w:rsid w:val="001A332C"/>
    <w:rsid w:val="001A39ED"/>
    <w:rsid w:val="001A3D40"/>
    <w:rsid w:val="001A4167"/>
    <w:rsid w:val="001A4715"/>
    <w:rsid w:val="001A480D"/>
    <w:rsid w:val="001A49E5"/>
    <w:rsid w:val="001A4BC7"/>
    <w:rsid w:val="001A51EF"/>
    <w:rsid w:val="001A5300"/>
    <w:rsid w:val="001A537D"/>
    <w:rsid w:val="001A65EA"/>
    <w:rsid w:val="001A671D"/>
    <w:rsid w:val="001A6FD9"/>
    <w:rsid w:val="001A7176"/>
    <w:rsid w:val="001A792B"/>
    <w:rsid w:val="001A7A0C"/>
    <w:rsid w:val="001A7DAA"/>
    <w:rsid w:val="001B0751"/>
    <w:rsid w:val="001B1159"/>
    <w:rsid w:val="001B1883"/>
    <w:rsid w:val="001B1908"/>
    <w:rsid w:val="001B1DE8"/>
    <w:rsid w:val="001B222E"/>
    <w:rsid w:val="001B2700"/>
    <w:rsid w:val="001B3546"/>
    <w:rsid w:val="001B398A"/>
    <w:rsid w:val="001B4065"/>
    <w:rsid w:val="001B40A6"/>
    <w:rsid w:val="001B4A2B"/>
    <w:rsid w:val="001B5BDB"/>
    <w:rsid w:val="001B6BFE"/>
    <w:rsid w:val="001B7140"/>
    <w:rsid w:val="001B76FF"/>
    <w:rsid w:val="001B79B5"/>
    <w:rsid w:val="001C04D3"/>
    <w:rsid w:val="001C05F4"/>
    <w:rsid w:val="001C0702"/>
    <w:rsid w:val="001C09DD"/>
    <w:rsid w:val="001C11C5"/>
    <w:rsid w:val="001C144B"/>
    <w:rsid w:val="001C16EA"/>
    <w:rsid w:val="001C17E9"/>
    <w:rsid w:val="001C186C"/>
    <w:rsid w:val="001C1A54"/>
    <w:rsid w:val="001C2342"/>
    <w:rsid w:val="001C235C"/>
    <w:rsid w:val="001C23F9"/>
    <w:rsid w:val="001C25E1"/>
    <w:rsid w:val="001C28B2"/>
    <w:rsid w:val="001C2D12"/>
    <w:rsid w:val="001C382B"/>
    <w:rsid w:val="001C3ABF"/>
    <w:rsid w:val="001C4006"/>
    <w:rsid w:val="001C427C"/>
    <w:rsid w:val="001C5039"/>
    <w:rsid w:val="001C5069"/>
    <w:rsid w:val="001C5AD6"/>
    <w:rsid w:val="001C5B0B"/>
    <w:rsid w:val="001C64F5"/>
    <w:rsid w:val="001C6F97"/>
    <w:rsid w:val="001C722F"/>
    <w:rsid w:val="001C7577"/>
    <w:rsid w:val="001D04A2"/>
    <w:rsid w:val="001D08FB"/>
    <w:rsid w:val="001D1321"/>
    <w:rsid w:val="001D1919"/>
    <w:rsid w:val="001D1C10"/>
    <w:rsid w:val="001D1DD5"/>
    <w:rsid w:val="001D236F"/>
    <w:rsid w:val="001D2437"/>
    <w:rsid w:val="001D2590"/>
    <w:rsid w:val="001D26D1"/>
    <w:rsid w:val="001D2747"/>
    <w:rsid w:val="001D2FAA"/>
    <w:rsid w:val="001D36C2"/>
    <w:rsid w:val="001D3B29"/>
    <w:rsid w:val="001D3D54"/>
    <w:rsid w:val="001D3E77"/>
    <w:rsid w:val="001D579A"/>
    <w:rsid w:val="001D6A13"/>
    <w:rsid w:val="001D6EDB"/>
    <w:rsid w:val="001D7485"/>
    <w:rsid w:val="001D765A"/>
    <w:rsid w:val="001D797A"/>
    <w:rsid w:val="001D7C8A"/>
    <w:rsid w:val="001D7F4F"/>
    <w:rsid w:val="001E0D21"/>
    <w:rsid w:val="001E13C1"/>
    <w:rsid w:val="001E169A"/>
    <w:rsid w:val="001E196A"/>
    <w:rsid w:val="001E1B37"/>
    <w:rsid w:val="001E1CC2"/>
    <w:rsid w:val="001E1F5B"/>
    <w:rsid w:val="001E23AC"/>
    <w:rsid w:val="001E2736"/>
    <w:rsid w:val="001E32B1"/>
    <w:rsid w:val="001E4240"/>
    <w:rsid w:val="001E4293"/>
    <w:rsid w:val="001E42D9"/>
    <w:rsid w:val="001E4382"/>
    <w:rsid w:val="001E4B5A"/>
    <w:rsid w:val="001E528C"/>
    <w:rsid w:val="001E58FD"/>
    <w:rsid w:val="001E5D6F"/>
    <w:rsid w:val="001E61BB"/>
    <w:rsid w:val="001E653B"/>
    <w:rsid w:val="001E6635"/>
    <w:rsid w:val="001E682C"/>
    <w:rsid w:val="001E6EAF"/>
    <w:rsid w:val="001E6F58"/>
    <w:rsid w:val="001E71C1"/>
    <w:rsid w:val="001E7C2A"/>
    <w:rsid w:val="001E7DAF"/>
    <w:rsid w:val="001F0482"/>
    <w:rsid w:val="001F04AA"/>
    <w:rsid w:val="001F051C"/>
    <w:rsid w:val="001F096A"/>
    <w:rsid w:val="001F0A13"/>
    <w:rsid w:val="001F1A32"/>
    <w:rsid w:val="001F270B"/>
    <w:rsid w:val="001F2B97"/>
    <w:rsid w:val="001F2E5D"/>
    <w:rsid w:val="001F3676"/>
    <w:rsid w:val="001F3BA2"/>
    <w:rsid w:val="001F3D01"/>
    <w:rsid w:val="001F43AE"/>
    <w:rsid w:val="001F4509"/>
    <w:rsid w:val="001F4C94"/>
    <w:rsid w:val="001F58AC"/>
    <w:rsid w:val="001F59CE"/>
    <w:rsid w:val="001F5C25"/>
    <w:rsid w:val="001F5C56"/>
    <w:rsid w:val="001F5CEF"/>
    <w:rsid w:val="001F7029"/>
    <w:rsid w:val="001F7256"/>
    <w:rsid w:val="001F7FEE"/>
    <w:rsid w:val="002002AE"/>
    <w:rsid w:val="0020043E"/>
    <w:rsid w:val="00200B73"/>
    <w:rsid w:val="00201785"/>
    <w:rsid w:val="00201AF2"/>
    <w:rsid w:val="00201B99"/>
    <w:rsid w:val="00202EA2"/>
    <w:rsid w:val="00203416"/>
    <w:rsid w:val="00203941"/>
    <w:rsid w:val="002039FB"/>
    <w:rsid w:val="00203A04"/>
    <w:rsid w:val="00204E0B"/>
    <w:rsid w:val="00204E67"/>
    <w:rsid w:val="00205116"/>
    <w:rsid w:val="00205144"/>
    <w:rsid w:val="0020516F"/>
    <w:rsid w:val="00205386"/>
    <w:rsid w:val="002057CD"/>
    <w:rsid w:val="002057EA"/>
    <w:rsid w:val="00205EF9"/>
    <w:rsid w:val="002060B8"/>
    <w:rsid w:val="00206646"/>
    <w:rsid w:val="00206871"/>
    <w:rsid w:val="00206A28"/>
    <w:rsid w:val="002103CC"/>
    <w:rsid w:val="00210489"/>
    <w:rsid w:val="002109D1"/>
    <w:rsid w:val="002109F1"/>
    <w:rsid w:val="00210BBF"/>
    <w:rsid w:val="00211B6D"/>
    <w:rsid w:val="002126F3"/>
    <w:rsid w:val="00212787"/>
    <w:rsid w:val="00212BCB"/>
    <w:rsid w:val="00212F42"/>
    <w:rsid w:val="00213240"/>
    <w:rsid w:val="002139A0"/>
    <w:rsid w:val="002149C1"/>
    <w:rsid w:val="00214B6C"/>
    <w:rsid w:val="00215C84"/>
    <w:rsid w:val="0021647D"/>
    <w:rsid w:val="00217561"/>
    <w:rsid w:val="0021761B"/>
    <w:rsid w:val="00217AA2"/>
    <w:rsid w:val="002202E7"/>
    <w:rsid w:val="00220A57"/>
    <w:rsid w:val="0022101D"/>
    <w:rsid w:val="002213AB"/>
    <w:rsid w:val="002213C6"/>
    <w:rsid w:val="002218C0"/>
    <w:rsid w:val="00222448"/>
    <w:rsid w:val="002240E8"/>
    <w:rsid w:val="002242E5"/>
    <w:rsid w:val="0022432A"/>
    <w:rsid w:val="002246A0"/>
    <w:rsid w:val="00224866"/>
    <w:rsid w:val="002252C9"/>
    <w:rsid w:val="00225A4C"/>
    <w:rsid w:val="00226085"/>
    <w:rsid w:val="00226C08"/>
    <w:rsid w:val="00226D33"/>
    <w:rsid w:val="00227094"/>
    <w:rsid w:val="00227467"/>
    <w:rsid w:val="0022798A"/>
    <w:rsid w:val="002279CC"/>
    <w:rsid w:val="00227ADF"/>
    <w:rsid w:val="00230141"/>
    <w:rsid w:val="002303D6"/>
    <w:rsid w:val="00230690"/>
    <w:rsid w:val="00230933"/>
    <w:rsid w:val="00230967"/>
    <w:rsid w:val="002318D7"/>
    <w:rsid w:val="00232106"/>
    <w:rsid w:val="00232735"/>
    <w:rsid w:val="002340BD"/>
    <w:rsid w:val="002346BB"/>
    <w:rsid w:val="002350F7"/>
    <w:rsid w:val="002355B8"/>
    <w:rsid w:val="002356EB"/>
    <w:rsid w:val="002357BF"/>
    <w:rsid w:val="00235B26"/>
    <w:rsid w:val="00235FE8"/>
    <w:rsid w:val="00236473"/>
    <w:rsid w:val="002369D6"/>
    <w:rsid w:val="00236A1E"/>
    <w:rsid w:val="00236BDA"/>
    <w:rsid w:val="002376D8"/>
    <w:rsid w:val="0023788D"/>
    <w:rsid w:val="0024116C"/>
    <w:rsid w:val="00241383"/>
    <w:rsid w:val="00241ADC"/>
    <w:rsid w:val="002422CA"/>
    <w:rsid w:val="002423B7"/>
    <w:rsid w:val="002424D6"/>
    <w:rsid w:val="002428F3"/>
    <w:rsid w:val="002430B3"/>
    <w:rsid w:val="00243295"/>
    <w:rsid w:val="002439E8"/>
    <w:rsid w:val="00243BC1"/>
    <w:rsid w:val="00244544"/>
    <w:rsid w:val="0024476A"/>
    <w:rsid w:val="002449B6"/>
    <w:rsid w:val="00244D7C"/>
    <w:rsid w:val="00245269"/>
    <w:rsid w:val="002453D8"/>
    <w:rsid w:val="0024568D"/>
    <w:rsid w:val="002456DF"/>
    <w:rsid w:val="002458C2"/>
    <w:rsid w:val="00245AB9"/>
    <w:rsid w:val="00245E9F"/>
    <w:rsid w:val="002467E5"/>
    <w:rsid w:val="00246C72"/>
    <w:rsid w:val="0024709A"/>
    <w:rsid w:val="00247A3C"/>
    <w:rsid w:val="00250935"/>
    <w:rsid w:val="00250ACF"/>
    <w:rsid w:val="00250F3E"/>
    <w:rsid w:val="002521FB"/>
    <w:rsid w:val="002522EF"/>
    <w:rsid w:val="00254C36"/>
    <w:rsid w:val="00255732"/>
    <w:rsid w:val="0025597B"/>
    <w:rsid w:val="00256284"/>
    <w:rsid w:val="0025633F"/>
    <w:rsid w:val="00256386"/>
    <w:rsid w:val="00256932"/>
    <w:rsid w:val="00256BB6"/>
    <w:rsid w:val="002572F8"/>
    <w:rsid w:val="0025774D"/>
    <w:rsid w:val="0025799D"/>
    <w:rsid w:val="00257B28"/>
    <w:rsid w:val="00257F0E"/>
    <w:rsid w:val="002611D4"/>
    <w:rsid w:val="002612E0"/>
    <w:rsid w:val="00261D6B"/>
    <w:rsid w:val="002625AB"/>
    <w:rsid w:val="00262A42"/>
    <w:rsid w:val="00262DBC"/>
    <w:rsid w:val="00263589"/>
    <w:rsid w:val="00264132"/>
    <w:rsid w:val="002645AB"/>
    <w:rsid w:val="00264630"/>
    <w:rsid w:val="002647E3"/>
    <w:rsid w:val="00265720"/>
    <w:rsid w:val="002666BD"/>
    <w:rsid w:val="00266BE1"/>
    <w:rsid w:val="002670BC"/>
    <w:rsid w:val="00267F3A"/>
    <w:rsid w:val="00267F90"/>
    <w:rsid w:val="002708D2"/>
    <w:rsid w:val="00271129"/>
    <w:rsid w:val="0027148D"/>
    <w:rsid w:val="002716F1"/>
    <w:rsid w:val="0027197E"/>
    <w:rsid w:val="00271DAC"/>
    <w:rsid w:val="00271EED"/>
    <w:rsid w:val="00272873"/>
    <w:rsid w:val="00272C1D"/>
    <w:rsid w:val="00272FB1"/>
    <w:rsid w:val="00273523"/>
    <w:rsid w:val="00273C38"/>
    <w:rsid w:val="0027425B"/>
    <w:rsid w:val="00274636"/>
    <w:rsid w:val="00274C9F"/>
    <w:rsid w:val="0027522A"/>
    <w:rsid w:val="0027593F"/>
    <w:rsid w:val="00275C81"/>
    <w:rsid w:val="00275CA0"/>
    <w:rsid w:val="00276BE4"/>
    <w:rsid w:val="002770A2"/>
    <w:rsid w:val="0027719A"/>
    <w:rsid w:val="0027730E"/>
    <w:rsid w:val="00277C4E"/>
    <w:rsid w:val="00277D53"/>
    <w:rsid w:val="00280013"/>
    <w:rsid w:val="00280175"/>
    <w:rsid w:val="002803E7"/>
    <w:rsid w:val="00280855"/>
    <w:rsid w:val="00280B5D"/>
    <w:rsid w:val="00281CE0"/>
    <w:rsid w:val="00281CF6"/>
    <w:rsid w:val="002820A3"/>
    <w:rsid w:val="00282163"/>
    <w:rsid w:val="00282398"/>
    <w:rsid w:val="002825E6"/>
    <w:rsid w:val="0028346B"/>
    <w:rsid w:val="00283705"/>
    <w:rsid w:val="00283E2E"/>
    <w:rsid w:val="00283F93"/>
    <w:rsid w:val="002845A8"/>
    <w:rsid w:val="00285453"/>
    <w:rsid w:val="0028546A"/>
    <w:rsid w:val="002856B9"/>
    <w:rsid w:val="002856F0"/>
    <w:rsid w:val="00285F1D"/>
    <w:rsid w:val="00286C64"/>
    <w:rsid w:val="002874D0"/>
    <w:rsid w:val="00287676"/>
    <w:rsid w:val="0029039C"/>
    <w:rsid w:val="00290ABA"/>
    <w:rsid w:val="00290BE5"/>
    <w:rsid w:val="00290D6B"/>
    <w:rsid w:val="00291176"/>
    <w:rsid w:val="002912CC"/>
    <w:rsid w:val="00291A16"/>
    <w:rsid w:val="00291D21"/>
    <w:rsid w:val="0029224F"/>
    <w:rsid w:val="00292721"/>
    <w:rsid w:val="00292A61"/>
    <w:rsid w:val="00292F75"/>
    <w:rsid w:val="002932C0"/>
    <w:rsid w:val="00293700"/>
    <w:rsid w:val="0029388F"/>
    <w:rsid w:val="002938AF"/>
    <w:rsid w:val="002938DC"/>
    <w:rsid w:val="00293E57"/>
    <w:rsid w:val="002943FB"/>
    <w:rsid w:val="0029488F"/>
    <w:rsid w:val="00294E7E"/>
    <w:rsid w:val="00295C7C"/>
    <w:rsid w:val="00296159"/>
    <w:rsid w:val="0029652E"/>
    <w:rsid w:val="002971B4"/>
    <w:rsid w:val="002972CC"/>
    <w:rsid w:val="002978BE"/>
    <w:rsid w:val="002A049E"/>
    <w:rsid w:val="002A0779"/>
    <w:rsid w:val="002A128B"/>
    <w:rsid w:val="002A12DD"/>
    <w:rsid w:val="002A181E"/>
    <w:rsid w:val="002A19B5"/>
    <w:rsid w:val="002A2C31"/>
    <w:rsid w:val="002A4499"/>
    <w:rsid w:val="002A4E28"/>
    <w:rsid w:val="002A5698"/>
    <w:rsid w:val="002A5AFF"/>
    <w:rsid w:val="002A5D5D"/>
    <w:rsid w:val="002A6091"/>
    <w:rsid w:val="002A6506"/>
    <w:rsid w:val="002A654F"/>
    <w:rsid w:val="002A6C0E"/>
    <w:rsid w:val="002A6C33"/>
    <w:rsid w:val="002A6F70"/>
    <w:rsid w:val="002A78AA"/>
    <w:rsid w:val="002A79EC"/>
    <w:rsid w:val="002B0030"/>
    <w:rsid w:val="002B0456"/>
    <w:rsid w:val="002B067F"/>
    <w:rsid w:val="002B0821"/>
    <w:rsid w:val="002B105D"/>
    <w:rsid w:val="002B2447"/>
    <w:rsid w:val="002B2590"/>
    <w:rsid w:val="002B2809"/>
    <w:rsid w:val="002B3295"/>
    <w:rsid w:val="002B339A"/>
    <w:rsid w:val="002B364D"/>
    <w:rsid w:val="002B3B2E"/>
    <w:rsid w:val="002B4478"/>
    <w:rsid w:val="002B500B"/>
    <w:rsid w:val="002B50ED"/>
    <w:rsid w:val="002B5195"/>
    <w:rsid w:val="002B537B"/>
    <w:rsid w:val="002B580D"/>
    <w:rsid w:val="002B584E"/>
    <w:rsid w:val="002B6275"/>
    <w:rsid w:val="002B656B"/>
    <w:rsid w:val="002B69D4"/>
    <w:rsid w:val="002B6C2B"/>
    <w:rsid w:val="002B6EEA"/>
    <w:rsid w:val="002B70B2"/>
    <w:rsid w:val="002B72B4"/>
    <w:rsid w:val="002C003E"/>
    <w:rsid w:val="002C06A5"/>
    <w:rsid w:val="002C0A63"/>
    <w:rsid w:val="002C0DD8"/>
    <w:rsid w:val="002C0E8B"/>
    <w:rsid w:val="002C0FC0"/>
    <w:rsid w:val="002C130C"/>
    <w:rsid w:val="002C14D0"/>
    <w:rsid w:val="002C1F62"/>
    <w:rsid w:val="002C20A5"/>
    <w:rsid w:val="002C255A"/>
    <w:rsid w:val="002C291D"/>
    <w:rsid w:val="002C2BE8"/>
    <w:rsid w:val="002C2EC5"/>
    <w:rsid w:val="002C2FAB"/>
    <w:rsid w:val="002C315A"/>
    <w:rsid w:val="002C320D"/>
    <w:rsid w:val="002C3345"/>
    <w:rsid w:val="002C4381"/>
    <w:rsid w:val="002C567D"/>
    <w:rsid w:val="002C5C47"/>
    <w:rsid w:val="002C6ACB"/>
    <w:rsid w:val="002C6C9B"/>
    <w:rsid w:val="002C6E40"/>
    <w:rsid w:val="002C6F5E"/>
    <w:rsid w:val="002C7088"/>
    <w:rsid w:val="002C74E4"/>
    <w:rsid w:val="002C79F7"/>
    <w:rsid w:val="002D13EA"/>
    <w:rsid w:val="002D15A2"/>
    <w:rsid w:val="002D1902"/>
    <w:rsid w:val="002D1D13"/>
    <w:rsid w:val="002D1EF4"/>
    <w:rsid w:val="002D2005"/>
    <w:rsid w:val="002D2474"/>
    <w:rsid w:val="002D2A2F"/>
    <w:rsid w:val="002D2BC5"/>
    <w:rsid w:val="002D31BE"/>
    <w:rsid w:val="002D3951"/>
    <w:rsid w:val="002D4039"/>
    <w:rsid w:val="002D509A"/>
    <w:rsid w:val="002D5D7B"/>
    <w:rsid w:val="002D5DFB"/>
    <w:rsid w:val="002D65A1"/>
    <w:rsid w:val="002D6B19"/>
    <w:rsid w:val="002D718D"/>
    <w:rsid w:val="002D7E99"/>
    <w:rsid w:val="002E021D"/>
    <w:rsid w:val="002E07D4"/>
    <w:rsid w:val="002E0B48"/>
    <w:rsid w:val="002E14EE"/>
    <w:rsid w:val="002E184E"/>
    <w:rsid w:val="002E29CC"/>
    <w:rsid w:val="002E2CFB"/>
    <w:rsid w:val="002E32D3"/>
    <w:rsid w:val="002E38A3"/>
    <w:rsid w:val="002E38BD"/>
    <w:rsid w:val="002E498C"/>
    <w:rsid w:val="002E49E4"/>
    <w:rsid w:val="002E4B3B"/>
    <w:rsid w:val="002E4C39"/>
    <w:rsid w:val="002E4DF5"/>
    <w:rsid w:val="002E53FD"/>
    <w:rsid w:val="002E5D77"/>
    <w:rsid w:val="002E712E"/>
    <w:rsid w:val="002E7444"/>
    <w:rsid w:val="002E7B78"/>
    <w:rsid w:val="002F0182"/>
    <w:rsid w:val="002F02CA"/>
    <w:rsid w:val="002F07C0"/>
    <w:rsid w:val="002F1763"/>
    <w:rsid w:val="002F1F6C"/>
    <w:rsid w:val="002F242F"/>
    <w:rsid w:val="002F269C"/>
    <w:rsid w:val="002F3FA5"/>
    <w:rsid w:val="002F5108"/>
    <w:rsid w:val="002F54E7"/>
    <w:rsid w:val="002F739F"/>
    <w:rsid w:val="002F742B"/>
    <w:rsid w:val="002F7B0B"/>
    <w:rsid w:val="002F7B95"/>
    <w:rsid w:val="00300395"/>
    <w:rsid w:val="00300442"/>
    <w:rsid w:val="00300877"/>
    <w:rsid w:val="00301091"/>
    <w:rsid w:val="003010C6"/>
    <w:rsid w:val="0030169C"/>
    <w:rsid w:val="00301721"/>
    <w:rsid w:val="00301733"/>
    <w:rsid w:val="0030198E"/>
    <w:rsid w:val="0030224E"/>
    <w:rsid w:val="00302472"/>
    <w:rsid w:val="003026AD"/>
    <w:rsid w:val="00302A56"/>
    <w:rsid w:val="00303692"/>
    <w:rsid w:val="003036D7"/>
    <w:rsid w:val="0030458E"/>
    <w:rsid w:val="00304834"/>
    <w:rsid w:val="0030531C"/>
    <w:rsid w:val="00305548"/>
    <w:rsid w:val="00305FF6"/>
    <w:rsid w:val="003068AF"/>
    <w:rsid w:val="0031014E"/>
    <w:rsid w:val="003102B6"/>
    <w:rsid w:val="003103AE"/>
    <w:rsid w:val="0031089A"/>
    <w:rsid w:val="00310CFC"/>
    <w:rsid w:val="0031177C"/>
    <w:rsid w:val="00311BB6"/>
    <w:rsid w:val="00311F05"/>
    <w:rsid w:val="00312341"/>
    <w:rsid w:val="00312C85"/>
    <w:rsid w:val="00313682"/>
    <w:rsid w:val="00313CEA"/>
    <w:rsid w:val="00313DC3"/>
    <w:rsid w:val="00313EE2"/>
    <w:rsid w:val="00314547"/>
    <w:rsid w:val="003145B0"/>
    <w:rsid w:val="003145D3"/>
    <w:rsid w:val="00314A21"/>
    <w:rsid w:val="00314C35"/>
    <w:rsid w:val="00314D54"/>
    <w:rsid w:val="003151F4"/>
    <w:rsid w:val="00315565"/>
    <w:rsid w:val="0031611A"/>
    <w:rsid w:val="00316590"/>
    <w:rsid w:val="00317F16"/>
    <w:rsid w:val="003201AD"/>
    <w:rsid w:val="00320A16"/>
    <w:rsid w:val="003210B2"/>
    <w:rsid w:val="00322F0A"/>
    <w:rsid w:val="003230F0"/>
    <w:rsid w:val="003234F8"/>
    <w:rsid w:val="003235E6"/>
    <w:rsid w:val="00323BB9"/>
    <w:rsid w:val="00323CAD"/>
    <w:rsid w:val="00323F3C"/>
    <w:rsid w:val="00324183"/>
    <w:rsid w:val="003243AB"/>
    <w:rsid w:val="00324625"/>
    <w:rsid w:val="003248AE"/>
    <w:rsid w:val="00324E00"/>
    <w:rsid w:val="00324E2E"/>
    <w:rsid w:val="00324EC2"/>
    <w:rsid w:val="003253EC"/>
    <w:rsid w:val="00325713"/>
    <w:rsid w:val="00325C85"/>
    <w:rsid w:val="00325D30"/>
    <w:rsid w:val="00325EC6"/>
    <w:rsid w:val="003260C0"/>
    <w:rsid w:val="0032650A"/>
    <w:rsid w:val="00326860"/>
    <w:rsid w:val="00326916"/>
    <w:rsid w:val="00326AAA"/>
    <w:rsid w:val="00327243"/>
    <w:rsid w:val="003278AD"/>
    <w:rsid w:val="003279D5"/>
    <w:rsid w:val="003300AF"/>
    <w:rsid w:val="0033054F"/>
    <w:rsid w:val="00331062"/>
    <w:rsid w:val="003313D5"/>
    <w:rsid w:val="003317E0"/>
    <w:rsid w:val="00332329"/>
    <w:rsid w:val="003325D5"/>
    <w:rsid w:val="00332CC4"/>
    <w:rsid w:val="0033394B"/>
    <w:rsid w:val="00334606"/>
    <w:rsid w:val="0033573D"/>
    <w:rsid w:val="00335F55"/>
    <w:rsid w:val="00336499"/>
    <w:rsid w:val="00337302"/>
    <w:rsid w:val="0033731A"/>
    <w:rsid w:val="0033751E"/>
    <w:rsid w:val="00337544"/>
    <w:rsid w:val="003400F9"/>
    <w:rsid w:val="003404F4"/>
    <w:rsid w:val="0034099D"/>
    <w:rsid w:val="00340EFC"/>
    <w:rsid w:val="00341195"/>
    <w:rsid w:val="00341313"/>
    <w:rsid w:val="00341588"/>
    <w:rsid w:val="003417AD"/>
    <w:rsid w:val="00341B9E"/>
    <w:rsid w:val="00341DDE"/>
    <w:rsid w:val="00342828"/>
    <w:rsid w:val="00342BF1"/>
    <w:rsid w:val="00342D32"/>
    <w:rsid w:val="00342F04"/>
    <w:rsid w:val="00343CEF"/>
    <w:rsid w:val="003444B7"/>
    <w:rsid w:val="00344694"/>
    <w:rsid w:val="00344A9B"/>
    <w:rsid w:val="00344FA8"/>
    <w:rsid w:val="00345126"/>
    <w:rsid w:val="003467C3"/>
    <w:rsid w:val="003468D7"/>
    <w:rsid w:val="00346ABF"/>
    <w:rsid w:val="00346C27"/>
    <w:rsid w:val="00346C4A"/>
    <w:rsid w:val="00346CE6"/>
    <w:rsid w:val="00346CFF"/>
    <w:rsid w:val="003470E7"/>
    <w:rsid w:val="00347587"/>
    <w:rsid w:val="00347FB4"/>
    <w:rsid w:val="00350105"/>
    <w:rsid w:val="00350BE0"/>
    <w:rsid w:val="003519DA"/>
    <w:rsid w:val="00351F1C"/>
    <w:rsid w:val="00351FE9"/>
    <w:rsid w:val="0035231C"/>
    <w:rsid w:val="00352937"/>
    <w:rsid w:val="00352997"/>
    <w:rsid w:val="00353558"/>
    <w:rsid w:val="00353571"/>
    <w:rsid w:val="003535AD"/>
    <w:rsid w:val="0035475B"/>
    <w:rsid w:val="00354B55"/>
    <w:rsid w:val="00354EC6"/>
    <w:rsid w:val="0035544E"/>
    <w:rsid w:val="003554DD"/>
    <w:rsid w:val="00355FEB"/>
    <w:rsid w:val="00357958"/>
    <w:rsid w:val="00357FE7"/>
    <w:rsid w:val="00360709"/>
    <w:rsid w:val="00360734"/>
    <w:rsid w:val="00360CEC"/>
    <w:rsid w:val="00360E53"/>
    <w:rsid w:val="00360EEA"/>
    <w:rsid w:val="003610CC"/>
    <w:rsid w:val="003611EA"/>
    <w:rsid w:val="0036140F"/>
    <w:rsid w:val="00361637"/>
    <w:rsid w:val="0036231A"/>
    <w:rsid w:val="00362493"/>
    <w:rsid w:val="00362A69"/>
    <w:rsid w:val="00362B42"/>
    <w:rsid w:val="00363219"/>
    <w:rsid w:val="00363296"/>
    <w:rsid w:val="003638FD"/>
    <w:rsid w:val="00363AF5"/>
    <w:rsid w:val="00364B22"/>
    <w:rsid w:val="00364CDF"/>
    <w:rsid w:val="00364EA6"/>
    <w:rsid w:val="00364EF4"/>
    <w:rsid w:val="003662D9"/>
    <w:rsid w:val="00366861"/>
    <w:rsid w:val="00366920"/>
    <w:rsid w:val="00367557"/>
    <w:rsid w:val="003678ED"/>
    <w:rsid w:val="00367FFD"/>
    <w:rsid w:val="0037098C"/>
    <w:rsid w:val="003718BF"/>
    <w:rsid w:val="00371AF6"/>
    <w:rsid w:val="00371B56"/>
    <w:rsid w:val="00371EAA"/>
    <w:rsid w:val="00371EE4"/>
    <w:rsid w:val="00372125"/>
    <w:rsid w:val="00372322"/>
    <w:rsid w:val="00372B5C"/>
    <w:rsid w:val="00372D10"/>
    <w:rsid w:val="00373213"/>
    <w:rsid w:val="00373F02"/>
    <w:rsid w:val="003742CA"/>
    <w:rsid w:val="003748E3"/>
    <w:rsid w:val="003748EB"/>
    <w:rsid w:val="00374EA0"/>
    <w:rsid w:val="0037558F"/>
    <w:rsid w:val="00375994"/>
    <w:rsid w:val="00375B2F"/>
    <w:rsid w:val="00375C9B"/>
    <w:rsid w:val="00375CE6"/>
    <w:rsid w:val="00375F55"/>
    <w:rsid w:val="003760D1"/>
    <w:rsid w:val="0037643B"/>
    <w:rsid w:val="0037699A"/>
    <w:rsid w:val="00377217"/>
    <w:rsid w:val="003772C1"/>
    <w:rsid w:val="00377460"/>
    <w:rsid w:val="0037779E"/>
    <w:rsid w:val="00377C7B"/>
    <w:rsid w:val="00380242"/>
    <w:rsid w:val="0038085A"/>
    <w:rsid w:val="00380B7A"/>
    <w:rsid w:val="00380BD9"/>
    <w:rsid w:val="0038110F"/>
    <w:rsid w:val="00381363"/>
    <w:rsid w:val="0038152E"/>
    <w:rsid w:val="003816C2"/>
    <w:rsid w:val="00381D7E"/>
    <w:rsid w:val="00382D88"/>
    <w:rsid w:val="00382E5B"/>
    <w:rsid w:val="00382FEF"/>
    <w:rsid w:val="00383258"/>
    <w:rsid w:val="00383361"/>
    <w:rsid w:val="003841E2"/>
    <w:rsid w:val="003844C2"/>
    <w:rsid w:val="00384748"/>
    <w:rsid w:val="00384B9F"/>
    <w:rsid w:val="00384C83"/>
    <w:rsid w:val="003858B6"/>
    <w:rsid w:val="00386724"/>
    <w:rsid w:val="0038680F"/>
    <w:rsid w:val="00386A5F"/>
    <w:rsid w:val="00386D56"/>
    <w:rsid w:val="00387A94"/>
    <w:rsid w:val="00387AFC"/>
    <w:rsid w:val="003902A7"/>
    <w:rsid w:val="00390EA9"/>
    <w:rsid w:val="003911B8"/>
    <w:rsid w:val="00391819"/>
    <w:rsid w:val="00391C54"/>
    <w:rsid w:val="00391E52"/>
    <w:rsid w:val="003920A6"/>
    <w:rsid w:val="00392959"/>
    <w:rsid w:val="003935E1"/>
    <w:rsid w:val="0039392B"/>
    <w:rsid w:val="00395816"/>
    <w:rsid w:val="00395855"/>
    <w:rsid w:val="00396092"/>
    <w:rsid w:val="00396E2B"/>
    <w:rsid w:val="003975F4"/>
    <w:rsid w:val="003A0498"/>
    <w:rsid w:val="003A054E"/>
    <w:rsid w:val="003A146D"/>
    <w:rsid w:val="003A15F8"/>
    <w:rsid w:val="003A2359"/>
    <w:rsid w:val="003A23D2"/>
    <w:rsid w:val="003A2522"/>
    <w:rsid w:val="003A299E"/>
    <w:rsid w:val="003A2F58"/>
    <w:rsid w:val="003A3C8A"/>
    <w:rsid w:val="003A3CE7"/>
    <w:rsid w:val="003A4194"/>
    <w:rsid w:val="003A487B"/>
    <w:rsid w:val="003A4EB6"/>
    <w:rsid w:val="003A5334"/>
    <w:rsid w:val="003A566C"/>
    <w:rsid w:val="003A593B"/>
    <w:rsid w:val="003A5D69"/>
    <w:rsid w:val="003A63C3"/>
    <w:rsid w:val="003A658A"/>
    <w:rsid w:val="003A6FD9"/>
    <w:rsid w:val="003A73D4"/>
    <w:rsid w:val="003A773E"/>
    <w:rsid w:val="003A7781"/>
    <w:rsid w:val="003B0236"/>
    <w:rsid w:val="003B0865"/>
    <w:rsid w:val="003B09D5"/>
    <w:rsid w:val="003B0A32"/>
    <w:rsid w:val="003B1232"/>
    <w:rsid w:val="003B1E6C"/>
    <w:rsid w:val="003B3297"/>
    <w:rsid w:val="003B3953"/>
    <w:rsid w:val="003B3B97"/>
    <w:rsid w:val="003B4C8C"/>
    <w:rsid w:val="003B4D52"/>
    <w:rsid w:val="003B4D68"/>
    <w:rsid w:val="003B56E5"/>
    <w:rsid w:val="003B59D0"/>
    <w:rsid w:val="003B5A40"/>
    <w:rsid w:val="003B5B05"/>
    <w:rsid w:val="003B628C"/>
    <w:rsid w:val="003B774B"/>
    <w:rsid w:val="003B7B40"/>
    <w:rsid w:val="003B7EBE"/>
    <w:rsid w:val="003C0483"/>
    <w:rsid w:val="003C079B"/>
    <w:rsid w:val="003C0961"/>
    <w:rsid w:val="003C0C06"/>
    <w:rsid w:val="003C0C17"/>
    <w:rsid w:val="003C0DB0"/>
    <w:rsid w:val="003C11F9"/>
    <w:rsid w:val="003C1768"/>
    <w:rsid w:val="003C191A"/>
    <w:rsid w:val="003C1A93"/>
    <w:rsid w:val="003C22E5"/>
    <w:rsid w:val="003C23F4"/>
    <w:rsid w:val="003C2E70"/>
    <w:rsid w:val="003C3277"/>
    <w:rsid w:val="003C349A"/>
    <w:rsid w:val="003C34BE"/>
    <w:rsid w:val="003C39D1"/>
    <w:rsid w:val="003C3B67"/>
    <w:rsid w:val="003C3D3C"/>
    <w:rsid w:val="003C4874"/>
    <w:rsid w:val="003C4A9F"/>
    <w:rsid w:val="003C64B2"/>
    <w:rsid w:val="003C6771"/>
    <w:rsid w:val="003C6A67"/>
    <w:rsid w:val="003C6B3F"/>
    <w:rsid w:val="003C6BD4"/>
    <w:rsid w:val="003C712D"/>
    <w:rsid w:val="003C7773"/>
    <w:rsid w:val="003D014F"/>
    <w:rsid w:val="003D0215"/>
    <w:rsid w:val="003D0D39"/>
    <w:rsid w:val="003D1619"/>
    <w:rsid w:val="003D1630"/>
    <w:rsid w:val="003D1A56"/>
    <w:rsid w:val="003D1EEA"/>
    <w:rsid w:val="003D236F"/>
    <w:rsid w:val="003D23F0"/>
    <w:rsid w:val="003D2736"/>
    <w:rsid w:val="003D28B9"/>
    <w:rsid w:val="003D2D82"/>
    <w:rsid w:val="003D3217"/>
    <w:rsid w:val="003D358F"/>
    <w:rsid w:val="003D3713"/>
    <w:rsid w:val="003D3A06"/>
    <w:rsid w:val="003D44C0"/>
    <w:rsid w:val="003D450D"/>
    <w:rsid w:val="003D53B6"/>
    <w:rsid w:val="003D55CE"/>
    <w:rsid w:val="003D5A13"/>
    <w:rsid w:val="003D5A3E"/>
    <w:rsid w:val="003D5F41"/>
    <w:rsid w:val="003D5F56"/>
    <w:rsid w:val="003D69F5"/>
    <w:rsid w:val="003D7027"/>
    <w:rsid w:val="003D70A7"/>
    <w:rsid w:val="003D70B0"/>
    <w:rsid w:val="003D7706"/>
    <w:rsid w:val="003D7D30"/>
    <w:rsid w:val="003E015E"/>
    <w:rsid w:val="003E0B79"/>
    <w:rsid w:val="003E0F6F"/>
    <w:rsid w:val="003E1BAF"/>
    <w:rsid w:val="003E2425"/>
    <w:rsid w:val="003E24DA"/>
    <w:rsid w:val="003E2E48"/>
    <w:rsid w:val="003E3B5B"/>
    <w:rsid w:val="003E3F2C"/>
    <w:rsid w:val="003E40B5"/>
    <w:rsid w:val="003E4170"/>
    <w:rsid w:val="003E4268"/>
    <w:rsid w:val="003E42B0"/>
    <w:rsid w:val="003E4716"/>
    <w:rsid w:val="003E5BF2"/>
    <w:rsid w:val="003E656C"/>
    <w:rsid w:val="003E728D"/>
    <w:rsid w:val="003E7303"/>
    <w:rsid w:val="003E730D"/>
    <w:rsid w:val="003E77D4"/>
    <w:rsid w:val="003E7E3B"/>
    <w:rsid w:val="003F0132"/>
    <w:rsid w:val="003F02E0"/>
    <w:rsid w:val="003F04E1"/>
    <w:rsid w:val="003F0613"/>
    <w:rsid w:val="003F11BB"/>
    <w:rsid w:val="003F148C"/>
    <w:rsid w:val="003F14B4"/>
    <w:rsid w:val="003F2A34"/>
    <w:rsid w:val="003F2A35"/>
    <w:rsid w:val="003F2B30"/>
    <w:rsid w:val="003F2B5E"/>
    <w:rsid w:val="003F319B"/>
    <w:rsid w:val="003F31B4"/>
    <w:rsid w:val="003F3384"/>
    <w:rsid w:val="003F3775"/>
    <w:rsid w:val="003F3895"/>
    <w:rsid w:val="003F4180"/>
    <w:rsid w:val="003F45BD"/>
    <w:rsid w:val="003F464F"/>
    <w:rsid w:val="003F51AA"/>
    <w:rsid w:val="003F54D0"/>
    <w:rsid w:val="003F554F"/>
    <w:rsid w:val="003F60A3"/>
    <w:rsid w:val="003F657F"/>
    <w:rsid w:val="003F69D1"/>
    <w:rsid w:val="003F78C8"/>
    <w:rsid w:val="003F7E31"/>
    <w:rsid w:val="00400449"/>
    <w:rsid w:val="0040114F"/>
    <w:rsid w:val="004017AC"/>
    <w:rsid w:val="0040180D"/>
    <w:rsid w:val="004025A5"/>
    <w:rsid w:val="00403277"/>
    <w:rsid w:val="0040367B"/>
    <w:rsid w:val="00403927"/>
    <w:rsid w:val="00403C45"/>
    <w:rsid w:val="00405563"/>
    <w:rsid w:val="004056D8"/>
    <w:rsid w:val="00405D8E"/>
    <w:rsid w:val="004060A9"/>
    <w:rsid w:val="004065CC"/>
    <w:rsid w:val="00406E4B"/>
    <w:rsid w:val="00407123"/>
    <w:rsid w:val="00410173"/>
    <w:rsid w:val="0041052A"/>
    <w:rsid w:val="00410B9E"/>
    <w:rsid w:val="00410F9F"/>
    <w:rsid w:val="0041190E"/>
    <w:rsid w:val="00411C03"/>
    <w:rsid w:val="00411DC3"/>
    <w:rsid w:val="00411E9C"/>
    <w:rsid w:val="0041225F"/>
    <w:rsid w:val="00412279"/>
    <w:rsid w:val="0041256D"/>
    <w:rsid w:val="00412C44"/>
    <w:rsid w:val="004137F7"/>
    <w:rsid w:val="004139D4"/>
    <w:rsid w:val="0041409B"/>
    <w:rsid w:val="0041418B"/>
    <w:rsid w:val="00414591"/>
    <w:rsid w:val="00414E15"/>
    <w:rsid w:val="0041532E"/>
    <w:rsid w:val="004154FA"/>
    <w:rsid w:val="00415C24"/>
    <w:rsid w:val="00416139"/>
    <w:rsid w:val="004168B7"/>
    <w:rsid w:val="00416931"/>
    <w:rsid w:val="00416AAC"/>
    <w:rsid w:val="0041704D"/>
    <w:rsid w:val="0041785E"/>
    <w:rsid w:val="0041797F"/>
    <w:rsid w:val="00417B92"/>
    <w:rsid w:val="00417D63"/>
    <w:rsid w:val="00417EFD"/>
    <w:rsid w:val="00417FA0"/>
    <w:rsid w:val="00420960"/>
    <w:rsid w:val="00420BD8"/>
    <w:rsid w:val="00420EDC"/>
    <w:rsid w:val="0042111B"/>
    <w:rsid w:val="0042145A"/>
    <w:rsid w:val="00421899"/>
    <w:rsid w:val="00421C16"/>
    <w:rsid w:val="00421ED6"/>
    <w:rsid w:val="00421F4B"/>
    <w:rsid w:val="00422769"/>
    <w:rsid w:val="004228B3"/>
    <w:rsid w:val="00422C0E"/>
    <w:rsid w:val="004232F0"/>
    <w:rsid w:val="00423393"/>
    <w:rsid w:val="004235AE"/>
    <w:rsid w:val="00423DE7"/>
    <w:rsid w:val="004243D6"/>
    <w:rsid w:val="00424FD9"/>
    <w:rsid w:val="00425114"/>
    <w:rsid w:val="00425387"/>
    <w:rsid w:val="00425F25"/>
    <w:rsid w:val="004260FD"/>
    <w:rsid w:val="0042637E"/>
    <w:rsid w:val="00426719"/>
    <w:rsid w:val="00426A5A"/>
    <w:rsid w:val="00427131"/>
    <w:rsid w:val="00427225"/>
    <w:rsid w:val="004277E3"/>
    <w:rsid w:val="00427A2C"/>
    <w:rsid w:val="00427D47"/>
    <w:rsid w:val="00430408"/>
    <w:rsid w:val="004306C9"/>
    <w:rsid w:val="00430B2E"/>
    <w:rsid w:val="00431108"/>
    <w:rsid w:val="004314A1"/>
    <w:rsid w:val="00431776"/>
    <w:rsid w:val="00431AD0"/>
    <w:rsid w:val="004323A5"/>
    <w:rsid w:val="0043256B"/>
    <w:rsid w:val="00432B05"/>
    <w:rsid w:val="00432B4E"/>
    <w:rsid w:val="004332B8"/>
    <w:rsid w:val="004333D9"/>
    <w:rsid w:val="004336C8"/>
    <w:rsid w:val="00433718"/>
    <w:rsid w:val="0043373B"/>
    <w:rsid w:val="00433A89"/>
    <w:rsid w:val="00433E0E"/>
    <w:rsid w:val="004342F4"/>
    <w:rsid w:val="004344A0"/>
    <w:rsid w:val="00434D61"/>
    <w:rsid w:val="004352DC"/>
    <w:rsid w:val="0043595F"/>
    <w:rsid w:val="00435A44"/>
    <w:rsid w:val="00435D53"/>
    <w:rsid w:val="00435E1D"/>
    <w:rsid w:val="004361C5"/>
    <w:rsid w:val="0043648C"/>
    <w:rsid w:val="004368B8"/>
    <w:rsid w:val="0043699F"/>
    <w:rsid w:val="00436C1C"/>
    <w:rsid w:val="00436E32"/>
    <w:rsid w:val="00437012"/>
    <w:rsid w:val="004370F0"/>
    <w:rsid w:val="00437204"/>
    <w:rsid w:val="00440D29"/>
    <w:rsid w:val="00441021"/>
    <w:rsid w:val="00441143"/>
    <w:rsid w:val="00441768"/>
    <w:rsid w:val="0044265C"/>
    <w:rsid w:val="00443020"/>
    <w:rsid w:val="00443C37"/>
    <w:rsid w:val="0044462D"/>
    <w:rsid w:val="004452A5"/>
    <w:rsid w:val="004452D9"/>
    <w:rsid w:val="00445572"/>
    <w:rsid w:val="00446460"/>
    <w:rsid w:val="004466D6"/>
    <w:rsid w:val="004467A3"/>
    <w:rsid w:val="004468AF"/>
    <w:rsid w:val="00446AF3"/>
    <w:rsid w:val="0044731C"/>
    <w:rsid w:val="00447CEB"/>
    <w:rsid w:val="00447F96"/>
    <w:rsid w:val="00450050"/>
    <w:rsid w:val="004502FC"/>
    <w:rsid w:val="004505CF"/>
    <w:rsid w:val="004517AA"/>
    <w:rsid w:val="00452CC9"/>
    <w:rsid w:val="004530FA"/>
    <w:rsid w:val="00453128"/>
    <w:rsid w:val="00453719"/>
    <w:rsid w:val="0045398C"/>
    <w:rsid w:val="00453B83"/>
    <w:rsid w:val="00453FDF"/>
    <w:rsid w:val="004544D0"/>
    <w:rsid w:val="00454649"/>
    <w:rsid w:val="00454A1A"/>
    <w:rsid w:val="00455782"/>
    <w:rsid w:val="004559AF"/>
    <w:rsid w:val="00455A15"/>
    <w:rsid w:val="00455FDC"/>
    <w:rsid w:val="0045626D"/>
    <w:rsid w:val="00456A99"/>
    <w:rsid w:val="00456C6C"/>
    <w:rsid w:val="00456CBF"/>
    <w:rsid w:val="00456D31"/>
    <w:rsid w:val="00456E2F"/>
    <w:rsid w:val="00457068"/>
    <w:rsid w:val="00457557"/>
    <w:rsid w:val="00457909"/>
    <w:rsid w:val="004609BB"/>
    <w:rsid w:val="00460B36"/>
    <w:rsid w:val="004612C4"/>
    <w:rsid w:val="0046190D"/>
    <w:rsid w:val="00462621"/>
    <w:rsid w:val="00463288"/>
    <w:rsid w:val="004651B9"/>
    <w:rsid w:val="00465EB5"/>
    <w:rsid w:val="00465F25"/>
    <w:rsid w:val="00466171"/>
    <w:rsid w:val="00466AF3"/>
    <w:rsid w:val="00466CC1"/>
    <w:rsid w:val="00467095"/>
    <w:rsid w:val="0046719D"/>
    <w:rsid w:val="00467634"/>
    <w:rsid w:val="00467D43"/>
    <w:rsid w:val="004700B5"/>
    <w:rsid w:val="0047030A"/>
    <w:rsid w:val="00470686"/>
    <w:rsid w:val="00470695"/>
    <w:rsid w:val="00470BF0"/>
    <w:rsid w:val="00470E47"/>
    <w:rsid w:val="00471321"/>
    <w:rsid w:val="0047164D"/>
    <w:rsid w:val="004716F3"/>
    <w:rsid w:val="00471967"/>
    <w:rsid w:val="0047211B"/>
    <w:rsid w:val="00472C50"/>
    <w:rsid w:val="00473AF9"/>
    <w:rsid w:val="00473C4E"/>
    <w:rsid w:val="00473F75"/>
    <w:rsid w:val="00474326"/>
    <w:rsid w:val="0047487E"/>
    <w:rsid w:val="00474D04"/>
    <w:rsid w:val="00474DAB"/>
    <w:rsid w:val="00474E66"/>
    <w:rsid w:val="00474FBC"/>
    <w:rsid w:val="004759ED"/>
    <w:rsid w:val="00475A7F"/>
    <w:rsid w:val="00475DB8"/>
    <w:rsid w:val="00476B34"/>
    <w:rsid w:val="00476FF1"/>
    <w:rsid w:val="0047765D"/>
    <w:rsid w:val="004779BB"/>
    <w:rsid w:val="0048024C"/>
    <w:rsid w:val="00480253"/>
    <w:rsid w:val="00480457"/>
    <w:rsid w:val="00480941"/>
    <w:rsid w:val="00480B0B"/>
    <w:rsid w:val="00480DC3"/>
    <w:rsid w:val="0048100F"/>
    <w:rsid w:val="00481218"/>
    <w:rsid w:val="004824BF"/>
    <w:rsid w:val="00482AC9"/>
    <w:rsid w:val="004836FD"/>
    <w:rsid w:val="00484370"/>
    <w:rsid w:val="00484976"/>
    <w:rsid w:val="00485358"/>
    <w:rsid w:val="00485CB6"/>
    <w:rsid w:val="00486F32"/>
    <w:rsid w:val="0048742F"/>
    <w:rsid w:val="0049011A"/>
    <w:rsid w:val="00490A6B"/>
    <w:rsid w:val="00490CD1"/>
    <w:rsid w:val="00490FBD"/>
    <w:rsid w:val="00491DD1"/>
    <w:rsid w:val="004924BB"/>
    <w:rsid w:val="004929A7"/>
    <w:rsid w:val="004931AA"/>
    <w:rsid w:val="004956FC"/>
    <w:rsid w:val="004962F5"/>
    <w:rsid w:val="004967FA"/>
    <w:rsid w:val="00496B3F"/>
    <w:rsid w:val="00497895"/>
    <w:rsid w:val="004979AA"/>
    <w:rsid w:val="00497E7E"/>
    <w:rsid w:val="004A00CB"/>
    <w:rsid w:val="004A0796"/>
    <w:rsid w:val="004A154D"/>
    <w:rsid w:val="004A1B6C"/>
    <w:rsid w:val="004A23E4"/>
    <w:rsid w:val="004A3190"/>
    <w:rsid w:val="004A3430"/>
    <w:rsid w:val="004A3B97"/>
    <w:rsid w:val="004A44D4"/>
    <w:rsid w:val="004A472A"/>
    <w:rsid w:val="004A4A2D"/>
    <w:rsid w:val="004A4B44"/>
    <w:rsid w:val="004A4D6A"/>
    <w:rsid w:val="004A51AD"/>
    <w:rsid w:val="004A64E7"/>
    <w:rsid w:val="004A6D6B"/>
    <w:rsid w:val="004A7170"/>
    <w:rsid w:val="004A74F3"/>
    <w:rsid w:val="004A7682"/>
    <w:rsid w:val="004A7736"/>
    <w:rsid w:val="004B0CA3"/>
    <w:rsid w:val="004B0DBD"/>
    <w:rsid w:val="004B0EC0"/>
    <w:rsid w:val="004B1196"/>
    <w:rsid w:val="004B11DF"/>
    <w:rsid w:val="004B1515"/>
    <w:rsid w:val="004B184F"/>
    <w:rsid w:val="004B1B19"/>
    <w:rsid w:val="004B1F0E"/>
    <w:rsid w:val="004B1F93"/>
    <w:rsid w:val="004B2201"/>
    <w:rsid w:val="004B2A16"/>
    <w:rsid w:val="004B3425"/>
    <w:rsid w:val="004B372B"/>
    <w:rsid w:val="004B4252"/>
    <w:rsid w:val="004B54F8"/>
    <w:rsid w:val="004B5EDC"/>
    <w:rsid w:val="004B5F65"/>
    <w:rsid w:val="004B6259"/>
    <w:rsid w:val="004B656D"/>
    <w:rsid w:val="004B6909"/>
    <w:rsid w:val="004B6E78"/>
    <w:rsid w:val="004B740D"/>
    <w:rsid w:val="004C0389"/>
    <w:rsid w:val="004C04A9"/>
    <w:rsid w:val="004C1656"/>
    <w:rsid w:val="004C2152"/>
    <w:rsid w:val="004C243B"/>
    <w:rsid w:val="004C2D19"/>
    <w:rsid w:val="004C2ECB"/>
    <w:rsid w:val="004C31E1"/>
    <w:rsid w:val="004C386A"/>
    <w:rsid w:val="004C3A0C"/>
    <w:rsid w:val="004C3D67"/>
    <w:rsid w:val="004C3FC9"/>
    <w:rsid w:val="004C4077"/>
    <w:rsid w:val="004C4190"/>
    <w:rsid w:val="004C5ACA"/>
    <w:rsid w:val="004C5BEC"/>
    <w:rsid w:val="004C6249"/>
    <w:rsid w:val="004C6645"/>
    <w:rsid w:val="004C664A"/>
    <w:rsid w:val="004C676A"/>
    <w:rsid w:val="004C6988"/>
    <w:rsid w:val="004C6BE7"/>
    <w:rsid w:val="004C6C63"/>
    <w:rsid w:val="004C7037"/>
    <w:rsid w:val="004C72DF"/>
    <w:rsid w:val="004C7821"/>
    <w:rsid w:val="004C7C3F"/>
    <w:rsid w:val="004D00AF"/>
    <w:rsid w:val="004D056D"/>
    <w:rsid w:val="004D0A3E"/>
    <w:rsid w:val="004D10BF"/>
    <w:rsid w:val="004D13A4"/>
    <w:rsid w:val="004D15E3"/>
    <w:rsid w:val="004D1C72"/>
    <w:rsid w:val="004D1CBA"/>
    <w:rsid w:val="004D221A"/>
    <w:rsid w:val="004D24D9"/>
    <w:rsid w:val="004D2C1E"/>
    <w:rsid w:val="004D2E0D"/>
    <w:rsid w:val="004D30F6"/>
    <w:rsid w:val="004D3FC0"/>
    <w:rsid w:val="004D4274"/>
    <w:rsid w:val="004D44A6"/>
    <w:rsid w:val="004D4693"/>
    <w:rsid w:val="004D4905"/>
    <w:rsid w:val="004D4B13"/>
    <w:rsid w:val="004D4B5D"/>
    <w:rsid w:val="004D4E78"/>
    <w:rsid w:val="004D4E91"/>
    <w:rsid w:val="004D513B"/>
    <w:rsid w:val="004D5621"/>
    <w:rsid w:val="004D579A"/>
    <w:rsid w:val="004D58D9"/>
    <w:rsid w:val="004D7B19"/>
    <w:rsid w:val="004E01DF"/>
    <w:rsid w:val="004E07E6"/>
    <w:rsid w:val="004E0B34"/>
    <w:rsid w:val="004E0EE5"/>
    <w:rsid w:val="004E111C"/>
    <w:rsid w:val="004E174D"/>
    <w:rsid w:val="004E1B28"/>
    <w:rsid w:val="004E1F00"/>
    <w:rsid w:val="004E224D"/>
    <w:rsid w:val="004E252C"/>
    <w:rsid w:val="004E315F"/>
    <w:rsid w:val="004E330D"/>
    <w:rsid w:val="004E3767"/>
    <w:rsid w:val="004E37C3"/>
    <w:rsid w:val="004E3809"/>
    <w:rsid w:val="004E455D"/>
    <w:rsid w:val="004E568D"/>
    <w:rsid w:val="004E5944"/>
    <w:rsid w:val="004E5DB2"/>
    <w:rsid w:val="004E655A"/>
    <w:rsid w:val="004E6F76"/>
    <w:rsid w:val="004E79C6"/>
    <w:rsid w:val="004E7AEB"/>
    <w:rsid w:val="004E7E8D"/>
    <w:rsid w:val="004F26C1"/>
    <w:rsid w:val="004F26EE"/>
    <w:rsid w:val="004F271D"/>
    <w:rsid w:val="004F2770"/>
    <w:rsid w:val="004F27B2"/>
    <w:rsid w:val="004F2C8F"/>
    <w:rsid w:val="004F3E5B"/>
    <w:rsid w:val="004F5BD0"/>
    <w:rsid w:val="004F67AC"/>
    <w:rsid w:val="004F6AA2"/>
    <w:rsid w:val="004F718F"/>
    <w:rsid w:val="004F72C5"/>
    <w:rsid w:val="004F79E9"/>
    <w:rsid w:val="00500177"/>
    <w:rsid w:val="00500622"/>
    <w:rsid w:val="0050068B"/>
    <w:rsid w:val="00500705"/>
    <w:rsid w:val="00500AC7"/>
    <w:rsid w:val="005010A8"/>
    <w:rsid w:val="00501295"/>
    <w:rsid w:val="00501593"/>
    <w:rsid w:val="00501BD1"/>
    <w:rsid w:val="00502116"/>
    <w:rsid w:val="0050256D"/>
    <w:rsid w:val="005025A7"/>
    <w:rsid w:val="00502C8F"/>
    <w:rsid w:val="005032CE"/>
    <w:rsid w:val="00503C08"/>
    <w:rsid w:val="00503FC6"/>
    <w:rsid w:val="0050418E"/>
    <w:rsid w:val="005047EF"/>
    <w:rsid w:val="00504D65"/>
    <w:rsid w:val="005051CD"/>
    <w:rsid w:val="005054A9"/>
    <w:rsid w:val="00505548"/>
    <w:rsid w:val="0050593F"/>
    <w:rsid w:val="00505D2C"/>
    <w:rsid w:val="00505F4F"/>
    <w:rsid w:val="005065AA"/>
    <w:rsid w:val="00506916"/>
    <w:rsid w:val="005069F3"/>
    <w:rsid w:val="00506B4E"/>
    <w:rsid w:val="005077D1"/>
    <w:rsid w:val="00507C43"/>
    <w:rsid w:val="00507CFF"/>
    <w:rsid w:val="00507D57"/>
    <w:rsid w:val="00510227"/>
    <w:rsid w:val="005107D6"/>
    <w:rsid w:val="00510911"/>
    <w:rsid w:val="0051106C"/>
    <w:rsid w:val="00511ADA"/>
    <w:rsid w:val="005120FC"/>
    <w:rsid w:val="00512D0C"/>
    <w:rsid w:val="005137C6"/>
    <w:rsid w:val="00513DEA"/>
    <w:rsid w:val="00513E10"/>
    <w:rsid w:val="00514230"/>
    <w:rsid w:val="0051452F"/>
    <w:rsid w:val="00515AB6"/>
    <w:rsid w:val="00515BD4"/>
    <w:rsid w:val="0051689D"/>
    <w:rsid w:val="005168F6"/>
    <w:rsid w:val="005169AD"/>
    <w:rsid w:val="00517211"/>
    <w:rsid w:val="00517505"/>
    <w:rsid w:val="005178AA"/>
    <w:rsid w:val="00520132"/>
    <w:rsid w:val="00520C07"/>
    <w:rsid w:val="00521AF7"/>
    <w:rsid w:val="00522FEC"/>
    <w:rsid w:val="00523258"/>
    <w:rsid w:val="00523508"/>
    <w:rsid w:val="00523EFD"/>
    <w:rsid w:val="005243E1"/>
    <w:rsid w:val="00525020"/>
    <w:rsid w:val="0052525E"/>
    <w:rsid w:val="00525843"/>
    <w:rsid w:val="005261A1"/>
    <w:rsid w:val="00526783"/>
    <w:rsid w:val="00527540"/>
    <w:rsid w:val="00527C72"/>
    <w:rsid w:val="0053037C"/>
    <w:rsid w:val="00531407"/>
    <w:rsid w:val="005319C9"/>
    <w:rsid w:val="00531A12"/>
    <w:rsid w:val="00532705"/>
    <w:rsid w:val="0053317C"/>
    <w:rsid w:val="00533995"/>
    <w:rsid w:val="00533CCA"/>
    <w:rsid w:val="00534517"/>
    <w:rsid w:val="00534909"/>
    <w:rsid w:val="00534ABB"/>
    <w:rsid w:val="00534FD3"/>
    <w:rsid w:val="00535022"/>
    <w:rsid w:val="005351B5"/>
    <w:rsid w:val="0053550E"/>
    <w:rsid w:val="00535D1F"/>
    <w:rsid w:val="00535FFC"/>
    <w:rsid w:val="005360E3"/>
    <w:rsid w:val="005362EF"/>
    <w:rsid w:val="0053630D"/>
    <w:rsid w:val="005368D7"/>
    <w:rsid w:val="00536CCD"/>
    <w:rsid w:val="00536EC5"/>
    <w:rsid w:val="00537318"/>
    <w:rsid w:val="005373DC"/>
    <w:rsid w:val="00537508"/>
    <w:rsid w:val="00537AD5"/>
    <w:rsid w:val="00540861"/>
    <w:rsid w:val="00540DFD"/>
    <w:rsid w:val="00541279"/>
    <w:rsid w:val="00541962"/>
    <w:rsid w:val="00541E59"/>
    <w:rsid w:val="00542E5D"/>
    <w:rsid w:val="005432D4"/>
    <w:rsid w:val="00543730"/>
    <w:rsid w:val="0054440F"/>
    <w:rsid w:val="00544549"/>
    <w:rsid w:val="005445E1"/>
    <w:rsid w:val="005446E4"/>
    <w:rsid w:val="00544AAF"/>
    <w:rsid w:val="00544CF2"/>
    <w:rsid w:val="005451D0"/>
    <w:rsid w:val="00545896"/>
    <w:rsid w:val="0054597D"/>
    <w:rsid w:val="005459CA"/>
    <w:rsid w:val="00545C5F"/>
    <w:rsid w:val="0054667B"/>
    <w:rsid w:val="005473C4"/>
    <w:rsid w:val="005501BF"/>
    <w:rsid w:val="005510EE"/>
    <w:rsid w:val="0055179E"/>
    <w:rsid w:val="00551807"/>
    <w:rsid w:val="0055209C"/>
    <w:rsid w:val="00552493"/>
    <w:rsid w:val="0055333E"/>
    <w:rsid w:val="0055466B"/>
    <w:rsid w:val="00554838"/>
    <w:rsid w:val="00555AD4"/>
    <w:rsid w:val="00555D07"/>
    <w:rsid w:val="0055604E"/>
    <w:rsid w:val="00556331"/>
    <w:rsid w:val="005578C6"/>
    <w:rsid w:val="00557CDE"/>
    <w:rsid w:val="00560455"/>
    <w:rsid w:val="0056215B"/>
    <w:rsid w:val="00562882"/>
    <w:rsid w:val="00563510"/>
    <w:rsid w:val="00563D44"/>
    <w:rsid w:val="005643A4"/>
    <w:rsid w:val="005646A7"/>
    <w:rsid w:val="00565A95"/>
    <w:rsid w:val="00565D85"/>
    <w:rsid w:val="00565EC0"/>
    <w:rsid w:val="00566309"/>
    <w:rsid w:val="005664EF"/>
    <w:rsid w:val="005666E6"/>
    <w:rsid w:val="005669C5"/>
    <w:rsid w:val="00566BB8"/>
    <w:rsid w:val="00566C85"/>
    <w:rsid w:val="00567219"/>
    <w:rsid w:val="005677AD"/>
    <w:rsid w:val="005700B6"/>
    <w:rsid w:val="00570663"/>
    <w:rsid w:val="005707B1"/>
    <w:rsid w:val="00570A8A"/>
    <w:rsid w:val="005710F7"/>
    <w:rsid w:val="00571516"/>
    <w:rsid w:val="0057171B"/>
    <w:rsid w:val="00571B95"/>
    <w:rsid w:val="00571BB2"/>
    <w:rsid w:val="00571BCD"/>
    <w:rsid w:val="005725E1"/>
    <w:rsid w:val="00572957"/>
    <w:rsid w:val="00573068"/>
    <w:rsid w:val="0057313E"/>
    <w:rsid w:val="005732E6"/>
    <w:rsid w:val="00573B9F"/>
    <w:rsid w:val="00573EB6"/>
    <w:rsid w:val="0057432E"/>
    <w:rsid w:val="00574625"/>
    <w:rsid w:val="00574765"/>
    <w:rsid w:val="00574D55"/>
    <w:rsid w:val="005750ED"/>
    <w:rsid w:val="00575254"/>
    <w:rsid w:val="0057558F"/>
    <w:rsid w:val="00575726"/>
    <w:rsid w:val="0057578B"/>
    <w:rsid w:val="005758EC"/>
    <w:rsid w:val="00575B38"/>
    <w:rsid w:val="00576889"/>
    <w:rsid w:val="00576A9D"/>
    <w:rsid w:val="00576AD3"/>
    <w:rsid w:val="00576B39"/>
    <w:rsid w:val="00577057"/>
    <w:rsid w:val="00577678"/>
    <w:rsid w:val="00577B81"/>
    <w:rsid w:val="00577DA8"/>
    <w:rsid w:val="00580544"/>
    <w:rsid w:val="0058080F"/>
    <w:rsid w:val="00581069"/>
    <w:rsid w:val="00581642"/>
    <w:rsid w:val="0058199F"/>
    <w:rsid w:val="00581E3D"/>
    <w:rsid w:val="005820A9"/>
    <w:rsid w:val="00582A2D"/>
    <w:rsid w:val="00582F10"/>
    <w:rsid w:val="0058340A"/>
    <w:rsid w:val="005841A6"/>
    <w:rsid w:val="005844E8"/>
    <w:rsid w:val="005849D5"/>
    <w:rsid w:val="00584C02"/>
    <w:rsid w:val="005854AC"/>
    <w:rsid w:val="00585FA5"/>
    <w:rsid w:val="00586329"/>
    <w:rsid w:val="00586C90"/>
    <w:rsid w:val="005875C5"/>
    <w:rsid w:val="00587B8A"/>
    <w:rsid w:val="00587C43"/>
    <w:rsid w:val="00587FBF"/>
    <w:rsid w:val="0059004A"/>
    <w:rsid w:val="00590672"/>
    <w:rsid w:val="005909B4"/>
    <w:rsid w:val="005909C3"/>
    <w:rsid w:val="00591156"/>
    <w:rsid w:val="005917EB"/>
    <w:rsid w:val="00591CBF"/>
    <w:rsid w:val="00591F9D"/>
    <w:rsid w:val="00592E73"/>
    <w:rsid w:val="005931DB"/>
    <w:rsid w:val="00593497"/>
    <w:rsid w:val="0059429C"/>
    <w:rsid w:val="00595245"/>
    <w:rsid w:val="0059527D"/>
    <w:rsid w:val="005956FD"/>
    <w:rsid w:val="00595D80"/>
    <w:rsid w:val="005969DA"/>
    <w:rsid w:val="00596E5E"/>
    <w:rsid w:val="005977F8"/>
    <w:rsid w:val="0059799A"/>
    <w:rsid w:val="00597D78"/>
    <w:rsid w:val="00597E5D"/>
    <w:rsid w:val="005A0A3A"/>
    <w:rsid w:val="005A17A7"/>
    <w:rsid w:val="005A18D7"/>
    <w:rsid w:val="005A1E7A"/>
    <w:rsid w:val="005A2027"/>
    <w:rsid w:val="005A228E"/>
    <w:rsid w:val="005A22E0"/>
    <w:rsid w:val="005A2C45"/>
    <w:rsid w:val="005A2C71"/>
    <w:rsid w:val="005A37A2"/>
    <w:rsid w:val="005A3984"/>
    <w:rsid w:val="005A49F8"/>
    <w:rsid w:val="005A4CDF"/>
    <w:rsid w:val="005A533E"/>
    <w:rsid w:val="005A611E"/>
    <w:rsid w:val="005A6341"/>
    <w:rsid w:val="005A63FE"/>
    <w:rsid w:val="005A6981"/>
    <w:rsid w:val="005A720D"/>
    <w:rsid w:val="005A7CC6"/>
    <w:rsid w:val="005A7EF7"/>
    <w:rsid w:val="005B121E"/>
    <w:rsid w:val="005B1E6B"/>
    <w:rsid w:val="005B2374"/>
    <w:rsid w:val="005B2473"/>
    <w:rsid w:val="005B2824"/>
    <w:rsid w:val="005B42DF"/>
    <w:rsid w:val="005B46B1"/>
    <w:rsid w:val="005B46DB"/>
    <w:rsid w:val="005B4A7B"/>
    <w:rsid w:val="005B4A83"/>
    <w:rsid w:val="005B4CC2"/>
    <w:rsid w:val="005B4D85"/>
    <w:rsid w:val="005B4E30"/>
    <w:rsid w:val="005B5F72"/>
    <w:rsid w:val="005B64B4"/>
    <w:rsid w:val="005B6EAF"/>
    <w:rsid w:val="005B7F5A"/>
    <w:rsid w:val="005C05B7"/>
    <w:rsid w:val="005C0801"/>
    <w:rsid w:val="005C08BE"/>
    <w:rsid w:val="005C09E1"/>
    <w:rsid w:val="005C1B02"/>
    <w:rsid w:val="005C1D2B"/>
    <w:rsid w:val="005C1F89"/>
    <w:rsid w:val="005C26BF"/>
    <w:rsid w:val="005C2A4F"/>
    <w:rsid w:val="005C3255"/>
    <w:rsid w:val="005C36C3"/>
    <w:rsid w:val="005C3A67"/>
    <w:rsid w:val="005C3CA7"/>
    <w:rsid w:val="005C3D28"/>
    <w:rsid w:val="005C49C9"/>
    <w:rsid w:val="005C56AF"/>
    <w:rsid w:val="005C5D40"/>
    <w:rsid w:val="005C683F"/>
    <w:rsid w:val="005C6A19"/>
    <w:rsid w:val="005C7006"/>
    <w:rsid w:val="005C7076"/>
    <w:rsid w:val="005D097B"/>
    <w:rsid w:val="005D0FD2"/>
    <w:rsid w:val="005D0FFD"/>
    <w:rsid w:val="005D104F"/>
    <w:rsid w:val="005D1361"/>
    <w:rsid w:val="005D1551"/>
    <w:rsid w:val="005D1748"/>
    <w:rsid w:val="005D2854"/>
    <w:rsid w:val="005D3190"/>
    <w:rsid w:val="005D3263"/>
    <w:rsid w:val="005D33E0"/>
    <w:rsid w:val="005D3441"/>
    <w:rsid w:val="005D3709"/>
    <w:rsid w:val="005D382E"/>
    <w:rsid w:val="005D38FB"/>
    <w:rsid w:val="005D4971"/>
    <w:rsid w:val="005D4EE7"/>
    <w:rsid w:val="005D54A3"/>
    <w:rsid w:val="005D58C8"/>
    <w:rsid w:val="005D5A33"/>
    <w:rsid w:val="005D5DCA"/>
    <w:rsid w:val="005D6023"/>
    <w:rsid w:val="005D6590"/>
    <w:rsid w:val="005D713C"/>
    <w:rsid w:val="005D7CEB"/>
    <w:rsid w:val="005E01F7"/>
    <w:rsid w:val="005E02E7"/>
    <w:rsid w:val="005E04CD"/>
    <w:rsid w:val="005E04D8"/>
    <w:rsid w:val="005E0D01"/>
    <w:rsid w:val="005E1649"/>
    <w:rsid w:val="005E1690"/>
    <w:rsid w:val="005E1C39"/>
    <w:rsid w:val="005E28EE"/>
    <w:rsid w:val="005E391F"/>
    <w:rsid w:val="005E3B95"/>
    <w:rsid w:val="005E3F55"/>
    <w:rsid w:val="005E5AAD"/>
    <w:rsid w:val="005E63F1"/>
    <w:rsid w:val="005E6801"/>
    <w:rsid w:val="005E6C8F"/>
    <w:rsid w:val="005E6E4E"/>
    <w:rsid w:val="005E7297"/>
    <w:rsid w:val="005F08A1"/>
    <w:rsid w:val="005F0C58"/>
    <w:rsid w:val="005F14DB"/>
    <w:rsid w:val="005F1659"/>
    <w:rsid w:val="005F174D"/>
    <w:rsid w:val="005F1945"/>
    <w:rsid w:val="005F1B02"/>
    <w:rsid w:val="005F1C4E"/>
    <w:rsid w:val="005F1F3E"/>
    <w:rsid w:val="005F2148"/>
    <w:rsid w:val="005F2679"/>
    <w:rsid w:val="005F2CC2"/>
    <w:rsid w:val="005F2D2D"/>
    <w:rsid w:val="005F2FB4"/>
    <w:rsid w:val="005F32B0"/>
    <w:rsid w:val="005F34B8"/>
    <w:rsid w:val="005F3AA5"/>
    <w:rsid w:val="005F3C78"/>
    <w:rsid w:val="005F406A"/>
    <w:rsid w:val="005F51F2"/>
    <w:rsid w:val="005F545E"/>
    <w:rsid w:val="005F54EE"/>
    <w:rsid w:val="005F58F9"/>
    <w:rsid w:val="005F61B7"/>
    <w:rsid w:val="005F68E7"/>
    <w:rsid w:val="005F690B"/>
    <w:rsid w:val="005F6A6C"/>
    <w:rsid w:val="005F6DC9"/>
    <w:rsid w:val="005F753C"/>
    <w:rsid w:val="005F77A7"/>
    <w:rsid w:val="005F7CC1"/>
    <w:rsid w:val="006001CA"/>
    <w:rsid w:val="00600267"/>
    <w:rsid w:val="0060149D"/>
    <w:rsid w:val="0060150B"/>
    <w:rsid w:val="006016E7"/>
    <w:rsid w:val="00601849"/>
    <w:rsid w:val="00601939"/>
    <w:rsid w:val="006019BD"/>
    <w:rsid w:val="00602ADA"/>
    <w:rsid w:val="00602F30"/>
    <w:rsid w:val="00603F6B"/>
    <w:rsid w:val="0060403A"/>
    <w:rsid w:val="00604572"/>
    <w:rsid w:val="006046CA"/>
    <w:rsid w:val="00604EB4"/>
    <w:rsid w:val="0060533C"/>
    <w:rsid w:val="00605524"/>
    <w:rsid w:val="0060593C"/>
    <w:rsid w:val="00605C6B"/>
    <w:rsid w:val="0060638E"/>
    <w:rsid w:val="00607A5A"/>
    <w:rsid w:val="0061009A"/>
    <w:rsid w:val="0061039D"/>
    <w:rsid w:val="006105A2"/>
    <w:rsid w:val="006106F6"/>
    <w:rsid w:val="00610846"/>
    <w:rsid w:val="0061109C"/>
    <w:rsid w:val="0061130B"/>
    <w:rsid w:val="00611499"/>
    <w:rsid w:val="00611693"/>
    <w:rsid w:val="006119C7"/>
    <w:rsid w:val="00612140"/>
    <w:rsid w:val="00612432"/>
    <w:rsid w:val="00612458"/>
    <w:rsid w:val="0061255D"/>
    <w:rsid w:val="006127BF"/>
    <w:rsid w:val="00612D93"/>
    <w:rsid w:val="00613781"/>
    <w:rsid w:val="006140AE"/>
    <w:rsid w:val="006141F5"/>
    <w:rsid w:val="0061439B"/>
    <w:rsid w:val="006146F9"/>
    <w:rsid w:val="006148FF"/>
    <w:rsid w:val="00614B3B"/>
    <w:rsid w:val="00614BAB"/>
    <w:rsid w:val="00614D5A"/>
    <w:rsid w:val="0061525A"/>
    <w:rsid w:val="00615322"/>
    <w:rsid w:val="00615563"/>
    <w:rsid w:val="006158D1"/>
    <w:rsid w:val="0061607C"/>
    <w:rsid w:val="00616CBB"/>
    <w:rsid w:val="0061705C"/>
    <w:rsid w:val="00617998"/>
    <w:rsid w:val="00620AF5"/>
    <w:rsid w:val="00621064"/>
    <w:rsid w:val="00621578"/>
    <w:rsid w:val="00621954"/>
    <w:rsid w:val="00621B26"/>
    <w:rsid w:val="00621C7D"/>
    <w:rsid w:val="00621DFE"/>
    <w:rsid w:val="00621FB1"/>
    <w:rsid w:val="00622F68"/>
    <w:rsid w:val="00622F8B"/>
    <w:rsid w:val="00622FE0"/>
    <w:rsid w:val="006232C1"/>
    <w:rsid w:val="00623415"/>
    <w:rsid w:val="00623C2C"/>
    <w:rsid w:val="00623C75"/>
    <w:rsid w:val="00623E37"/>
    <w:rsid w:val="006241D9"/>
    <w:rsid w:val="00624502"/>
    <w:rsid w:val="00625B2D"/>
    <w:rsid w:val="00626025"/>
    <w:rsid w:val="00626D08"/>
    <w:rsid w:val="00627700"/>
    <w:rsid w:val="00630B85"/>
    <w:rsid w:val="0063114E"/>
    <w:rsid w:val="00631706"/>
    <w:rsid w:val="00631AF4"/>
    <w:rsid w:val="00631F99"/>
    <w:rsid w:val="0063450D"/>
    <w:rsid w:val="00634B5A"/>
    <w:rsid w:val="0063553B"/>
    <w:rsid w:val="0063560D"/>
    <w:rsid w:val="00635968"/>
    <w:rsid w:val="00635C4A"/>
    <w:rsid w:val="00635C4D"/>
    <w:rsid w:val="00636034"/>
    <w:rsid w:val="00636C77"/>
    <w:rsid w:val="00636F13"/>
    <w:rsid w:val="006375CB"/>
    <w:rsid w:val="00637696"/>
    <w:rsid w:val="00637886"/>
    <w:rsid w:val="00637F40"/>
    <w:rsid w:val="0064019F"/>
    <w:rsid w:val="00640292"/>
    <w:rsid w:val="0064076D"/>
    <w:rsid w:val="00640C16"/>
    <w:rsid w:val="006415FF"/>
    <w:rsid w:val="0064286E"/>
    <w:rsid w:val="0064290F"/>
    <w:rsid w:val="00642D51"/>
    <w:rsid w:val="00642D8B"/>
    <w:rsid w:val="0064364E"/>
    <w:rsid w:val="00643EFF"/>
    <w:rsid w:val="00643F3C"/>
    <w:rsid w:val="0064401E"/>
    <w:rsid w:val="006441EB"/>
    <w:rsid w:val="00644E62"/>
    <w:rsid w:val="0064547A"/>
    <w:rsid w:val="006460EE"/>
    <w:rsid w:val="0064631E"/>
    <w:rsid w:val="006465E6"/>
    <w:rsid w:val="00646C63"/>
    <w:rsid w:val="00647602"/>
    <w:rsid w:val="00647C3E"/>
    <w:rsid w:val="00647DB0"/>
    <w:rsid w:val="0065008F"/>
    <w:rsid w:val="00650809"/>
    <w:rsid w:val="0065092E"/>
    <w:rsid w:val="00650A38"/>
    <w:rsid w:val="006511D1"/>
    <w:rsid w:val="006514D9"/>
    <w:rsid w:val="00651AED"/>
    <w:rsid w:val="00651B0E"/>
    <w:rsid w:val="00652626"/>
    <w:rsid w:val="0065321C"/>
    <w:rsid w:val="0065326B"/>
    <w:rsid w:val="0065363E"/>
    <w:rsid w:val="00653DDD"/>
    <w:rsid w:val="00654300"/>
    <w:rsid w:val="0065433D"/>
    <w:rsid w:val="00654737"/>
    <w:rsid w:val="00655AA3"/>
    <w:rsid w:val="00655C26"/>
    <w:rsid w:val="00656049"/>
    <w:rsid w:val="006562D0"/>
    <w:rsid w:val="00656AB0"/>
    <w:rsid w:val="00656B67"/>
    <w:rsid w:val="00656F6A"/>
    <w:rsid w:val="006571C0"/>
    <w:rsid w:val="00660E75"/>
    <w:rsid w:val="00660FDF"/>
    <w:rsid w:val="00661469"/>
    <w:rsid w:val="00661A4C"/>
    <w:rsid w:val="0066279A"/>
    <w:rsid w:val="00662815"/>
    <w:rsid w:val="0066298A"/>
    <w:rsid w:val="00662DB1"/>
    <w:rsid w:val="00663041"/>
    <w:rsid w:val="00663159"/>
    <w:rsid w:val="00663277"/>
    <w:rsid w:val="00663531"/>
    <w:rsid w:val="0066392F"/>
    <w:rsid w:val="00663E2A"/>
    <w:rsid w:val="0066557B"/>
    <w:rsid w:val="00665CE3"/>
    <w:rsid w:val="00666892"/>
    <w:rsid w:val="00666ED7"/>
    <w:rsid w:val="00666FE4"/>
    <w:rsid w:val="0066753A"/>
    <w:rsid w:val="00667830"/>
    <w:rsid w:val="00667AC5"/>
    <w:rsid w:val="0067023D"/>
    <w:rsid w:val="0067072C"/>
    <w:rsid w:val="006708AD"/>
    <w:rsid w:val="00670A79"/>
    <w:rsid w:val="006717C3"/>
    <w:rsid w:val="0067211F"/>
    <w:rsid w:val="0067223E"/>
    <w:rsid w:val="0067349C"/>
    <w:rsid w:val="0067351C"/>
    <w:rsid w:val="00673791"/>
    <w:rsid w:val="0067383D"/>
    <w:rsid w:val="00673868"/>
    <w:rsid w:val="006739E7"/>
    <w:rsid w:val="00673D97"/>
    <w:rsid w:val="00674607"/>
    <w:rsid w:val="00674A50"/>
    <w:rsid w:val="00674FCF"/>
    <w:rsid w:val="00675206"/>
    <w:rsid w:val="00675D49"/>
    <w:rsid w:val="00676624"/>
    <w:rsid w:val="00676A3A"/>
    <w:rsid w:val="0067734A"/>
    <w:rsid w:val="00677A35"/>
    <w:rsid w:val="00677A99"/>
    <w:rsid w:val="00680935"/>
    <w:rsid w:val="006810FD"/>
    <w:rsid w:val="0068140C"/>
    <w:rsid w:val="006817E2"/>
    <w:rsid w:val="00681BC8"/>
    <w:rsid w:val="006820C6"/>
    <w:rsid w:val="0068239B"/>
    <w:rsid w:val="006824DD"/>
    <w:rsid w:val="006825F4"/>
    <w:rsid w:val="0068281C"/>
    <w:rsid w:val="00684E5B"/>
    <w:rsid w:val="006854A5"/>
    <w:rsid w:val="00685A67"/>
    <w:rsid w:val="00685BCE"/>
    <w:rsid w:val="00685C9A"/>
    <w:rsid w:val="00685ED9"/>
    <w:rsid w:val="006861F0"/>
    <w:rsid w:val="0068628D"/>
    <w:rsid w:val="00690978"/>
    <w:rsid w:val="00690A6F"/>
    <w:rsid w:val="0069119F"/>
    <w:rsid w:val="006917BB"/>
    <w:rsid w:val="00691B60"/>
    <w:rsid w:val="006921A3"/>
    <w:rsid w:val="006923CE"/>
    <w:rsid w:val="006927CB"/>
    <w:rsid w:val="00692F99"/>
    <w:rsid w:val="006936DE"/>
    <w:rsid w:val="00693DA7"/>
    <w:rsid w:val="0069439D"/>
    <w:rsid w:val="00694B36"/>
    <w:rsid w:val="00694DAD"/>
    <w:rsid w:val="00694E5D"/>
    <w:rsid w:val="00694EC5"/>
    <w:rsid w:val="0069508B"/>
    <w:rsid w:val="00695D8F"/>
    <w:rsid w:val="006966C6"/>
    <w:rsid w:val="00696E35"/>
    <w:rsid w:val="0069779C"/>
    <w:rsid w:val="00697B75"/>
    <w:rsid w:val="00697B84"/>
    <w:rsid w:val="006A019C"/>
    <w:rsid w:val="006A0770"/>
    <w:rsid w:val="006A07EE"/>
    <w:rsid w:val="006A0A9C"/>
    <w:rsid w:val="006A0B7C"/>
    <w:rsid w:val="006A116A"/>
    <w:rsid w:val="006A11C3"/>
    <w:rsid w:val="006A1324"/>
    <w:rsid w:val="006A1F18"/>
    <w:rsid w:val="006A22E9"/>
    <w:rsid w:val="006A30C6"/>
    <w:rsid w:val="006A3283"/>
    <w:rsid w:val="006A34FD"/>
    <w:rsid w:val="006A4774"/>
    <w:rsid w:val="006A4D81"/>
    <w:rsid w:val="006A5808"/>
    <w:rsid w:val="006A5CDD"/>
    <w:rsid w:val="006A648B"/>
    <w:rsid w:val="006A6576"/>
    <w:rsid w:val="006A6AAD"/>
    <w:rsid w:val="006A6CB5"/>
    <w:rsid w:val="006A7C46"/>
    <w:rsid w:val="006B0612"/>
    <w:rsid w:val="006B0A02"/>
    <w:rsid w:val="006B0C79"/>
    <w:rsid w:val="006B0CD2"/>
    <w:rsid w:val="006B1242"/>
    <w:rsid w:val="006B132A"/>
    <w:rsid w:val="006B1BD7"/>
    <w:rsid w:val="006B217B"/>
    <w:rsid w:val="006B2AD5"/>
    <w:rsid w:val="006B2CFB"/>
    <w:rsid w:val="006B3005"/>
    <w:rsid w:val="006B3A47"/>
    <w:rsid w:val="006B3D35"/>
    <w:rsid w:val="006B48EE"/>
    <w:rsid w:val="006B58EC"/>
    <w:rsid w:val="006B60D2"/>
    <w:rsid w:val="006B632F"/>
    <w:rsid w:val="006B6F1D"/>
    <w:rsid w:val="006B7474"/>
    <w:rsid w:val="006B78AA"/>
    <w:rsid w:val="006B7FE9"/>
    <w:rsid w:val="006C0034"/>
    <w:rsid w:val="006C0438"/>
    <w:rsid w:val="006C1389"/>
    <w:rsid w:val="006C17BB"/>
    <w:rsid w:val="006C17DA"/>
    <w:rsid w:val="006C1BBF"/>
    <w:rsid w:val="006C1C55"/>
    <w:rsid w:val="006C325A"/>
    <w:rsid w:val="006C3F04"/>
    <w:rsid w:val="006C40D3"/>
    <w:rsid w:val="006C486D"/>
    <w:rsid w:val="006C5A76"/>
    <w:rsid w:val="006C647D"/>
    <w:rsid w:val="006C7054"/>
    <w:rsid w:val="006C7867"/>
    <w:rsid w:val="006C7B5B"/>
    <w:rsid w:val="006D0B28"/>
    <w:rsid w:val="006D0B43"/>
    <w:rsid w:val="006D0C35"/>
    <w:rsid w:val="006D0F50"/>
    <w:rsid w:val="006D169D"/>
    <w:rsid w:val="006D1748"/>
    <w:rsid w:val="006D2A59"/>
    <w:rsid w:val="006D3136"/>
    <w:rsid w:val="006D32F1"/>
    <w:rsid w:val="006D3312"/>
    <w:rsid w:val="006D3FAE"/>
    <w:rsid w:val="006D409C"/>
    <w:rsid w:val="006D41B2"/>
    <w:rsid w:val="006D4AD1"/>
    <w:rsid w:val="006D5146"/>
    <w:rsid w:val="006D52F1"/>
    <w:rsid w:val="006D53AD"/>
    <w:rsid w:val="006D5E55"/>
    <w:rsid w:val="006D6205"/>
    <w:rsid w:val="006D6601"/>
    <w:rsid w:val="006D665C"/>
    <w:rsid w:val="006D71B2"/>
    <w:rsid w:val="006D748D"/>
    <w:rsid w:val="006D74E6"/>
    <w:rsid w:val="006D75C3"/>
    <w:rsid w:val="006D7E9E"/>
    <w:rsid w:val="006E02A4"/>
    <w:rsid w:val="006E045A"/>
    <w:rsid w:val="006E122E"/>
    <w:rsid w:val="006E1D88"/>
    <w:rsid w:val="006E2542"/>
    <w:rsid w:val="006E2C58"/>
    <w:rsid w:val="006E2E48"/>
    <w:rsid w:val="006E3484"/>
    <w:rsid w:val="006E366C"/>
    <w:rsid w:val="006E3C26"/>
    <w:rsid w:val="006E4E77"/>
    <w:rsid w:val="006E4FCD"/>
    <w:rsid w:val="006E5446"/>
    <w:rsid w:val="006E5DC2"/>
    <w:rsid w:val="006E62F1"/>
    <w:rsid w:val="006E6317"/>
    <w:rsid w:val="006E6A42"/>
    <w:rsid w:val="006E6C9B"/>
    <w:rsid w:val="006E752B"/>
    <w:rsid w:val="006E753F"/>
    <w:rsid w:val="006E7586"/>
    <w:rsid w:val="006E7E75"/>
    <w:rsid w:val="006F050C"/>
    <w:rsid w:val="006F0869"/>
    <w:rsid w:val="006F0FB6"/>
    <w:rsid w:val="006F1B7E"/>
    <w:rsid w:val="006F2387"/>
    <w:rsid w:val="006F2B89"/>
    <w:rsid w:val="006F2D02"/>
    <w:rsid w:val="006F31A3"/>
    <w:rsid w:val="006F3381"/>
    <w:rsid w:val="006F33B1"/>
    <w:rsid w:val="006F3523"/>
    <w:rsid w:val="006F37E7"/>
    <w:rsid w:val="006F3B46"/>
    <w:rsid w:val="006F3C3C"/>
    <w:rsid w:val="006F41AF"/>
    <w:rsid w:val="006F4200"/>
    <w:rsid w:val="006F4B04"/>
    <w:rsid w:val="006F4D1B"/>
    <w:rsid w:val="006F4E93"/>
    <w:rsid w:val="006F5239"/>
    <w:rsid w:val="006F61C0"/>
    <w:rsid w:val="006F6387"/>
    <w:rsid w:val="006F6E5F"/>
    <w:rsid w:val="006F6FA4"/>
    <w:rsid w:val="006F7077"/>
    <w:rsid w:val="006F76B7"/>
    <w:rsid w:val="006F7E07"/>
    <w:rsid w:val="007003B9"/>
    <w:rsid w:val="007004AC"/>
    <w:rsid w:val="00700621"/>
    <w:rsid w:val="007006F6"/>
    <w:rsid w:val="00700709"/>
    <w:rsid w:val="00700909"/>
    <w:rsid w:val="00700DBC"/>
    <w:rsid w:val="00701E2B"/>
    <w:rsid w:val="00701F20"/>
    <w:rsid w:val="007020BC"/>
    <w:rsid w:val="00702BAC"/>
    <w:rsid w:val="00702D98"/>
    <w:rsid w:val="00703249"/>
    <w:rsid w:val="007034AE"/>
    <w:rsid w:val="00703687"/>
    <w:rsid w:val="00703B4D"/>
    <w:rsid w:val="0070407F"/>
    <w:rsid w:val="007050DD"/>
    <w:rsid w:val="0070559B"/>
    <w:rsid w:val="00705868"/>
    <w:rsid w:val="0070651C"/>
    <w:rsid w:val="00706F88"/>
    <w:rsid w:val="00707792"/>
    <w:rsid w:val="007077D0"/>
    <w:rsid w:val="00707B91"/>
    <w:rsid w:val="00711672"/>
    <w:rsid w:val="0071180D"/>
    <w:rsid w:val="00711A64"/>
    <w:rsid w:val="00712055"/>
    <w:rsid w:val="00712110"/>
    <w:rsid w:val="00712B18"/>
    <w:rsid w:val="00712C24"/>
    <w:rsid w:val="00712E12"/>
    <w:rsid w:val="007130AC"/>
    <w:rsid w:val="0071326E"/>
    <w:rsid w:val="0071377F"/>
    <w:rsid w:val="0071380C"/>
    <w:rsid w:val="00713A23"/>
    <w:rsid w:val="00714128"/>
    <w:rsid w:val="007145F4"/>
    <w:rsid w:val="00714780"/>
    <w:rsid w:val="00714792"/>
    <w:rsid w:val="007148AD"/>
    <w:rsid w:val="00715441"/>
    <w:rsid w:val="00715C01"/>
    <w:rsid w:val="00715DAB"/>
    <w:rsid w:val="0071622E"/>
    <w:rsid w:val="007165A7"/>
    <w:rsid w:val="00716607"/>
    <w:rsid w:val="007167CF"/>
    <w:rsid w:val="0071723D"/>
    <w:rsid w:val="00717D8A"/>
    <w:rsid w:val="00717E25"/>
    <w:rsid w:val="0072012B"/>
    <w:rsid w:val="00720245"/>
    <w:rsid w:val="007203D5"/>
    <w:rsid w:val="007210CE"/>
    <w:rsid w:val="0072120E"/>
    <w:rsid w:val="007216E0"/>
    <w:rsid w:val="00721A74"/>
    <w:rsid w:val="00721B35"/>
    <w:rsid w:val="00721B9C"/>
    <w:rsid w:val="00721C9E"/>
    <w:rsid w:val="00721F62"/>
    <w:rsid w:val="0072225D"/>
    <w:rsid w:val="0072268A"/>
    <w:rsid w:val="007226D0"/>
    <w:rsid w:val="007228A0"/>
    <w:rsid w:val="0072302D"/>
    <w:rsid w:val="00723CAB"/>
    <w:rsid w:val="00724D22"/>
    <w:rsid w:val="00725B12"/>
    <w:rsid w:val="00725E93"/>
    <w:rsid w:val="00725FA7"/>
    <w:rsid w:val="00725FB3"/>
    <w:rsid w:val="007305A0"/>
    <w:rsid w:val="00731308"/>
    <w:rsid w:val="00731B48"/>
    <w:rsid w:val="0073229B"/>
    <w:rsid w:val="00732A78"/>
    <w:rsid w:val="00732CB1"/>
    <w:rsid w:val="00732F94"/>
    <w:rsid w:val="007339CA"/>
    <w:rsid w:val="00733A8D"/>
    <w:rsid w:val="00733BF6"/>
    <w:rsid w:val="00734E39"/>
    <w:rsid w:val="00735FCB"/>
    <w:rsid w:val="00736770"/>
    <w:rsid w:val="0073682A"/>
    <w:rsid w:val="00736B00"/>
    <w:rsid w:val="00737530"/>
    <w:rsid w:val="007378F2"/>
    <w:rsid w:val="00737C0B"/>
    <w:rsid w:val="00737FD1"/>
    <w:rsid w:val="0074005D"/>
    <w:rsid w:val="00740341"/>
    <w:rsid w:val="007409AF"/>
    <w:rsid w:val="00740FAE"/>
    <w:rsid w:val="0074119F"/>
    <w:rsid w:val="00741C24"/>
    <w:rsid w:val="007426B8"/>
    <w:rsid w:val="00743014"/>
    <w:rsid w:val="007436DB"/>
    <w:rsid w:val="00743CB1"/>
    <w:rsid w:val="007446EE"/>
    <w:rsid w:val="007448EC"/>
    <w:rsid w:val="00744A18"/>
    <w:rsid w:val="007455DB"/>
    <w:rsid w:val="0074591C"/>
    <w:rsid w:val="00746442"/>
    <w:rsid w:val="00747B4F"/>
    <w:rsid w:val="00747F69"/>
    <w:rsid w:val="00750381"/>
    <w:rsid w:val="007504AD"/>
    <w:rsid w:val="00750C39"/>
    <w:rsid w:val="00750DFE"/>
    <w:rsid w:val="00751030"/>
    <w:rsid w:val="007514DE"/>
    <w:rsid w:val="00751587"/>
    <w:rsid w:val="00752143"/>
    <w:rsid w:val="00752359"/>
    <w:rsid w:val="00752FCC"/>
    <w:rsid w:val="007532C6"/>
    <w:rsid w:val="00753368"/>
    <w:rsid w:val="0075382B"/>
    <w:rsid w:val="00753DF0"/>
    <w:rsid w:val="00753F6C"/>
    <w:rsid w:val="00754279"/>
    <w:rsid w:val="00754405"/>
    <w:rsid w:val="00754EE9"/>
    <w:rsid w:val="0075547F"/>
    <w:rsid w:val="007562DE"/>
    <w:rsid w:val="00756458"/>
    <w:rsid w:val="0075673A"/>
    <w:rsid w:val="00756976"/>
    <w:rsid w:val="00756E4F"/>
    <w:rsid w:val="00757384"/>
    <w:rsid w:val="00757615"/>
    <w:rsid w:val="00757663"/>
    <w:rsid w:val="007600E9"/>
    <w:rsid w:val="00760226"/>
    <w:rsid w:val="007603F6"/>
    <w:rsid w:val="007607AF"/>
    <w:rsid w:val="00760ABA"/>
    <w:rsid w:val="00760B1E"/>
    <w:rsid w:val="00760D2D"/>
    <w:rsid w:val="0076200F"/>
    <w:rsid w:val="00762641"/>
    <w:rsid w:val="007629D9"/>
    <w:rsid w:val="00762AD9"/>
    <w:rsid w:val="00763440"/>
    <w:rsid w:val="00764176"/>
    <w:rsid w:val="0076425B"/>
    <w:rsid w:val="00765C03"/>
    <w:rsid w:val="007660C2"/>
    <w:rsid w:val="0076619A"/>
    <w:rsid w:val="00766CE8"/>
    <w:rsid w:val="00767425"/>
    <w:rsid w:val="007674EC"/>
    <w:rsid w:val="00767671"/>
    <w:rsid w:val="0076771F"/>
    <w:rsid w:val="00767762"/>
    <w:rsid w:val="007678FA"/>
    <w:rsid w:val="00767EEA"/>
    <w:rsid w:val="00770934"/>
    <w:rsid w:val="00771A04"/>
    <w:rsid w:val="007720DF"/>
    <w:rsid w:val="00772217"/>
    <w:rsid w:val="00772962"/>
    <w:rsid w:val="0077303C"/>
    <w:rsid w:val="00773437"/>
    <w:rsid w:val="00773AF5"/>
    <w:rsid w:val="00774028"/>
    <w:rsid w:val="007740E0"/>
    <w:rsid w:val="00774FB0"/>
    <w:rsid w:val="00775E65"/>
    <w:rsid w:val="007769C4"/>
    <w:rsid w:val="00776EF4"/>
    <w:rsid w:val="007770AB"/>
    <w:rsid w:val="00777242"/>
    <w:rsid w:val="0077775D"/>
    <w:rsid w:val="00777E6D"/>
    <w:rsid w:val="0078043A"/>
    <w:rsid w:val="007813FE"/>
    <w:rsid w:val="007814CD"/>
    <w:rsid w:val="0078162F"/>
    <w:rsid w:val="00781DB8"/>
    <w:rsid w:val="00782B15"/>
    <w:rsid w:val="00782B33"/>
    <w:rsid w:val="007830C5"/>
    <w:rsid w:val="007835C4"/>
    <w:rsid w:val="00783C58"/>
    <w:rsid w:val="00783D22"/>
    <w:rsid w:val="00784D01"/>
    <w:rsid w:val="00785139"/>
    <w:rsid w:val="0078528C"/>
    <w:rsid w:val="00786925"/>
    <w:rsid w:val="00787589"/>
    <w:rsid w:val="00787688"/>
    <w:rsid w:val="00787E45"/>
    <w:rsid w:val="007901BA"/>
    <w:rsid w:val="00790BDE"/>
    <w:rsid w:val="00791871"/>
    <w:rsid w:val="00791B61"/>
    <w:rsid w:val="0079213B"/>
    <w:rsid w:val="00792916"/>
    <w:rsid w:val="00793018"/>
    <w:rsid w:val="007931BA"/>
    <w:rsid w:val="00793699"/>
    <w:rsid w:val="0079394C"/>
    <w:rsid w:val="00793A92"/>
    <w:rsid w:val="00794174"/>
    <w:rsid w:val="00794504"/>
    <w:rsid w:val="00794E5B"/>
    <w:rsid w:val="00795087"/>
    <w:rsid w:val="00795BC0"/>
    <w:rsid w:val="00795E66"/>
    <w:rsid w:val="00795F46"/>
    <w:rsid w:val="007963D9"/>
    <w:rsid w:val="007963F4"/>
    <w:rsid w:val="007970EA"/>
    <w:rsid w:val="00797844"/>
    <w:rsid w:val="007A002B"/>
    <w:rsid w:val="007A0753"/>
    <w:rsid w:val="007A1612"/>
    <w:rsid w:val="007A1A37"/>
    <w:rsid w:val="007A1C7E"/>
    <w:rsid w:val="007A1D54"/>
    <w:rsid w:val="007A2311"/>
    <w:rsid w:val="007A2384"/>
    <w:rsid w:val="007A29A5"/>
    <w:rsid w:val="007A2C77"/>
    <w:rsid w:val="007A2D59"/>
    <w:rsid w:val="007A2F17"/>
    <w:rsid w:val="007A30F6"/>
    <w:rsid w:val="007A3CE0"/>
    <w:rsid w:val="007A3D4D"/>
    <w:rsid w:val="007A4534"/>
    <w:rsid w:val="007A49CE"/>
    <w:rsid w:val="007A57D6"/>
    <w:rsid w:val="007A5DFE"/>
    <w:rsid w:val="007A6498"/>
    <w:rsid w:val="007A64D6"/>
    <w:rsid w:val="007A688E"/>
    <w:rsid w:val="007A6DD6"/>
    <w:rsid w:val="007A6E35"/>
    <w:rsid w:val="007A6F20"/>
    <w:rsid w:val="007A7212"/>
    <w:rsid w:val="007A7675"/>
    <w:rsid w:val="007A76A0"/>
    <w:rsid w:val="007A76D8"/>
    <w:rsid w:val="007A7BBD"/>
    <w:rsid w:val="007B0659"/>
    <w:rsid w:val="007B0AF0"/>
    <w:rsid w:val="007B0B49"/>
    <w:rsid w:val="007B146D"/>
    <w:rsid w:val="007B1C8B"/>
    <w:rsid w:val="007B2083"/>
    <w:rsid w:val="007B23CE"/>
    <w:rsid w:val="007B2B6E"/>
    <w:rsid w:val="007B2D1F"/>
    <w:rsid w:val="007B2F73"/>
    <w:rsid w:val="007B3679"/>
    <w:rsid w:val="007B37B5"/>
    <w:rsid w:val="007B55F0"/>
    <w:rsid w:val="007B6447"/>
    <w:rsid w:val="007B6466"/>
    <w:rsid w:val="007B752E"/>
    <w:rsid w:val="007B77BF"/>
    <w:rsid w:val="007B7878"/>
    <w:rsid w:val="007B7A36"/>
    <w:rsid w:val="007B7C46"/>
    <w:rsid w:val="007C0011"/>
    <w:rsid w:val="007C00EC"/>
    <w:rsid w:val="007C02F4"/>
    <w:rsid w:val="007C0890"/>
    <w:rsid w:val="007C1173"/>
    <w:rsid w:val="007C1376"/>
    <w:rsid w:val="007C1528"/>
    <w:rsid w:val="007C29BD"/>
    <w:rsid w:val="007C2FCC"/>
    <w:rsid w:val="007C3254"/>
    <w:rsid w:val="007C33DB"/>
    <w:rsid w:val="007C4354"/>
    <w:rsid w:val="007C4C5A"/>
    <w:rsid w:val="007C5126"/>
    <w:rsid w:val="007C5325"/>
    <w:rsid w:val="007C541F"/>
    <w:rsid w:val="007C557A"/>
    <w:rsid w:val="007C5978"/>
    <w:rsid w:val="007C5A0B"/>
    <w:rsid w:val="007C67D0"/>
    <w:rsid w:val="007C71F3"/>
    <w:rsid w:val="007C75F7"/>
    <w:rsid w:val="007C76A0"/>
    <w:rsid w:val="007C7B4B"/>
    <w:rsid w:val="007C7D44"/>
    <w:rsid w:val="007D075F"/>
    <w:rsid w:val="007D0784"/>
    <w:rsid w:val="007D0924"/>
    <w:rsid w:val="007D0E16"/>
    <w:rsid w:val="007D120F"/>
    <w:rsid w:val="007D1DCD"/>
    <w:rsid w:val="007D2554"/>
    <w:rsid w:val="007D31E4"/>
    <w:rsid w:val="007D39DB"/>
    <w:rsid w:val="007D3CED"/>
    <w:rsid w:val="007D402F"/>
    <w:rsid w:val="007D47DF"/>
    <w:rsid w:val="007D5C5A"/>
    <w:rsid w:val="007D5DD3"/>
    <w:rsid w:val="007D61E7"/>
    <w:rsid w:val="007D6349"/>
    <w:rsid w:val="007D6D41"/>
    <w:rsid w:val="007D6DE8"/>
    <w:rsid w:val="007D6EBB"/>
    <w:rsid w:val="007D7E1B"/>
    <w:rsid w:val="007E0543"/>
    <w:rsid w:val="007E0AE5"/>
    <w:rsid w:val="007E0DA3"/>
    <w:rsid w:val="007E0E87"/>
    <w:rsid w:val="007E1115"/>
    <w:rsid w:val="007E1259"/>
    <w:rsid w:val="007E16F5"/>
    <w:rsid w:val="007E1765"/>
    <w:rsid w:val="007E2026"/>
    <w:rsid w:val="007E20D2"/>
    <w:rsid w:val="007E346B"/>
    <w:rsid w:val="007E3749"/>
    <w:rsid w:val="007E3FC9"/>
    <w:rsid w:val="007E46C1"/>
    <w:rsid w:val="007E4B92"/>
    <w:rsid w:val="007E4D70"/>
    <w:rsid w:val="007E5535"/>
    <w:rsid w:val="007E575F"/>
    <w:rsid w:val="007E585B"/>
    <w:rsid w:val="007E5A91"/>
    <w:rsid w:val="007E5C46"/>
    <w:rsid w:val="007E5F36"/>
    <w:rsid w:val="007E656F"/>
    <w:rsid w:val="007E6B30"/>
    <w:rsid w:val="007E7559"/>
    <w:rsid w:val="007E7C40"/>
    <w:rsid w:val="007F0144"/>
    <w:rsid w:val="007F1014"/>
    <w:rsid w:val="007F1597"/>
    <w:rsid w:val="007F1611"/>
    <w:rsid w:val="007F22C1"/>
    <w:rsid w:val="007F257D"/>
    <w:rsid w:val="007F2651"/>
    <w:rsid w:val="007F26BB"/>
    <w:rsid w:val="007F311B"/>
    <w:rsid w:val="007F3DD3"/>
    <w:rsid w:val="007F4949"/>
    <w:rsid w:val="007F4D2C"/>
    <w:rsid w:val="007F4F70"/>
    <w:rsid w:val="007F5AD9"/>
    <w:rsid w:val="007F5C94"/>
    <w:rsid w:val="007F5E13"/>
    <w:rsid w:val="007F6350"/>
    <w:rsid w:val="007F6561"/>
    <w:rsid w:val="007F796A"/>
    <w:rsid w:val="0080004D"/>
    <w:rsid w:val="00800E82"/>
    <w:rsid w:val="00801326"/>
    <w:rsid w:val="0080198F"/>
    <w:rsid w:val="00801B9A"/>
    <w:rsid w:val="00801D3E"/>
    <w:rsid w:val="00801E41"/>
    <w:rsid w:val="00801FF4"/>
    <w:rsid w:val="00802721"/>
    <w:rsid w:val="00803E48"/>
    <w:rsid w:val="008041C3"/>
    <w:rsid w:val="00804F03"/>
    <w:rsid w:val="00805363"/>
    <w:rsid w:val="00805FB0"/>
    <w:rsid w:val="00806241"/>
    <w:rsid w:val="008062E0"/>
    <w:rsid w:val="0080638F"/>
    <w:rsid w:val="00807848"/>
    <w:rsid w:val="0080793F"/>
    <w:rsid w:val="008100B1"/>
    <w:rsid w:val="008101CB"/>
    <w:rsid w:val="00810B41"/>
    <w:rsid w:val="00810C20"/>
    <w:rsid w:val="00811ACA"/>
    <w:rsid w:val="00812040"/>
    <w:rsid w:val="008120A8"/>
    <w:rsid w:val="008120D1"/>
    <w:rsid w:val="00812681"/>
    <w:rsid w:val="00812CD5"/>
    <w:rsid w:val="00812F5C"/>
    <w:rsid w:val="0081321B"/>
    <w:rsid w:val="008135DA"/>
    <w:rsid w:val="00813A0A"/>
    <w:rsid w:val="00813A7F"/>
    <w:rsid w:val="00813CC0"/>
    <w:rsid w:val="00813CE1"/>
    <w:rsid w:val="008146F2"/>
    <w:rsid w:val="008147C1"/>
    <w:rsid w:val="008149EA"/>
    <w:rsid w:val="00814B4A"/>
    <w:rsid w:val="00814D52"/>
    <w:rsid w:val="00814EA7"/>
    <w:rsid w:val="0081583C"/>
    <w:rsid w:val="00815D7B"/>
    <w:rsid w:val="00816466"/>
    <w:rsid w:val="00816582"/>
    <w:rsid w:val="0081692F"/>
    <w:rsid w:val="00816B5F"/>
    <w:rsid w:val="008174A2"/>
    <w:rsid w:val="00817BD9"/>
    <w:rsid w:val="00820708"/>
    <w:rsid w:val="00821302"/>
    <w:rsid w:val="00821ADF"/>
    <w:rsid w:val="00821CC5"/>
    <w:rsid w:val="0082253C"/>
    <w:rsid w:val="00822725"/>
    <w:rsid w:val="00822A90"/>
    <w:rsid w:val="00822B94"/>
    <w:rsid w:val="00823085"/>
    <w:rsid w:val="0082328D"/>
    <w:rsid w:val="0082351E"/>
    <w:rsid w:val="008237BC"/>
    <w:rsid w:val="0082395D"/>
    <w:rsid w:val="0082398A"/>
    <w:rsid w:val="0082438A"/>
    <w:rsid w:val="00824944"/>
    <w:rsid w:val="00824D4D"/>
    <w:rsid w:val="008253EC"/>
    <w:rsid w:val="008255D4"/>
    <w:rsid w:val="0082585F"/>
    <w:rsid w:val="00826788"/>
    <w:rsid w:val="00826BF5"/>
    <w:rsid w:val="00826C03"/>
    <w:rsid w:val="00826CEE"/>
    <w:rsid w:val="00826F5B"/>
    <w:rsid w:val="00827457"/>
    <w:rsid w:val="008276C0"/>
    <w:rsid w:val="00827902"/>
    <w:rsid w:val="00827A4E"/>
    <w:rsid w:val="008300EC"/>
    <w:rsid w:val="00830105"/>
    <w:rsid w:val="008309F3"/>
    <w:rsid w:val="00830B24"/>
    <w:rsid w:val="00830BF1"/>
    <w:rsid w:val="0083113B"/>
    <w:rsid w:val="0083154C"/>
    <w:rsid w:val="00831581"/>
    <w:rsid w:val="00831739"/>
    <w:rsid w:val="00831B36"/>
    <w:rsid w:val="00831CB4"/>
    <w:rsid w:val="00831CDE"/>
    <w:rsid w:val="00832AB3"/>
    <w:rsid w:val="00833BF7"/>
    <w:rsid w:val="008344EE"/>
    <w:rsid w:val="008346F9"/>
    <w:rsid w:val="00834930"/>
    <w:rsid w:val="00834C9D"/>
    <w:rsid w:val="00834CEC"/>
    <w:rsid w:val="008358E4"/>
    <w:rsid w:val="00835FA0"/>
    <w:rsid w:val="008363CD"/>
    <w:rsid w:val="008363D4"/>
    <w:rsid w:val="00837051"/>
    <w:rsid w:val="008372F5"/>
    <w:rsid w:val="00837621"/>
    <w:rsid w:val="00837A8B"/>
    <w:rsid w:val="00837D04"/>
    <w:rsid w:val="008400DD"/>
    <w:rsid w:val="00840718"/>
    <w:rsid w:val="0084153F"/>
    <w:rsid w:val="0084184D"/>
    <w:rsid w:val="00841E8F"/>
    <w:rsid w:val="0084246D"/>
    <w:rsid w:val="008428CC"/>
    <w:rsid w:val="00842B15"/>
    <w:rsid w:val="00842C30"/>
    <w:rsid w:val="00842DB1"/>
    <w:rsid w:val="0084312C"/>
    <w:rsid w:val="008431C0"/>
    <w:rsid w:val="008431CD"/>
    <w:rsid w:val="008431D0"/>
    <w:rsid w:val="0084325C"/>
    <w:rsid w:val="00843E77"/>
    <w:rsid w:val="00843F51"/>
    <w:rsid w:val="00843FEF"/>
    <w:rsid w:val="0084403D"/>
    <w:rsid w:val="0084422E"/>
    <w:rsid w:val="008442CC"/>
    <w:rsid w:val="00844A57"/>
    <w:rsid w:val="00844D17"/>
    <w:rsid w:val="00844FA2"/>
    <w:rsid w:val="0084532B"/>
    <w:rsid w:val="0084563E"/>
    <w:rsid w:val="008457F6"/>
    <w:rsid w:val="00845AF5"/>
    <w:rsid w:val="00845D35"/>
    <w:rsid w:val="00845E2A"/>
    <w:rsid w:val="00846597"/>
    <w:rsid w:val="00846982"/>
    <w:rsid w:val="00846B57"/>
    <w:rsid w:val="00846B90"/>
    <w:rsid w:val="00847A2A"/>
    <w:rsid w:val="00847B0B"/>
    <w:rsid w:val="00847DC4"/>
    <w:rsid w:val="00850765"/>
    <w:rsid w:val="0085087F"/>
    <w:rsid w:val="008514A7"/>
    <w:rsid w:val="00851E68"/>
    <w:rsid w:val="00852560"/>
    <w:rsid w:val="00852D06"/>
    <w:rsid w:val="0085341A"/>
    <w:rsid w:val="0085352D"/>
    <w:rsid w:val="00853895"/>
    <w:rsid w:val="00853922"/>
    <w:rsid w:val="00853B8F"/>
    <w:rsid w:val="00854DF8"/>
    <w:rsid w:val="00854E7B"/>
    <w:rsid w:val="0085563D"/>
    <w:rsid w:val="008557CE"/>
    <w:rsid w:val="00856201"/>
    <w:rsid w:val="008563C6"/>
    <w:rsid w:val="008564F8"/>
    <w:rsid w:val="008574C8"/>
    <w:rsid w:val="00860E0C"/>
    <w:rsid w:val="008615B4"/>
    <w:rsid w:val="00861A14"/>
    <w:rsid w:val="00862CE9"/>
    <w:rsid w:val="008631A3"/>
    <w:rsid w:val="008637F0"/>
    <w:rsid w:val="00863EAC"/>
    <w:rsid w:val="00863FF7"/>
    <w:rsid w:val="008650C0"/>
    <w:rsid w:val="00866181"/>
    <w:rsid w:val="00866183"/>
    <w:rsid w:val="00866A51"/>
    <w:rsid w:val="00866B39"/>
    <w:rsid w:val="008675D3"/>
    <w:rsid w:val="00867A7F"/>
    <w:rsid w:val="00867BA0"/>
    <w:rsid w:val="00867CB9"/>
    <w:rsid w:val="00870304"/>
    <w:rsid w:val="008707D7"/>
    <w:rsid w:val="008708EF"/>
    <w:rsid w:val="00870B7F"/>
    <w:rsid w:val="008711D9"/>
    <w:rsid w:val="008715C0"/>
    <w:rsid w:val="008720F2"/>
    <w:rsid w:val="00872E70"/>
    <w:rsid w:val="00873022"/>
    <w:rsid w:val="008731CF"/>
    <w:rsid w:val="00873255"/>
    <w:rsid w:val="00873F31"/>
    <w:rsid w:val="00874B72"/>
    <w:rsid w:val="00875003"/>
    <w:rsid w:val="00875163"/>
    <w:rsid w:val="00875468"/>
    <w:rsid w:val="00875AC6"/>
    <w:rsid w:val="0087629F"/>
    <w:rsid w:val="0087655C"/>
    <w:rsid w:val="008765FA"/>
    <w:rsid w:val="0087695D"/>
    <w:rsid w:val="00876FFE"/>
    <w:rsid w:val="008770C2"/>
    <w:rsid w:val="00877E61"/>
    <w:rsid w:val="008800CB"/>
    <w:rsid w:val="00880642"/>
    <w:rsid w:val="00881142"/>
    <w:rsid w:val="00881B19"/>
    <w:rsid w:val="00881C83"/>
    <w:rsid w:val="008825B1"/>
    <w:rsid w:val="0088294C"/>
    <w:rsid w:val="00882B33"/>
    <w:rsid w:val="00882DD4"/>
    <w:rsid w:val="00882DFA"/>
    <w:rsid w:val="00883264"/>
    <w:rsid w:val="00883316"/>
    <w:rsid w:val="0088450D"/>
    <w:rsid w:val="008846AD"/>
    <w:rsid w:val="00884710"/>
    <w:rsid w:val="00884F65"/>
    <w:rsid w:val="00885134"/>
    <w:rsid w:val="00885975"/>
    <w:rsid w:val="00886085"/>
    <w:rsid w:val="008861B1"/>
    <w:rsid w:val="00886D28"/>
    <w:rsid w:val="00887105"/>
    <w:rsid w:val="00887489"/>
    <w:rsid w:val="00887CA0"/>
    <w:rsid w:val="00890281"/>
    <w:rsid w:val="00890477"/>
    <w:rsid w:val="008904A6"/>
    <w:rsid w:val="00890E02"/>
    <w:rsid w:val="0089152A"/>
    <w:rsid w:val="008917A2"/>
    <w:rsid w:val="00891A14"/>
    <w:rsid w:val="00892A7D"/>
    <w:rsid w:val="00892D77"/>
    <w:rsid w:val="00892E25"/>
    <w:rsid w:val="00893447"/>
    <w:rsid w:val="00893828"/>
    <w:rsid w:val="00893869"/>
    <w:rsid w:val="00893F0A"/>
    <w:rsid w:val="0089440E"/>
    <w:rsid w:val="008954F9"/>
    <w:rsid w:val="0089555B"/>
    <w:rsid w:val="00895B9E"/>
    <w:rsid w:val="00896B16"/>
    <w:rsid w:val="00896C3B"/>
    <w:rsid w:val="008972E0"/>
    <w:rsid w:val="0089776B"/>
    <w:rsid w:val="008A0331"/>
    <w:rsid w:val="008A0383"/>
    <w:rsid w:val="008A055A"/>
    <w:rsid w:val="008A0611"/>
    <w:rsid w:val="008A06E9"/>
    <w:rsid w:val="008A0CD5"/>
    <w:rsid w:val="008A114B"/>
    <w:rsid w:val="008A1323"/>
    <w:rsid w:val="008A1483"/>
    <w:rsid w:val="008A14A3"/>
    <w:rsid w:val="008A1D1B"/>
    <w:rsid w:val="008A1D2F"/>
    <w:rsid w:val="008A20D6"/>
    <w:rsid w:val="008A3172"/>
    <w:rsid w:val="008A3667"/>
    <w:rsid w:val="008A3D3E"/>
    <w:rsid w:val="008A4AFD"/>
    <w:rsid w:val="008A54F3"/>
    <w:rsid w:val="008A55E3"/>
    <w:rsid w:val="008A5727"/>
    <w:rsid w:val="008A5772"/>
    <w:rsid w:val="008A670C"/>
    <w:rsid w:val="008A763D"/>
    <w:rsid w:val="008A77A5"/>
    <w:rsid w:val="008B0295"/>
    <w:rsid w:val="008B029F"/>
    <w:rsid w:val="008B07CC"/>
    <w:rsid w:val="008B1212"/>
    <w:rsid w:val="008B1AA8"/>
    <w:rsid w:val="008B1C67"/>
    <w:rsid w:val="008B2156"/>
    <w:rsid w:val="008B2263"/>
    <w:rsid w:val="008B25CD"/>
    <w:rsid w:val="008B2804"/>
    <w:rsid w:val="008B29C2"/>
    <w:rsid w:val="008B2EB0"/>
    <w:rsid w:val="008B2F5E"/>
    <w:rsid w:val="008B3159"/>
    <w:rsid w:val="008B3789"/>
    <w:rsid w:val="008B42D1"/>
    <w:rsid w:val="008B49F5"/>
    <w:rsid w:val="008B54B2"/>
    <w:rsid w:val="008B5628"/>
    <w:rsid w:val="008B5728"/>
    <w:rsid w:val="008B5BCB"/>
    <w:rsid w:val="008B5C6B"/>
    <w:rsid w:val="008B5FDB"/>
    <w:rsid w:val="008B6308"/>
    <w:rsid w:val="008B649E"/>
    <w:rsid w:val="008B6656"/>
    <w:rsid w:val="008B6766"/>
    <w:rsid w:val="008B714C"/>
    <w:rsid w:val="008B779D"/>
    <w:rsid w:val="008C0555"/>
    <w:rsid w:val="008C1565"/>
    <w:rsid w:val="008C1C45"/>
    <w:rsid w:val="008C1C7D"/>
    <w:rsid w:val="008C2027"/>
    <w:rsid w:val="008C2051"/>
    <w:rsid w:val="008C2BAF"/>
    <w:rsid w:val="008C4229"/>
    <w:rsid w:val="008C46F9"/>
    <w:rsid w:val="008C4D73"/>
    <w:rsid w:val="008C542E"/>
    <w:rsid w:val="008C5540"/>
    <w:rsid w:val="008C55CD"/>
    <w:rsid w:val="008C5A8C"/>
    <w:rsid w:val="008C5BDA"/>
    <w:rsid w:val="008C5EA8"/>
    <w:rsid w:val="008C61CE"/>
    <w:rsid w:val="008C629C"/>
    <w:rsid w:val="008C68F8"/>
    <w:rsid w:val="008C6AB6"/>
    <w:rsid w:val="008C6D4D"/>
    <w:rsid w:val="008C7487"/>
    <w:rsid w:val="008C7EC0"/>
    <w:rsid w:val="008D03DE"/>
    <w:rsid w:val="008D04D9"/>
    <w:rsid w:val="008D0AF5"/>
    <w:rsid w:val="008D1163"/>
    <w:rsid w:val="008D1179"/>
    <w:rsid w:val="008D1F52"/>
    <w:rsid w:val="008D26A4"/>
    <w:rsid w:val="008D29B4"/>
    <w:rsid w:val="008D29D0"/>
    <w:rsid w:val="008D346E"/>
    <w:rsid w:val="008D3744"/>
    <w:rsid w:val="008D395D"/>
    <w:rsid w:val="008D3B52"/>
    <w:rsid w:val="008D40B4"/>
    <w:rsid w:val="008D49FD"/>
    <w:rsid w:val="008D4DC1"/>
    <w:rsid w:val="008D59F5"/>
    <w:rsid w:val="008D5DE0"/>
    <w:rsid w:val="008D644B"/>
    <w:rsid w:val="008D6E87"/>
    <w:rsid w:val="008D72CC"/>
    <w:rsid w:val="008D785D"/>
    <w:rsid w:val="008D786A"/>
    <w:rsid w:val="008D7B28"/>
    <w:rsid w:val="008D7E89"/>
    <w:rsid w:val="008E1111"/>
    <w:rsid w:val="008E11F4"/>
    <w:rsid w:val="008E1334"/>
    <w:rsid w:val="008E13D3"/>
    <w:rsid w:val="008E15F9"/>
    <w:rsid w:val="008E16F0"/>
    <w:rsid w:val="008E1C05"/>
    <w:rsid w:val="008E1EEB"/>
    <w:rsid w:val="008E2817"/>
    <w:rsid w:val="008E2E77"/>
    <w:rsid w:val="008E3506"/>
    <w:rsid w:val="008E37E7"/>
    <w:rsid w:val="008E3C43"/>
    <w:rsid w:val="008E4296"/>
    <w:rsid w:val="008E46F8"/>
    <w:rsid w:val="008E4A73"/>
    <w:rsid w:val="008E56BE"/>
    <w:rsid w:val="008E5D5C"/>
    <w:rsid w:val="008E5FB8"/>
    <w:rsid w:val="008E6141"/>
    <w:rsid w:val="008E6458"/>
    <w:rsid w:val="008E675B"/>
    <w:rsid w:val="008E6760"/>
    <w:rsid w:val="008E7042"/>
    <w:rsid w:val="008E743B"/>
    <w:rsid w:val="008E7CEA"/>
    <w:rsid w:val="008E7D54"/>
    <w:rsid w:val="008E7F41"/>
    <w:rsid w:val="008F069A"/>
    <w:rsid w:val="008F087F"/>
    <w:rsid w:val="008F0BDD"/>
    <w:rsid w:val="008F0FF3"/>
    <w:rsid w:val="008F1164"/>
    <w:rsid w:val="008F16A3"/>
    <w:rsid w:val="008F17B8"/>
    <w:rsid w:val="008F210F"/>
    <w:rsid w:val="008F258A"/>
    <w:rsid w:val="008F26F3"/>
    <w:rsid w:val="008F2CE1"/>
    <w:rsid w:val="008F3B77"/>
    <w:rsid w:val="008F3EFB"/>
    <w:rsid w:val="008F42F3"/>
    <w:rsid w:val="008F4ABE"/>
    <w:rsid w:val="008F51DC"/>
    <w:rsid w:val="008F568A"/>
    <w:rsid w:val="008F5A2B"/>
    <w:rsid w:val="008F5C52"/>
    <w:rsid w:val="008F5D9D"/>
    <w:rsid w:val="008F605B"/>
    <w:rsid w:val="008F63A9"/>
    <w:rsid w:val="008F6FD1"/>
    <w:rsid w:val="009001B7"/>
    <w:rsid w:val="0090057C"/>
    <w:rsid w:val="00900778"/>
    <w:rsid w:val="00900905"/>
    <w:rsid w:val="00900A12"/>
    <w:rsid w:val="0090103B"/>
    <w:rsid w:val="00901905"/>
    <w:rsid w:val="00902412"/>
    <w:rsid w:val="00902AC0"/>
    <w:rsid w:val="00902DE4"/>
    <w:rsid w:val="00902F30"/>
    <w:rsid w:val="00904139"/>
    <w:rsid w:val="009044B7"/>
    <w:rsid w:val="0090462D"/>
    <w:rsid w:val="0090499D"/>
    <w:rsid w:val="00904BD3"/>
    <w:rsid w:val="00904CA7"/>
    <w:rsid w:val="009056A3"/>
    <w:rsid w:val="009057C3"/>
    <w:rsid w:val="00906222"/>
    <w:rsid w:val="009062C4"/>
    <w:rsid w:val="00906548"/>
    <w:rsid w:val="00906B85"/>
    <w:rsid w:val="00906E40"/>
    <w:rsid w:val="00907D2E"/>
    <w:rsid w:val="00910419"/>
    <w:rsid w:val="00910C2A"/>
    <w:rsid w:val="00911348"/>
    <w:rsid w:val="009116C7"/>
    <w:rsid w:val="009117CF"/>
    <w:rsid w:val="00911DF8"/>
    <w:rsid w:val="00912510"/>
    <w:rsid w:val="009126E5"/>
    <w:rsid w:val="00913445"/>
    <w:rsid w:val="0091388B"/>
    <w:rsid w:val="0091521B"/>
    <w:rsid w:val="009152D8"/>
    <w:rsid w:val="00915309"/>
    <w:rsid w:val="00915629"/>
    <w:rsid w:val="00915D17"/>
    <w:rsid w:val="00915E42"/>
    <w:rsid w:val="00915F5D"/>
    <w:rsid w:val="009160A2"/>
    <w:rsid w:val="009160FD"/>
    <w:rsid w:val="0091651B"/>
    <w:rsid w:val="009167AC"/>
    <w:rsid w:val="0091749F"/>
    <w:rsid w:val="00917CA6"/>
    <w:rsid w:val="009203AC"/>
    <w:rsid w:val="00920484"/>
    <w:rsid w:val="00920ADB"/>
    <w:rsid w:val="00920CE7"/>
    <w:rsid w:val="009211E9"/>
    <w:rsid w:val="00921523"/>
    <w:rsid w:val="00921684"/>
    <w:rsid w:val="00921F43"/>
    <w:rsid w:val="00922712"/>
    <w:rsid w:val="00923411"/>
    <w:rsid w:val="00923DF8"/>
    <w:rsid w:val="00924036"/>
    <w:rsid w:val="00924852"/>
    <w:rsid w:val="00924BE4"/>
    <w:rsid w:val="00924F2E"/>
    <w:rsid w:val="00925206"/>
    <w:rsid w:val="009253C0"/>
    <w:rsid w:val="00925CEC"/>
    <w:rsid w:val="00926393"/>
    <w:rsid w:val="009264B0"/>
    <w:rsid w:val="00926773"/>
    <w:rsid w:val="0092682F"/>
    <w:rsid w:val="00926940"/>
    <w:rsid w:val="00926998"/>
    <w:rsid w:val="00926FC2"/>
    <w:rsid w:val="00927B54"/>
    <w:rsid w:val="00927FF2"/>
    <w:rsid w:val="009300C3"/>
    <w:rsid w:val="00930B0E"/>
    <w:rsid w:val="00930E75"/>
    <w:rsid w:val="00931160"/>
    <w:rsid w:val="00931416"/>
    <w:rsid w:val="009316AC"/>
    <w:rsid w:val="009316BF"/>
    <w:rsid w:val="00931C39"/>
    <w:rsid w:val="00931CA2"/>
    <w:rsid w:val="00931D69"/>
    <w:rsid w:val="009323A5"/>
    <w:rsid w:val="00932E6E"/>
    <w:rsid w:val="009330AF"/>
    <w:rsid w:val="009335D0"/>
    <w:rsid w:val="00933A57"/>
    <w:rsid w:val="00933DDD"/>
    <w:rsid w:val="00934362"/>
    <w:rsid w:val="0093465A"/>
    <w:rsid w:val="00934896"/>
    <w:rsid w:val="00935D1A"/>
    <w:rsid w:val="00936000"/>
    <w:rsid w:val="009360FA"/>
    <w:rsid w:val="00936297"/>
    <w:rsid w:val="0093633F"/>
    <w:rsid w:val="009363BB"/>
    <w:rsid w:val="00936AA6"/>
    <w:rsid w:val="009379D3"/>
    <w:rsid w:val="00937A41"/>
    <w:rsid w:val="00937D27"/>
    <w:rsid w:val="00937D8A"/>
    <w:rsid w:val="0094041B"/>
    <w:rsid w:val="00940F0C"/>
    <w:rsid w:val="00940F6F"/>
    <w:rsid w:val="00942BC6"/>
    <w:rsid w:val="00942F7E"/>
    <w:rsid w:val="00943121"/>
    <w:rsid w:val="009434E5"/>
    <w:rsid w:val="009435BE"/>
    <w:rsid w:val="009437B4"/>
    <w:rsid w:val="0094397E"/>
    <w:rsid w:val="00943C5B"/>
    <w:rsid w:val="00943EA8"/>
    <w:rsid w:val="0094473A"/>
    <w:rsid w:val="0094475B"/>
    <w:rsid w:val="00944B4F"/>
    <w:rsid w:val="00945BD6"/>
    <w:rsid w:val="00945E3B"/>
    <w:rsid w:val="00946134"/>
    <w:rsid w:val="00946984"/>
    <w:rsid w:val="00947393"/>
    <w:rsid w:val="0095004C"/>
    <w:rsid w:val="009501BC"/>
    <w:rsid w:val="00950603"/>
    <w:rsid w:val="00951052"/>
    <w:rsid w:val="009516FF"/>
    <w:rsid w:val="00952014"/>
    <w:rsid w:val="0095229F"/>
    <w:rsid w:val="00952495"/>
    <w:rsid w:val="00952AF2"/>
    <w:rsid w:val="00952B82"/>
    <w:rsid w:val="0095363E"/>
    <w:rsid w:val="0095367D"/>
    <w:rsid w:val="009536DA"/>
    <w:rsid w:val="00953C4E"/>
    <w:rsid w:val="0095400D"/>
    <w:rsid w:val="00954207"/>
    <w:rsid w:val="009546BA"/>
    <w:rsid w:val="00955110"/>
    <w:rsid w:val="009552D0"/>
    <w:rsid w:val="00955547"/>
    <w:rsid w:val="0095558B"/>
    <w:rsid w:val="009559E2"/>
    <w:rsid w:val="00955EA4"/>
    <w:rsid w:val="009560B4"/>
    <w:rsid w:val="00956A07"/>
    <w:rsid w:val="00956CEB"/>
    <w:rsid w:val="00956D05"/>
    <w:rsid w:val="00956D2C"/>
    <w:rsid w:val="00957407"/>
    <w:rsid w:val="00957648"/>
    <w:rsid w:val="00957C8E"/>
    <w:rsid w:val="009608AA"/>
    <w:rsid w:val="00960A75"/>
    <w:rsid w:val="00961819"/>
    <w:rsid w:val="00961A2E"/>
    <w:rsid w:val="00962982"/>
    <w:rsid w:val="00962C52"/>
    <w:rsid w:val="009631D4"/>
    <w:rsid w:val="0096330A"/>
    <w:rsid w:val="00963778"/>
    <w:rsid w:val="00963848"/>
    <w:rsid w:val="00963A64"/>
    <w:rsid w:val="00963E6F"/>
    <w:rsid w:val="00964953"/>
    <w:rsid w:val="00965135"/>
    <w:rsid w:val="00965323"/>
    <w:rsid w:val="00965A90"/>
    <w:rsid w:val="00965E42"/>
    <w:rsid w:val="0096623F"/>
    <w:rsid w:val="00966487"/>
    <w:rsid w:val="00966AA5"/>
    <w:rsid w:val="00966BF2"/>
    <w:rsid w:val="0096712C"/>
    <w:rsid w:val="00967889"/>
    <w:rsid w:val="009679EE"/>
    <w:rsid w:val="00967A99"/>
    <w:rsid w:val="00967B07"/>
    <w:rsid w:val="00967FBA"/>
    <w:rsid w:val="00970034"/>
    <w:rsid w:val="00970726"/>
    <w:rsid w:val="00970966"/>
    <w:rsid w:val="00970E2D"/>
    <w:rsid w:val="0097170F"/>
    <w:rsid w:val="00971A77"/>
    <w:rsid w:val="00971DB7"/>
    <w:rsid w:val="00973F1A"/>
    <w:rsid w:val="00974936"/>
    <w:rsid w:val="00974CAC"/>
    <w:rsid w:val="00974E43"/>
    <w:rsid w:val="00974FA0"/>
    <w:rsid w:val="009751F8"/>
    <w:rsid w:val="009753C4"/>
    <w:rsid w:val="00975958"/>
    <w:rsid w:val="00975A02"/>
    <w:rsid w:val="00975A10"/>
    <w:rsid w:val="00975AFA"/>
    <w:rsid w:val="00977008"/>
    <w:rsid w:val="00977307"/>
    <w:rsid w:val="00977AFD"/>
    <w:rsid w:val="00977B29"/>
    <w:rsid w:val="00977BC6"/>
    <w:rsid w:val="00980289"/>
    <w:rsid w:val="00980D3D"/>
    <w:rsid w:val="00980D41"/>
    <w:rsid w:val="009810AD"/>
    <w:rsid w:val="0098148D"/>
    <w:rsid w:val="00981782"/>
    <w:rsid w:val="00981820"/>
    <w:rsid w:val="00981936"/>
    <w:rsid w:val="00981961"/>
    <w:rsid w:val="009819AF"/>
    <w:rsid w:val="009821E1"/>
    <w:rsid w:val="009825FB"/>
    <w:rsid w:val="0098268A"/>
    <w:rsid w:val="00982BD1"/>
    <w:rsid w:val="00982D8C"/>
    <w:rsid w:val="0098312E"/>
    <w:rsid w:val="00983662"/>
    <w:rsid w:val="009836C2"/>
    <w:rsid w:val="00983A39"/>
    <w:rsid w:val="00983BB4"/>
    <w:rsid w:val="00984449"/>
    <w:rsid w:val="00984473"/>
    <w:rsid w:val="00984724"/>
    <w:rsid w:val="00984B49"/>
    <w:rsid w:val="00985074"/>
    <w:rsid w:val="00985107"/>
    <w:rsid w:val="0098564B"/>
    <w:rsid w:val="00986347"/>
    <w:rsid w:val="00986645"/>
    <w:rsid w:val="00986DBD"/>
    <w:rsid w:val="00986FA5"/>
    <w:rsid w:val="009876A1"/>
    <w:rsid w:val="009876CA"/>
    <w:rsid w:val="009877E0"/>
    <w:rsid w:val="00990EE4"/>
    <w:rsid w:val="00991378"/>
    <w:rsid w:val="00991AAA"/>
    <w:rsid w:val="00991DF1"/>
    <w:rsid w:val="00991E74"/>
    <w:rsid w:val="00991F9F"/>
    <w:rsid w:val="00992530"/>
    <w:rsid w:val="0099316C"/>
    <w:rsid w:val="009935A9"/>
    <w:rsid w:val="00993BFC"/>
    <w:rsid w:val="00994764"/>
    <w:rsid w:val="00994FEC"/>
    <w:rsid w:val="0099579B"/>
    <w:rsid w:val="00995802"/>
    <w:rsid w:val="00995B38"/>
    <w:rsid w:val="00995C71"/>
    <w:rsid w:val="009962CB"/>
    <w:rsid w:val="009963FE"/>
    <w:rsid w:val="009966AE"/>
    <w:rsid w:val="00996F07"/>
    <w:rsid w:val="009970E2"/>
    <w:rsid w:val="00997769"/>
    <w:rsid w:val="009A0425"/>
    <w:rsid w:val="009A060C"/>
    <w:rsid w:val="009A071F"/>
    <w:rsid w:val="009A085A"/>
    <w:rsid w:val="009A0891"/>
    <w:rsid w:val="009A121F"/>
    <w:rsid w:val="009A17E4"/>
    <w:rsid w:val="009A1ADD"/>
    <w:rsid w:val="009A20D8"/>
    <w:rsid w:val="009A2F34"/>
    <w:rsid w:val="009A3358"/>
    <w:rsid w:val="009A4003"/>
    <w:rsid w:val="009A4117"/>
    <w:rsid w:val="009A4392"/>
    <w:rsid w:val="009A4509"/>
    <w:rsid w:val="009A4697"/>
    <w:rsid w:val="009A5338"/>
    <w:rsid w:val="009A535D"/>
    <w:rsid w:val="009A58DE"/>
    <w:rsid w:val="009A5A10"/>
    <w:rsid w:val="009A72FD"/>
    <w:rsid w:val="009A7E54"/>
    <w:rsid w:val="009B053D"/>
    <w:rsid w:val="009B068C"/>
    <w:rsid w:val="009B0B9A"/>
    <w:rsid w:val="009B0C7F"/>
    <w:rsid w:val="009B215D"/>
    <w:rsid w:val="009B319C"/>
    <w:rsid w:val="009B352C"/>
    <w:rsid w:val="009B3F39"/>
    <w:rsid w:val="009B41E4"/>
    <w:rsid w:val="009B472B"/>
    <w:rsid w:val="009B4935"/>
    <w:rsid w:val="009B49C6"/>
    <w:rsid w:val="009B5160"/>
    <w:rsid w:val="009B563A"/>
    <w:rsid w:val="009B5CA7"/>
    <w:rsid w:val="009B689D"/>
    <w:rsid w:val="009B7B1F"/>
    <w:rsid w:val="009C012C"/>
    <w:rsid w:val="009C0DDA"/>
    <w:rsid w:val="009C100B"/>
    <w:rsid w:val="009C1AE6"/>
    <w:rsid w:val="009C1BF4"/>
    <w:rsid w:val="009C208A"/>
    <w:rsid w:val="009C21B1"/>
    <w:rsid w:val="009C220A"/>
    <w:rsid w:val="009C2795"/>
    <w:rsid w:val="009C2A5F"/>
    <w:rsid w:val="009C2B66"/>
    <w:rsid w:val="009C3924"/>
    <w:rsid w:val="009C4B45"/>
    <w:rsid w:val="009C5103"/>
    <w:rsid w:val="009C53A3"/>
    <w:rsid w:val="009C5DE0"/>
    <w:rsid w:val="009C64F9"/>
    <w:rsid w:val="009C656D"/>
    <w:rsid w:val="009C753D"/>
    <w:rsid w:val="009C7D43"/>
    <w:rsid w:val="009D094A"/>
    <w:rsid w:val="009D0CBC"/>
    <w:rsid w:val="009D183C"/>
    <w:rsid w:val="009D1E23"/>
    <w:rsid w:val="009D2116"/>
    <w:rsid w:val="009D230D"/>
    <w:rsid w:val="009D2473"/>
    <w:rsid w:val="009D251D"/>
    <w:rsid w:val="009D2BC9"/>
    <w:rsid w:val="009D3222"/>
    <w:rsid w:val="009D341D"/>
    <w:rsid w:val="009D349E"/>
    <w:rsid w:val="009D34B0"/>
    <w:rsid w:val="009D38A6"/>
    <w:rsid w:val="009D3D06"/>
    <w:rsid w:val="009D3DB7"/>
    <w:rsid w:val="009D4B59"/>
    <w:rsid w:val="009D4D33"/>
    <w:rsid w:val="009D5A3F"/>
    <w:rsid w:val="009D6DBA"/>
    <w:rsid w:val="009D7FC9"/>
    <w:rsid w:val="009E02AC"/>
    <w:rsid w:val="009E069E"/>
    <w:rsid w:val="009E0B33"/>
    <w:rsid w:val="009E14C7"/>
    <w:rsid w:val="009E172C"/>
    <w:rsid w:val="009E1B3F"/>
    <w:rsid w:val="009E1E8A"/>
    <w:rsid w:val="009E2682"/>
    <w:rsid w:val="009E2E3F"/>
    <w:rsid w:val="009E31E2"/>
    <w:rsid w:val="009E3C17"/>
    <w:rsid w:val="009E3C7A"/>
    <w:rsid w:val="009E3CE2"/>
    <w:rsid w:val="009E3F97"/>
    <w:rsid w:val="009E4416"/>
    <w:rsid w:val="009E466B"/>
    <w:rsid w:val="009E4824"/>
    <w:rsid w:val="009E4D94"/>
    <w:rsid w:val="009E5127"/>
    <w:rsid w:val="009E5235"/>
    <w:rsid w:val="009E651C"/>
    <w:rsid w:val="009E6647"/>
    <w:rsid w:val="009E6778"/>
    <w:rsid w:val="009E6A9D"/>
    <w:rsid w:val="009E6C8F"/>
    <w:rsid w:val="009E7D29"/>
    <w:rsid w:val="009F0979"/>
    <w:rsid w:val="009F1E84"/>
    <w:rsid w:val="009F213A"/>
    <w:rsid w:val="009F23BA"/>
    <w:rsid w:val="009F24C8"/>
    <w:rsid w:val="009F2A4E"/>
    <w:rsid w:val="009F4973"/>
    <w:rsid w:val="009F5218"/>
    <w:rsid w:val="009F59F4"/>
    <w:rsid w:val="009F600D"/>
    <w:rsid w:val="009F6220"/>
    <w:rsid w:val="009F6747"/>
    <w:rsid w:val="009F68FB"/>
    <w:rsid w:val="009F6B12"/>
    <w:rsid w:val="009F6C31"/>
    <w:rsid w:val="009F758D"/>
    <w:rsid w:val="009F7AE7"/>
    <w:rsid w:val="00A003C6"/>
    <w:rsid w:val="00A0115E"/>
    <w:rsid w:val="00A01433"/>
    <w:rsid w:val="00A01454"/>
    <w:rsid w:val="00A02C5C"/>
    <w:rsid w:val="00A03121"/>
    <w:rsid w:val="00A03638"/>
    <w:rsid w:val="00A0385B"/>
    <w:rsid w:val="00A03B5C"/>
    <w:rsid w:val="00A03DE9"/>
    <w:rsid w:val="00A04B48"/>
    <w:rsid w:val="00A05071"/>
    <w:rsid w:val="00A0521B"/>
    <w:rsid w:val="00A05553"/>
    <w:rsid w:val="00A05745"/>
    <w:rsid w:val="00A06103"/>
    <w:rsid w:val="00A06C66"/>
    <w:rsid w:val="00A06DAB"/>
    <w:rsid w:val="00A072DE"/>
    <w:rsid w:val="00A0751C"/>
    <w:rsid w:val="00A07960"/>
    <w:rsid w:val="00A079C9"/>
    <w:rsid w:val="00A07EAA"/>
    <w:rsid w:val="00A10121"/>
    <w:rsid w:val="00A10201"/>
    <w:rsid w:val="00A104B1"/>
    <w:rsid w:val="00A1084B"/>
    <w:rsid w:val="00A10C37"/>
    <w:rsid w:val="00A10CF3"/>
    <w:rsid w:val="00A10EBE"/>
    <w:rsid w:val="00A11131"/>
    <w:rsid w:val="00A11A34"/>
    <w:rsid w:val="00A1256B"/>
    <w:rsid w:val="00A127B9"/>
    <w:rsid w:val="00A129C1"/>
    <w:rsid w:val="00A12EDD"/>
    <w:rsid w:val="00A12F87"/>
    <w:rsid w:val="00A1342E"/>
    <w:rsid w:val="00A13CC1"/>
    <w:rsid w:val="00A146E8"/>
    <w:rsid w:val="00A14868"/>
    <w:rsid w:val="00A14F2F"/>
    <w:rsid w:val="00A157BB"/>
    <w:rsid w:val="00A15941"/>
    <w:rsid w:val="00A15AE1"/>
    <w:rsid w:val="00A16474"/>
    <w:rsid w:val="00A1655F"/>
    <w:rsid w:val="00A165C5"/>
    <w:rsid w:val="00A16C56"/>
    <w:rsid w:val="00A16DF9"/>
    <w:rsid w:val="00A16F9C"/>
    <w:rsid w:val="00A1747C"/>
    <w:rsid w:val="00A179E6"/>
    <w:rsid w:val="00A20348"/>
    <w:rsid w:val="00A20BDE"/>
    <w:rsid w:val="00A21F19"/>
    <w:rsid w:val="00A22AC3"/>
    <w:rsid w:val="00A23783"/>
    <w:rsid w:val="00A25273"/>
    <w:rsid w:val="00A258DA"/>
    <w:rsid w:val="00A25948"/>
    <w:rsid w:val="00A26A96"/>
    <w:rsid w:val="00A26D0D"/>
    <w:rsid w:val="00A2755D"/>
    <w:rsid w:val="00A277A2"/>
    <w:rsid w:val="00A308D3"/>
    <w:rsid w:val="00A309D0"/>
    <w:rsid w:val="00A30AE3"/>
    <w:rsid w:val="00A30ECD"/>
    <w:rsid w:val="00A31778"/>
    <w:rsid w:val="00A31FAC"/>
    <w:rsid w:val="00A3205A"/>
    <w:rsid w:val="00A32CD7"/>
    <w:rsid w:val="00A32F98"/>
    <w:rsid w:val="00A332F5"/>
    <w:rsid w:val="00A33B91"/>
    <w:rsid w:val="00A33DDF"/>
    <w:rsid w:val="00A3428F"/>
    <w:rsid w:val="00A34468"/>
    <w:rsid w:val="00A349D9"/>
    <w:rsid w:val="00A34A7F"/>
    <w:rsid w:val="00A34A9D"/>
    <w:rsid w:val="00A34D6D"/>
    <w:rsid w:val="00A35D82"/>
    <w:rsid w:val="00A361EA"/>
    <w:rsid w:val="00A3673B"/>
    <w:rsid w:val="00A36B3B"/>
    <w:rsid w:val="00A36EBC"/>
    <w:rsid w:val="00A374A1"/>
    <w:rsid w:val="00A37A63"/>
    <w:rsid w:val="00A4025D"/>
    <w:rsid w:val="00A40BAD"/>
    <w:rsid w:val="00A40C53"/>
    <w:rsid w:val="00A40D37"/>
    <w:rsid w:val="00A414F1"/>
    <w:rsid w:val="00A41CD0"/>
    <w:rsid w:val="00A420BC"/>
    <w:rsid w:val="00A430D4"/>
    <w:rsid w:val="00A4310E"/>
    <w:rsid w:val="00A43412"/>
    <w:rsid w:val="00A44231"/>
    <w:rsid w:val="00A44412"/>
    <w:rsid w:val="00A44516"/>
    <w:rsid w:val="00A44BB3"/>
    <w:rsid w:val="00A44C07"/>
    <w:rsid w:val="00A4503F"/>
    <w:rsid w:val="00A45233"/>
    <w:rsid w:val="00A4544F"/>
    <w:rsid w:val="00A46A46"/>
    <w:rsid w:val="00A46C1C"/>
    <w:rsid w:val="00A475E4"/>
    <w:rsid w:val="00A47CE3"/>
    <w:rsid w:val="00A47EC2"/>
    <w:rsid w:val="00A47FD9"/>
    <w:rsid w:val="00A50A0C"/>
    <w:rsid w:val="00A50E25"/>
    <w:rsid w:val="00A51254"/>
    <w:rsid w:val="00A51346"/>
    <w:rsid w:val="00A51B1A"/>
    <w:rsid w:val="00A51DF7"/>
    <w:rsid w:val="00A526CB"/>
    <w:rsid w:val="00A532D9"/>
    <w:rsid w:val="00A532FF"/>
    <w:rsid w:val="00A53418"/>
    <w:rsid w:val="00A535C9"/>
    <w:rsid w:val="00A5404C"/>
    <w:rsid w:val="00A5419F"/>
    <w:rsid w:val="00A5501C"/>
    <w:rsid w:val="00A55254"/>
    <w:rsid w:val="00A5534D"/>
    <w:rsid w:val="00A5598D"/>
    <w:rsid w:val="00A5639E"/>
    <w:rsid w:val="00A56ECA"/>
    <w:rsid w:val="00A57851"/>
    <w:rsid w:val="00A57E8A"/>
    <w:rsid w:val="00A60A7D"/>
    <w:rsid w:val="00A60C01"/>
    <w:rsid w:val="00A616DA"/>
    <w:rsid w:val="00A61BF4"/>
    <w:rsid w:val="00A628FD"/>
    <w:rsid w:val="00A629E2"/>
    <w:rsid w:val="00A62CA3"/>
    <w:rsid w:val="00A62E63"/>
    <w:rsid w:val="00A62FC7"/>
    <w:rsid w:val="00A633B7"/>
    <w:rsid w:val="00A63658"/>
    <w:rsid w:val="00A63890"/>
    <w:rsid w:val="00A63A51"/>
    <w:rsid w:val="00A63DA9"/>
    <w:rsid w:val="00A641B1"/>
    <w:rsid w:val="00A64AD4"/>
    <w:rsid w:val="00A6559F"/>
    <w:rsid w:val="00A6564F"/>
    <w:rsid w:val="00A656B4"/>
    <w:rsid w:val="00A65E02"/>
    <w:rsid w:val="00A662AA"/>
    <w:rsid w:val="00A667E3"/>
    <w:rsid w:val="00A66B6C"/>
    <w:rsid w:val="00A674B7"/>
    <w:rsid w:val="00A675B6"/>
    <w:rsid w:val="00A67602"/>
    <w:rsid w:val="00A701A8"/>
    <w:rsid w:val="00A7039C"/>
    <w:rsid w:val="00A705B3"/>
    <w:rsid w:val="00A70ECE"/>
    <w:rsid w:val="00A71222"/>
    <w:rsid w:val="00A713A3"/>
    <w:rsid w:val="00A716E3"/>
    <w:rsid w:val="00A7192A"/>
    <w:rsid w:val="00A7217C"/>
    <w:rsid w:val="00A721E2"/>
    <w:rsid w:val="00A72227"/>
    <w:rsid w:val="00A72798"/>
    <w:rsid w:val="00A72BF5"/>
    <w:rsid w:val="00A72DC6"/>
    <w:rsid w:val="00A739B9"/>
    <w:rsid w:val="00A74FAF"/>
    <w:rsid w:val="00A755F5"/>
    <w:rsid w:val="00A7570E"/>
    <w:rsid w:val="00A75C80"/>
    <w:rsid w:val="00A76D42"/>
    <w:rsid w:val="00A77536"/>
    <w:rsid w:val="00A77C87"/>
    <w:rsid w:val="00A77D37"/>
    <w:rsid w:val="00A77F52"/>
    <w:rsid w:val="00A8009E"/>
    <w:rsid w:val="00A80221"/>
    <w:rsid w:val="00A802B1"/>
    <w:rsid w:val="00A803D3"/>
    <w:rsid w:val="00A80A44"/>
    <w:rsid w:val="00A80B20"/>
    <w:rsid w:val="00A810EE"/>
    <w:rsid w:val="00A81564"/>
    <w:rsid w:val="00A8187B"/>
    <w:rsid w:val="00A81B87"/>
    <w:rsid w:val="00A81DB8"/>
    <w:rsid w:val="00A829F6"/>
    <w:rsid w:val="00A82C4F"/>
    <w:rsid w:val="00A8324E"/>
    <w:rsid w:val="00A833D1"/>
    <w:rsid w:val="00A83400"/>
    <w:rsid w:val="00A83583"/>
    <w:rsid w:val="00A839E8"/>
    <w:rsid w:val="00A83B06"/>
    <w:rsid w:val="00A83BBE"/>
    <w:rsid w:val="00A83BFB"/>
    <w:rsid w:val="00A843F3"/>
    <w:rsid w:val="00A845F8"/>
    <w:rsid w:val="00A848F3"/>
    <w:rsid w:val="00A84E25"/>
    <w:rsid w:val="00A852A4"/>
    <w:rsid w:val="00A85706"/>
    <w:rsid w:val="00A8580B"/>
    <w:rsid w:val="00A85C60"/>
    <w:rsid w:val="00A8618A"/>
    <w:rsid w:val="00A8670C"/>
    <w:rsid w:val="00A86F25"/>
    <w:rsid w:val="00A86F80"/>
    <w:rsid w:val="00A87543"/>
    <w:rsid w:val="00A905DD"/>
    <w:rsid w:val="00A916CD"/>
    <w:rsid w:val="00A919FA"/>
    <w:rsid w:val="00A91DA0"/>
    <w:rsid w:val="00A91DB0"/>
    <w:rsid w:val="00A92089"/>
    <w:rsid w:val="00A928A9"/>
    <w:rsid w:val="00A92BB4"/>
    <w:rsid w:val="00A92E3E"/>
    <w:rsid w:val="00A930D5"/>
    <w:rsid w:val="00A93AFB"/>
    <w:rsid w:val="00A9467C"/>
    <w:rsid w:val="00A94692"/>
    <w:rsid w:val="00A947F9"/>
    <w:rsid w:val="00A947FD"/>
    <w:rsid w:val="00A95069"/>
    <w:rsid w:val="00A950E4"/>
    <w:rsid w:val="00A954C4"/>
    <w:rsid w:val="00A95519"/>
    <w:rsid w:val="00A95774"/>
    <w:rsid w:val="00A95B29"/>
    <w:rsid w:val="00A965A6"/>
    <w:rsid w:val="00A96B1F"/>
    <w:rsid w:val="00A96E21"/>
    <w:rsid w:val="00A97365"/>
    <w:rsid w:val="00A97641"/>
    <w:rsid w:val="00AA0006"/>
    <w:rsid w:val="00AA0766"/>
    <w:rsid w:val="00AA0BDD"/>
    <w:rsid w:val="00AA0E6A"/>
    <w:rsid w:val="00AA1026"/>
    <w:rsid w:val="00AA195E"/>
    <w:rsid w:val="00AA1C1F"/>
    <w:rsid w:val="00AA30FD"/>
    <w:rsid w:val="00AA3589"/>
    <w:rsid w:val="00AA3717"/>
    <w:rsid w:val="00AA41A9"/>
    <w:rsid w:val="00AA45CC"/>
    <w:rsid w:val="00AA4981"/>
    <w:rsid w:val="00AA4FF6"/>
    <w:rsid w:val="00AA5F82"/>
    <w:rsid w:val="00AA61FB"/>
    <w:rsid w:val="00AA71B8"/>
    <w:rsid w:val="00AA75F2"/>
    <w:rsid w:val="00AA79A0"/>
    <w:rsid w:val="00AB038D"/>
    <w:rsid w:val="00AB0B25"/>
    <w:rsid w:val="00AB0FAE"/>
    <w:rsid w:val="00AB104E"/>
    <w:rsid w:val="00AB1416"/>
    <w:rsid w:val="00AB1912"/>
    <w:rsid w:val="00AB29AF"/>
    <w:rsid w:val="00AB2A88"/>
    <w:rsid w:val="00AB2F6C"/>
    <w:rsid w:val="00AB36F1"/>
    <w:rsid w:val="00AB40AE"/>
    <w:rsid w:val="00AB49C0"/>
    <w:rsid w:val="00AB4C68"/>
    <w:rsid w:val="00AB531B"/>
    <w:rsid w:val="00AB56CF"/>
    <w:rsid w:val="00AB5991"/>
    <w:rsid w:val="00AB606B"/>
    <w:rsid w:val="00AB6655"/>
    <w:rsid w:val="00AB6704"/>
    <w:rsid w:val="00AB77DB"/>
    <w:rsid w:val="00AB77F5"/>
    <w:rsid w:val="00AB7851"/>
    <w:rsid w:val="00AC0665"/>
    <w:rsid w:val="00AC09D1"/>
    <w:rsid w:val="00AC228A"/>
    <w:rsid w:val="00AC2614"/>
    <w:rsid w:val="00AC2949"/>
    <w:rsid w:val="00AC3436"/>
    <w:rsid w:val="00AC347D"/>
    <w:rsid w:val="00AC382B"/>
    <w:rsid w:val="00AC3D6F"/>
    <w:rsid w:val="00AC40DD"/>
    <w:rsid w:val="00AC4314"/>
    <w:rsid w:val="00AC577C"/>
    <w:rsid w:val="00AC57D5"/>
    <w:rsid w:val="00AC596D"/>
    <w:rsid w:val="00AC5C6E"/>
    <w:rsid w:val="00AC5CC0"/>
    <w:rsid w:val="00AC5EE6"/>
    <w:rsid w:val="00AC6221"/>
    <w:rsid w:val="00AC63E7"/>
    <w:rsid w:val="00AC67F3"/>
    <w:rsid w:val="00AC6B4B"/>
    <w:rsid w:val="00AC6F1B"/>
    <w:rsid w:val="00AC7255"/>
    <w:rsid w:val="00AC742E"/>
    <w:rsid w:val="00AC7C76"/>
    <w:rsid w:val="00AC7F14"/>
    <w:rsid w:val="00AD06C1"/>
    <w:rsid w:val="00AD0BEB"/>
    <w:rsid w:val="00AD17BF"/>
    <w:rsid w:val="00AD19BD"/>
    <w:rsid w:val="00AD2041"/>
    <w:rsid w:val="00AD285C"/>
    <w:rsid w:val="00AD32EB"/>
    <w:rsid w:val="00AD34C4"/>
    <w:rsid w:val="00AD3F57"/>
    <w:rsid w:val="00AD4E32"/>
    <w:rsid w:val="00AD4F83"/>
    <w:rsid w:val="00AD54CD"/>
    <w:rsid w:val="00AD54FE"/>
    <w:rsid w:val="00AD6009"/>
    <w:rsid w:val="00AD60F6"/>
    <w:rsid w:val="00AD6526"/>
    <w:rsid w:val="00AD6536"/>
    <w:rsid w:val="00AD6A2F"/>
    <w:rsid w:val="00AD728B"/>
    <w:rsid w:val="00AD7304"/>
    <w:rsid w:val="00AD7547"/>
    <w:rsid w:val="00AD76A4"/>
    <w:rsid w:val="00AD76A9"/>
    <w:rsid w:val="00AD7E9F"/>
    <w:rsid w:val="00AE0460"/>
    <w:rsid w:val="00AE154A"/>
    <w:rsid w:val="00AE226E"/>
    <w:rsid w:val="00AE251D"/>
    <w:rsid w:val="00AE2885"/>
    <w:rsid w:val="00AE3119"/>
    <w:rsid w:val="00AE3608"/>
    <w:rsid w:val="00AE3973"/>
    <w:rsid w:val="00AE3B82"/>
    <w:rsid w:val="00AE4218"/>
    <w:rsid w:val="00AE4292"/>
    <w:rsid w:val="00AE4328"/>
    <w:rsid w:val="00AE437F"/>
    <w:rsid w:val="00AE4A3B"/>
    <w:rsid w:val="00AE4A67"/>
    <w:rsid w:val="00AE4B63"/>
    <w:rsid w:val="00AE52AD"/>
    <w:rsid w:val="00AE5335"/>
    <w:rsid w:val="00AE6036"/>
    <w:rsid w:val="00AE63C5"/>
    <w:rsid w:val="00AE68F0"/>
    <w:rsid w:val="00AE6FCB"/>
    <w:rsid w:val="00AE7221"/>
    <w:rsid w:val="00AE737C"/>
    <w:rsid w:val="00AE7729"/>
    <w:rsid w:val="00AE7F7C"/>
    <w:rsid w:val="00AF0884"/>
    <w:rsid w:val="00AF0CCB"/>
    <w:rsid w:val="00AF29EA"/>
    <w:rsid w:val="00AF2BAC"/>
    <w:rsid w:val="00AF2F22"/>
    <w:rsid w:val="00AF2FB5"/>
    <w:rsid w:val="00AF3164"/>
    <w:rsid w:val="00AF32EF"/>
    <w:rsid w:val="00AF335E"/>
    <w:rsid w:val="00AF51B0"/>
    <w:rsid w:val="00AF522D"/>
    <w:rsid w:val="00AF52C6"/>
    <w:rsid w:val="00AF54FA"/>
    <w:rsid w:val="00AF5CFA"/>
    <w:rsid w:val="00AF5E90"/>
    <w:rsid w:val="00AF6699"/>
    <w:rsid w:val="00AF794A"/>
    <w:rsid w:val="00AF7B53"/>
    <w:rsid w:val="00AF7E33"/>
    <w:rsid w:val="00B004A8"/>
    <w:rsid w:val="00B00711"/>
    <w:rsid w:val="00B00C87"/>
    <w:rsid w:val="00B0102C"/>
    <w:rsid w:val="00B0140F"/>
    <w:rsid w:val="00B0156E"/>
    <w:rsid w:val="00B01A7C"/>
    <w:rsid w:val="00B02646"/>
    <w:rsid w:val="00B02B22"/>
    <w:rsid w:val="00B02F73"/>
    <w:rsid w:val="00B032B9"/>
    <w:rsid w:val="00B032E1"/>
    <w:rsid w:val="00B03C37"/>
    <w:rsid w:val="00B03E58"/>
    <w:rsid w:val="00B03EE4"/>
    <w:rsid w:val="00B03F62"/>
    <w:rsid w:val="00B0454F"/>
    <w:rsid w:val="00B046FE"/>
    <w:rsid w:val="00B04940"/>
    <w:rsid w:val="00B04B7D"/>
    <w:rsid w:val="00B05279"/>
    <w:rsid w:val="00B0541A"/>
    <w:rsid w:val="00B05E17"/>
    <w:rsid w:val="00B06847"/>
    <w:rsid w:val="00B06AE7"/>
    <w:rsid w:val="00B06E3E"/>
    <w:rsid w:val="00B06EBF"/>
    <w:rsid w:val="00B070BC"/>
    <w:rsid w:val="00B0729B"/>
    <w:rsid w:val="00B07642"/>
    <w:rsid w:val="00B07A16"/>
    <w:rsid w:val="00B07B82"/>
    <w:rsid w:val="00B1035C"/>
    <w:rsid w:val="00B10517"/>
    <w:rsid w:val="00B10F47"/>
    <w:rsid w:val="00B1246C"/>
    <w:rsid w:val="00B12768"/>
    <w:rsid w:val="00B12800"/>
    <w:rsid w:val="00B13512"/>
    <w:rsid w:val="00B137CB"/>
    <w:rsid w:val="00B13A9B"/>
    <w:rsid w:val="00B1460E"/>
    <w:rsid w:val="00B14685"/>
    <w:rsid w:val="00B14AE6"/>
    <w:rsid w:val="00B14E68"/>
    <w:rsid w:val="00B14F8A"/>
    <w:rsid w:val="00B15045"/>
    <w:rsid w:val="00B154FE"/>
    <w:rsid w:val="00B15694"/>
    <w:rsid w:val="00B15D8E"/>
    <w:rsid w:val="00B16E78"/>
    <w:rsid w:val="00B16EAF"/>
    <w:rsid w:val="00B16FDC"/>
    <w:rsid w:val="00B17202"/>
    <w:rsid w:val="00B175AD"/>
    <w:rsid w:val="00B1791C"/>
    <w:rsid w:val="00B201CF"/>
    <w:rsid w:val="00B201FE"/>
    <w:rsid w:val="00B204EC"/>
    <w:rsid w:val="00B20A16"/>
    <w:rsid w:val="00B21061"/>
    <w:rsid w:val="00B2143F"/>
    <w:rsid w:val="00B21A63"/>
    <w:rsid w:val="00B21C45"/>
    <w:rsid w:val="00B227E3"/>
    <w:rsid w:val="00B230EE"/>
    <w:rsid w:val="00B233BF"/>
    <w:rsid w:val="00B23822"/>
    <w:rsid w:val="00B24E3C"/>
    <w:rsid w:val="00B25433"/>
    <w:rsid w:val="00B256AF"/>
    <w:rsid w:val="00B25841"/>
    <w:rsid w:val="00B26295"/>
    <w:rsid w:val="00B2657A"/>
    <w:rsid w:val="00B26CA1"/>
    <w:rsid w:val="00B270F5"/>
    <w:rsid w:val="00B313CF"/>
    <w:rsid w:val="00B313D2"/>
    <w:rsid w:val="00B314FD"/>
    <w:rsid w:val="00B31839"/>
    <w:rsid w:val="00B32406"/>
    <w:rsid w:val="00B324D6"/>
    <w:rsid w:val="00B33400"/>
    <w:rsid w:val="00B33601"/>
    <w:rsid w:val="00B340BC"/>
    <w:rsid w:val="00B34886"/>
    <w:rsid w:val="00B34C5D"/>
    <w:rsid w:val="00B3535A"/>
    <w:rsid w:val="00B35784"/>
    <w:rsid w:val="00B35818"/>
    <w:rsid w:val="00B35C00"/>
    <w:rsid w:val="00B364E2"/>
    <w:rsid w:val="00B36AD6"/>
    <w:rsid w:val="00B36BE8"/>
    <w:rsid w:val="00B36FDE"/>
    <w:rsid w:val="00B371D7"/>
    <w:rsid w:val="00B376D9"/>
    <w:rsid w:val="00B37D72"/>
    <w:rsid w:val="00B4045B"/>
    <w:rsid w:val="00B40C77"/>
    <w:rsid w:val="00B411CE"/>
    <w:rsid w:val="00B41E9F"/>
    <w:rsid w:val="00B4317F"/>
    <w:rsid w:val="00B432A8"/>
    <w:rsid w:val="00B439D6"/>
    <w:rsid w:val="00B439E8"/>
    <w:rsid w:val="00B44A60"/>
    <w:rsid w:val="00B44EBB"/>
    <w:rsid w:val="00B4589F"/>
    <w:rsid w:val="00B45939"/>
    <w:rsid w:val="00B4605A"/>
    <w:rsid w:val="00B460AA"/>
    <w:rsid w:val="00B4639D"/>
    <w:rsid w:val="00B469F1"/>
    <w:rsid w:val="00B47072"/>
    <w:rsid w:val="00B47303"/>
    <w:rsid w:val="00B47AE3"/>
    <w:rsid w:val="00B47BA1"/>
    <w:rsid w:val="00B47DA6"/>
    <w:rsid w:val="00B501EA"/>
    <w:rsid w:val="00B505D1"/>
    <w:rsid w:val="00B5067F"/>
    <w:rsid w:val="00B516BE"/>
    <w:rsid w:val="00B518FD"/>
    <w:rsid w:val="00B5256F"/>
    <w:rsid w:val="00B527ED"/>
    <w:rsid w:val="00B52BDC"/>
    <w:rsid w:val="00B541D2"/>
    <w:rsid w:val="00B5481D"/>
    <w:rsid w:val="00B549A9"/>
    <w:rsid w:val="00B55024"/>
    <w:rsid w:val="00B55BA7"/>
    <w:rsid w:val="00B56535"/>
    <w:rsid w:val="00B56987"/>
    <w:rsid w:val="00B569AC"/>
    <w:rsid w:val="00B56B27"/>
    <w:rsid w:val="00B5705D"/>
    <w:rsid w:val="00B57405"/>
    <w:rsid w:val="00B5754A"/>
    <w:rsid w:val="00B576A3"/>
    <w:rsid w:val="00B57B65"/>
    <w:rsid w:val="00B60139"/>
    <w:rsid w:val="00B6067E"/>
    <w:rsid w:val="00B60B91"/>
    <w:rsid w:val="00B60D87"/>
    <w:rsid w:val="00B617E0"/>
    <w:rsid w:val="00B61811"/>
    <w:rsid w:val="00B6192E"/>
    <w:rsid w:val="00B61BD9"/>
    <w:rsid w:val="00B61C7A"/>
    <w:rsid w:val="00B61CA7"/>
    <w:rsid w:val="00B61EFD"/>
    <w:rsid w:val="00B62A16"/>
    <w:rsid w:val="00B62C70"/>
    <w:rsid w:val="00B62D28"/>
    <w:rsid w:val="00B635D7"/>
    <w:rsid w:val="00B637D9"/>
    <w:rsid w:val="00B63D67"/>
    <w:rsid w:val="00B63DB7"/>
    <w:rsid w:val="00B64017"/>
    <w:rsid w:val="00B64450"/>
    <w:rsid w:val="00B64536"/>
    <w:rsid w:val="00B66632"/>
    <w:rsid w:val="00B66BC2"/>
    <w:rsid w:val="00B66FC8"/>
    <w:rsid w:val="00B67003"/>
    <w:rsid w:val="00B673E8"/>
    <w:rsid w:val="00B677F1"/>
    <w:rsid w:val="00B67BE1"/>
    <w:rsid w:val="00B7038D"/>
    <w:rsid w:val="00B70918"/>
    <w:rsid w:val="00B70DA9"/>
    <w:rsid w:val="00B70FAB"/>
    <w:rsid w:val="00B712C7"/>
    <w:rsid w:val="00B71372"/>
    <w:rsid w:val="00B71F37"/>
    <w:rsid w:val="00B72676"/>
    <w:rsid w:val="00B7300F"/>
    <w:rsid w:val="00B7385A"/>
    <w:rsid w:val="00B73874"/>
    <w:rsid w:val="00B745F8"/>
    <w:rsid w:val="00B748CF"/>
    <w:rsid w:val="00B748F3"/>
    <w:rsid w:val="00B749CD"/>
    <w:rsid w:val="00B7552F"/>
    <w:rsid w:val="00B75A72"/>
    <w:rsid w:val="00B75B93"/>
    <w:rsid w:val="00B75C9B"/>
    <w:rsid w:val="00B75F93"/>
    <w:rsid w:val="00B76355"/>
    <w:rsid w:val="00B76573"/>
    <w:rsid w:val="00B765F9"/>
    <w:rsid w:val="00B766B2"/>
    <w:rsid w:val="00B766B8"/>
    <w:rsid w:val="00B7683D"/>
    <w:rsid w:val="00B770FB"/>
    <w:rsid w:val="00B772AB"/>
    <w:rsid w:val="00B7763C"/>
    <w:rsid w:val="00B7775F"/>
    <w:rsid w:val="00B77C87"/>
    <w:rsid w:val="00B8063A"/>
    <w:rsid w:val="00B80FFA"/>
    <w:rsid w:val="00B813B3"/>
    <w:rsid w:val="00B816F8"/>
    <w:rsid w:val="00B82F8B"/>
    <w:rsid w:val="00B835AD"/>
    <w:rsid w:val="00B83868"/>
    <w:rsid w:val="00B83C5A"/>
    <w:rsid w:val="00B83F75"/>
    <w:rsid w:val="00B847AC"/>
    <w:rsid w:val="00B847E2"/>
    <w:rsid w:val="00B84B2C"/>
    <w:rsid w:val="00B85A3D"/>
    <w:rsid w:val="00B86AA9"/>
    <w:rsid w:val="00B87045"/>
    <w:rsid w:val="00B871BA"/>
    <w:rsid w:val="00B877E3"/>
    <w:rsid w:val="00B90654"/>
    <w:rsid w:val="00B906C2"/>
    <w:rsid w:val="00B909C0"/>
    <w:rsid w:val="00B91018"/>
    <w:rsid w:val="00B91260"/>
    <w:rsid w:val="00B91620"/>
    <w:rsid w:val="00B91A99"/>
    <w:rsid w:val="00B9235B"/>
    <w:rsid w:val="00B93232"/>
    <w:rsid w:val="00B937EA"/>
    <w:rsid w:val="00B944B2"/>
    <w:rsid w:val="00B94F7C"/>
    <w:rsid w:val="00B9514D"/>
    <w:rsid w:val="00B954DF"/>
    <w:rsid w:val="00B95953"/>
    <w:rsid w:val="00B95D85"/>
    <w:rsid w:val="00B95E94"/>
    <w:rsid w:val="00B96163"/>
    <w:rsid w:val="00B96657"/>
    <w:rsid w:val="00B966E0"/>
    <w:rsid w:val="00BA016C"/>
    <w:rsid w:val="00BA0329"/>
    <w:rsid w:val="00BA215A"/>
    <w:rsid w:val="00BA3820"/>
    <w:rsid w:val="00BA4769"/>
    <w:rsid w:val="00BA4A54"/>
    <w:rsid w:val="00BA5497"/>
    <w:rsid w:val="00BA5830"/>
    <w:rsid w:val="00BB0466"/>
    <w:rsid w:val="00BB04C2"/>
    <w:rsid w:val="00BB1358"/>
    <w:rsid w:val="00BB1724"/>
    <w:rsid w:val="00BB1D98"/>
    <w:rsid w:val="00BB1FBC"/>
    <w:rsid w:val="00BB1FD0"/>
    <w:rsid w:val="00BB24BF"/>
    <w:rsid w:val="00BB26C0"/>
    <w:rsid w:val="00BB3038"/>
    <w:rsid w:val="00BB322F"/>
    <w:rsid w:val="00BB35D7"/>
    <w:rsid w:val="00BB35E9"/>
    <w:rsid w:val="00BB3ECB"/>
    <w:rsid w:val="00BB4FFC"/>
    <w:rsid w:val="00BB5CFC"/>
    <w:rsid w:val="00BB5E77"/>
    <w:rsid w:val="00BB661A"/>
    <w:rsid w:val="00BB6C85"/>
    <w:rsid w:val="00BB6F1B"/>
    <w:rsid w:val="00BB70E6"/>
    <w:rsid w:val="00BB729D"/>
    <w:rsid w:val="00BB7747"/>
    <w:rsid w:val="00BB7A5C"/>
    <w:rsid w:val="00BB7E03"/>
    <w:rsid w:val="00BB7EEE"/>
    <w:rsid w:val="00BB7FA7"/>
    <w:rsid w:val="00BC01BB"/>
    <w:rsid w:val="00BC054D"/>
    <w:rsid w:val="00BC1702"/>
    <w:rsid w:val="00BC17A6"/>
    <w:rsid w:val="00BC19CE"/>
    <w:rsid w:val="00BC1DA6"/>
    <w:rsid w:val="00BC22AA"/>
    <w:rsid w:val="00BC2FB0"/>
    <w:rsid w:val="00BC35F5"/>
    <w:rsid w:val="00BC3E8E"/>
    <w:rsid w:val="00BC40D0"/>
    <w:rsid w:val="00BC4155"/>
    <w:rsid w:val="00BC4E24"/>
    <w:rsid w:val="00BC571F"/>
    <w:rsid w:val="00BC57CD"/>
    <w:rsid w:val="00BC5FB4"/>
    <w:rsid w:val="00BC6225"/>
    <w:rsid w:val="00BC703E"/>
    <w:rsid w:val="00BC79F0"/>
    <w:rsid w:val="00BD042F"/>
    <w:rsid w:val="00BD07E9"/>
    <w:rsid w:val="00BD0BF4"/>
    <w:rsid w:val="00BD0CDF"/>
    <w:rsid w:val="00BD0FBB"/>
    <w:rsid w:val="00BD1101"/>
    <w:rsid w:val="00BD151C"/>
    <w:rsid w:val="00BD1F5E"/>
    <w:rsid w:val="00BD253B"/>
    <w:rsid w:val="00BD2556"/>
    <w:rsid w:val="00BD31C9"/>
    <w:rsid w:val="00BD380F"/>
    <w:rsid w:val="00BD389B"/>
    <w:rsid w:val="00BD4008"/>
    <w:rsid w:val="00BD500B"/>
    <w:rsid w:val="00BD551A"/>
    <w:rsid w:val="00BD5BFA"/>
    <w:rsid w:val="00BD5D6B"/>
    <w:rsid w:val="00BD6112"/>
    <w:rsid w:val="00BD6ACB"/>
    <w:rsid w:val="00BD6BE9"/>
    <w:rsid w:val="00BD710A"/>
    <w:rsid w:val="00BD7C2E"/>
    <w:rsid w:val="00BE07E7"/>
    <w:rsid w:val="00BE1354"/>
    <w:rsid w:val="00BE1644"/>
    <w:rsid w:val="00BE1CEE"/>
    <w:rsid w:val="00BE21B3"/>
    <w:rsid w:val="00BE277A"/>
    <w:rsid w:val="00BE3B56"/>
    <w:rsid w:val="00BE3CAA"/>
    <w:rsid w:val="00BE3F29"/>
    <w:rsid w:val="00BE4608"/>
    <w:rsid w:val="00BE48EB"/>
    <w:rsid w:val="00BE4A2D"/>
    <w:rsid w:val="00BE4BC9"/>
    <w:rsid w:val="00BE5507"/>
    <w:rsid w:val="00BE5F82"/>
    <w:rsid w:val="00BE63CB"/>
    <w:rsid w:val="00BE6642"/>
    <w:rsid w:val="00BE66E1"/>
    <w:rsid w:val="00BE6FE6"/>
    <w:rsid w:val="00BE702B"/>
    <w:rsid w:val="00BE7510"/>
    <w:rsid w:val="00BE7813"/>
    <w:rsid w:val="00BE7A9E"/>
    <w:rsid w:val="00BF00DE"/>
    <w:rsid w:val="00BF0172"/>
    <w:rsid w:val="00BF09EE"/>
    <w:rsid w:val="00BF0B8A"/>
    <w:rsid w:val="00BF0C60"/>
    <w:rsid w:val="00BF0E6A"/>
    <w:rsid w:val="00BF1152"/>
    <w:rsid w:val="00BF13B9"/>
    <w:rsid w:val="00BF1626"/>
    <w:rsid w:val="00BF177D"/>
    <w:rsid w:val="00BF1F66"/>
    <w:rsid w:val="00BF23F4"/>
    <w:rsid w:val="00BF26C4"/>
    <w:rsid w:val="00BF273A"/>
    <w:rsid w:val="00BF2981"/>
    <w:rsid w:val="00BF2F7D"/>
    <w:rsid w:val="00BF3314"/>
    <w:rsid w:val="00BF3C07"/>
    <w:rsid w:val="00BF3D79"/>
    <w:rsid w:val="00BF4287"/>
    <w:rsid w:val="00BF43E7"/>
    <w:rsid w:val="00BF4AC7"/>
    <w:rsid w:val="00BF4F6E"/>
    <w:rsid w:val="00BF5465"/>
    <w:rsid w:val="00BF575E"/>
    <w:rsid w:val="00BF5CCD"/>
    <w:rsid w:val="00BF642E"/>
    <w:rsid w:val="00BF646F"/>
    <w:rsid w:val="00BF70C2"/>
    <w:rsid w:val="00BF7962"/>
    <w:rsid w:val="00C0058A"/>
    <w:rsid w:val="00C02445"/>
    <w:rsid w:val="00C0417F"/>
    <w:rsid w:val="00C0428F"/>
    <w:rsid w:val="00C0466A"/>
    <w:rsid w:val="00C04694"/>
    <w:rsid w:val="00C04AEF"/>
    <w:rsid w:val="00C04D9B"/>
    <w:rsid w:val="00C04E49"/>
    <w:rsid w:val="00C05016"/>
    <w:rsid w:val="00C056B7"/>
    <w:rsid w:val="00C0584D"/>
    <w:rsid w:val="00C05AF3"/>
    <w:rsid w:val="00C05FFE"/>
    <w:rsid w:val="00C070DA"/>
    <w:rsid w:val="00C073FF"/>
    <w:rsid w:val="00C07435"/>
    <w:rsid w:val="00C077E0"/>
    <w:rsid w:val="00C078BC"/>
    <w:rsid w:val="00C1002B"/>
    <w:rsid w:val="00C10342"/>
    <w:rsid w:val="00C108D7"/>
    <w:rsid w:val="00C11093"/>
    <w:rsid w:val="00C11206"/>
    <w:rsid w:val="00C11343"/>
    <w:rsid w:val="00C114C0"/>
    <w:rsid w:val="00C11974"/>
    <w:rsid w:val="00C11ADD"/>
    <w:rsid w:val="00C11D94"/>
    <w:rsid w:val="00C12295"/>
    <w:rsid w:val="00C12461"/>
    <w:rsid w:val="00C126BE"/>
    <w:rsid w:val="00C127A7"/>
    <w:rsid w:val="00C12B32"/>
    <w:rsid w:val="00C12BB5"/>
    <w:rsid w:val="00C12BCA"/>
    <w:rsid w:val="00C1359C"/>
    <w:rsid w:val="00C137F1"/>
    <w:rsid w:val="00C144F2"/>
    <w:rsid w:val="00C14594"/>
    <w:rsid w:val="00C14B91"/>
    <w:rsid w:val="00C14C5B"/>
    <w:rsid w:val="00C14E07"/>
    <w:rsid w:val="00C14E0A"/>
    <w:rsid w:val="00C14FF7"/>
    <w:rsid w:val="00C151C6"/>
    <w:rsid w:val="00C158EF"/>
    <w:rsid w:val="00C1599C"/>
    <w:rsid w:val="00C15A13"/>
    <w:rsid w:val="00C15DB6"/>
    <w:rsid w:val="00C16297"/>
    <w:rsid w:val="00C16703"/>
    <w:rsid w:val="00C16A18"/>
    <w:rsid w:val="00C16F7C"/>
    <w:rsid w:val="00C1722F"/>
    <w:rsid w:val="00C1747D"/>
    <w:rsid w:val="00C17D48"/>
    <w:rsid w:val="00C17E85"/>
    <w:rsid w:val="00C202AC"/>
    <w:rsid w:val="00C20947"/>
    <w:rsid w:val="00C20B7C"/>
    <w:rsid w:val="00C20D3C"/>
    <w:rsid w:val="00C20E12"/>
    <w:rsid w:val="00C212E6"/>
    <w:rsid w:val="00C2136A"/>
    <w:rsid w:val="00C2217D"/>
    <w:rsid w:val="00C226B9"/>
    <w:rsid w:val="00C238A3"/>
    <w:rsid w:val="00C23A1C"/>
    <w:rsid w:val="00C24807"/>
    <w:rsid w:val="00C2487D"/>
    <w:rsid w:val="00C24A3E"/>
    <w:rsid w:val="00C25C28"/>
    <w:rsid w:val="00C26071"/>
    <w:rsid w:val="00C269C5"/>
    <w:rsid w:val="00C26B7E"/>
    <w:rsid w:val="00C26FE0"/>
    <w:rsid w:val="00C275C8"/>
    <w:rsid w:val="00C27854"/>
    <w:rsid w:val="00C27DBB"/>
    <w:rsid w:val="00C27EE3"/>
    <w:rsid w:val="00C309A3"/>
    <w:rsid w:val="00C30A82"/>
    <w:rsid w:val="00C30B41"/>
    <w:rsid w:val="00C31514"/>
    <w:rsid w:val="00C31535"/>
    <w:rsid w:val="00C31AC6"/>
    <w:rsid w:val="00C32001"/>
    <w:rsid w:val="00C32079"/>
    <w:rsid w:val="00C3212A"/>
    <w:rsid w:val="00C32D08"/>
    <w:rsid w:val="00C33091"/>
    <w:rsid w:val="00C33357"/>
    <w:rsid w:val="00C333F8"/>
    <w:rsid w:val="00C34D4C"/>
    <w:rsid w:val="00C3517C"/>
    <w:rsid w:val="00C35634"/>
    <w:rsid w:val="00C35C27"/>
    <w:rsid w:val="00C36564"/>
    <w:rsid w:val="00C367BA"/>
    <w:rsid w:val="00C36931"/>
    <w:rsid w:val="00C36978"/>
    <w:rsid w:val="00C36A86"/>
    <w:rsid w:val="00C36F1D"/>
    <w:rsid w:val="00C36F6B"/>
    <w:rsid w:val="00C37016"/>
    <w:rsid w:val="00C37A8B"/>
    <w:rsid w:val="00C401E7"/>
    <w:rsid w:val="00C40511"/>
    <w:rsid w:val="00C4066C"/>
    <w:rsid w:val="00C4085A"/>
    <w:rsid w:val="00C41796"/>
    <w:rsid w:val="00C41E18"/>
    <w:rsid w:val="00C42098"/>
    <w:rsid w:val="00C42831"/>
    <w:rsid w:val="00C42EDE"/>
    <w:rsid w:val="00C43228"/>
    <w:rsid w:val="00C43780"/>
    <w:rsid w:val="00C43847"/>
    <w:rsid w:val="00C4388F"/>
    <w:rsid w:val="00C438E3"/>
    <w:rsid w:val="00C43A1E"/>
    <w:rsid w:val="00C44C18"/>
    <w:rsid w:val="00C44EA0"/>
    <w:rsid w:val="00C451C0"/>
    <w:rsid w:val="00C456CC"/>
    <w:rsid w:val="00C457D6"/>
    <w:rsid w:val="00C45915"/>
    <w:rsid w:val="00C4597C"/>
    <w:rsid w:val="00C45C31"/>
    <w:rsid w:val="00C46295"/>
    <w:rsid w:val="00C4684B"/>
    <w:rsid w:val="00C46892"/>
    <w:rsid w:val="00C46A11"/>
    <w:rsid w:val="00C46E6B"/>
    <w:rsid w:val="00C4761D"/>
    <w:rsid w:val="00C47875"/>
    <w:rsid w:val="00C47C92"/>
    <w:rsid w:val="00C47F2B"/>
    <w:rsid w:val="00C5019A"/>
    <w:rsid w:val="00C50461"/>
    <w:rsid w:val="00C50A3C"/>
    <w:rsid w:val="00C51071"/>
    <w:rsid w:val="00C514E4"/>
    <w:rsid w:val="00C5187E"/>
    <w:rsid w:val="00C51947"/>
    <w:rsid w:val="00C51B3E"/>
    <w:rsid w:val="00C51D04"/>
    <w:rsid w:val="00C528C7"/>
    <w:rsid w:val="00C5299C"/>
    <w:rsid w:val="00C52F70"/>
    <w:rsid w:val="00C5328F"/>
    <w:rsid w:val="00C533BA"/>
    <w:rsid w:val="00C537C7"/>
    <w:rsid w:val="00C537E3"/>
    <w:rsid w:val="00C54197"/>
    <w:rsid w:val="00C545D9"/>
    <w:rsid w:val="00C55280"/>
    <w:rsid w:val="00C55422"/>
    <w:rsid w:val="00C5586A"/>
    <w:rsid w:val="00C55B7D"/>
    <w:rsid w:val="00C57461"/>
    <w:rsid w:val="00C57548"/>
    <w:rsid w:val="00C575D7"/>
    <w:rsid w:val="00C5760D"/>
    <w:rsid w:val="00C60310"/>
    <w:rsid w:val="00C60759"/>
    <w:rsid w:val="00C60820"/>
    <w:rsid w:val="00C60839"/>
    <w:rsid w:val="00C6159A"/>
    <w:rsid w:val="00C61860"/>
    <w:rsid w:val="00C61B6D"/>
    <w:rsid w:val="00C61BED"/>
    <w:rsid w:val="00C62161"/>
    <w:rsid w:val="00C62737"/>
    <w:rsid w:val="00C62C8B"/>
    <w:rsid w:val="00C62E29"/>
    <w:rsid w:val="00C63235"/>
    <w:rsid w:val="00C63E9C"/>
    <w:rsid w:val="00C63FAE"/>
    <w:rsid w:val="00C64413"/>
    <w:rsid w:val="00C65649"/>
    <w:rsid w:val="00C65AFC"/>
    <w:rsid w:val="00C6606D"/>
    <w:rsid w:val="00C67C79"/>
    <w:rsid w:val="00C7037F"/>
    <w:rsid w:val="00C70606"/>
    <w:rsid w:val="00C70C4A"/>
    <w:rsid w:val="00C7178A"/>
    <w:rsid w:val="00C7274E"/>
    <w:rsid w:val="00C72C34"/>
    <w:rsid w:val="00C72C83"/>
    <w:rsid w:val="00C72E40"/>
    <w:rsid w:val="00C73042"/>
    <w:rsid w:val="00C73157"/>
    <w:rsid w:val="00C740DF"/>
    <w:rsid w:val="00C742D6"/>
    <w:rsid w:val="00C7460F"/>
    <w:rsid w:val="00C750AB"/>
    <w:rsid w:val="00C752D8"/>
    <w:rsid w:val="00C7540A"/>
    <w:rsid w:val="00C75448"/>
    <w:rsid w:val="00C758FE"/>
    <w:rsid w:val="00C76237"/>
    <w:rsid w:val="00C76904"/>
    <w:rsid w:val="00C76B27"/>
    <w:rsid w:val="00C76B75"/>
    <w:rsid w:val="00C77C00"/>
    <w:rsid w:val="00C80C50"/>
    <w:rsid w:val="00C82343"/>
    <w:rsid w:val="00C82F10"/>
    <w:rsid w:val="00C832A9"/>
    <w:rsid w:val="00C83337"/>
    <w:rsid w:val="00C839C9"/>
    <w:rsid w:val="00C83F22"/>
    <w:rsid w:val="00C84CAB"/>
    <w:rsid w:val="00C8519F"/>
    <w:rsid w:val="00C858BB"/>
    <w:rsid w:val="00C86092"/>
    <w:rsid w:val="00C8630F"/>
    <w:rsid w:val="00C86416"/>
    <w:rsid w:val="00C86C2B"/>
    <w:rsid w:val="00C878F8"/>
    <w:rsid w:val="00C87C98"/>
    <w:rsid w:val="00C905A0"/>
    <w:rsid w:val="00C913DB"/>
    <w:rsid w:val="00C918EB"/>
    <w:rsid w:val="00C92E70"/>
    <w:rsid w:val="00C9388B"/>
    <w:rsid w:val="00C947A2"/>
    <w:rsid w:val="00C9494C"/>
    <w:rsid w:val="00C94CC7"/>
    <w:rsid w:val="00C94EF3"/>
    <w:rsid w:val="00C951D9"/>
    <w:rsid w:val="00C958DE"/>
    <w:rsid w:val="00C95B48"/>
    <w:rsid w:val="00C960C9"/>
    <w:rsid w:val="00C9617E"/>
    <w:rsid w:val="00C965CC"/>
    <w:rsid w:val="00C96915"/>
    <w:rsid w:val="00C9704E"/>
    <w:rsid w:val="00C97CD8"/>
    <w:rsid w:val="00C97FCA"/>
    <w:rsid w:val="00CA0197"/>
    <w:rsid w:val="00CA06CC"/>
    <w:rsid w:val="00CA074C"/>
    <w:rsid w:val="00CA16E7"/>
    <w:rsid w:val="00CA1727"/>
    <w:rsid w:val="00CA1FF0"/>
    <w:rsid w:val="00CA2873"/>
    <w:rsid w:val="00CA2D2B"/>
    <w:rsid w:val="00CA31E5"/>
    <w:rsid w:val="00CA3409"/>
    <w:rsid w:val="00CA35AA"/>
    <w:rsid w:val="00CA3905"/>
    <w:rsid w:val="00CA3A77"/>
    <w:rsid w:val="00CA4105"/>
    <w:rsid w:val="00CA464D"/>
    <w:rsid w:val="00CA47D4"/>
    <w:rsid w:val="00CA4E24"/>
    <w:rsid w:val="00CA4EA6"/>
    <w:rsid w:val="00CA511D"/>
    <w:rsid w:val="00CA5271"/>
    <w:rsid w:val="00CA5FE5"/>
    <w:rsid w:val="00CA7025"/>
    <w:rsid w:val="00CA73DC"/>
    <w:rsid w:val="00CA75DE"/>
    <w:rsid w:val="00CA79CA"/>
    <w:rsid w:val="00CA7AD6"/>
    <w:rsid w:val="00CA7F67"/>
    <w:rsid w:val="00CB0A5A"/>
    <w:rsid w:val="00CB0B78"/>
    <w:rsid w:val="00CB0F22"/>
    <w:rsid w:val="00CB1518"/>
    <w:rsid w:val="00CB1F80"/>
    <w:rsid w:val="00CB2B78"/>
    <w:rsid w:val="00CB2C2F"/>
    <w:rsid w:val="00CB2C8D"/>
    <w:rsid w:val="00CB33F7"/>
    <w:rsid w:val="00CB3CDD"/>
    <w:rsid w:val="00CB46D6"/>
    <w:rsid w:val="00CB4AB9"/>
    <w:rsid w:val="00CB535C"/>
    <w:rsid w:val="00CB544C"/>
    <w:rsid w:val="00CB583F"/>
    <w:rsid w:val="00CB66BA"/>
    <w:rsid w:val="00CB68D4"/>
    <w:rsid w:val="00CB6921"/>
    <w:rsid w:val="00CB6A13"/>
    <w:rsid w:val="00CB6B84"/>
    <w:rsid w:val="00CB6F71"/>
    <w:rsid w:val="00CB776E"/>
    <w:rsid w:val="00CC02A2"/>
    <w:rsid w:val="00CC02C4"/>
    <w:rsid w:val="00CC049E"/>
    <w:rsid w:val="00CC090F"/>
    <w:rsid w:val="00CC0B13"/>
    <w:rsid w:val="00CC0B85"/>
    <w:rsid w:val="00CC12C0"/>
    <w:rsid w:val="00CC16E3"/>
    <w:rsid w:val="00CC172E"/>
    <w:rsid w:val="00CC216D"/>
    <w:rsid w:val="00CC2489"/>
    <w:rsid w:val="00CC2C09"/>
    <w:rsid w:val="00CC2EA3"/>
    <w:rsid w:val="00CC3688"/>
    <w:rsid w:val="00CC3902"/>
    <w:rsid w:val="00CC3C48"/>
    <w:rsid w:val="00CC3F3A"/>
    <w:rsid w:val="00CC3FFA"/>
    <w:rsid w:val="00CC478F"/>
    <w:rsid w:val="00CC5593"/>
    <w:rsid w:val="00CC5C7B"/>
    <w:rsid w:val="00CC5D3A"/>
    <w:rsid w:val="00CC6759"/>
    <w:rsid w:val="00CC6781"/>
    <w:rsid w:val="00CC6D46"/>
    <w:rsid w:val="00CC6F75"/>
    <w:rsid w:val="00CC7F78"/>
    <w:rsid w:val="00CC7F7F"/>
    <w:rsid w:val="00CD070A"/>
    <w:rsid w:val="00CD0BBB"/>
    <w:rsid w:val="00CD13B8"/>
    <w:rsid w:val="00CD19C4"/>
    <w:rsid w:val="00CD1FDA"/>
    <w:rsid w:val="00CD2572"/>
    <w:rsid w:val="00CD270C"/>
    <w:rsid w:val="00CD27A7"/>
    <w:rsid w:val="00CD287D"/>
    <w:rsid w:val="00CD30D8"/>
    <w:rsid w:val="00CD3129"/>
    <w:rsid w:val="00CD327E"/>
    <w:rsid w:val="00CD35DD"/>
    <w:rsid w:val="00CD3776"/>
    <w:rsid w:val="00CD3D07"/>
    <w:rsid w:val="00CD3DD5"/>
    <w:rsid w:val="00CD4236"/>
    <w:rsid w:val="00CD46C4"/>
    <w:rsid w:val="00CD47E9"/>
    <w:rsid w:val="00CD4B56"/>
    <w:rsid w:val="00CD4BF6"/>
    <w:rsid w:val="00CD53D1"/>
    <w:rsid w:val="00CD553E"/>
    <w:rsid w:val="00CD5B79"/>
    <w:rsid w:val="00CD5D17"/>
    <w:rsid w:val="00CD5F1E"/>
    <w:rsid w:val="00CD65B4"/>
    <w:rsid w:val="00CD666D"/>
    <w:rsid w:val="00CD79CE"/>
    <w:rsid w:val="00CD7A6B"/>
    <w:rsid w:val="00CE10B0"/>
    <w:rsid w:val="00CE1166"/>
    <w:rsid w:val="00CE1401"/>
    <w:rsid w:val="00CE151B"/>
    <w:rsid w:val="00CE2FED"/>
    <w:rsid w:val="00CE3DBE"/>
    <w:rsid w:val="00CE4DA0"/>
    <w:rsid w:val="00CE53E7"/>
    <w:rsid w:val="00CE547C"/>
    <w:rsid w:val="00CE5AE4"/>
    <w:rsid w:val="00CE5BE7"/>
    <w:rsid w:val="00CE5F44"/>
    <w:rsid w:val="00CE621C"/>
    <w:rsid w:val="00CE63E0"/>
    <w:rsid w:val="00CE6762"/>
    <w:rsid w:val="00CE696A"/>
    <w:rsid w:val="00CE794E"/>
    <w:rsid w:val="00CE7B94"/>
    <w:rsid w:val="00CE7EF0"/>
    <w:rsid w:val="00CF049C"/>
    <w:rsid w:val="00CF0CB1"/>
    <w:rsid w:val="00CF107D"/>
    <w:rsid w:val="00CF1D64"/>
    <w:rsid w:val="00CF212F"/>
    <w:rsid w:val="00CF219F"/>
    <w:rsid w:val="00CF2BA4"/>
    <w:rsid w:val="00CF2C88"/>
    <w:rsid w:val="00CF2D78"/>
    <w:rsid w:val="00CF30D4"/>
    <w:rsid w:val="00CF39FE"/>
    <w:rsid w:val="00CF3C55"/>
    <w:rsid w:val="00CF44A0"/>
    <w:rsid w:val="00CF4512"/>
    <w:rsid w:val="00CF4519"/>
    <w:rsid w:val="00CF4D9E"/>
    <w:rsid w:val="00CF5815"/>
    <w:rsid w:val="00CF62A0"/>
    <w:rsid w:val="00CF65B9"/>
    <w:rsid w:val="00CF6AD9"/>
    <w:rsid w:val="00CF771F"/>
    <w:rsid w:val="00CF7839"/>
    <w:rsid w:val="00CF7A69"/>
    <w:rsid w:val="00CF7BA5"/>
    <w:rsid w:val="00CF7E0B"/>
    <w:rsid w:val="00CF7FA5"/>
    <w:rsid w:val="00D0025E"/>
    <w:rsid w:val="00D00707"/>
    <w:rsid w:val="00D0082B"/>
    <w:rsid w:val="00D00ED8"/>
    <w:rsid w:val="00D01D81"/>
    <w:rsid w:val="00D01DCE"/>
    <w:rsid w:val="00D021D4"/>
    <w:rsid w:val="00D023CB"/>
    <w:rsid w:val="00D023ED"/>
    <w:rsid w:val="00D02540"/>
    <w:rsid w:val="00D025DF"/>
    <w:rsid w:val="00D02910"/>
    <w:rsid w:val="00D02A00"/>
    <w:rsid w:val="00D02ED7"/>
    <w:rsid w:val="00D03047"/>
    <w:rsid w:val="00D030DE"/>
    <w:rsid w:val="00D03923"/>
    <w:rsid w:val="00D03AB5"/>
    <w:rsid w:val="00D04360"/>
    <w:rsid w:val="00D04C34"/>
    <w:rsid w:val="00D04CDB"/>
    <w:rsid w:val="00D0557F"/>
    <w:rsid w:val="00D0678C"/>
    <w:rsid w:val="00D067C6"/>
    <w:rsid w:val="00D06F96"/>
    <w:rsid w:val="00D07331"/>
    <w:rsid w:val="00D07365"/>
    <w:rsid w:val="00D07973"/>
    <w:rsid w:val="00D07B5B"/>
    <w:rsid w:val="00D07CE2"/>
    <w:rsid w:val="00D07EEB"/>
    <w:rsid w:val="00D07F55"/>
    <w:rsid w:val="00D07FD3"/>
    <w:rsid w:val="00D1035E"/>
    <w:rsid w:val="00D10360"/>
    <w:rsid w:val="00D10707"/>
    <w:rsid w:val="00D11A92"/>
    <w:rsid w:val="00D11E9A"/>
    <w:rsid w:val="00D120A2"/>
    <w:rsid w:val="00D1273C"/>
    <w:rsid w:val="00D12EF9"/>
    <w:rsid w:val="00D13580"/>
    <w:rsid w:val="00D139D0"/>
    <w:rsid w:val="00D13F28"/>
    <w:rsid w:val="00D1403C"/>
    <w:rsid w:val="00D14615"/>
    <w:rsid w:val="00D14ACE"/>
    <w:rsid w:val="00D152AF"/>
    <w:rsid w:val="00D1584A"/>
    <w:rsid w:val="00D159C8"/>
    <w:rsid w:val="00D16141"/>
    <w:rsid w:val="00D164D0"/>
    <w:rsid w:val="00D16B67"/>
    <w:rsid w:val="00D16C02"/>
    <w:rsid w:val="00D16E66"/>
    <w:rsid w:val="00D170B2"/>
    <w:rsid w:val="00D172CA"/>
    <w:rsid w:val="00D1752B"/>
    <w:rsid w:val="00D17916"/>
    <w:rsid w:val="00D17AD9"/>
    <w:rsid w:val="00D17C20"/>
    <w:rsid w:val="00D17F9A"/>
    <w:rsid w:val="00D20551"/>
    <w:rsid w:val="00D20668"/>
    <w:rsid w:val="00D20744"/>
    <w:rsid w:val="00D20B52"/>
    <w:rsid w:val="00D20E04"/>
    <w:rsid w:val="00D211F9"/>
    <w:rsid w:val="00D21D00"/>
    <w:rsid w:val="00D221A1"/>
    <w:rsid w:val="00D22329"/>
    <w:rsid w:val="00D22F0E"/>
    <w:rsid w:val="00D236A5"/>
    <w:rsid w:val="00D2376D"/>
    <w:rsid w:val="00D2426D"/>
    <w:rsid w:val="00D243A3"/>
    <w:rsid w:val="00D249F9"/>
    <w:rsid w:val="00D24F05"/>
    <w:rsid w:val="00D25463"/>
    <w:rsid w:val="00D25B4D"/>
    <w:rsid w:val="00D25FDA"/>
    <w:rsid w:val="00D2662F"/>
    <w:rsid w:val="00D2720F"/>
    <w:rsid w:val="00D304CE"/>
    <w:rsid w:val="00D30827"/>
    <w:rsid w:val="00D30CC5"/>
    <w:rsid w:val="00D30D52"/>
    <w:rsid w:val="00D313B9"/>
    <w:rsid w:val="00D3158F"/>
    <w:rsid w:val="00D318AE"/>
    <w:rsid w:val="00D31D41"/>
    <w:rsid w:val="00D32539"/>
    <w:rsid w:val="00D3275A"/>
    <w:rsid w:val="00D3320D"/>
    <w:rsid w:val="00D3338A"/>
    <w:rsid w:val="00D336C3"/>
    <w:rsid w:val="00D336C4"/>
    <w:rsid w:val="00D33CA8"/>
    <w:rsid w:val="00D340F0"/>
    <w:rsid w:val="00D345A0"/>
    <w:rsid w:val="00D345FD"/>
    <w:rsid w:val="00D34A83"/>
    <w:rsid w:val="00D34EE7"/>
    <w:rsid w:val="00D36263"/>
    <w:rsid w:val="00D36671"/>
    <w:rsid w:val="00D370FC"/>
    <w:rsid w:val="00D37925"/>
    <w:rsid w:val="00D37F2E"/>
    <w:rsid w:val="00D40476"/>
    <w:rsid w:val="00D410E7"/>
    <w:rsid w:val="00D41173"/>
    <w:rsid w:val="00D41241"/>
    <w:rsid w:val="00D414F1"/>
    <w:rsid w:val="00D41F0B"/>
    <w:rsid w:val="00D42556"/>
    <w:rsid w:val="00D42729"/>
    <w:rsid w:val="00D42B32"/>
    <w:rsid w:val="00D42BBD"/>
    <w:rsid w:val="00D42CD1"/>
    <w:rsid w:val="00D44090"/>
    <w:rsid w:val="00D45F1B"/>
    <w:rsid w:val="00D45F37"/>
    <w:rsid w:val="00D45FB2"/>
    <w:rsid w:val="00D46543"/>
    <w:rsid w:val="00D465A1"/>
    <w:rsid w:val="00D47007"/>
    <w:rsid w:val="00D4748A"/>
    <w:rsid w:val="00D479FE"/>
    <w:rsid w:val="00D47CE3"/>
    <w:rsid w:val="00D47D1B"/>
    <w:rsid w:val="00D5171F"/>
    <w:rsid w:val="00D5190F"/>
    <w:rsid w:val="00D51949"/>
    <w:rsid w:val="00D51EAE"/>
    <w:rsid w:val="00D52216"/>
    <w:rsid w:val="00D52406"/>
    <w:rsid w:val="00D52978"/>
    <w:rsid w:val="00D52B58"/>
    <w:rsid w:val="00D52C24"/>
    <w:rsid w:val="00D53CA2"/>
    <w:rsid w:val="00D53CBE"/>
    <w:rsid w:val="00D54BD1"/>
    <w:rsid w:val="00D54D2E"/>
    <w:rsid w:val="00D54DB7"/>
    <w:rsid w:val="00D54E24"/>
    <w:rsid w:val="00D55BF2"/>
    <w:rsid w:val="00D55D2F"/>
    <w:rsid w:val="00D55DF8"/>
    <w:rsid w:val="00D563B0"/>
    <w:rsid w:val="00D57119"/>
    <w:rsid w:val="00D57158"/>
    <w:rsid w:val="00D577C0"/>
    <w:rsid w:val="00D60D73"/>
    <w:rsid w:val="00D60E62"/>
    <w:rsid w:val="00D611EE"/>
    <w:rsid w:val="00D612B8"/>
    <w:rsid w:val="00D61A75"/>
    <w:rsid w:val="00D61CA7"/>
    <w:rsid w:val="00D62434"/>
    <w:rsid w:val="00D6262C"/>
    <w:rsid w:val="00D6347A"/>
    <w:rsid w:val="00D639B8"/>
    <w:rsid w:val="00D64091"/>
    <w:rsid w:val="00D642D0"/>
    <w:rsid w:val="00D64B8F"/>
    <w:rsid w:val="00D658FA"/>
    <w:rsid w:val="00D65B09"/>
    <w:rsid w:val="00D65C52"/>
    <w:rsid w:val="00D65D94"/>
    <w:rsid w:val="00D66330"/>
    <w:rsid w:val="00D663F0"/>
    <w:rsid w:val="00D666B5"/>
    <w:rsid w:val="00D66910"/>
    <w:rsid w:val="00D669E7"/>
    <w:rsid w:val="00D66A19"/>
    <w:rsid w:val="00D66D70"/>
    <w:rsid w:val="00D7070E"/>
    <w:rsid w:val="00D70FA5"/>
    <w:rsid w:val="00D717D2"/>
    <w:rsid w:val="00D71829"/>
    <w:rsid w:val="00D72AFB"/>
    <w:rsid w:val="00D72B97"/>
    <w:rsid w:val="00D72E69"/>
    <w:rsid w:val="00D7419D"/>
    <w:rsid w:val="00D745E3"/>
    <w:rsid w:val="00D7492D"/>
    <w:rsid w:val="00D74BE8"/>
    <w:rsid w:val="00D74D0A"/>
    <w:rsid w:val="00D75131"/>
    <w:rsid w:val="00D75EEF"/>
    <w:rsid w:val="00D75FF8"/>
    <w:rsid w:val="00D7637A"/>
    <w:rsid w:val="00D765A1"/>
    <w:rsid w:val="00D76F9C"/>
    <w:rsid w:val="00D773D0"/>
    <w:rsid w:val="00D77A75"/>
    <w:rsid w:val="00D77C80"/>
    <w:rsid w:val="00D80559"/>
    <w:rsid w:val="00D808BB"/>
    <w:rsid w:val="00D80B33"/>
    <w:rsid w:val="00D8110E"/>
    <w:rsid w:val="00D8177C"/>
    <w:rsid w:val="00D818C0"/>
    <w:rsid w:val="00D81E3F"/>
    <w:rsid w:val="00D81FC3"/>
    <w:rsid w:val="00D8209B"/>
    <w:rsid w:val="00D82710"/>
    <w:rsid w:val="00D82A90"/>
    <w:rsid w:val="00D82BA5"/>
    <w:rsid w:val="00D82D14"/>
    <w:rsid w:val="00D830A5"/>
    <w:rsid w:val="00D831F0"/>
    <w:rsid w:val="00D84038"/>
    <w:rsid w:val="00D86057"/>
    <w:rsid w:val="00D86328"/>
    <w:rsid w:val="00D86357"/>
    <w:rsid w:val="00D864A6"/>
    <w:rsid w:val="00D86F5E"/>
    <w:rsid w:val="00D86F80"/>
    <w:rsid w:val="00D87003"/>
    <w:rsid w:val="00D87914"/>
    <w:rsid w:val="00D90105"/>
    <w:rsid w:val="00D90454"/>
    <w:rsid w:val="00D91906"/>
    <w:rsid w:val="00D91B6E"/>
    <w:rsid w:val="00D92B90"/>
    <w:rsid w:val="00D93168"/>
    <w:rsid w:val="00D934B5"/>
    <w:rsid w:val="00D93EFD"/>
    <w:rsid w:val="00D940DC"/>
    <w:rsid w:val="00D95014"/>
    <w:rsid w:val="00D9553C"/>
    <w:rsid w:val="00D958EE"/>
    <w:rsid w:val="00D95FBB"/>
    <w:rsid w:val="00D9623E"/>
    <w:rsid w:val="00D964FB"/>
    <w:rsid w:val="00D968E2"/>
    <w:rsid w:val="00D9703E"/>
    <w:rsid w:val="00D97AA8"/>
    <w:rsid w:val="00DA004E"/>
    <w:rsid w:val="00DA02DA"/>
    <w:rsid w:val="00DA05D1"/>
    <w:rsid w:val="00DA0DED"/>
    <w:rsid w:val="00DA0F4F"/>
    <w:rsid w:val="00DA1DA1"/>
    <w:rsid w:val="00DA2309"/>
    <w:rsid w:val="00DA2D48"/>
    <w:rsid w:val="00DA2E40"/>
    <w:rsid w:val="00DA3597"/>
    <w:rsid w:val="00DA3B84"/>
    <w:rsid w:val="00DA3EE1"/>
    <w:rsid w:val="00DA4341"/>
    <w:rsid w:val="00DA44B3"/>
    <w:rsid w:val="00DA4660"/>
    <w:rsid w:val="00DA46C8"/>
    <w:rsid w:val="00DA4876"/>
    <w:rsid w:val="00DA4CA0"/>
    <w:rsid w:val="00DA4D0A"/>
    <w:rsid w:val="00DA4D62"/>
    <w:rsid w:val="00DA4F24"/>
    <w:rsid w:val="00DA5796"/>
    <w:rsid w:val="00DA5FA7"/>
    <w:rsid w:val="00DA632A"/>
    <w:rsid w:val="00DA64DD"/>
    <w:rsid w:val="00DA700A"/>
    <w:rsid w:val="00DA73A0"/>
    <w:rsid w:val="00DB0A09"/>
    <w:rsid w:val="00DB0AFC"/>
    <w:rsid w:val="00DB24AE"/>
    <w:rsid w:val="00DB2BAB"/>
    <w:rsid w:val="00DB2D49"/>
    <w:rsid w:val="00DB2FA5"/>
    <w:rsid w:val="00DB3014"/>
    <w:rsid w:val="00DB363E"/>
    <w:rsid w:val="00DB36E9"/>
    <w:rsid w:val="00DB393A"/>
    <w:rsid w:val="00DB452F"/>
    <w:rsid w:val="00DB4A2D"/>
    <w:rsid w:val="00DB4C80"/>
    <w:rsid w:val="00DB50A4"/>
    <w:rsid w:val="00DB5493"/>
    <w:rsid w:val="00DB5A22"/>
    <w:rsid w:val="00DB5BF4"/>
    <w:rsid w:val="00DB61A6"/>
    <w:rsid w:val="00DB6549"/>
    <w:rsid w:val="00DB65C8"/>
    <w:rsid w:val="00DB670A"/>
    <w:rsid w:val="00DB6AD5"/>
    <w:rsid w:val="00DB7137"/>
    <w:rsid w:val="00DB72D1"/>
    <w:rsid w:val="00DB79EA"/>
    <w:rsid w:val="00DB7BC7"/>
    <w:rsid w:val="00DC0004"/>
    <w:rsid w:val="00DC01C0"/>
    <w:rsid w:val="00DC0F82"/>
    <w:rsid w:val="00DC21F0"/>
    <w:rsid w:val="00DC253B"/>
    <w:rsid w:val="00DC29ED"/>
    <w:rsid w:val="00DC310B"/>
    <w:rsid w:val="00DC3A51"/>
    <w:rsid w:val="00DC3EEE"/>
    <w:rsid w:val="00DC4053"/>
    <w:rsid w:val="00DC48AB"/>
    <w:rsid w:val="00DC4CBD"/>
    <w:rsid w:val="00DC4E2B"/>
    <w:rsid w:val="00DC50F6"/>
    <w:rsid w:val="00DC6593"/>
    <w:rsid w:val="00DC6E39"/>
    <w:rsid w:val="00DC6EAD"/>
    <w:rsid w:val="00DC710A"/>
    <w:rsid w:val="00DC7D52"/>
    <w:rsid w:val="00DC7DCE"/>
    <w:rsid w:val="00DD04A1"/>
    <w:rsid w:val="00DD0DC9"/>
    <w:rsid w:val="00DD0F67"/>
    <w:rsid w:val="00DD12B2"/>
    <w:rsid w:val="00DD13A1"/>
    <w:rsid w:val="00DD1588"/>
    <w:rsid w:val="00DD15D9"/>
    <w:rsid w:val="00DD1798"/>
    <w:rsid w:val="00DD25A2"/>
    <w:rsid w:val="00DD447E"/>
    <w:rsid w:val="00DD449E"/>
    <w:rsid w:val="00DD458E"/>
    <w:rsid w:val="00DD48EE"/>
    <w:rsid w:val="00DD4DCB"/>
    <w:rsid w:val="00DD53B3"/>
    <w:rsid w:val="00DD53FF"/>
    <w:rsid w:val="00DD6A55"/>
    <w:rsid w:val="00DD744A"/>
    <w:rsid w:val="00DD777A"/>
    <w:rsid w:val="00DE0A0D"/>
    <w:rsid w:val="00DE0BC6"/>
    <w:rsid w:val="00DE13E9"/>
    <w:rsid w:val="00DE1510"/>
    <w:rsid w:val="00DE15BA"/>
    <w:rsid w:val="00DE2087"/>
    <w:rsid w:val="00DE3DF8"/>
    <w:rsid w:val="00DE4071"/>
    <w:rsid w:val="00DE40E8"/>
    <w:rsid w:val="00DE452E"/>
    <w:rsid w:val="00DE46A1"/>
    <w:rsid w:val="00DE4A0A"/>
    <w:rsid w:val="00DE4A6C"/>
    <w:rsid w:val="00DE4D7C"/>
    <w:rsid w:val="00DE5022"/>
    <w:rsid w:val="00DE5666"/>
    <w:rsid w:val="00DE5E69"/>
    <w:rsid w:val="00DE6869"/>
    <w:rsid w:val="00DE68FF"/>
    <w:rsid w:val="00DE6A3E"/>
    <w:rsid w:val="00DE6AA2"/>
    <w:rsid w:val="00DE6C81"/>
    <w:rsid w:val="00DE6D80"/>
    <w:rsid w:val="00DE6F27"/>
    <w:rsid w:val="00DE7B48"/>
    <w:rsid w:val="00DE7BFA"/>
    <w:rsid w:val="00DE7D9B"/>
    <w:rsid w:val="00DE7E4E"/>
    <w:rsid w:val="00DE7E5E"/>
    <w:rsid w:val="00DF0343"/>
    <w:rsid w:val="00DF049D"/>
    <w:rsid w:val="00DF0605"/>
    <w:rsid w:val="00DF0B12"/>
    <w:rsid w:val="00DF182E"/>
    <w:rsid w:val="00DF1859"/>
    <w:rsid w:val="00DF19A4"/>
    <w:rsid w:val="00DF2155"/>
    <w:rsid w:val="00DF2D43"/>
    <w:rsid w:val="00DF2EB1"/>
    <w:rsid w:val="00DF32AE"/>
    <w:rsid w:val="00DF3FD5"/>
    <w:rsid w:val="00DF433B"/>
    <w:rsid w:val="00DF4BD1"/>
    <w:rsid w:val="00DF4D2C"/>
    <w:rsid w:val="00DF4EF0"/>
    <w:rsid w:val="00DF628A"/>
    <w:rsid w:val="00DF6D55"/>
    <w:rsid w:val="00DF73BB"/>
    <w:rsid w:val="00DF746F"/>
    <w:rsid w:val="00DF7935"/>
    <w:rsid w:val="00DF7A0A"/>
    <w:rsid w:val="00DF7AD0"/>
    <w:rsid w:val="00DF7AF7"/>
    <w:rsid w:val="00DF7B4A"/>
    <w:rsid w:val="00DF7E1D"/>
    <w:rsid w:val="00E00374"/>
    <w:rsid w:val="00E0055F"/>
    <w:rsid w:val="00E005F0"/>
    <w:rsid w:val="00E0094D"/>
    <w:rsid w:val="00E00F8C"/>
    <w:rsid w:val="00E01989"/>
    <w:rsid w:val="00E01E2D"/>
    <w:rsid w:val="00E01E32"/>
    <w:rsid w:val="00E01EFE"/>
    <w:rsid w:val="00E02956"/>
    <w:rsid w:val="00E02B8F"/>
    <w:rsid w:val="00E02D7B"/>
    <w:rsid w:val="00E03522"/>
    <w:rsid w:val="00E038E6"/>
    <w:rsid w:val="00E03CB2"/>
    <w:rsid w:val="00E04445"/>
    <w:rsid w:val="00E047BF"/>
    <w:rsid w:val="00E04BD7"/>
    <w:rsid w:val="00E0513E"/>
    <w:rsid w:val="00E05F6C"/>
    <w:rsid w:val="00E062E7"/>
    <w:rsid w:val="00E07D67"/>
    <w:rsid w:val="00E10614"/>
    <w:rsid w:val="00E10A4A"/>
    <w:rsid w:val="00E10D24"/>
    <w:rsid w:val="00E10D3B"/>
    <w:rsid w:val="00E10F4E"/>
    <w:rsid w:val="00E11358"/>
    <w:rsid w:val="00E11792"/>
    <w:rsid w:val="00E120E3"/>
    <w:rsid w:val="00E12161"/>
    <w:rsid w:val="00E12191"/>
    <w:rsid w:val="00E1249F"/>
    <w:rsid w:val="00E12611"/>
    <w:rsid w:val="00E1332C"/>
    <w:rsid w:val="00E134E7"/>
    <w:rsid w:val="00E1358B"/>
    <w:rsid w:val="00E135F2"/>
    <w:rsid w:val="00E135F4"/>
    <w:rsid w:val="00E13A90"/>
    <w:rsid w:val="00E156F0"/>
    <w:rsid w:val="00E15BEE"/>
    <w:rsid w:val="00E16265"/>
    <w:rsid w:val="00E16638"/>
    <w:rsid w:val="00E1725D"/>
    <w:rsid w:val="00E20C91"/>
    <w:rsid w:val="00E2118D"/>
    <w:rsid w:val="00E21295"/>
    <w:rsid w:val="00E21CAB"/>
    <w:rsid w:val="00E22EA3"/>
    <w:rsid w:val="00E23597"/>
    <w:rsid w:val="00E23A15"/>
    <w:rsid w:val="00E23EB2"/>
    <w:rsid w:val="00E23F49"/>
    <w:rsid w:val="00E2407A"/>
    <w:rsid w:val="00E24108"/>
    <w:rsid w:val="00E24C4D"/>
    <w:rsid w:val="00E254DC"/>
    <w:rsid w:val="00E25513"/>
    <w:rsid w:val="00E25EF7"/>
    <w:rsid w:val="00E262C8"/>
    <w:rsid w:val="00E26740"/>
    <w:rsid w:val="00E26955"/>
    <w:rsid w:val="00E27824"/>
    <w:rsid w:val="00E307C9"/>
    <w:rsid w:val="00E311AB"/>
    <w:rsid w:val="00E32042"/>
    <w:rsid w:val="00E329E5"/>
    <w:rsid w:val="00E32D9D"/>
    <w:rsid w:val="00E334D5"/>
    <w:rsid w:val="00E336C0"/>
    <w:rsid w:val="00E33826"/>
    <w:rsid w:val="00E347F7"/>
    <w:rsid w:val="00E34A3E"/>
    <w:rsid w:val="00E350EB"/>
    <w:rsid w:val="00E351C1"/>
    <w:rsid w:val="00E35228"/>
    <w:rsid w:val="00E355AC"/>
    <w:rsid w:val="00E35B09"/>
    <w:rsid w:val="00E362F3"/>
    <w:rsid w:val="00E364D2"/>
    <w:rsid w:val="00E36683"/>
    <w:rsid w:val="00E36A31"/>
    <w:rsid w:val="00E36D45"/>
    <w:rsid w:val="00E371CB"/>
    <w:rsid w:val="00E37661"/>
    <w:rsid w:val="00E37690"/>
    <w:rsid w:val="00E37A1F"/>
    <w:rsid w:val="00E37C25"/>
    <w:rsid w:val="00E40271"/>
    <w:rsid w:val="00E40C33"/>
    <w:rsid w:val="00E40CEF"/>
    <w:rsid w:val="00E40DB1"/>
    <w:rsid w:val="00E40DC6"/>
    <w:rsid w:val="00E40DF6"/>
    <w:rsid w:val="00E41904"/>
    <w:rsid w:val="00E41B8B"/>
    <w:rsid w:val="00E41BD1"/>
    <w:rsid w:val="00E428C6"/>
    <w:rsid w:val="00E428DF"/>
    <w:rsid w:val="00E42BA2"/>
    <w:rsid w:val="00E42C1C"/>
    <w:rsid w:val="00E4302C"/>
    <w:rsid w:val="00E434C6"/>
    <w:rsid w:val="00E435A4"/>
    <w:rsid w:val="00E43FD2"/>
    <w:rsid w:val="00E440D6"/>
    <w:rsid w:val="00E442CB"/>
    <w:rsid w:val="00E4472C"/>
    <w:rsid w:val="00E449F3"/>
    <w:rsid w:val="00E44B27"/>
    <w:rsid w:val="00E45878"/>
    <w:rsid w:val="00E45B75"/>
    <w:rsid w:val="00E45EC0"/>
    <w:rsid w:val="00E46565"/>
    <w:rsid w:val="00E46C1B"/>
    <w:rsid w:val="00E46CB5"/>
    <w:rsid w:val="00E46D24"/>
    <w:rsid w:val="00E46E56"/>
    <w:rsid w:val="00E46FA0"/>
    <w:rsid w:val="00E47B5C"/>
    <w:rsid w:val="00E50094"/>
    <w:rsid w:val="00E502C6"/>
    <w:rsid w:val="00E50345"/>
    <w:rsid w:val="00E50543"/>
    <w:rsid w:val="00E50594"/>
    <w:rsid w:val="00E50773"/>
    <w:rsid w:val="00E510B3"/>
    <w:rsid w:val="00E5135D"/>
    <w:rsid w:val="00E51502"/>
    <w:rsid w:val="00E515DB"/>
    <w:rsid w:val="00E5190E"/>
    <w:rsid w:val="00E51D61"/>
    <w:rsid w:val="00E51FFF"/>
    <w:rsid w:val="00E5208D"/>
    <w:rsid w:val="00E5243F"/>
    <w:rsid w:val="00E526B7"/>
    <w:rsid w:val="00E52B72"/>
    <w:rsid w:val="00E5324D"/>
    <w:rsid w:val="00E541AB"/>
    <w:rsid w:val="00E548CC"/>
    <w:rsid w:val="00E55007"/>
    <w:rsid w:val="00E55354"/>
    <w:rsid w:val="00E5580F"/>
    <w:rsid w:val="00E55BF7"/>
    <w:rsid w:val="00E55C55"/>
    <w:rsid w:val="00E55F0A"/>
    <w:rsid w:val="00E563D2"/>
    <w:rsid w:val="00E5652F"/>
    <w:rsid w:val="00E56958"/>
    <w:rsid w:val="00E56D53"/>
    <w:rsid w:val="00E56E49"/>
    <w:rsid w:val="00E56E8B"/>
    <w:rsid w:val="00E579A8"/>
    <w:rsid w:val="00E57F05"/>
    <w:rsid w:val="00E6043D"/>
    <w:rsid w:val="00E61181"/>
    <w:rsid w:val="00E611A9"/>
    <w:rsid w:val="00E612EC"/>
    <w:rsid w:val="00E61346"/>
    <w:rsid w:val="00E614FE"/>
    <w:rsid w:val="00E61EE5"/>
    <w:rsid w:val="00E62684"/>
    <w:rsid w:val="00E6289B"/>
    <w:rsid w:val="00E62C84"/>
    <w:rsid w:val="00E634E8"/>
    <w:rsid w:val="00E63713"/>
    <w:rsid w:val="00E63C35"/>
    <w:rsid w:val="00E63E63"/>
    <w:rsid w:val="00E640F9"/>
    <w:rsid w:val="00E64AC0"/>
    <w:rsid w:val="00E64EF9"/>
    <w:rsid w:val="00E66D5B"/>
    <w:rsid w:val="00E66D5D"/>
    <w:rsid w:val="00E67C05"/>
    <w:rsid w:val="00E67CA9"/>
    <w:rsid w:val="00E7030B"/>
    <w:rsid w:val="00E70CAF"/>
    <w:rsid w:val="00E710F5"/>
    <w:rsid w:val="00E7112E"/>
    <w:rsid w:val="00E715F6"/>
    <w:rsid w:val="00E724B0"/>
    <w:rsid w:val="00E72D27"/>
    <w:rsid w:val="00E73448"/>
    <w:rsid w:val="00E7356C"/>
    <w:rsid w:val="00E73DEB"/>
    <w:rsid w:val="00E741AC"/>
    <w:rsid w:val="00E74489"/>
    <w:rsid w:val="00E74979"/>
    <w:rsid w:val="00E74AEF"/>
    <w:rsid w:val="00E74F3A"/>
    <w:rsid w:val="00E754BB"/>
    <w:rsid w:val="00E759B1"/>
    <w:rsid w:val="00E75ACA"/>
    <w:rsid w:val="00E7623B"/>
    <w:rsid w:val="00E76986"/>
    <w:rsid w:val="00E76AAD"/>
    <w:rsid w:val="00E7768C"/>
    <w:rsid w:val="00E77AAA"/>
    <w:rsid w:val="00E77DF5"/>
    <w:rsid w:val="00E77EE3"/>
    <w:rsid w:val="00E806B7"/>
    <w:rsid w:val="00E80DC6"/>
    <w:rsid w:val="00E80EF0"/>
    <w:rsid w:val="00E815E2"/>
    <w:rsid w:val="00E820E3"/>
    <w:rsid w:val="00E82280"/>
    <w:rsid w:val="00E82D1D"/>
    <w:rsid w:val="00E82D85"/>
    <w:rsid w:val="00E82E13"/>
    <w:rsid w:val="00E83053"/>
    <w:rsid w:val="00E834CC"/>
    <w:rsid w:val="00E83545"/>
    <w:rsid w:val="00E83DD8"/>
    <w:rsid w:val="00E8458B"/>
    <w:rsid w:val="00E85752"/>
    <w:rsid w:val="00E85A11"/>
    <w:rsid w:val="00E865AF"/>
    <w:rsid w:val="00E86687"/>
    <w:rsid w:val="00E86F8D"/>
    <w:rsid w:val="00E86FDA"/>
    <w:rsid w:val="00E87FBB"/>
    <w:rsid w:val="00E87FE5"/>
    <w:rsid w:val="00E901C5"/>
    <w:rsid w:val="00E90DA0"/>
    <w:rsid w:val="00E913DA"/>
    <w:rsid w:val="00E915E1"/>
    <w:rsid w:val="00E916BF"/>
    <w:rsid w:val="00E91916"/>
    <w:rsid w:val="00E91DA7"/>
    <w:rsid w:val="00E926C5"/>
    <w:rsid w:val="00E926CF"/>
    <w:rsid w:val="00E92775"/>
    <w:rsid w:val="00E92CF7"/>
    <w:rsid w:val="00E93284"/>
    <w:rsid w:val="00E93896"/>
    <w:rsid w:val="00E94132"/>
    <w:rsid w:val="00E944A9"/>
    <w:rsid w:val="00E95112"/>
    <w:rsid w:val="00E9532A"/>
    <w:rsid w:val="00E9559C"/>
    <w:rsid w:val="00E955FB"/>
    <w:rsid w:val="00E9581A"/>
    <w:rsid w:val="00E95AD9"/>
    <w:rsid w:val="00E95BED"/>
    <w:rsid w:val="00E95E7C"/>
    <w:rsid w:val="00E96D60"/>
    <w:rsid w:val="00E97A95"/>
    <w:rsid w:val="00E97B06"/>
    <w:rsid w:val="00E97C8F"/>
    <w:rsid w:val="00EA014C"/>
    <w:rsid w:val="00EA0EBC"/>
    <w:rsid w:val="00EA0ECD"/>
    <w:rsid w:val="00EA170A"/>
    <w:rsid w:val="00EA17D1"/>
    <w:rsid w:val="00EA182C"/>
    <w:rsid w:val="00EA25E2"/>
    <w:rsid w:val="00EA29AC"/>
    <w:rsid w:val="00EA30D2"/>
    <w:rsid w:val="00EA32B2"/>
    <w:rsid w:val="00EA4F26"/>
    <w:rsid w:val="00EA4F47"/>
    <w:rsid w:val="00EA5056"/>
    <w:rsid w:val="00EA5AC0"/>
    <w:rsid w:val="00EA60AC"/>
    <w:rsid w:val="00EA6AE9"/>
    <w:rsid w:val="00EA6BA6"/>
    <w:rsid w:val="00EA76CE"/>
    <w:rsid w:val="00EA7D7C"/>
    <w:rsid w:val="00EA7EE8"/>
    <w:rsid w:val="00EB004B"/>
    <w:rsid w:val="00EB0925"/>
    <w:rsid w:val="00EB0AE5"/>
    <w:rsid w:val="00EB12EC"/>
    <w:rsid w:val="00EB181B"/>
    <w:rsid w:val="00EB1A55"/>
    <w:rsid w:val="00EB1A95"/>
    <w:rsid w:val="00EB1BC7"/>
    <w:rsid w:val="00EB2043"/>
    <w:rsid w:val="00EB2398"/>
    <w:rsid w:val="00EB279B"/>
    <w:rsid w:val="00EB298F"/>
    <w:rsid w:val="00EB2BD5"/>
    <w:rsid w:val="00EB2DBB"/>
    <w:rsid w:val="00EB2FFA"/>
    <w:rsid w:val="00EB32A8"/>
    <w:rsid w:val="00EB3432"/>
    <w:rsid w:val="00EB3EFA"/>
    <w:rsid w:val="00EB4370"/>
    <w:rsid w:val="00EB4504"/>
    <w:rsid w:val="00EB496B"/>
    <w:rsid w:val="00EB4A35"/>
    <w:rsid w:val="00EB55F9"/>
    <w:rsid w:val="00EB5B5F"/>
    <w:rsid w:val="00EB5DD2"/>
    <w:rsid w:val="00EB5ED4"/>
    <w:rsid w:val="00EB5FCA"/>
    <w:rsid w:val="00EB6861"/>
    <w:rsid w:val="00EB6E66"/>
    <w:rsid w:val="00EB70D6"/>
    <w:rsid w:val="00EB7759"/>
    <w:rsid w:val="00EB7A0D"/>
    <w:rsid w:val="00EB7A1F"/>
    <w:rsid w:val="00EC0111"/>
    <w:rsid w:val="00EC05AC"/>
    <w:rsid w:val="00EC0D7A"/>
    <w:rsid w:val="00EC1789"/>
    <w:rsid w:val="00EC18B4"/>
    <w:rsid w:val="00EC1C2D"/>
    <w:rsid w:val="00EC1E83"/>
    <w:rsid w:val="00EC1F64"/>
    <w:rsid w:val="00EC203E"/>
    <w:rsid w:val="00EC220A"/>
    <w:rsid w:val="00EC23D3"/>
    <w:rsid w:val="00EC2D04"/>
    <w:rsid w:val="00EC2F82"/>
    <w:rsid w:val="00EC35E0"/>
    <w:rsid w:val="00EC40C6"/>
    <w:rsid w:val="00EC4942"/>
    <w:rsid w:val="00EC4E2F"/>
    <w:rsid w:val="00EC6714"/>
    <w:rsid w:val="00EC67C8"/>
    <w:rsid w:val="00EC6B93"/>
    <w:rsid w:val="00ED1093"/>
    <w:rsid w:val="00ED15BE"/>
    <w:rsid w:val="00ED1CDE"/>
    <w:rsid w:val="00ED271B"/>
    <w:rsid w:val="00ED2BBA"/>
    <w:rsid w:val="00ED441B"/>
    <w:rsid w:val="00ED4832"/>
    <w:rsid w:val="00ED48A0"/>
    <w:rsid w:val="00ED5791"/>
    <w:rsid w:val="00ED5ED1"/>
    <w:rsid w:val="00ED6534"/>
    <w:rsid w:val="00ED6DFE"/>
    <w:rsid w:val="00ED798C"/>
    <w:rsid w:val="00ED7E92"/>
    <w:rsid w:val="00ED7FD3"/>
    <w:rsid w:val="00EE0408"/>
    <w:rsid w:val="00EE0430"/>
    <w:rsid w:val="00EE053D"/>
    <w:rsid w:val="00EE0BE8"/>
    <w:rsid w:val="00EE129B"/>
    <w:rsid w:val="00EE2B28"/>
    <w:rsid w:val="00EE34A0"/>
    <w:rsid w:val="00EE397D"/>
    <w:rsid w:val="00EE3E24"/>
    <w:rsid w:val="00EE403E"/>
    <w:rsid w:val="00EE4182"/>
    <w:rsid w:val="00EE4232"/>
    <w:rsid w:val="00EE44F3"/>
    <w:rsid w:val="00EE46CB"/>
    <w:rsid w:val="00EE54C6"/>
    <w:rsid w:val="00EE5732"/>
    <w:rsid w:val="00EE5890"/>
    <w:rsid w:val="00EE6599"/>
    <w:rsid w:val="00EE6C28"/>
    <w:rsid w:val="00EE75EF"/>
    <w:rsid w:val="00EE798B"/>
    <w:rsid w:val="00EF0159"/>
    <w:rsid w:val="00EF04AE"/>
    <w:rsid w:val="00EF0613"/>
    <w:rsid w:val="00EF071E"/>
    <w:rsid w:val="00EF160B"/>
    <w:rsid w:val="00EF17E3"/>
    <w:rsid w:val="00EF18B1"/>
    <w:rsid w:val="00EF193B"/>
    <w:rsid w:val="00EF1D5A"/>
    <w:rsid w:val="00EF2822"/>
    <w:rsid w:val="00EF2DE8"/>
    <w:rsid w:val="00EF3D6A"/>
    <w:rsid w:val="00EF4241"/>
    <w:rsid w:val="00EF458D"/>
    <w:rsid w:val="00EF4741"/>
    <w:rsid w:val="00EF4A29"/>
    <w:rsid w:val="00EF4B35"/>
    <w:rsid w:val="00EF6249"/>
    <w:rsid w:val="00EF680E"/>
    <w:rsid w:val="00EF6BEB"/>
    <w:rsid w:val="00EF6EFC"/>
    <w:rsid w:val="00EF78B0"/>
    <w:rsid w:val="00EF7CC8"/>
    <w:rsid w:val="00F001B4"/>
    <w:rsid w:val="00F00535"/>
    <w:rsid w:val="00F00AB6"/>
    <w:rsid w:val="00F01055"/>
    <w:rsid w:val="00F011F3"/>
    <w:rsid w:val="00F01C28"/>
    <w:rsid w:val="00F02025"/>
    <w:rsid w:val="00F0325C"/>
    <w:rsid w:val="00F03614"/>
    <w:rsid w:val="00F0501F"/>
    <w:rsid w:val="00F05B12"/>
    <w:rsid w:val="00F05BD2"/>
    <w:rsid w:val="00F05D24"/>
    <w:rsid w:val="00F06DFD"/>
    <w:rsid w:val="00F07520"/>
    <w:rsid w:val="00F07AA3"/>
    <w:rsid w:val="00F11DA8"/>
    <w:rsid w:val="00F11FD3"/>
    <w:rsid w:val="00F12524"/>
    <w:rsid w:val="00F12FCF"/>
    <w:rsid w:val="00F13485"/>
    <w:rsid w:val="00F138F0"/>
    <w:rsid w:val="00F13A61"/>
    <w:rsid w:val="00F14089"/>
    <w:rsid w:val="00F142F3"/>
    <w:rsid w:val="00F15716"/>
    <w:rsid w:val="00F15851"/>
    <w:rsid w:val="00F16774"/>
    <w:rsid w:val="00F16D12"/>
    <w:rsid w:val="00F17A0C"/>
    <w:rsid w:val="00F203B0"/>
    <w:rsid w:val="00F20A97"/>
    <w:rsid w:val="00F213DC"/>
    <w:rsid w:val="00F21457"/>
    <w:rsid w:val="00F21E55"/>
    <w:rsid w:val="00F21F80"/>
    <w:rsid w:val="00F21FD0"/>
    <w:rsid w:val="00F2230A"/>
    <w:rsid w:val="00F2242D"/>
    <w:rsid w:val="00F227F8"/>
    <w:rsid w:val="00F24024"/>
    <w:rsid w:val="00F24557"/>
    <w:rsid w:val="00F24A26"/>
    <w:rsid w:val="00F24E6C"/>
    <w:rsid w:val="00F24F6E"/>
    <w:rsid w:val="00F251E8"/>
    <w:rsid w:val="00F255CB"/>
    <w:rsid w:val="00F25ECD"/>
    <w:rsid w:val="00F266CA"/>
    <w:rsid w:val="00F26F1F"/>
    <w:rsid w:val="00F27280"/>
    <w:rsid w:val="00F30F96"/>
    <w:rsid w:val="00F314A9"/>
    <w:rsid w:val="00F314CE"/>
    <w:rsid w:val="00F31686"/>
    <w:rsid w:val="00F31D3F"/>
    <w:rsid w:val="00F32261"/>
    <w:rsid w:val="00F32298"/>
    <w:rsid w:val="00F32FF3"/>
    <w:rsid w:val="00F33C7A"/>
    <w:rsid w:val="00F34F22"/>
    <w:rsid w:val="00F351FE"/>
    <w:rsid w:val="00F352F9"/>
    <w:rsid w:val="00F355AC"/>
    <w:rsid w:val="00F369C9"/>
    <w:rsid w:val="00F36E22"/>
    <w:rsid w:val="00F37077"/>
    <w:rsid w:val="00F3726E"/>
    <w:rsid w:val="00F3731B"/>
    <w:rsid w:val="00F3737D"/>
    <w:rsid w:val="00F4014F"/>
    <w:rsid w:val="00F40287"/>
    <w:rsid w:val="00F40398"/>
    <w:rsid w:val="00F40447"/>
    <w:rsid w:val="00F4073D"/>
    <w:rsid w:val="00F4089D"/>
    <w:rsid w:val="00F4182D"/>
    <w:rsid w:val="00F41A99"/>
    <w:rsid w:val="00F41C12"/>
    <w:rsid w:val="00F41E4A"/>
    <w:rsid w:val="00F4207A"/>
    <w:rsid w:val="00F42285"/>
    <w:rsid w:val="00F423D4"/>
    <w:rsid w:val="00F42413"/>
    <w:rsid w:val="00F42A94"/>
    <w:rsid w:val="00F430DB"/>
    <w:rsid w:val="00F43938"/>
    <w:rsid w:val="00F43A33"/>
    <w:rsid w:val="00F441B6"/>
    <w:rsid w:val="00F44EB1"/>
    <w:rsid w:val="00F45202"/>
    <w:rsid w:val="00F45445"/>
    <w:rsid w:val="00F4562F"/>
    <w:rsid w:val="00F459E7"/>
    <w:rsid w:val="00F45B0C"/>
    <w:rsid w:val="00F461E7"/>
    <w:rsid w:val="00F46FE9"/>
    <w:rsid w:val="00F47ABB"/>
    <w:rsid w:val="00F47B84"/>
    <w:rsid w:val="00F47B97"/>
    <w:rsid w:val="00F5048E"/>
    <w:rsid w:val="00F50931"/>
    <w:rsid w:val="00F50BB6"/>
    <w:rsid w:val="00F511EB"/>
    <w:rsid w:val="00F512E7"/>
    <w:rsid w:val="00F5151A"/>
    <w:rsid w:val="00F519EF"/>
    <w:rsid w:val="00F51D1F"/>
    <w:rsid w:val="00F51F80"/>
    <w:rsid w:val="00F53627"/>
    <w:rsid w:val="00F53867"/>
    <w:rsid w:val="00F539FC"/>
    <w:rsid w:val="00F53A57"/>
    <w:rsid w:val="00F5402C"/>
    <w:rsid w:val="00F5426C"/>
    <w:rsid w:val="00F5431F"/>
    <w:rsid w:val="00F54BB5"/>
    <w:rsid w:val="00F54DA5"/>
    <w:rsid w:val="00F5570E"/>
    <w:rsid w:val="00F55EF9"/>
    <w:rsid w:val="00F56549"/>
    <w:rsid w:val="00F568C9"/>
    <w:rsid w:val="00F56A2C"/>
    <w:rsid w:val="00F56F43"/>
    <w:rsid w:val="00F57016"/>
    <w:rsid w:val="00F5720F"/>
    <w:rsid w:val="00F60419"/>
    <w:rsid w:val="00F60F7F"/>
    <w:rsid w:val="00F60FCD"/>
    <w:rsid w:val="00F610C1"/>
    <w:rsid w:val="00F615F4"/>
    <w:rsid w:val="00F620BD"/>
    <w:rsid w:val="00F62652"/>
    <w:rsid w:val="00F629E7"/>
    <w:rsid w:val="00F62D5F"/>
    <w:rsid w:val="00F62FDF"/>
    <w:rsid w:val="00F634B4"/>
    <w:rsid w:val="00F63E82"/>
    <w:rsid w:val="00F6471D"/>
    <w:rsid w:val="00F64C8B"/>
    <w:rsid w:val="00F64D39"/>
    <w:rsid w:val="00F6508E"/>
    <w:rsid w:val="00F65BD7"/>
    <w:rsid w:val="00F65E00"/>
    <w:rsid w:val="00F66405"/>
    <w:rsid w:val="00F668D2"/>
    <w:rsid w:val="00F66A35"/>
    <w:rsid w:val="00F66CC5"/>
    <w:rsid w:val="00F66F1E"/>
    <w:rsid w:val="00F66FD6"/>
    <w:rsid w:val="00F6709B"/>
    <w:rsid w:val="00F67563"/>
    <w:rsid w:val="00F6762B"/>
    <w:rsid w:val="00F67FA8"/>
    <w:rsid w:val="00F7097D"/>
    <w:rsid w:val="00F714AB"/>
    <w:rsid w:val="00F71581"/>
    <w:rsid w:val="00F7216B"/>
    <w:rsid w:val="00F72A16"/>
    <w:rsid w:val="00F72A50"/>
    <w:rsid w:val="00F731BF"/>
    <w:rsid w:val="00F73A25"/>
    <w:rsid w:val="00F73AF1"/>
    <w:rsid w:val="00F73F89"/>
    <w:rsid w:val="00F74C34"/>
    <w:rsid w:val="00F74D5F"/>
    <w:rsid w:val="00F74E94"/>
    <w:rsid w:val="00F75460"/>
    <w:rsid w:val="00F75C75"/>
    <w:rsid w:val="00F75CCF"/>
    <w:rsid w:val="00F76014"/>
    <w:rsid w:val="00F761CD"/>
    <w:rsid w:val="00F7641F"/>
    <w:rsid w:val="00F76817"/>
    <w:rsid w:val="00F76973"/>
    <w:rsid w:val="00F76DAD"/>
    <w:rsid w:val="00F770C3"/>
    <w:rsid w:val="00F7712B"/>
    <w:rsid w:val="00F7716A"/>
    <w:rsid w:val="00F77419"/>
    <w:rsid w:val="00F77445"/>
    <w:rsid w:val="00F7765C"/>
    <w:rsid w:val="00F778DC"/>
    <w:rsid w:val="00F779FE"/>
    <w:rsid w:val="00F77DBF"/>
    <w:rsid w:val="00F77E3B"/>
    <w:rsid w:val="00F802F1"/>
    <w:rsid w:val="00F803BE"/>
    <w:rsid w:val="00F80614"/>
    <w:rsid w:val="00F80663"/>
    <w:rsid w:val="00F80BC9"/>
    <w:rsid w:val="00F80BEF"/>
    <w:rsid w:val="00F80F78"/>
    <w:rsid w:val="00F8141B"/>
    <w:rsid w:val="00F815EA"/>
    <w:rsid w:val="00F8173C"/>
    <w:rsid w:val="00F81E93"/>
    <w:rsid w:val="00F8223F"/>
    <w:rsid w:val="00F83213"/>
    <w:rsid w:val="00F83A55"/>
    <w:rsid w:val="00F84230"/>
    <w:rsid w:val="00F85CB0"/>
    <w:rsid w:val="00F8651D"/>
    <w:rsid w:val="00F865BE"/>
    <w:rsid w:val="00F8670A"/>
    <w:rsid w:val="00F8690F"/>
    <w:rsid w:val="00F86ABD"/>
    <w:rsid w:val="00F86C5D"/>
    <w:rsid w:val="00F86E3F"/>
    <w:rsid w:val="00F86FB7"/>
    <w:rsid w:val="00F8705A"/>
    <w:rsid w:val="00F87AEE"/>
    <w:rsid w:val="00F87B90"/>
    <w:rsid w:val="00F87DEF"/>
    <w:rsid w:val="00F87E40"/>
    <w:rsid w:val="00F90056"/>
    <w:rsid w:val="00F90108"/>
    <w:rsid w:val="00F9024F"/>
    <w:rsid w:val="00F90464"/>
    <w:rsid w:val="00F91057"/>
    <w:rsid w:val="00F9169A"/>
    <w:rsid w:val="00F91CE1"/>
    <w:rsid w:val="00F92602"/>
    <w:rsid w:val="00F92D75"/>
    <w:rsid w:val="00F93572"/>
    <w:rsid w:val="00F93802"/>
    <w:rsid w:val="00F9414A"/>
    <w:rsid w:val="00F9457C"/>
    <w:rsid w:val="00F94587"/>
    <w:rsid w:val="00F94942"/>
    <w:rsid w:val="00F94BC5"/>
    <w:rsid w:val="00F95631"/>
    <w:rsid w:val="00F95753"/>
    <w:rsid w:val="00F9586C"/>
    <w:rsid w:val="00F961A6"/>
    <w:rsid w:val="00F97C84"/>
    <w:rsid w:val="00FA035C"/>
    <w:rsid w:val="00FA07D7"/>
    <w:rsid w:val="00FA0BDC"/>
    <w:rsid w:val="00FA0DE8"/>
    <w:rsid w:val="00FA0FD7"/>
    <w:rsid w:val="00FA150A"/>
    <w:rsid w:val="00FA1699"/>
    <w:rsid w:val="00FA1E56"/>
    <w:rsid w:val="00FA26BF"/>
    <w:rsid w:val="00FA319A"/>
    <w:rsid w:val="00FA36AB"/>
    <w:rsid w:val="00FA38D8"/>
    <w:rsid w:val="00FA424B"/>
    <w:rsid w:val="00FA42E7"/>
    <w:rsid w:val="00FA4542"/>
    <w:rsid w:val="00FA454A"/>
    <w:rsid w:val="00FA4883"/>
    <w:rsid w:val="00FA5B7A"/>
    <w:rsid w:val="00FA5B85"/>
    <w:rsid w:val="00FA6DDE"/>
    <w:rsid w:val="00FA74DB"/>
    <w:rsid w:val="00FA7F81"/>
    <w:rsid w:val="00FB013A"/>
    <w:rsid w:val="00FB0630"/>
    <w:rsid w:val="00FB07DB"/>
    <w:rsid w:val="00FB0829"/>
    <w:rsid w:val="00FB1BD2"/>
    <w:rsid w:val="00FB1F7E"/>
    <w:rsid w:val="00FB214B"/>
    <w:rsid w:val="00FB24AA"/>
    <w:rsid w:val="00FB28BA"/>
    <w:rsid w:val="00FB3B9C"/>
    <w:rsid w:val="00FB404D"/>
    <w:rsid w:val="00FB4A0C"/>
    <w:rsid w:val="00FB5277"/>
    <w:rsid w:val="00FB5476"/>
    <w:rsid w:val="00FB68E8"/>
    <w:rsid w:val="00FB6C92"/>
    <w:rsid w:val="00FB6D9D"/>
    <w:rsid w:val="00FC0344"/>
    <w:rsid w:val="00FC051D"/>
    <w:rsid w:val="00FC150B"/>
    <w:rsid w:val="00FC26EA"/>
    <w:rsid w:val="00FC2BB6"/>
    <w:rsid w:val="00FC2D9E"/>
    <w:rsid w:val="00FC302D"/>
    <w:rsid w:val="00FC3306"/>
    <w:rsid w:val="00FC4201"/>
    <w:rsid w:val="00FC494E"/>
    <w:rsid w:val="00FC4A80"/>
    <w:rsid w:val="00FC4B23"/>
    <w:rsid w:val="00FC51A0"/>
    <w:rsid w:val="00FC5284"/>
    <w:rsid w:val="00FC5292"/>
    <w:rsid w:val="00FC5AF0"/>
    <w:rsid w:val="00FC6BDD"/>
    <w:rsid w:val="00FC6F37"/>
    <w:rsid w:val="00FC7102"/>
    <w:rsid w:val="00FC720B"/>
    <w:rsid w:val="00FC7689"/>
    <w:rsid w:val="00FC7A7D"/>
    <w:rsid w:val="00FC7E11"/>
    <w:rsid w:val="00FD0237"/>
    <w:rsid w:val="00FD05CF"/>
    <w:rsid w:val="00FD0993"/>
    <w:rsid w:val="00FD0E26"/>
    <w:rsid w:val="00FD0F73"/>
    <w:rsid w:val="00FD11F2"/>
    <w:rsid w:val="00FD140B"/>
    <w:rsid w:val="00FD1C30"/>
    <w:rsid w:val="00FD2005"/>
    <w:rsid w:val="00FD2805"/>
    <w:rsid w:val="00FD646A"/>
    <w:rsid w:val="00FD6B5E"/>
    <w:rsid w:val="00FD6F64"/>
    <w:rsid w:val="00FD744C"/>
    <w:rsid w:val="00FD7650"/>
    <w:rsid w:val="00FD7BE5"/>
    <w:rsid w:val="00FE0294"/>
    <w:rsid w:val="00FE0DE8"/>
    <w:rsid w:val="00FE101E"/>
    <w:rsid w:val="00FE1042"/>
    <w:rsid w:val="00FE189A"/>
    <w:rsid w:val="00FE22A8"/>
    <w:rsid w:val="00FE22DC"/>
    <w:rsid w:val="00FE255C"/>
    <w:rsid w:val="00FE3234"/>
    <w:rsid w:val="00FE365F"/>
    <w:rsid w:val="00FE3A2D"/>
    <w:rsid w:val="00FE3A7C"/>
    <w:rsid w:val="00FE4050"/>
    <w:rsid w:val="00FE4291"/>
    <w:rsid w:val="00FE446F"/>
    <w:rsid w:val="00FE4513"/>
    <w:rsid w:val="00FE4902"/>
    <w:rsid w:val="00FE511D"/>
    <w:rsid w:val="00FE55E6"/>
    <w:rsid w:val="00FE6099"/>
    <w:rsid w:val="00FE61EF"/>
    <w:rsid w:val="00FE675B"/>
    <w:rsid w:val="00FE68F5"/>
    <w:rsid w:val="00FE69A8"/>
    <w:rsid w:val="00FE6C14"/>
    <w:rsid w:val="00FF03ED"/>
    <w:rsid w:val="00FF0BA8"/>
    <w:rsid w:val="00FF0DF4"/>
    <w:rsid w:val="00FF0FF8"/>
    <w:rsid w:val="00FF1D1A"/>
    <w:rsid w:val="00FF25A7"/>
    <w:rsid w:val="00FF279F"/>
    <w:rsid w:val="00FF27C5"/>
    <w:rsid w:val="00FF29C4"/>
    <w:rsid w:val="00FF2FFE"/>
    <w:rsid w:val="00FF3813"/>
    <w:rsid w:val="00FF39CE"/>
    <w:rsid w:val="00FF3EC5"/>
    <w:rsid w:val="00FF43CC"/>
    <w:rsid w:val="00FF53EB"/>
    <w:rsid w:val="00FF554E"/>
    <w:rsid w:val="00FF55CA"/>
    <w:rsid w:val="00FF5B65"/>
    <w:rsid w:val="010D427B"/>
    <w:rsid w:val="011C141A"/>
    <w:rsid w:val="01260E98"/>
    <w:rsid w:val="01284F8D"/>
    <w:rsid w:val="0136141C"/>
    <w:rsid w:val="013E28BC"/>
    <w:rsid w:val="014252EF"/>
    <w:rsid w:val="015F77EF"/>
    <w:rsid w:val="01622488"/>
    <w:rsid w:val="016F45ED"/>
    <w:rsid w:val="0177091F"/>
    <w:rsid w:val="017A5136"/>
    <w:rsid w:val="019D1AF5"/>
    <w:rsid w:val="01A64C1F"/>
    <w:rsid w:val="01AA050E"/>
    <w:rsid w:val="01AB0B81"/>
    <w:rsid w:val="01D50B9B"/>
    <w:rsid w:val="02092C94"/>
    <w:rsid w:val="02100194"/>
    <w:rsid w:val="0211311E"/>
    <w:rsid w:val="02165140"/>
    <w:rsid w:val="02286950"/>
    <w:rsid w:val="025130DC"/>
    <w:rsid w:val="02702D13"/>
    <w:rsid w:val="02722A44"/>
    <w:rsid w:val="027C461A"/>
    <w:rsid w:val="028024DC"/>
    <w:rsid w:val="0295023C"/>
    <w:rsid w:val="02A93B2F"/>
    <w:rsid w:val="02CA4975"/>
    <w:rsid w:val="02CF3460"/>
    <w:rsid w:val="02DD7DF9"/>
    <w:rsid w:val="02ED7EC0"/>
    <w:rsid w:val="02F474A0"/>
    <w:rsid w:val="02F64889"/>
    <w:rsid w:val="02FE1A9F"/>
    <w:rsid w:val="03077E3A"/>
    <w:rsid w:val="030D0562"/>
    <w:rsid w:val="031C6C92"/>
    <w:rsid w:val="03261624"/>
    <w:rsid w:val="033234B1"/>
    <w:rsid w:val="03333611"/>
    <w:rsid w:val="033514A1"/>
    <w:rsid w:val="034F14D7"/>
    <w:rsid w:val="03555F39"/>
    <w:rsid w:val="035A774A"/>
    <w:rsid w:val="03635BFF"/>
    <w:rsid w:val="03663FB0"/>
    <w:rsid w:val="037A08D6"/>
    <w:rsid w:val="037A2252"/>
    <w:rsid w:val="037E2E9E"/>
    <w:rsid w:val="038D41B0"/>
    <w:rsid w:val="038E4ABD"/>
    <w:rsid w:val="03936CB9"/>
    <w:rsid w:val="03B4023E"/>
    <w:rsid w:val="03B92498"/>
    <w:rsid w:val="03CC21CB"/>
    <w:rsid w:val="03D92099"/>
    <w:rsid w:val="03E07A24"/>
    <w:rsid w:val="03E12F2E"/>
    <w:rsid w:val="03E2554B"/>
    <w:rsid w:val="03E312C3"/>
    <w:rsid w:val="03F922D4"/>
    <w:rsid w:val="04043713"/>
    <w:rsid w:val="040C6A6B"/>
    <w:rsid w:val="043234F0"/>
    <w:rsid w:val="043B6A48"/>
    <w:rsid w:val="04482271"/>
    <w:rsid w:val="044B618E"/>
    <w:rsid w:val="046870D7"/>
    <w:rsid w:val="046E72C3"/>
    <w:rsid w:val="0478135D"/>
    <w:rsid w:val="04826D2E"/>
    <w:rsid w:val="048A2F85"/>
    <w:rsid w:val="048E56D2"/>
    <w:rsid w:val="049071E7"/>
    <w:rsid w:val="04D76B18"/>
    <w:rsid w:val="051D46C3"/>
    <w:rsid w:val="05264552"/>
    <w:rsid w:val="053221DD"/>
    <w:rsid w:val="057318A6"/>
    <w:rsid w:val="05835CD2"/>
    <w:rsid w:val="05A420D6"/>
    <w:rsid w:val="05AB7BBE"/>
    <w:rsid w:val="05B705A4"/>
    <w:rsid w:val="05C3414E"/>
    <w:rsid w:val="05D9472B"/>
    <w:rsid w:val="05E25A37"/>
    <w:rsid w:val="05E81AE2"/>
    <w:rsid w:val="05F131A3"/>
    <w:rsid w:val="05F501C5"/>
    <w:rsid w:val="06085010"/>
    <w:rsid w:val="061E727F"/>
    <w:rsid w:val="06287461"/>
    <w:rsid w:val="06294BE8"/>
    <w:rsid w:val="06432C87"/>
    <w:rsid w:val="06484360"/>
    <w:rsid w:val="06484E33"/>
    <w:rsid w:val="065B0A72"/>
    <w:rsid w:val="067362A0"/>
    <w:rsid w:val="067D06D7"/>
    <w:rsid w:val="067F5004"/>
    <w:rsid w:val="068B011B"/>
    <w:rsid w:val="068F0174"/>
    <w:rsid w:val="069C3D49"/>
    <w:rsid w:val="069F3FEC"/>
    <w:rsid w:val="06AB60C8"/>
    <w:rsid w:val="06B37672"/>
    <w:rsid w:val="06C160ED"/>
    <w:rsid w:val="06EB0B85"/>
    <w:rsid w:val="06ED6C8A"/>
    <w:rsid w:val="06F537E7"/>
    <w:rsid w:val="06F7308C"/>
    <w:rsid w:val="06FD269B"/>
    <w:rsid w:val="0711300A"/>
    <w:rsid w:val="072950F8"/>
    <w:rsid w:val="0739361B"/>
    <w:rsid w:val="074F0715"/>
    <w:rsid w:val="077753AB"/>
    <w:rsid w:val="079F48FD"/>
    <w:rsid w:val="07A41285"/>
    <w:rsid w:val="07B009A2"/>
    <w:rsid w:val="07B74F40"/>
    <w:rsid w:val="07BB53C7"/>
    <w:rsid w:val="07BE6C93"/>
    <w:rsid w:val="07C5765D"/>
    <w:rsid w:val="07C626FD"/>
    <w:rsid w:val="07DA3B3E"/>
    <w:rsid w:val="07E850FA"/>
    <w:rsid w:val="07F93413"/>
    <w:rsid w:val="080B2FFB"/>
    <w:rsid w:val="080B68D9"/>
    <w:rsid w:val="084F6F27"/>
    <w:rsid w:val="08531697"/>
    <w:rsid w:val="085D5835"/>
    <w:rsid w:val="086D3F47"/>
    <w:rsid w:val="086E0467"/>
    <w:rsid w:val="08843C93"/>
    <w:rsid w:val="088522BA"/>
    <w:rsid w:val="08880B4F"/>
    <w:rsid w:val="08B30C02"/>
    <w:rsid w:val="08B452BA"/>
    <w:rsid w:val="08C416C3"/>
    <w:rsid w:val="08CE7F84"/>
    <w:rsid w:val="08F54825"/>
    <w:rsid w:val="09146B15"/>
    <w:rsid w:val="09153CCC"/>
    <w:rsid w:val="09391870"/>
    <w:rsid w:val="093C56FD"/>
    <w:rsid w:val="093C74AB"/>
    <w:rsid w:val="094755E3"/>
    <w:rsid w:val="096206A2"/>
    <w:rsid w:val="09622C8A"/>
    <w:rsid w:val="09684744"/>
    <w:rsid w:val="0969226A"/>
    <w:rsid w:val="09711BC1"/>
    <w:rsid w:val="097772DE"/>
    <w:rsid w:val="099145E0"/>
    <w:rsid w:val="09B07E99"/>
    <w:rsid w:val="09B111A0"/>
    <w:rsid w:val="09BF418D"/>
    <w:rsid w:val="09C0632E"/>
    <w:rsid w:val="09C963A4"/>
    <w:rsid w:val="09E454D1"/>
    <w:rsid w:val="09E5624E"/>
    <w:rsid w:val="09F04EC7"/>
    <w:rsid w:val="09F761D5"/>
    <w:rsid w:val="0A037E97"/>
    <w:rsid w:val="0A2F481B"/>
    <w:rsid w:val="0A3216EC"/>
    <w:rsid w:val="0A34629B"/>
    <w:rsid w:val="0A4565CD"/>
    <w:rsid w:val="0A696C75"/>
    <w:rsid w:val="0A851326"/>
    <w:rsid w:val="0A991024"/>
    <w:rsid w:val="0AA42458"/>
    <w:rsid w:val="0AC7367C"/>
    <w:rsid w:val="0AC74930"/>
    <w:rsid w:val="0ACB309A"/>
    <w:rsid w:val="0AF71356"/>
    <w:rsid w:val="0AF73FD1"/>
    <w:rsid w:val="0AFA1230"/>
    <w:rsid w:val="0B125886"/>
    <w:rsid w:val="0B2C5E24"/>
    <w:rsid w:val="0B2E71BE"/>
    <w:rsid w:val="0B352D86"/>
    <w:rsid w:val="0B3C1531"/>
    <w:rsid w:val="0B400F5D"/>
    <w:rsid w:val="0B510F8C"/>
    <w:rsid w:val="0B51127F"/>
    <w:rsid w:val="0B7078E0"/>
    <w:rsid w:val="0B750563"/>
    <w:rsid w:val="0B7B0B27"/>
    <w:rsid w:val="0B7C4508"/>
    <w:rsid w:val="0B7E024F"/>
    <w:rsid w:val="0B84338B"/>
    <w:rsid w:val="0B8909A2"/>
    <w:rsid w:val="0B8D2240"/>
    <w:rsid w:val="0BA04D77"/>
    <w:rsid w:val="0BA94BA0"/>
    <w:rsid w:val="0BBD342B"/>
    <w:rsid w:val="0BE26F5D"/>
    <w:rsid w:val="0BEB6750"/>
    <w:rsid w:val="0BFD3447"/>
    <w:rsid w:val="0C106FE0"/>
    <w:rsid w:val="0C14470F"/>
    <w:rsid w:val="0C357DA1"/>
    <w:rsid w:val="0C3B1C9C"/>
    <w:rsid w:val="0C676C2C"/>
    <w:rsid w:val="0CAA0BCF"/>
    <w:rsid w:val="0CB42A6C"/>
    <w:rsid w:val="0CB90E13"/>
    <w:rsid w:val="0CD520F0"/>
    <w:rsid w:val="0CD8050E"/>
    <w:rsid w:val="0CDB6FDB"/>
    <w:rsid w:val="0CE104BA"/>
    <w:rsid w:val="0CF06F2A"/>
    <w:rsid w:val="0CF4642C"/>
    <w:rsid w:val="0CF63E15"/>
    <w:rsid w:val="0D22155F"/>
    <w:rsid w:val="0D2530DD"/>
    <w:rsid w:val="0D340DCB"/>
    <w:rsid w:val="0D6425B7"/>
    <w:rsid w:val="0D663833"/>
    <w:rsid w:val="0D815336"/>
    <w:rsid w:val="0D9C2C0E"/>
    <w:rsid w:val="0DAA754E"/>
    <w:rsid w:val="0DBA3C09"/>
    <w:rsid w:val="0DD71E98"/>
    <w:rsid w:val="0DE5193E"/>
    <w:rsid w:val="0DE93979"/>
    <w:rsid w:val="0DF477CD"/>
    <w:rsid w:val="0E034C87"/>
    <w:rsid w:val="0E056A05"/>
    <w:rsid w:val="0E2A296D"/>
    <w:rsid w:val="0E3270CE"/>
    <w:rsid w:val="0E44204B"/>
    <w:rsid w:val="0E5B19BB"/>
    <w:rsid w:val="0E6844DD"/>
    <w:rsid w:val="0E6B6DFA"/>
    <w:rsid w:val="0E7A107F"/>
    <w:rsid w:val="0E802CFD"/>
    <w:rsid w:val="0E8E4781"/>
    <w:rsid w:val="0E963B01"/>
    <w:rsid w:val="0F003A79"/>
    <w:rsid w:val="0F02058A"/>
    <w:rsid w:val="0F052A35"/>
    <w:rsid w:val="0F0A3BA7"/>
    <w:rsid w:val="0F130CAE"/>
    <w:rsid w:val="0F384BB8"/>
    <w:rsid w:val="0F3B6457"/>
    <w:rsid w:val="0F40366D"/>
    <w:rsid w:val="0F53554E"/>
    <w:rsid w:val="0F5F5CA1"/>
    <w:rsid w:val="0F6E79DF"/>
    <w:rsid w:val="0F7560C5"/>
    <w:rsid w:val="0F8424A1"/>
    <w:rsid w:val="0F900551"/>
    <w:rsid w:val="0F9A4F2B"/>
    <w:rsid w:val="0FB51D65"/>
    <w:rsid w:val="0FB73C2F"/>
    <w:rsid w:val="0FB951A4"/>
    <w:rsid w:val="0FC06BE7"/>
    <w:rsid w:val="0FC1747F"/>
    <w:rsid w:val="0FD51400"/>
    <w:rsid w:val="0FF7412C"/>
    <w:rsid w:val="0FF87EA4"/>
    <w:rsid w:val="0FFC5BE6"/>
    <w:rsid w:val="100F4FB7"/>
    <w:rsid w:val="10150A56"/>
    <w:rsid w:val="10287D2B"/>
    <w:rsid w:val="10384339"/>
    <w:rsid w:val="104E5708"/>
    <w:rsid w:val="104F2575"/>
    <w:rsid w:val="10604293"/>
    <w:rsid w:val="106A6FF4"/>
    <w:rsid w:val="10724992"/>
    <w:rsid w:val="107C7A1E"/>
    <w:rsid w:val="10835CF5"/>
    <w:rsid w:val="10921A3C"/>
    <w:rsid w:val="10A5627E"/>
    <w:rsid w:val="10D12BCF"/>
    <w:rsid w:val="10D213EA"/>
    <w:rsid w:val="10DD6D2D"/>
    <w:rsid w:val="10DF166B"/>
    <w:rsid w:val="10E52962"/>
    <w:rsid w:val="11001706"/>
    <w:rsid w:val="111725AC"/>
    <w:rsid w:val="111D55E4"/>
    <w:rsid w:val="1139288C"/>
    <w:rsid w:val="11465FD8"/>
    <w:rsid w:val="11547C33"/>
    <w:rsid w:val="116766D1"/>
    <w:rsid w:val="11694060"/>
    <w:rsid w:val="118606AF"/>
    <w:rsid w:val="118D258B"/>
    <w:rsid w:val="11A93FF4"/>
    <w:rsid w:val="11B540B4"/>
    <w:rsid w:val="11B8017C"/>
    <w:rsid w:val="11BD2786"/>
    <w:rsid w:val="11E42DD6"/>
    <w:rsid w:val="11E53045"/>
    <w:rsid w:val="11F430BF"/>
    <w:rsid w:val="11F56B22"/>
    <w:rsid w:val="11FC3C7B"/>
    <w:rsid w:val="120E7E53"/>
    <w:rsid w:val="12143BD3"/>
    <w:rsid w:val="121C60CC"/>
    <w:rsid w:val="12252689"/>
    <w:rsid w:val="12271F4C"/>
    <w:rsid w:val="122F3F8C"/>
    <w:rsid w:val="123F0B55"/>
    <w:rsid w:val="125777D3"/>
    <w:rsid w:val="12627B24"/>
    <w:rsid w:val="12655CC4"/>
    <w:rsid w:val="126D6927"/>
    <w:rsid w:val="12774BD4"/>
    <w:rsid w:val="12851EC3"/>
    <w:rsid w:val="12951EEE"/>
    <w:rsid w:val="129745D8"/>
    <w:rsid w:val="129D0E0E"/>
    <w:rsid w:val="12AA28DD"/>
    <w:rsid w:val="12BB63B7"/>
    <w:rsid w:val="12C60556"/>
    <w:rsid w:val="12D05FAF"/>
    <w:rsid w:val="12DB1609"/>
    <w:rsid w:val="12DE52EB"/>
    <w:rsid w:val="130641B8"/>
    <w:rsid w:val="13064ACC"/>
    <w:rsid w:val="13133B5F"/>
    <w:rsid w:val="131D3B8F"/>
    <w:rsid w:val="1324792E"/>
    <w:rsid w:val="133B0072"/>
    <w:rsid w:val="133B6A25"/>
    <w:rsid w:val="13473A81"/>
    <w:rsid w:val="135950FD"/>
    <w:rsid w:val="13627015"/>
    <w:rsid w:val="13651CF4"/>
    <w:rsid w:val="13712452"/>
    <w:rsid w:val="137954A9"/>
    <w:rsid w:val="13837014"/>
    <w:rsid w:val="138F0BDD"/>
    <w:rsid w:val="13946383"/>
    <w:rsid w:val="139A199E"/>
    <w:rsid w:val="13A91F38"/>
    <w:rsid w:val="13BE0589"/>
    <w:rsid w:val="13D03611"/>
    <w:rsid w:val="13E408A8"/>
    <w:rsid w:val="13E538D6"/>
    <w:rsid w:val="13EF0D78"/>
    <w:rsid w:val="13F07810"/>
    <w:rsid w:val="14025795"/>
    <w:rsid w:val="14075ABB"/>
    <w:rsid w:val="140806EE"/>
    <w:rsid w:val="140B7BB6"/>
    <w:rsid w:val="140C7F31"/>
    <w:rsid w:val="140E413A"/>
    <w:rsid w:val="140E7CD8"/>
    <w:rsid w:val="141622AE"/>
    <w:rsid w:val="1416555E"/>
    <w:rsid w:val="1425364E"/>
    <w:rsid w:val="14551E20"/>
    <w:rsid w:val="1457788F"/>
    <w:rsid w:val="14634486"/>
    <w:rsid w:val="147D6971"/>
    <w:rsid w:val="147F7D60"/>
    <w:rsid w:val="14824319"/>
    <w:rsid w:val="149F00B4"/>
    <w:rsid w:val="14AC4231"/>
    <w:rsid w:val="14C506E1"/>
    <w:rsid w:val="14D47131"/>
    <w:rsid w:val="14DA095B"/>
    <w:rsid w:val="14DD12F7"/>
    <w:rsid w:val="14DD6844"/>
    <w:rsid w:val="150C45ED"/>
    <w:rsid w:val="15214CBC"/>
    <w:rsid w:val="15292DC3"/>
    <w:rsid w:val="152C4A3E"/>
    <w:rsid w:val="15344B6F"/>
    <w:rsid w:val="15406575"/>
    <w:rsid w:val="1543626B"/>
    <w:rsid w:val="154557EF"/>
    <w:rsid w:val="1551435A"/>
    <w:rsid w:val="15595889"/>
    <w:rsid w:val="155C14F6"/>
    <w:rsid w:val="15736F82"/>
    <w:rsid w:val="157D077F"/>
    <w:rsid w:val="15BA3EE0"/>
    <w:rsid w:val="15C466CE"/>
    <w:rsid w:val="15C5364C"/>
    <w:rsid w:val="15C549C1"/>
    <w:rsid w:val="15E35A6B"/>
    <w:rsid w:val="15E6387D"/>
    <w:rsid w:val="15EB3A55"/>
    <w:rsid w:val="15F4571E"/>
    <w:rsid w:val="160A4D4E"/>
    <w:rsid w:val="16141157"/>
    <w:rsid w:val="162440E1"/>
    <w:rsid w:val="163B2CAC"/>
    <w:rsid w:val="16410665"/>
    <w:rsid w:val="16441878"/>
    <w:rsid w:val="16516F57"/>
    <w:rsid w:val="1655523F"/>
    <w:rsid w:val="16607992"/>
    <w:rsid w:val="166532A8"/>
    <w:rsid w:val="166F3C6D"/>
    <w:rsid w:val="1685300E"/>
    <w:rsid w:val="168A7161"/>
    <w:rsid w:val="16A00900"/>
    <w:rsid w:val="16AC6C99"/>
    <w:rsid w:val="16B46295"/>
    <w:rsid w:val="16C11CDD"/>
    <w:rsid w:val="16C45831"/>
    <w:rsid w:val="16DE72BC"/>
    <w:rsid w:val="16E14913"/>
    <w:rsid w:val="16F64F7A"/>
    <w:rsid w:val="17035AAC"/>
    <w:rsid w:val="172A5B0B"/>
    <w:rsid w:val="172F46E0"/>
    <w:rsid w:val="17352943"/>
    <w:rsid w:val="173C1697"/>
    <w:rsid w:val="17495E95"/>
    <w:rsid w:val="175463C2"/>
    <w:rsid w:val="17562605"/>
    <w:rsid w:val="175A61CE"/>
    <w:rsid w:val="17611C1D"/>
    <w:rsid w:val="17991F6C"/>
    <w:rsid w:val="179C380B"/>
    <w:rsid w:val="17B779FE"/>
    <w:rsid w:val="17DC57C4"/>
    <w:rsid w:val="17EC425D"/>
    <w:rsid w:val="17EF71A9"/>
    <w:rsid w:val="1810471B"/>
    <w:rsid w:val="18145E9F"/>
    <w:rsid w:val="1816746A"/>
    <w:rsid w:val="182C2DE0"/>
    <w:rsid w:val="18381C3B"/>
    <w:rsid w:val="18451E51"/>
    <w:rsid w:val="185022E7"/>
    <w:rsid w:val="18546FBD"/>
    <w:rsid w:val="186A4292"/>
    <w:rsid w:val="188C6F78"/>
    <w:rsid w:val="18980476"/>
    <w:rsid w:val="189B30C9"/>
    <w:rsid w:val="189E3CDE"/>
    <w:rsid w:val="18AF5EEB"/>
    <w:rsid w:val="18B90B18"/>
    <w:rsid w:val="18C748B7"/>
    <w:rsid w:val="18D111E9"/>
    <w:rsid w:val="18D44A26"/>
    <w:rsid w:val="18DC41FC"/>
    <w:rsid w:val="18DE1993"/>
    <w:rsid w:val="18E03902"/>
    <w:rsid w:val="18E75C1B"/>
    <w:rsid w:val="18F25A2B"/>
    <w:rsid w:val="18F356AC"/>
    <w:rsid w:val="18F4311A"/>
    <w:rsid w:val="18F8564D"/>
    <w:rsid w:val="18FC3BDB"/>
    <w:rsid w:val="18FE116D"/>
    <w:rsid w:val="19030080"/>
    <w:rsid w:val="19097185"/>
    <w:rsid w:val="190B322E"/>
    <w:rsid w:val="19163B63"/>
    <w:rsid w:val="19175293"/>
    <w:rsid w:val="1920656C"/>
    <w:rsid w:val="192D5062"/>
    <w:rsid w:val="193A2FE5"/>
    <w:rsid w:val="194F4FD8"/>
    <w:rsid w:val="1950265E"/>
    <w:rsid w:val="195919B3"/>
    <w:rsid w:val="195B1048"/>
    <w:rsid w:val="196A353D"/>
    <w:rsid w:val="19864BC1"/>
    <w:rsid w:val="19924EC5"/>
    <w:rsid w:val="19A66240"/>
    <w:rsid w:val="19BF0483"/>
    <w:rsid w:val="19DD6775"/>
    <w:rsid w:val="19F17538"/>
    <w:rsid w:val="19F86D5C"/>
    <w:rsid w:val="1A18065F"/>
    <w:rsid w:val="1A1B135F"/>
    <w:rsid w:val="1A382899"/>
    <w:rsid w:val="1A442663"/>
    <w:rsid w:val="1A533CBC"/>
    <w:rsid w:val="1A604FC3"/>
    <w:rsid w:val="1A68155E"/>
    <w:rsid w:val="1A6C3968"/>
    <w:rsid w:val="1A8459AA"/>
    <w:rsid w:val="1A873AF1"/>
    <w:rsid w:val="1A8810D9"/>
    <w:rsid w:val="1A897FBF"/>
    <w:rsid w:val="1A8E1FE6"/>
    <w:rsid w:val="1A8E5124"/>
    <w:rsid w:val="1AA777F1"/>
    <w:rsid w:val="1AC35F98"/>
    <w:rsid w:val="1AD27380"/>
    <w:rsid w:val="1AF71484"/>
    <w:rsid w:val="1B040045"/>
    <w:rsid w:val="1B282524"/>
    <w:rsid w:val="1B304996"/>
    <w:rsid w:val="1B373F76"/>
    <w:rsid w:val="1B3C1BB3"/>
    <w:rsid w:val="1B4247DD"/>
    <w:rsid w:val="1B445193"/>
    <w:rsid w:val="1B4D46E7"/>
    <w:rsid w:val="1B5A3813"/>
    <w:rsid w:val="1B6A7D60"/>
    <w:rsid w:val="1B6D3826"/>
    <w:rsid w:val="1B853DD5"/>
    <w:rsid w:val="1BB03A27"/>
    <w:rsid w:val="1BC0585B"/>
    <w:rsid w:val="1BD9010B"/>
    <w:rsid w:val="1BDD4B1E"/>
    <w:rsid w:val="1BDE43F2"/>
    <w:rsid w:val="1BDE7128"/>
    <w:rsid w:val="1BE84A67"/>
    <w:rsid w:val="1BE84F1D"/>
    <w:rsid w:val="1BF46F59"/>
    <w:rsid w:val="1BF63E31"/>
    <w:rsid w:val="1BFC7479"/>
    <w:rsid w:val="1C055E22"/>
    <w:rsid w:val="1C1B3898"/>
    <w:rsid w:val="1C1D13BE"/>
    <w:rsid w:val="1C1F3E01"/>
    <w:rsid w:val="1C2160AC"/>
    <w:rsid w:val="1C43534F"/>
    <w:rsid w:val="1C460B65"/>
    <w:rsid w:val="1C515D5A"/>
    <w:rsid w:val="1C542906"/>
    <w:rsid w:val="1C5D6587"/>
    <w:rsid w:val="1C6D1D6F"/>
    <w:rsid w:val="1C6F14EE"/>
    <w:rsid w:val="1C8C0BB0"/>
    <w:rsid w:val="1CA548EB"/>
    <w:rsid w:val="1CAE2ECD"/>
    <w:rsid w:val="1CD332FA"/>
    <w:rsid w:val="1CE04199"/>
    <w:rsid w:val="1CE43C8A"/>
    <w:rsid w:val="1CED53AF"/>
    <w:rsid w:val="1CFB0890"/>
    <w:rsid w:val="1D106E8B"/>
    <w:rsid w:val="1D1218AC"/>
    <w:rsid w:val="1D181B85"/>
    <w:rsid w:val="1D1C693E"/>
    <w:rsid w:val="1D1E0794"/>
    <w:rsid w:val="1D2547F1"/>
    <w:rsid w:val="1D274825"/>
    <w:rsid w:val="1D436C02"/>
    <w:rsid w:val="1D6B43AB"/>
    <w:rsid w:val="1D7279BB"/>
    <w:rsid w:val="1D7337B0"/>
    <w:rsid w:val="1DA633ED"/>
    <w:rsid w:val="1DB21781"/>
    <w:rsid w:val="1DBF583B"/>
    <w:rsid w:val="1DC52498"/>
    <w:rsid w:val="1DDA0F13"/>
    <w:rsid w:val="1DE71C83"/>
    <w:rsid w:val="1E143AB2"/>
    <w:rsid w:val="1E1918D7"/>
    <w:rsid w:val="1E432C32"/>
    <w:rsid w:val="1E6A4663"/>
    <w:rsid w:val="1E8C282B"/>
    <w:rsid w:val="1E924152"/>
    <w:rsid w:val="1E9F430C"/>
    <w:rsid w:val="1EA34C15"/>
    <w:rsid w:val="1EBC4C0D"/>
    <w:rsid w:val="1EDD7888"/>
    <w:rsid w:val="1EE95587"/>
    <w:rsid w:val="1F022E42"/>
    <w:rsid w:val="1F43795A"/>
    <w:rsid w:val="1F470500"/>
    <w:rsid w:val="1F5A6FB2"/>
    <w:rsid w:val="1F626670"/>
    <w:rsid w:val="1F877440"/>
    <w:rsid w:val="1F9C6A9E"/>
    <w:rsid w:val="1FA13155"/>
    <w:rsid w:val="1FA91A15"/>
    <w:rsid w:val="1FCF29CF"/>
    <w:rsid w:val="1FFA5339"/>
    <w:rsid w:val="200B60C3"/>
    <w:rsid w:val="20103563"/>
    <w:rsid w:val="201E255B"/>
    <w:rsid w:val="203B0065"/>
    <w:rsid w:val="203D34A5"/>
    <w:rsid w:val="203F3E64"/>
    <w:rsid w:val="203F5AAF"/>
    <w:rsid w:val="2041033B"/>
    <w:rsid w:val="20542ED4"/>
    <w:rsid w:val="207F6D61"/>
    <w:rsid w:val="20A976C4"/>
    <w:rsid w:val="20DF7F13"/>
    <w:rsid w:val="210112AE"/>
    <w:rsid w:val="210466A8"/>
    <w:rsid w:val="212D017C"/>
    <w:rsid w:val="215F0457"/>
    <w:rsid w:val="21616763"/>
    <w:rsid w:val="21645399"/>
    <w:rsid w:val="21703D3E"/>
    <w:rsid w:val="21724DA2"/>
    <w:rsid w:val="218003F3"/>
    <w:rsid w:val="21813923"/>
    <w:rsid w:val="21A57AA4"/>
    <w:rsid w:val="21AB746C"/>
    <w:rsid w:val="21BF02D3"/>
    <w:rsid w:val="21BF7A2D"/>
    <w:rsid w:val="21C8676F"/>
    <w:rsid w:val="21CE17E3"/>
    <w:rsid w:val="21D8287C"/>
    <w:rsid w:val="21EA1D4F"/>
    <w:rsid w:val="22000AB5"/>
    <w:rsid w:val="220762CA"/>
    <w:rsid w:val="220B3BD9"/>
    <w:rsid w:val="222D1925"/>
    <w:rsid w:val="22356D36"/>
    <w:rsid w:val="22447136"/>
    <w:rsid w:val="22451BFB"/>
    <w:rsid w:val="22471CDD"/>
    <w:rsid w:val="22631D48"/>
    <w:rsid w:val="229C4172"/>
    <w:rsid w:val="22A26C17"/>
    <w:rsid w:val="22A55C69"/>
    <w:rsid w:val="22B276C6"/>
    <w:rsid w:val="22B93C24"/>
    <w:rsid w:val="22C97BAA"/>
    <w:rsid w:val="22D16DB5"/>
    <w:rsid w:val="22EC6CD2"/>
    <w:rsid w:val="22FC68C8"/>
    <w:rsid w:val="23005595"/>
    <w:rsid w:val="230063DC"/>
    <w:rsid w:val="23220EC8"/>
    <w:rsid w:val="2322375E"/>
    <w:rsid w:val="232C3A31"/>
    <w:rsid w:val="233314C7"/>
    <w:rsid w:val="23396D75"/>
    <w:rsid w:val="2350116A"/>
    <w:rsid w:val="236773C3"/>
    <w:rsid w:val="236D06C9"/>
    <w:rsid w:val="237C5BCD"/>
    <w:rsid w:val="23906919"/>
    <w:rsid w:val="23A41C3B"/>
    <w:rsid w:val="23A960A8"/>
    <w:rsid w:val="23BC51F1"/>
    <w:rsid w:val="23E57DD7"/>
    <w:rsid w:val="23E62605"/>
    <w:rsid w:val="23EA0379"/>
    <w:rsid w:val="2401551A"/>
    <w:rsid w:val="2423778D"/>
    <w:rsid w:val="24305D97"/>
    <w:rsid w:val="244B45EE"/>
    <w:rsid w:val="24507E57"/>
    <w:rsid w:val="24510B78"/>
    <w:rsid w:val="245725B0"/>
    <w:rsid w:val="24577437"/>
    <w:rsid w:val="2468249E"/>
    <w:rsid w:val="247734FB"/>
    <w:rsid w:val="2480111C"/>
    <w:rsid w:val="24860707"/>
    <w:rsid w:val="24977834"/>
    <w:rsid w:val="24A914CD"/>
    <w:rsid w:val="24C23233"/>
    <w:rsid w:val="24D942F0"/>
    <w:rsid w:val="25000A9B"/>
    <w:rsid w:val="250407A2"/>
    <w:rsid w:val="2504136D"/>
    <w:rsid w:val="250747B6"/>
    <w:rsid w:val="251A054F"/>
    <w:rsid w:val="251C4993"/>
    <w:rsid w:val="251E1D03"/>
    <w:rsid w:val="2539119D"/>
    <w:rsid w:val="25463A3E"/>
    <w:rsid w:val="25496098"/>
    <w:rsid w:val="254A5A64"/>
    <w:rsid w:val="255D0A7D"/>
    <w:rsid w:val="257A25F8"/>
    <w:rsid w:val="257D1AD7"/>
    <w:rsid w:val="257F6D97"/>
    <w:rsid w:val="25812A23"/>
    <w:rsid w:val="25936A5F"/>
    <w:rsid w:val="259A75DB"/>
    <w:rsid w:val="25AD2397"/>
    <w:rsid w:val="25B860FE"/>
    <w:rsid w:val="25DC61AB"/>
    <w:rsid w:val="25F960B1"/>
    <w:rsid w:val="25FC7400"/>
    <w:rsid w:val="25FD7B6A"/>
    <w:rsid w:val="262E1543"/>
    <w:rsid w:val="263053C2"/>
    <w:rsid w:val="265579A6"/>
    <w:rsid w:val="266F1EBF"/>
    <w:rsid w:val="26830982"/>
    <w:rsid w:val="2684148F"/>
    <w:rsid w:val="26881B2A"/>
    <w:rsid w:val="26924756"/>
    <w:rsid w:val="26942940"/>
    <w:rsid w:val="269B7B47"/>
    <w:rsid w:val="269F34FC"/>
    <w:rsid w:val="26A30712"/>
    <w:rsid w:val="26A5586A"/>
    <w:rsid w:val="26C702E7"/>
    <w:rsid w:val="26D56143"/>
    <w:rsid w:val="26D6638D"/>
    <w:rsid w:val="26E54CDB"/>
    <w:rsid w:val="27090EBD"/>
    <w:rsid w:val="270B6B13"/>
    <w:rsid w:val="272555CB"/>
    <w:rsid w:val="273B6FBA"/>
    <w:rsid w:val="274A5031"/>
    <w:rsid w:val="274C1F03"/>
    <w:rsid w:val="275A1718"/>
    <w:rsid w:val="27621707"/>
    <w:rsid w:val="27622C6E"/>
    <w:rsid w:val="27654008"/>
    <w:rsid w:val="277B7A78"/>
    <w:rsid w:val="278469CF"/>
    <w:rsid w:val="27870033"/>
    <w:rsid w:val="279D2F44"/>
    <w:rsid w:val="27B04698"/>
    <w:rsid w:val="27BE2EE1"/>
    <w:rsid w:val="27CB239B"/>
    <w:rsid w:val="27D1522C"/>
    <w:rsid w:val="27D668CF"/>
    <w:rsid w:val="27F03E2A"/>
    <w:rsid w:val="27F5546A"/>
    <w:rsid w:val="27F652EA"/>
    <w:rsid w:val="27F85435"/>
    <w:rsid w:val="27FC632B"/>
    <w:rsid w:val="280230C1"/>
    <w:rsid w:val="282D51B1"/>
    <w:rsid w:val="2834380A"/>
    <w:rsid w:val="284555D1"/>
    <w:rsid w:val="285C501C"/>
    <w:rsid w:val="289E5635"/>
    <w:rsid w:val="28AC2ED9"/>
    <w:rsid w:val="28B67FF6"/>
    <w:rsid w:val="28B727C0"/>
    <w:rsid w:val="28BB2B5E"/>
    <w:rsid w:val="28D9666D"/>
    <w:rsid w:val="28E45704"/>
    <w:rsid w:val="28E53263"/>
    <w:rsid w:val="28EC1C18"/>
    <w:rsid w:val="28FA6DFA"/>
    <w:rsid w:val="28FD495D"/>
    <w:rsid w:val="290B259E"/>
    <w:rsid w:val="290F6532"/>
    <w:rsid w:val="292024ED"/>
    <w:rsid w:val="292A0397"/>
    <w:rsid w:val="292E22DB"/>
    <w:rsid w:val="293B4780"/>
    <w:rsid w:val="293D4E4D"/>
    <w:rsid w:val="29475CCC"/>
    <w:rsid w:val="294E2269"/>
    <w:rsid w:val="29664F15"/>
    <w:rsid w:val="296C046B"/>
    <w:rsid w:val="298067A1"/>
    <w:rsid w:val="2987570C"/>
    <w:rsid w:val="29A16A53"/>
    <w:rsid w:val="29CE019B"/>
    <w:rsid w:val="29FD1C48"/>
    <w:rsid w:val="2A0E1B3D"/>
    <w:rsid w:val="2A25002F"/>
    <w:rsid w:val="2A3B2255"/>
    <w:rsid w:val="2A3D4434"/>
    <w:rsid w:val="2A463555"/>
    <w:rsid w:val="2A495A74"/>
    <w:rsid w:val="2A4B17EC"/>
    <w:rsid w:val="2A5E1653"/>
    <w:rsid w:val="2A5E2FE1"/>
    <w:rsid w:val="2A65434F"/>
    <w:rsid w:val="2A7372BA"/>
    <w:rsid w:val="2A777BFB"/>
    <w:rsid w:val="2A805BF1"/>
    <w:rsid w:val="2A9A310D"/>
    <w:rsid w:val="2A9B417F"/>
    <w:rsid w:val="2AAE471E"/>
    <w:rsid w:val="2AB46D34"/>
    <w:rsid w:val="2AB63109"/>
    <w:rsid w:val="2AC31FAB"/>
    <w:rsid w:val="2ACA0963"/>
    <w:rsid w:val="2AE36D18"/>
    <w:rsid w:val="2AFA6513"/>
    <w:rsid w:val="2B1B15F8"/>
    <w:rsid w:val="2B265EC9"/>
    <w:rsid w:val="2B2863E5"/>
    <w:rsid w:val="2B6D185F"/>
    <w:rsid w:val="2B6F6908"/>
    <w:rsid w:val="2B8B636C"/>
    <w:rsid w:val="2B96600A"/>
    <w:rsid w:val="2BA72FB4"/>
    <w:rsid w:val="2BC27D07"/>
    <w:rsid w:val="2BC64932"/>
    <w:rsid w:val="2BEB6DE3"/>
    <w:rsid w:val="2BF150F9"/>
    <w:rsid w:val="2BFA7026"/>
    <w:rsid w:val="2BFC59F1"/>
    <w:rsid w:val="2C1B0FB3"/>
    <w:rsid w:val="2C234FD5"/>
    <w:rsid w:val="2C2B6CE8"/>
    <w:rsid w:val="2C444A8F"/>
    <w:rsid w:val="2C4C496C"/>
    <w:rsid w:val="2C4D3598"/>
    <w:rsid w:val="2C5A7434"/>
    <w:rsid w:val="2C6C733C"/>
    <w:rsid w:val="2C7B06C4"/>
    <w:rsid w:val="2C7E3BED"/>
    <w:rsid w:val="2C8F15BF"/>
    <w:rsid w:val="2CA62D0A"/>
    <w:rsid w:val="2CAC10D1"/>
    <w:rsid w:val="2CB52F4D"/>
    <w:rsid w:val="2CBB40B0"/>
    <w:rsid w:val="2CC90714"/>
    <w:rsid w:val="2CCF4538"/>
    <w:rsid w:val="2CD87D14"/>
    <w:rsid w:val="2CDC672B"/>
    <w:rsid w:val="2CDE1CC0"/>
    <w:rsid w:val="2CF33A75"/>
    <w:rsid w:val="2CFF5716"/>
    <w:rsid w:val="2D077D44"/>
    <w:rsid w:val="2D193E0B"/>
    <w:rsid w:val="2D2446D2"/>
    <w:rsid w:val="2D35646E"/>
    <w:rsid w:val="2D416459"/>
    <w:rsid w:val="2D433BF3"/>
    <w:rsid w:val="2D5D3ADD"/>
    <w:rsid w:val="2D6E67E5"/>
    <w:rsid w:val="2D6F705E"/>
    <w:rsid w:val="2D7B23E8"/>
    <w:rsid w:val="2D7E3C87"/>
    <w:rsid w:val="2D816F45"/>
    <w:rsid w:val="2DA60AE7"/>
    <w:rsid w:val="2DA95F68"/>
    <w:rsid w:val="2DB2592A"/>
    <w:rsid w:val="2DB8530D"/>
    <w:rsid w:val="2DC723D2"/>
    <w:rsid w:val="2DD65393"/>
    <w:rsid w:val="2DE77D66"/>
    <w:rsid w:val="2DFB7085"/>
    <w:rsid w:val="2E2A34C6"/>
    <w:rsid w:val="2E447669"/>
    <w:rsid w:val="2E612A58"/>
    <w:rsid w:val="2EA60904"/>
    <w:rsid w:val="2EA8720E"/>
    <w:rsid w:val="2EAD20CC"/>
    <w:rsid w:val="2EBE2E75"/>
    <w:rsid w:val="2ECC3D6C"/>
    <w:rsid w:val="2ED254F7"/>
    <w:rsid w:val="2ED37BF5"/>
    <w:rsid w:val="2EDF7FDA"/>
    <w:rsid w:val="2EE70873"/>
    <w:rsid w:val="2F076D6F"/>
    <w:rsid w:val="2F0B4992"/>
    <w:rsid w:val="2F0B5006"/>
    <w:rsid w:val="2F191BC1"/>
    <w:rsid w:val="2F1A1A91"/>
    <w:rsid w:val="2F255896"/>
    <w:rsid w:val="2F274DDC"/>
    <w:rsid w:val="2F2B701F"/>
    <w:rsid w:val="2F37547E"/>
    <w:rsid w:val="2F3905D5"/>
    <w:rsid w:val="2F490DE7"/>
    <w:rsid w:val="2F6904C0"/>
    <w:rsid w:val="2F751470"/>
    <w:rsid w:val="2F796BDB"/>
    <w:rsid w:val="2F8135BA"/>
    <w:rsid w:val="2F907D0E"/>
    <w:rsid w:val="2F970105"/>
    <w:rsid w:val="2FA15A0A"/>
    <w:rsid w:val="2FA74A77"/>
    <w:rsid w:val="2FA84FEB"/>
    <w:rsid w:val="2FB01199"/>
    <w:rsid w:val="2FC83F51"/>
    <w:rsid w:val="2FD26CD6"/>
    <w:rsid w:val="2FF033B3"/>
    <w:rsid w:val="2FFD3161"/>
    <w:rsid w:val="30006BD5"/>
    <w:rsid w:val="300849DC"/>
    <w:rsid w:val="30093CDB"/>
    <w:rsid w:val="300B5DC2"/>
    <w:rsid w:val="300D1068"/>
    <w:rsid w:val="301C58FE"/>
    <w:rsid w:val="30513C27"/>
    <w:rsid w:val="305254BE"/>
    <w:rsid w:val="30646B1C"/>
    <w:rsid w:val="307E2657"/>
    <w:rsid w:val="307E7C81"/>
    <w:rsid w:val="30892AC9"/>
    <w:rsid w:val="309777B1"/>
    <w:rsid w:val="309C320A"/>
    <w:rsid w:val="309D06DC"/>
    <w:rsid w:val="309F63EE"/>
    <w:rsid w:val="30AC77AA"/>
    <w:rsid w:val="30E3647A"/>
    <w:rsid w:val="310444A3"/>
    <w:rsid w:val="310615D0"/>
    <w:rsid w:val="31216519"/>
    <w:rsid w:val="31314381"/>
    <w:rsid w:val="313B073B"/>
    <w:rsid w:val="31793F79"/>
    <w:rsid w:val="31854F2D"/>
    <w:rsid w:val="319A09C5"/>
    <w:rsid w:val="31CA09D5"/>
    <w:rsid w:val="31CB23EC"/>
    <w:rsid w:val="31DB5927"/>
    <w:rsid w:val="31EC0A6D"/>
    <w:rsid w:val="31F2592D"/>
    <w:rsid w:val="31F767B3"/>
    <w:rsid w:val="31FC7249"/>
    <w:rsid w:val="3213237C"/>
    <w:rsid w:val="32166268"/>
    <w:rsid w:val="32206DE6"/>
    <w:rsid w:val="32236E83"/>
    <w:rsid w:val="323808A8"/>
    <w:rsid w:val="323A39E7"/>
    <w:rsid w:val="323C7542"/>
    <w:rsid w:val="323D468B"/>
    <w:rsid w:val="324274CA"/>
    <w:rsid w:val="324413ED"/>
    <w:rsid w:val="326C1BB1"/>
    <w:rsid w:val="327D62BB"/>
    <w:rsid w:val="328035B4"/>
    <w:rsid w:val="32992ECA"/>
    <w:rsid w:val="329A02B3"/>
    <w:rsid w:val="32A55811"/>
    <w:rsid w:val="32C4339B"/>
    <w:rsid w:val="32C723F8"/>
    <w:rsid w:val="32D03B57"/>
    <w:rsid w:val="32FE0A99"/>
    <w:rsid w:val="330728FF"/>
    <w:rsid w:val="331D0738"/>
    <w:rsid w:val="3329076F"/>
    <w:rsid w:val="33316732"/>
    <w:rsid w:val="3335702F"/>
    <w:rsid w:val="33491B2B"/>
    <w:rsid w:val="3349717B"/>
    <w:rsid w:val="33574D5E"/>
    <w:rsid w:val="3360413B"/>
    <w:rsid w:val="336B38EB"/>
    <w:rsid w:val="339D4F1B"/>
    <w:rsid w:val="33A7456F"/>
    <w:rsid w:val="33B709CB"/>
    <w:rsid w:val="33B944F1"/>
    <w:rsid w:val="33C039F3"/>
    <w:rsid w:val="33CB4EA8"/>
    <w:rsid w:val="33D62126"/>
    <w:rsid w:val="33DE722D"/>
    <w:rsid w:val="33FB2306"/>
    <w:rsid w:val="33FE342B"/>
    <w:rsid w:val="34000F51"/>
    <w:rsid w:val="340603EB"/>
    <w:rsid w:val="340842AA"/>
    <w:rsid w:val="3437039D"/>
    <w:rsid w:val="34425A0E"/>
    <w:rsid w:val="34461D61"/>
    <w:rsid w:val="34476B80"/>
    <w:rsid w:val="34495489"/>
    <w:rsid w:val="345C52F5"/>
    <w:rsid w:val="346D4150"/>
    <w:rsid w:val="347432CA"/>
    <w:rsid w:val="34745869"/>
    <w:rsid w:val="347C7960"/>
    <w:rsid w:val="34B7692C"/>
    <w:rsid w:val="34C90E81"/>
    <w:rsid w:val="34D523DE"/>
    <w:rsid w:val="34D75753"/>
    <w:rsid w:val="34EA747E"/>
    <w:rsid w:val="34F07218"/>
    <w:rsid w:val="34F32864"/>
    <w:rsid w:val="34F86F82"/>
    <w:rsid w:val="350630EE"/>
    <w:rsid w:val="350B4EE9"/>
    <w:rsid w:val="352852D2"/>
    <w:rsid w:val="35301C7D"/>
    <w:rsid w:val="35303AB8"/>
    <w:rsid w:val="35307C3C"/>
    <w:rsid w:val="35425910"/>
    <w:rsid w:val="354345FC"/>
    <w:rsid w:val="356433D9"/>
    <w:rsid w:val="35703B55"/>
    <w:rsid w:val="357C3441"/>
    <w:rsid w:val="3598299F"/>
    <w:rsid w:val="359D5252"/>
    <w:rsid w:val="35AD1531"/>
    <w:rsid w:val="35D40299"/>
    <w:rsid w:val="35ED2424"/>
    <w:rsid w:val="36054F45"/>
    <w:rsid w:val="361C7F25"/>
    <w:rsid w:val="362F3A74"/>
    <w:rsid w:val="36504457"/>
    <w:rsid w:val="36787EB4"/>
    <w:rsid w:val="367B4148"/>
    <w:rsid w:val="36812553"/>
    <w:rsid w:val="368A544A"/>
    <w:rsid w:val="36AA4F34"/>
    <w:rsid w:val="36B26808"/>
    <w:rsid w:val="36B8215E"/>
    <w:rsid w:val="36BF45A1"/>
    <w:rsid w:val="36C66E7F"/>
    <w:rsid w:val="36CF10AF"/>
    <w:rsid w:val="36D012BC"/>
    <w:rsid w:val="36DA0180"/>
    <w:rsid w:val="36EE1CE2"/>
    <w:rsid w:val="36F705B9"/>
    <w:rsid w:val="36FC4566"/>
    <w:rsid w:val="370B7BEE"/>
    <w:rsid w:val="372238D5"/>
    <w:rsid w:val="375548AE"/>
    <w:rsid w:val="37681B68"/>
    <w:rsid w:val="376D2DA2"/>
    <w:rsid w:val="377E452F"/>
    <w:rsid w:val="377F4C3C"/>
    <w:rsid w:val="37823512"/>
    <w:rsid w:val="37A0530B"/>
    <w:rsid w:val="37B5046F"/>
    <w:rsid w:val="37BF218B"/>
    <w:rsid w:val="37C10882"/>
    <w:rsid w:val="37C640CA"/>
    <w:rsid w:val="37C82ECD"/>
    <w:rsid w:val="37CD14B3"/>
    <w:rsid w:val="37D04FB9"/>
    <w:rsid w:val="37D1291E"/>
    <w:rsid w:val="37E43FEF"/>
    <w:rsid w:val="38025DF4"/>
    <w:rsid w:val="381D7D1D"/>
    <w:rsid w:val="38200DCB"/>
    <w:rsid w:val="382823B7"/>
    <w:rsid w:val="382A26EF"/>
    <w:rsid w:val="382F020F"/>
    <w:rsid w:val="384314FF"/>
    <w:rsid w:val="38436591"/>
    <w:rsid w:val="38482EC7"/>
    <w:rsid w:val="3857338A"/>
    <w:rsid w:val="38573428"/>
    <w:rsid w:val="38615B3F"/>
    <w:rsid w:val="38646BB0"/>
    <w:rsid w:val="38692915"/>
    <w:rsid w:val="38741F0E"/>
    <w:rsid w:val="389E2330"/>
    <w:rsid w:val="38A94937"/>
    <w:rsid w:val="38AB2CA1"/>
    <w:rsid w:val="38BE56C6"/>
    <w:rsid w:val="38D97832"/>
    <w:rsid w:val="38E075A3"/>
    <w:rsid w:val="38E55E71"/>
    <w:rsid w:val="38E935DB"/>
    <w:rsid w:val="38EB4819"/>
    <w:rsid w:val="38F5460B"/>
    <w:rsid w:val="38F60B75"/>
    <w:rsid w:val="38FD3E94"/>
    <w:rsid w:val="39146C3C"/>
    <w:rsid w:val="39191359"/>
    <w:rsid w:val="39205BF2"/>
    <w:rsid w:val="392379BE"/>
    <w:rsid w:val="3960071B"/>
    <w:rsid w:val="39684EB4"/>
    <w:rsid w:val="397E0D19"/>
    <w:rsid w:val="39B051C8"/>
    <w:rsid w:val="39BD5722"/>
    <w:rsid w:val="39C03F88"/>
    <w:rsid w:val="39CA622A"/>
    <w:rsid w:val="39DC6235"/>
    <w:rsid w:val="39E430C3"/>
    <w:rsid w:val="39F30EC3"/>
    <w:rsid w:val="3A055283"/>
    <w:rsid w:val="3A156036"/>
    <w:rsid w:val="3A2F07E2"/>
    <w:rsid w:val="3A30545C"/>
    <w:rsid w:val="3A3A0F35"/>
    <w:rsid w:val="3A4122C4"/>
    <w:rsid w:val="3A444605"/>
    <w:rsid w:val="3A50591E"/>
    <w:rsid w:val="3A524858"/>
    <w:rsid w:val="3A706705"/>
    <w:rsid w:val="3A843F8B"/>
    <w:rsid w:val="3AA727CF"/>
    <w:rsid w:val="3AB94550"/>
    <w:rsid w:val="3AC87B2B"/>
    <w:rsid w:val="3ACB643D"/>
    <w:rsid w:val="3ACD4F63"/>
    <w:rsid w:val="3ADC26FC"/>
    <w:rsid w:val="3AE92EF2"/>
    <w:rsid w:val="3AF85078"/>
    <w:rsid w:val="3AFE3587"/>
    <w:rsid w:val="3B123F63"/>
    <w:rsid w:val="3B236456"/>
    <w:rsid w:val="3B243030"/>
    <w:rsid w:val="3B2B4E85"/>
    <w:rsid w:val="3B2C4D22"/>
    <w:rsid w:val="3B40257B"/>
    <w:rsid w:val="3B497682"/>
    <w:rsid w:val="3B5C4823"/>
    <w:rsid w:val="3B602C1D"/>
    <w:rsid w:val="3B776CDA"/>
    <w:rsid w:val="3B7F25C0"/>
    <w:rsid w:val="3B8566A9"/>
    <w:rsid w:val="3B9052B1"/>
    <w:rsid w:val="3B9C3260"/>
    <w:rsid w:val="3BA32A78"/>
    <w:rsid w:val="3BC57EFE"/>
    <w:rsid w:val="3BD847F6"/>
    <w:rsid w:val="3BDE1061"/>
    <w:rsid w:val="3BE64ED1"/>
    <w:rsid w:val="3BE950C5"/>
    <w:rsid w:val="3BF15847"/>
    <w:rsid w:val="3C385555"/>
    <w:rsid w:val="3C452797"/>
    <w:rsid w:val="3C48242F"/>
    <w:rsid w:val="3C4E6BDF"/>
    <w:rsid w:val="3C557617"/>
    <w:rsid w:val="3C613EA5"/>
    <w:rsid w:val="3C7249B6"/>
    <w:rsid w:val="3C763519"/>
    <w:rsid w:val="3C7E7E4E"/>
    <w:rsid w:val="3C8C1F1C"/>
    <w:rsid w:val="3C8D359E"/>
    <w:rsid w:val="3C905550"/>
    <w:rsid w:val="3CAD59EE"/>
    <w:rsid w:val="3CD13DD3"/>
    <w:rsid w:val="3CD236A7"/>
    <w:rsid w:val="3CD72A6B"/>
    <w:rsid w:val="3CE358B4"/>
    <w:rsid w:val="3CE44398"/>
    <w:rsid w:val="3D0F04C0"/>
    <w:rsid w:val="3D3B57CD"/>
    <w:rsid w:val="3D436202"/>
    <w:rsid w:val="3D4C5207"/>
    <w:rsid w:val="3D4F2F4A"/>
    <w:rsid w:val="3D540560"/>
    <w:rsid w:val="3D594611"/>
    <w:rsid w:val="3D8D4180"/>
    <w:rsid w:val="3D9F1C31"/>
    <w:rsid w:val="3D9F5C7F"/>
    <w:rsid w:val="3DA55459"/>
    <w:rsid w:val="3DC561BB"/>
    <w:rsid w:val="3DC70D32"/>
    <w:rsid w:val="3DDD6685"/>
    <w:rsid w:val="3E021D6A"/>
    <w:rsid w:val="3E1807B2"/>
    <w:rsid w:val="3E1C2E2C"/>
    <w:rsid w:val="3E2C671A"/>
    <w:rsid w:val="3E391FB4"/>
    <w:rsid w:val="3E402B40"/>
    <w:rsid w:val="3E435DE7"/>
    <w:rsid w:val="3E4827C7"/>
    <w:rsid w:val="3E516F06"/>
    <w:rsid w:val="3E641DA7"/>
    <w:rsid w:val="3E66195E"/>
    <w:rsid w:val="3E78202C"/>
    <w:rsid w:val="3E832EAB"/>
    <w:rsid w:val="3E8837E0"/>
    <w:rsid w:val="3EB07A18"/>
    <w:rsid w:val="3EB43064"/>
    <w:rsid w:val="3EC139D3"/>
    <w:rsid w:val="3ECC2AA4"/>
    <w:rsid w:val="3ECF60F0"/>
    <w:rsid w:val="3EE55913"/>
    <w:rsid w:val="3EE768AB"/>
    <w:rsid w:val="3F2B7977"/>
    <w:rsid w:val="3F425250"/>
    <w:rsid w:val="3F5B0FCF"/>
    <w:rsid w:val="3F781034"/>
    <w:rsid w:val="3F8E28E2"/>
    <w:rsid w:val="3F915B31"/>
    <w:rsid w:val="3FAB205B"/>
    <w:rsid w:val="3FDA19DC"/>
    <w:rsid w:val="3FE6509A"/>
    <w:rsid w:val="3FEB6F5A"/>
    <w:rsid w:val="3FF447B9"/>
    <w:rsid w:val="3FF62059"/>
    <w:rsid w:val="40073CB1"/>
    <w:rsid w:val="400A2976"/>
    <w:rsid w:val="400D40FB"/>
    <w:rsid w:val="400F7F20"/>
    <w:rsid w:val="40224BB0"/>
    <w:rsid w:val="40296AF8"/>
    <w:rsid w:val="402B158F"/>
    <w:rsid w:val="402B166C"/>
    <w:rsid w:val="40425ADD"/>
    <w:rsid w:val="405006D8"/>
    <w:rsid w:val="406D434D"/>
    <w:rsid w:val="406E0DAD"/>
    <w:rsid w:val="40837449"/>
    <w:rsid w:val="408A0869"/>
    <w:rsid w:val="408A71CE"/>
    <w:rsid w:val="409024B1"/>
    <w:rsid w:val="40AD2461"/>
    <w:rsid w:val="40AD6163"/>
    <w:rsid w:val="40B91190"/>
    <w:rsid w:val="40BA66CD"/>
    <w:rsid w:val="40D21E6C"/>
    <w:rsid w:val="40D43E92"/>
    <w:rsid w:val="40D93256"/>
    <w:rsid w:val="40E67721"/>
    <w:rsid w:val="40E83499"/>
    <w:rsid w:val="40F05018"/>
    <w:rsid w:val="40FE0F0E"/>
    <w:rsid w:val="410A340F"/>
    <w:rsid w:val="410D576B"/>
    <w:rsid w:val="41123B24"/>
    <w:rsid w:val="41161732"/>
    <w:rsid w:val="411A1436"/>
    <w:rsid w:val="412A1D04"/>
    <w:rsid w:val="412F08A6"/>
    <w:rsid w:val="413D7FC0"/>
    <w:rsid w:val="415E1ED8"/>
    <w:rsid w:val="41673C9E"/>
    <w:rsid w:val="41727207"/>
    <w:rsid w:val="417B255F"/>
    <w:rsid w:val="417D374A"/>
    <w:rsid w:val="418015D5"/>
    <w:rsid w:val="41994673"/>
    <w:rsid w:val="41A009AA"/>
    <w:rsid w:val="41AE4A0A"/>
    <w:rsid w:val="41C55588"/>
    <w:rsid w:val="41D35EF7"/>
    <w:rsid w:val="41DB1250"/>
    <w:rsid w:val="41DB2FFE"/>
    <w:rsid w:val="41E42FB0"/>
    <w:rsid w:val="41F525C5"/>
    <w:rsid w:val="42392F35"/>
    <w:rsid w:val="42530B88"/>
    <w:rsid w:val="42661737"/>
    <w:rsid w:val="42742392"/>
    <w:rsid w:val="42892A5A"/>
    <w:rsid w:val="428E7FDB"/>
    <w:rsid w:val="42950A96"/>
    <w:rsid w:val="42A10C13"/>
    <w:rsid w:val="42A14052"/>
    <w:rsid w:val="42B307DD"/>
    <w:rsid w:val="42B96EDC"/>
    <w:rsid w:val="42BE5EF8"/>
    <w:rsid w:val="42C27D1A"/>
    <w:rsid w:val="42C615B8"/>
    <w:rsid w:val="42DF70EC"/>
    <w:rsid w:val="42F442C9"/>
    <w:rsid w:val="42FC3467"/>
    <w:rsid w:val="431F6F1A"/>
    <w:rsid w:val="433F3032"/>
    <w:rsid w:val="43635059"/>
    <w:rsid w:val="43697F90"/>
    <w:rsid w:val="43712856"/>
    <w:rsid w:val="437F640E"/>
    <w:rsid w:val="43BA7AD7"/>
    <w:rsid w:val="43BB14EB"/>
    <w:rsid w:val="43C55D14"/>
    <w:rsid w:val="43C74F1E"/>
    <w:rsid w:val="43D84759"/>
    <w:rsid w:val="43DD19F2"/>
    <w:rsid w:val="43E07EFE"/>
    <w:rsid w:val="4400139F"/>
    <w:rsid w:val="440700DA"/>
    <w:rsid w:val="44112D07"/>
    <w:rsid w:val="443044ED"/>
    <w:rsid w:val="44392CD7"/>
    <w:rsid w:val="443C5C6E"/>
    <w:rsid w:val="443E502D"/>
    <w:rsid w:val="444E7AB7"/>
    <w:rsid w:val="445350CD"/>
    <w:rsid w:val="445D7FCE"/>
    <w:rsid w:val="4465189E"/>
    <w:rsid w:val="447137A5"/>
    <w:rsid w:val="4475773A"/>
    <w:rsid w:val="448922C7"/>
    <w:rsid w:val="448E4344"/>
    <w:rsid w:val="449A6E75"/>
    <w:rsid w:val="44A660D0"/>
    <w:rsid w:val="44AA6558"/>
    <w:rsid w:val="44CF4FE1"/>
    <w:rsid w:val="44E762FE"/>
    <w:rsid w:val="44F543D6"/>
    <w:rsid w:val="44FB4555"/>
    <w:rsid w:val="44FD4773"/>
    <w:rsid w:val="45091347"/>
    <w:rsid w:val="4528733F"/>
    <w:rsid w:val="453B4A05"/>
    <w:rsid w:val="4541761C"/>
    <w:rsid w:val="454D5FC1"/>
    <w:rsid w:val="45603CCA"/>
    <w:rsid w:val="456F7DEA"/>
    <w:rsid w:val="458B53D4"/>
    <w:rsid w:val="458B6AE9"/>
    <w:rsid w:val="459B4F7E"/>
    <w:rsid w:val="459D2CDC"/>
    <w:rsid w:val="45B053CC"/>
    <w:rsid w:val="45C63752"/>
    <w:rsid w:val="45E25473"/>
    <w:rsid w:val="45F269CE"/>
    <w:rsid w:val="45F31AA8"/>
    <w:rsid w:val="45F7318B"/>
    <w:rsid w:val="45F8515B"/>
    <w:rsid w:val="45F97E91"/>
    <w:rsid w:val="461915B6"/>
    <w:rsid w:val="46222FA9"/>
    <w:rsid w:val="46394F03"/>
    <w:rsid w:val="463960B3"/>
    <w:rsid w:val="464B2CF6"/>
    <w:rsid w:val="464D3AEC"/>
    <w:rsid w:val="464F7B16"/>
    <w:rsid w:val="46552DB5"/>
    <w:rsid w:val="46636CB2"/>
    <w:rsid w:val="46671304"/>
    <w:rsid w:val="46787EE8"/>
    <w:rsid w:val="467934F8"/>
    <w:rsid w:val="467C469B"/>
    <w:rsid w:val="468B6907"/>
    <w:rsid w:val="4694599F"/>
    <w:rsid w:val="469A445E"/>
    <w:rsid w:val="469C3FEF"/>
    <w:rsid w:val="46A9191C"/>
    <w:rsid w:val="46AB61C5"/>
    <w:rsid w:val="46C027C2"/>
    <w:rsid w:val="46DD70D4"/>
    <w:rsid w:val="46E60A17"/>
    <w:rsid w:val="46E7034F"/>
    <w:rsid w:val="46E7412F"/>
    <w:rsid w:val="47044350"/>
    <w:rsid w:val="4708018A"/>
    <w:rsid w:val="47094169"/>
    <w:rsid w:val="47122797"/>
    <w:rsid w:val="47241AEF"/>
    <w:rsid w:val="47546734"/>
    <w:rsid w:val="476D644D"/>
    <w:rsid w:val="478E6941"/>
    <w:rsid w:val="47A70934"/>
    <w:rsid w:val="47AD4998"/>
    <w:rsid w:val="47BC7472"/>
    <w:rsid w:val="47CC77D1"/>
    <w:rsid w:val="47CD110C"/>
    <w:rsid w:val="47CF559E"/>
    <w:rsid w:val="47E91A04"/>
    <w:rsid w:val="480C149A"/>
    <w:rsid w:val="48341D70"/>
    <w:rsid w:val="48352BE5"/>
    <w:rsid w:val="48371AE1"/>
    <w:rsid w:val="48601324"/>
    <w:rsid w:val="4867383D"/>
    <w:rsid w:val="487D3DFF"/>
    <w:rsid w:val="48855264"/>
    <w:rsid w:val="488C3837"/>
    <w:rsid w:val="4896583C"/>
    <w:rsid w:val="489A776F"/>
    <w:rsid w:val="489F6626"/>
    <w:rsid w:val="48B23416"/>
    <w:rsid w:val="48B704BD"/>
    <w:rsid w:val="48BA396D"/>
    <w:rsid w:val="48CD6A58"/>
    <w:rsid w:val="48CE3611"/>
    <w:rsid w:val="48D615A9"/>
    <w:rsid w:val="48DB796D"/>
    <w:rsid w:val="48F772C6"/>
    <w:rsid w:val="49061802"/>
    <w:rsid w:val="491130C3"/>
    <w:rsid w:val="491721EF"/>
    <w:rsid w:val="49261002"/>
    <w:rsid w:val="494B6697"/>
    <w:rsid w:val="494F1069"/>
    <w:rsid w:val="495C2C76"/>
    <w:rsid w:val="49723C33"/>
    <w:rsid w:val="4989273E"/>
    <w:rsid w:val="49892ABF"/>
    <w:rsid w:val="49956F37"/>
    <w:rsid w:val="499E1082"/>
    <w:rsid w:val="49B55DC7"/>
    <w:rsid w:val="49C32CF5"/>
    <w:rsid w:val="49CD5C25"/>
    <w:rsid w:val="49CE7914"/>
    <w:rsid w:val="49EC4860"/>
    <w:rsid w:val="49F2303F"/>
    <w:rsid w:val="4A1A4DD7"/>
    <w:rsid w:val="4A2C15EC"/>
    <w:rsid w:val="4A307267"/>
    <w:rsid w:val="4A3B1560"/>
    <w:rsid w:val="4A4726A0"/>
    <w:rsid w:val="4A5676C5"/>
    <w:rsid w:val="4A58168F"/>
    <w:rsid w:val="4A693776"/>
    <w:rsid w:val="4A7E5DC0"/>
    <w:rsid w:val="4A8A663F"/>
    <w:rsid w:val="4A9057D9"/>
    <w:rsid w:val="4A9B25C6"/>
    <w:rsid w:val="4AA93421"/>
    <w:rsid w:val="4AB80380"/>
    <w:rsid w:val="4ABA40F8"/>
    <w:rsid w:val="4AC86B0B"/>
    <w:rsid w:val="4ACF7478"/>
    <w:rsid w:val="4ADD3943"/>
    <w:rsid w:val="4AEB6468"/>
    <w:rsid w:val="4AF07B1A"/>
    <w:rsid w:val="4AF8077D"/>
    <w:rsid w:val="4AFD4C19"/>
    <w:rsid w:val="4B0170B3"/>
    <w:rsid w:val="4B14473D"/>
    <w:rsid w:val="4B2431C9"/>
    <w:rsid w:val="4B4371B2"/>
    <w:rsid w:val="4B4F4CB2"/>
    <w:rsid w:val="4B7B0569"/>
    <w:rsid w:val="4B867F1B"/>
    <w:rsid w:val="4B9138FA"/>
    <w:rsid w:val="4BB9130B"/>
    <w:rsid w:val="4BC07D6D"/>
    <w:rsid w:val="4BC468B1"/>
    <w:rsid w:val="4BDC00E5"/>
    <w:rsid w:val="4BE156B5"/>
    <w:rsid w:val="4BE21B40"/>
    <w:rsid w:val="4BEE249A"/>
    <w:rsid w:val="4BF0317E"/>
    <w:rsid w:val="4C0A13AD"/>
    <w:rsid w:val="4C0C0983"/>
    <w:rsid w:val="4C0D0B95"/>
    <w:rsid w:val="4C174BC7"/>
    <w:rsid w:val="4C4A1A42"/>
    <w:rsid w:val="4C653BF0"/>
    <w:rsid w:val="4C6775B3"/>
    <w:rsid w:val="4C6C071C"/>
    <w:rsid w:val="4C771616"/>
    <w:rsid w:val="4C7B34A5"/>
    <w:rsid w:val="4C7D29BC"/>
    <w:rsid w:val="4C936E06"/>
    <w:rsid w:val="4C9C20E5"/>
    <w:rsid w:val="4CA233B2"/>
    <w:rsid w:val="4CA95044"/>
    <w:rsid w:val="4CBE1802"/>
    <w:rsid w:val="4CD44A07"/>
    <w:rsid w:val="4CE849E2"/>
    <w:rsid w:val="4CE90D02"/>
    <w:rsid w:val="4CED0DC7"/>
    <w:rsid w:val="4CEE62DB"/>
    <w:rsid w:val="4CF05FF5"/>
    <w:rsid w:val="4CF30211"/>
    <w:rsid w:val="4D0B386F"/>
    <w:rsid w:val="4D236608"/>
    <w:rsid w:val="4D2505A4"/>
    <w:rsid w:val="4D296DE9"/>
    <w:rsid w:val="4D31441A"/>
    <w:rsid w:val="4D5819A6"/>
    <w:rsid w:val="4D592D83"/>
    <w:rsid w:val="4D5F2D35"/>
    <w:rsid w:val="4D6B792C"/>
    <w:rsid w:val="4D926C66"/>
    <w:rsid w:val="4DBC2F09"/>
    <w:rsid w:val="4DCD4B34"/>
    <w:rsid w:val="4DEF40B9"/>
    <w:rsid w:val="4DF649CD"/>
    <w:rsid w:val="4E090844"/>
    <w:rsid w:val="4E105DDD"/>
    <w:rsid w:val="4E1F6036"/>
    <w:rsid w:val="4E2B543A"/>
    <w:rsid w:val="4E41223A"/>
    <w:rsid w:val="4E480A40"/>
    <w:rsid w:val="4E4F68D0"/>
    <w:rsid w:val="4E696187"/>
    <w:rsid w:val="4E6A1991"/>
    <w:rsid w:val="4E6E21B5"/>
    <w:rsid w:val="4E721165"/>
    <w:rsid w:val="4E764744"/>
    <w:rsid w:val="4E922C96"/>
    <w:rsid w:val="4E95248C"/>
    <w:rsid w:val="4E964534"/>
    <w:rsid w:val="4E995740"/>
    <w:rsid w:val="4EA16333"/>
    <w:rsid w:val="4EA22FD6"/>
    <w:rsid w:val="4EBB333D"/>
    <w:rsid w:val="4ED212E5"/>
    <w:rsid w:val="4ED65279"/>
    <w:rsid w:val="4EEE7EE9"/>
    <w:rsid w:val="4EF7422B"/>
    <w:rsid w:val="4F103D15"/>
    <w:rsid w:val="4F147BB7"/>
    <w:rsid w:val="4F1D6A04"/>
    <w:rsid w:val="4F2307E8"/>
    <w:rsid w:val="4F2F1B87"/>
    <w:rsid w:val="4F3B1580"/>
    <w:rsid w:val="4F5F4528"/>
    <w:rsid w:val="4F66068E"/>
    <w:rsid w:val="4F7C0F21"/>
    <w:rsid w:val="4F7C19ED"/>
    <w:rsid w:val="4F870321"/>
    <w:rsid w:val="4F905428"/>
    <w:rsid w:val="4F9B6548"/>
    <w:rsid w:val="4FA84815"/>
    <w:rsid w:val="4FEC7DC2"/>
    <w:rsid w:val="4FFF6109"/>
    <w:rsid w:val="500736FD"/>
    <w:rsid w:val="501A2F43"/>
    <w:rsid w:val="501F09EA"/>
    <w:rsid w:val="50304C03"/>
    <w:rsid w:val="503C6F0D"/>
    <w:rsid w:val="505E1082"/>
    <w:rsid w:val="505F30B9"/>
    <w:rsid w:val="50610B72"/>
    <w:rsid w:val="50830C96"/>
    <w:rsid w:val="50917212"/>
    <w:rsid w:val="50940A9E"/>
    <w:rsid w:val="50A34F31"/>
    <w:rsid w:val="50A92A8E"/>
    <w:rsid w:val="50AB70DB"/>
    <w:rsid w:val="50B153AA"/>
    <w:rsid w:val="50BF11F1"/>
    <w:rsid w:val="50C77B70"/>
    <w:rsid w:val="50D41344"/>
    <w:rsid w:val="50E40542"/>
    <w:rsid w:val="50FE1161"/>
    <w:rsid w:val="510252AD"/>
    <w:rsid w:val="51187EF6"/>
    <w:rsid w:val="51226553"/>
    <w:rsid w:val="514C35BA"/>
    <w:rsid w:val="514D03DE"/>
    <w:rsid w:val="51640305"/>
    <w:rsid w:val="5169540C"/>
    <w:rsid w:val="516E471B"/>
    <w:rsid w:val="518A40F8"/>
    <w:rsid w:val="51A36383"/>
    <w:rsid w:val="51BA2C30"/>
    <w:rsid w:val="51BC0559"/>
    <w:rsid w:val="51E04D7D"/>
    <w:rsid w:val="51E90E1F"/>
    <w:rsid w:val="51FE0445"/>
    <w:rsid w:val="520D5800"/>
    <w:rsid w:val="521E5743"/>
    <w:rsid w:val="521E5B87"/>
    <w:rsid w:val="52252A35"/>
    <w:rsid w:val="5229684F"/>
    <w:rsid w:val="522F282A"/>
    <w:rsid w:val="52324044"/>
    <w:rsid w:val="52481132"/>
    <w:rsid w:val="52556A8E"/>
    <w:rsid w:val="525941F7"/>
    <w:rsid w:val="525A11D0"/>
    <w:rsid w:val="52614E59"/>
    <w:rsid w:val="527C486D"/>
    <w:rsid w:val="52846D9A"/>
    <w:rsid w:val="52906BB5"/>
    <w:rsid w:val="52923265"/>
    <w:rsid w:val="529E7E5B"/>
    <w:rsid w:val="52AE35F5"/>
    <w:rsid w:val="52AF2D02"/>
    <w:rsid w:val="52D26919"/>
    <w:rsid w:val="52D66B95"/>
    <w:rsid w:val="52F024CE"/>
    <w:rsid w:val="52F945F3"/>
    <w:rsid w:val="530002C1"/>
    <w:rsid w:val="53041B9B"/>
    <w:rsid w:val="5321043D"/>
    <w:rsid w:val="5329349B"/>
    <w:rsid w:val="532E0F45"/>
    <w:rsid w:val="533A2D5A"/>
    <w:rsid w:val="534B7774"/>
    <w:rsid w:val="534C78B7"/>
    <w:rsid w:val="534F73A8"/>
    <w:rsid w:val="535C0D29"/>
    <w:rsid w:val="535E4CFA"/>
    <w:rsid w:val="536359E4"/>
    <w:rsid w:val="53700101"/>
    <w:rsid w:val="537806AC"/>
    <w:rsid w:val="53830363"/>
    <w:rsid w:val="53897FB5"/>
    <w:rsid w:val="53923E52"/>
    <w:rsid w:val="539420EC"/>
    <w:rsid w:val="53A15E20"/>
    <w:rsid w:val="53A50811"/>
    <w:rsid w:val="53B20260"/>
    <w:rsid w:val="53BB526A"/>
    <w:rsid w:val="53C03E02"/>
    <w:rsid w:val="53CA61A7"/>
    <w:rsid w:val="53D04386"/>
    <w:rsid w:val="53D4535D"/>
    <w:rsid w:val="53D860A1"/>
    <w:rsid w:val="53F57E46"/>
    <w:rsid w:val="53F841D2"/>
    <w:rsid w:val="541E4C8F"/>
    <w:rsid w:val="54223DBD"/>
    <w:rsid w:val="54297BF9"/>
    <w:rsid w:val="54327CAC"/>
    <w:rsid w:val="5453096B"/>
    <w:rsid w:val="54604111"/>
    <w:rsid w:val="54607796"/>
    <w:rsid w:val="546C6BBE"/>
    <w:rsid w:val="54763601"/>
    <w:rsid w:val="54915321"/>
    <w:rsid w:val="549C3BA0"/>
    <w:rsid w:val="54AA6F8B"/>
    <w:rsid w:val="54CE7ECB"/>
    <w:rsid w:val="54DF1E2E"/>
    <w:rsid w:val="54E3249D"/>
    <w:rsid w:val="54EF43AE"/>
    <w:rsid w:val="54F201FD"/>
    <w:rsid w:val="55206694"/>
    <w:rsid w:val="55360023"/>
    <w:rsid w:val="555549E1"/>
    <w:rsid w:val="55805816"/>
    <w:rsid w:val="55850574"/>
    <w:rsid w:val="558E3B9C"/>
    <w:rsid w:val="559F6F42"/>
    <w:rsid w:val="55A439DB"/>
    <w:rsid w:val="55A84A3B"/>
    <w:rsid w:val="55C23E61"/>
    <w:rsid w:val="55C309A3"/>
    <w:rsid w:val="55CA0D6F"/>
    <w:rsid w:val="55D046BA"/>
    <w:rsid w:val="55D86683"/>
    <w:rsid w:val="55F54236"/>
    <w:rsid w:val="55F63D2B"/>
    <w:rsid w:val="55F94148"/>
    <w:rsid w:val="561C0F0B"/>
    <w:rsid w:val="561D3333"/>
    <w:rsid w:val="562C1781"/>
    <w:rsid w:val="56312D95"/>
    <w:rsid w:val="56535BFC"/>
    <w:rsid w:val="56590E87"/>
    <w:rsid w:val="5664037E"/>
    <w:rsid w:val="56683C63"/>
    <w:rsid w:val="56705FB3"/>
    <w:rsid w:val="567C04B4"/>
    <w:rsid w:val="56922545"/>
    <w:rsid w:val="569F5991"/>
    <w:rsid w:val="56A30DFB"/>
    <w:rsid w:val="56B00020"/>
    <w:rsid w:val="56BA538D"/>
    <w:rsid w:val="56BF65F2"/>
    <w:rsid w:val="56D73EE2"/>
    <w:rsid w:val="570438C7"/>
    <w:rsid w:val="570C6C73"/>
    <w:rsid w:val="5713118C"/>
    <w:rsid w:val="571F7F84"/>
    <w:rsid w:val="57366DFD"/>
    <w:rsid w:val="575350D1"/>
    <w:rsid w:val="575B27BF"/>
    <w:rsid w:val="57790E97"/>
    <w:rsid w:val="57843511"/>
    <w:rsid w:val="57AB3370"/>
    <w:rsid w:val="57C245EC"/>
    <w:rsid w:val="57C641F3"/>
    <w:rsid w:val="57C92055"/>
    <w:rsid w:val="57D840FC"/>
    <w:rsid w:val="57F23498"/>
    <w:rsid w:val="57F93BFB"/>
    <w:rsid w:val="58097572"/>
    <w:rsid w:val="580C1D0B"/>
    <w:rsid w:val="58133EC7"/>
    <w:rsid w:val="58167A0C"/>
    <w:rsid w:val="58275552"/>
    <w:rsid w:val="582B1999"/>
    <w:rsid w:val="582F1556"/>
    <w:rsid w:val="582F516C"/>
    <w:rsid w:val="58311772"/>
    <w:rsid w:val="58324F0E"/>
    <w:rsid w:val="583424A4"/>
    <w:rsid w:val="5836135E"/>
    <w:rsid w:val="58761D2A"/>
    <w:rsid w:val="589F481B"/>
    <w:rsid w:val="58A27750"/>
    <w:rsid w:val="58A315BC"/>
    <w:rsid w:val="58A352C2"/>
    <w:rsid w:val="58BC75CD"/>
    <w:rsid w:val="58D4304E"/>
    <w:rsid w:val="58DB276C"/>
    <w:rsid w:val="58E8573E"/>
    <w:rsid w:val="58EC770E"/>
    <w:rsid w:val="58F641C2"/>
    <w:rsid w:val="58FE1762"/>
    <w:rsid w:val="59015FD1"/>
    <w:rsid w:val="5910461E"/>
    <w:rsid w:val="591A2206"/>
    <w:rsid w:val="5920155D"/>
    <w:rsid w:val="59253609"/>
    <w:rsid w:val="593037D7"/>
    <w:rsid w:val="59305431"/>
    <w:rsid w:val="59311EB5"/>
    <w:rsid w:val="59341EF9"/>
    <w:rsid w:val="59436A93"/>
    <w:rsid w:val="594A0877"/>
    <w:rsid w:val="59521926"/>
    <w:rsid w:val="59626DD3"/>
    <w:rsid w:val="59672AD2"/>
    <w:rsid w:val="596F28CC"/>
    <w:rsid w:val="59701683"/>
    <w:rsid w:val="59734651"/>
    <w:rsid w:val="59922628"/>
    <w:rsid w:val="59AA6AEB"/>
    <w:rsid w:val="59CD4F62"/>
    <w:rsid w:val="59E02120"/>
    <w:rsid w:val="59E0274A"/>
    <w:rsid w:val="59E668A4"/>
    <w:rsid w:val="59EC7CCA"/>
    <w:rsid w:val="59F87C2A"/>
    <w:rsid w:val="59FB3DE5"/>
    <w:rsid w:val="5A040EEC"/>
    <w:rsid w:val="5A134EEC"/>
    <w:rsid w:val="5A262620"/>
    <w:rsid w:val="5A2F0654"/>
    <w:rsid w:val="5A53777D"/>
    <w:rsid w:val="5A557999"/>
    <w:rsid w:val="5A7127CF"/>
    <w:rsid w:val="5A7208BA"/>
    <w:rsid w:val="5A8C2C8F"/>
    <w:rsid w:val="5A8D4595"/>
    <w:rsid w:val="5AD3266C"/>
    <w:rsid w:val="5AF91420"/>
    <w:rsid w:val="5AFE2CF6"/>
    <w:rsid w:val="5B07707F"/>
    <w:rsid w:val="5B0E1E02"/>
    <w:rsid w:val="5B247B83"/>
    <w:rsid w:val="5B2555BE"/>
    <w:rsid w:val="5B361287"/>
    <w:rsid w:val="5B3A1127"/>
    <w:rsid w:val="5B404CF2"/>
    <w:rsid w:val="5B563831"/>
    <w:rsid w:val="5B5764E9"/>
    <w:rsid w:val="5B583C22"/>
    <w:rsid w:val="5B637E94"/>
    <w:rsid w:val="5B73752C"/>
    <w:rsid w:val="5B925457"/>
    <w:rsid w:val="5BA43FB8"/>
    <w:rsid w:val="5BAC2F25"/>
    <w:rsid w:val="5BAE1CBD"/>
    <w:rsid w:val="5BB413CA"/>
    <w:rsid w:val="5BB5058D"/>
    <w:rsid w:val="5BB769A3"/>
    <w:rsid w:val="5BBE42B3"/>
    <w:rsid w:val="5BC31412"/>
    <w:rsid w:val="5BCF3B8A"/>
    <w:rsid w:val="5BDE751B"/>
    <w:rsid w:val="5BE0108F"/>
    <w:rsid w:val="5BE020B6"/>
    <w:rsid w:val="5BF22FC6"/>
    <w:rsid w:val="5BF63819"/>
    <w:rsid w:val="5C125416"/>
    <w:rsid w:val="5C142F3C"/>
    <w:rsid w:val="5C1C6235"/>
    <w:rsid w:val="5C291CD6"/>
    <w:rsid w:val="5C30522C"/>
    <w:rsid w:val="5C4C79FE"/>
    <w:rsid w:val="5C514E2F"/>
    <w:rsid w:val="5C550A93"/>
    <w:rsid w:val="5C602626"/>
    <w:rsid w:val="5C741C2D"/>
    <w:rsid w:val="5C8A1451"/>
    <w:rsid w:val="5C9A6E45"/>
    <w:rsid w:val="5CBB785C"/>
    <w:rsid w:val="5CDA59E5"/>
    <w:rsid w:val="5CE6420C"/>
    <w:rsid w:val="5CE80538"/>
    <w:rsid w:val="5CE9261B"/>
    <w:rsid w:val="5CE961C3"/>
    <w:rsid w:val="5CF722E7"/>
    <w:rsid w:val="5D110E7F"/>
    <w:rsid w:val="5D1333C5"/>
    <w:rsid w:val="5D15155B"/>
    <w:rsid w:val="5D213E83"/>
    <w:rsid w:val="5D2A7F73"/>
    <w:rsid w:val="5D2E007F"/>
    <w:rsid w:val="5D327B1E"/>
    <w:rsid w:val="5D335644"/>
    <w:rsid w:val="5D4246D2"/>
    <w:rsid w:val="5D59186F"/>
    <w:rsid w:val="5D5F496D"/>
    <w:rsid w:val="5D635F29"/>
    <w:rsid w:val="5D683D03"/>
    <w:rsid w:val="5D6D4FFA"/>
    <w:rsid w:val="5D6E3541"/>
    <w:rsid w:val="5D8604F9"/>
    <w:rsid w:val="5D873194"/>
    <w:rsid w:val="5DA40A78"/>
    <w:rsid w:val="5DBA7F3F"/>
    <w:rsid w:val="5DD46E27"/>
    <w:rsid w:val="5DE352BC"/>
    <w:rsid w:val="5DF459C6"/>
    <w:rsid w:val="5E361890"/>
    <w:rsid w:val="5E3D49CC"/>
    <w:rsid w:val="5E597FA8"/>
    <w:rsid w:val="5E680F4B"/>
    <w:rsid w:val="5E750075"/>
    <w:rsid w:val="5E7A33AF"/>
    <w:rsid w:val="5E990428"/>
    <w:rsid w:val="5EA07052"/>
    <w:rsid w:val="5EAE7497"/>
    <w:rsid w:val="5ECC1EF5"/>
    <w:rsid w:val="5EE27322"/>
    <w:rsid w:val="5EED5F2A"/>
    <w:rsid w:val="5EF7302C"/>
    <w:rsid w:val="5F053010"/>
    <w:rsid w:val="5F064BBF"/>
    <w:rsid w:val="5F083F22"/>
    <w:rsid w:val="5F183DED"/>
    <w:rsid w:val="5F271841"/>
    <w:rsid w:val="5F2876A7"/>
    <w:rsid w:val="5F2B62A9"/>
    <w:rsid w:val="5F5521EA"/>
    <w:rsid w:val="5F6A361C"/>
    <w:rsid w:val="5F7505BB"/>
    <w:rsid w:val="5F75376D"/>
    <w:rsid w:val="5F8B5C0B"/>
    <w:rsid w:val="5F906D7E"/>
    <w:rsid w:val="5F942D12"/>
    <w:rsid w:val="5F9A7BFD"/>
    <w:rsid w:val="5FA62A45"/>
    <w:rsid w:val="5FAD0FD9"/>
    <w:rsid w:val="5FB66C13"/>
    <w:rsid w:val="5FBA3DFB"/>
    <w:rsid w:val="5FCA5213"/>
    <w:rsid w:val="5FD52B74"/>
    <w:rsid w:val="5FDC35AC"/>
    <w:rsid w:val="5FE07D05"/>
    <w:rsid w:val="601A0DFF"/>
    <w:rsid w:val="60275934"/>
    <w:rsid w:val="603032C3"/>
    <w:rsid w:val="603C4E5C"/>
    <w:rsid w:val="604279B4"/>
    <w:rsid w:val="604319E8"/>
    <w:rsid w:val="60546516"/>
    <w:rsid w:val="60570521"/>
    <w:rsid w:val="605906E9"/>
    <w:rsid w:val="60675D31"/>
    <w:rsid w:val="607C77C3"/>
    <w:rsid w:val="60857F4C"/>
    <w:rsid w:val="608B0DFC"/>
    <w:rsid w:val="608B370B"/>
    <w:rsid w:val="60A76116"/>
    <w:rsid w:val="60AD137E"/>
    <w:rsid w:val="60B37500"/>
    <w:rsid w:val="60B46CDE"/>
    <w:rsid w:val="60B75483"/>
    <w:rsid w:val="60B90BEE"/>
    <w:rsid w:val="60C05441"/>
    <w:rsid w:val="60C72C73"/>
    <w:rsid w:val="60D66A94"/>
    <w:rsid w:val="60D82CC1"/>
    <w:rsid w:val="60E3072E"/>
    <w:rsid w:val="60E4120D"/>
    <w:rsid w:val="60F976FE"/>
    <w:rsid w:val="60FD48E7"/>
    <w:rsid w:val="61043B5B"/>
    <w:rsid w:val="6108012D"/>
    <w:rsid w:val="6115669F"/>
    <w:rsid w:val="611759A9"/>
    <w:rsid w:val="611E5D12"/>
    <w:rsid w:val="6121784B"/>
    <w:rsid w:val="612873AD"/>
    <w:rsid w:val="61383034"/>
    <w:rsid w:val="61491ADD"/>
    <w:rsid w:val="614E5143"/>
    <w:rsid w:val="616301FF"/>
    <w:rsid w:val="616F5A41"/>
    <w:rsid w:val="617A0FD8"/>
    <w:rsid w:val="6193411C"/>
    <w:rsid w:val="61962B01"/>
    <w:rsid w:val="61AC42AE"/>
    <w:rsid w:val="61D03DA9"/>
    <w:rsid w:val="61D10D05"/>
    <w:rsid w:val="61EA042B"/>
    <w:rsid w:val="61F22181"/>
    <w:rsid w:val="62033C66"/>
    <w:rsid w:val="622814F0"/>
    <w:rsid w:val="62286FE3"/>
    <w:rsid w:val="6243457B"/>
    <w:rsid w:val="62533142"/>
    <w:rsid w:val="6254734E"/>
    <w:rsid w:val="625B4B63"/>
    <w:rsid w:val="62620EA5"/>
    <w:rsid w:val="62683FE2"/>
    <w:rsid w:val="626F24C5"/>
    <w:rsid w:val="627008ED"/>
    <w:rsid w:val="62783CD3"/>
    <w:rsid w:val="628050E8"/>
    <w:rsid w:val="628364F0"/>
    <w:rsid w:val="628E1C9B"/>
    <w:rsid w:val="629514C2"/>
    <w:rsid w:val="62BB137D"/>
    <w:rsid w:val="62DB7E9B"/>
    <w:rsid w:val="62F95A77"/>
    <w:rsid w:val="630176ED"/>
    <w:rsid w:val="630E7059"/>
    <w:rsid w:val="630F26B0"/>
    <w:rsid w:val="63171525"/>
    <w:rsid w:val="631A1780"/>
    <w:rsid w:val="63217375"/>
    <w:rsid w:val="63292BEF"/>
    <w:rsid w:val="636243FB"/>
    <w:rsid w:val="63626C83"/>
    <w:rsid w:val="63627A46"/>
    <w:rsid w:val="636C6E3A"/>
    <w:rsid w:val="637F4788"/>
    <w:rsid w:val="63877481"/>
    <w:rsid w:val="638B1213"/>
    <w:rsid w:val="63956724"/>
    <w:rsid w:val="63BC11BC"/>
    <w:rsid w:val="63BE035D"/>
    <w:rsid w:val="63CD698F"/>
    <w:rsid w:val="63D538F9"/>
    <w:rsid w:val="63DF399F"/>
    <w:rsid w:val="63E13192"/>
    <w:rsid w:val="63E44E96"/>
    <w:rsid w:val="63EC0B3B"/>
    <w:rsid w:val="63F172BF"/>
    <w:rsid w:val="64011D0F"/>
    <w:rsid w:val="640B407C"/>
    <w:rsid w:val="640E75F5"/>
    <w:rsid w:val="641165AA"/>
    <w:rsid w:val="641A3615"/>
    <w:rsid w:val="64397EC6"/>
    <w:rsid w:val="64570756"/>
    <w:rsid w:val="6457085E"/>
    <w:rsid w:val="646F1658"/>
    <w:rsid w:val="6475642E"/>
    <w:rsid w:val="6488096B"/>
    <w:rsid w:val="64924E6B"/>
    <w:rsid w:val="64927373"/>
    <w:rsid w:val="649E577B"/>
    <w:rsid w:val="64B047E8"/>
    <w:rsid w:val="64B61035"/>
    <w:rsid w:val="64C704DE"/>
    <w:rsid w:val="64DF335C"/>
    <w:rsid w:val="64E04304"/>
    <w:rsid w:val="64E80E78"/>
    <w:rsid w:val="64EC0FB4"/>
    <w:rsid w:val="64F174DC"/>
    <w:rsid w:val="65077AE2"/>
    <w:rsid w:val="652756F1"/>
    <w:rsid w:val="654752AE"/>
    <w:rsid w:val="655F3EEF"/>
    <w:rsid w:val="657273FA"/>
    <w:rsid w:val="65872A65"/>
    <w:rsid w:val="658919A5"/>
    <w:rsid w:val="6596047E"/>
    <w:rsid w:val="659B12BA"/>
    <w:rsid w:val="65A71C4F"/>
    <w:rsid w:val="65AF7B26"/>
    <w:rsid w:val="65C14135"/>
    <w:rsid w:val="65DA3F3F"/>
    <w:rsid w:val="65E23342"/>
    <w:rsid w:val="65FB6053"/>
    <w:rsid w:val="660946E5"/>
    <w:rsid w:val="662D4C42"/>
    <w:rsid w:val="664408C2"/>
    <w:rsid w:val="664A2373"/>
    <w:rsid w:val="664A70DE"/>
    <w:rsid w:val="669347BE"/>
    <w:rsid w:val="669677D7"/>
    <w:rsid w:val="66A17B01"/>
    <w:rsid w:val="66A650D9"/>
    <w:rsid w:val="66BB0C31"/>
    <w:rsid w:val="66BC11AE"/>
    <w:rsid w:val="66C20165"/>
    <w:rsid w:val="66C43787"/>
    <w:rsid w:val="66C832A1"/>
    <w:rsid w:val="66E26104"/>
    <w:rsid w:val="66F86F52"/>
    <w:rsid w:val="67073DC9"/>
    <w:rsid w:val="67116F27"/>
    <w:rsid w:val="671D602A"/>
    <w:rsid w:val="672101E2"/>
    <w:rsid w:val="67230643"/>
    <w:rsid w:val="67280228"/>
    <w:rsid w:val="672905D0"/>
    <w:rsid w:val="6729121C"/>
    <w:rsid w:val="6767777D"/>
    <w:rsid w:val="677E05AB"/>
    <w:rsid w:val="67825AAD"/>
    <w:rsid w:val="67825B87"/>
    <w:rsid w:val="67982C74"/>
    <w:rsid w:val="67A13710"/>
    <w:rsid w:val="67CA63FA"/>
    <w:rsid w:val="67E1461B"/>
    <w:rsid w:val="67FD18BB"/>
    <w:rsid w:val="68091D99"/>
    <w:rsid w:val="681C1AF7"/>
    <w:rsid w:val="68242759"/>
    <w:rsid w:val="683461D8"/>
    <w:rsid w:val="683B0973"/>
    <w:rsid w:val="68676685"/>
    <w:rsid w:val="686A3AA5"/>
    <w:rsid w:val="686E53FD"/>
    <w:rsid w:val="68703350"/>
    <w:rsid w:val="687738E2"/>
    <w:rsid w:val="688143EF"/>
    <w:rsid w:val="68815DFE"/>
    <w:rsid w:val="688D02FE"/>
    <w:rsid w:val="68A230E0"/>
    <w:rsid w:val="68C5263E"/>
    <w:rsid w:val="68EB6D22"/>
    <w:rsid w:val="68EF4566"/>
    <w:rsid w:val="68F97578"/>
    <w:rsid w:val="69147E90"/>
    <w:rsid w:val="69423E5F"/>
    <w:rsid w:val="696C085C"/>
    <w:rsid w:val="69733998"/>
    <w:rsid w:val="69855479"/>
    <w:rsid w:val="698B1A33"/>
    <w:rsid w:val="698E7FCA"/>
    <w:rsid w:val="699878A2"/>
    <w:rsid w:val="699A38FE"/>
    <w:rsid w:val="699F29DF"/>
    <w:rsid w:val="69A1722F"/>
    <w:rsid w:val="69AD0D78"/>
    <w:rsid w:val="69B61AD7"/>
    <w:rsid w:val="69D04AA7"/>
    <w:rsid w:val="69D41F5D"/>
    <w:rsid w:val="69E95A08"/>
    <w:rsid w:val="69F2763C"/>
    <w:rsid w:val="69F309C8"/>
    <w:rsid w:val="69F87808"/>
    <w:rsid w:val="6A2904FB"/>
    <w:rsid w:val="6A2D077C"/>
    <w:rsid w:val="6A503CD9"/>
    <w:rsid w:val="6A5F5CCB"/>
    <w:rsid w:val="6A7327BB"/>
    <w:rsid w:val="6A8E6EF3"/>
    <w:rsid w:val="6AA47B81"/>
    <w:rsid w:val="6AAE1415"/>
    <w:rsid w:val="6AB37038"/>
    <w:rsid w:val="6AC74D6B"/>
    <w:rsid w:val="6AEB0552"/>
    <w:rsid w:val="6AF24D0D"/>
    <w:rsid w:val="6B1A5800"/>
    <w:rsid w:val="6B211820"/>
    <w:rsid w:val="6B3057ED"/>
    <w:rsid w:val="6B3F7229"/>
    <w:rsid w:val="6B421B61"/>
    <w:rsid w:val="6B633598"/>
    <w:rsid w:val="6B654723"/>
    <w:rsid w:val="6B677C3B"/>
    <w:rsid w:val="6B695DBE"/>
    <w:rsid w:val="6B7D44BE"/>
    <w:rsid w:val="6B7F3733"/>
    <w:rsid w:val="6B842586"/>
    <w:rsid w:val="6B877A77"/>
    <w:rsid w:val="6B9163AC"/>
    <w:rsid w:val="6BA73122"/>
    <w:rsid w:val="6BB834B8"/>
    <w:rsid w:val="6BBB4C02"/>
    <w:rsid w:val="6BEB000C"/>
    <w:rsid w:val="6BFB49EB"/>
    <w:rsid w:val="6C057A4F"/>
    <w:rsid w:val="6C073351"/>
    <w:rsid w:val="6C0B435C"/>
    <w:rsid w:val="6C303DC2"/>
    <w:rsid w:val="6C321A9C"/>
    <w:rsid w:val="6C4904F9"/>
    <w:rsid w:val="6C675B9F"/>
    <w:rsid w:val="6C847851"/>
    <w:rsid w:val="6C8D3BBF"/>
    <w:rsid w:val="6C8D5649"/>
    <w:rsid w:val="6CAB6EFD"/>
    <w:rsid w:val="6CB23970"/>
    <w:rsid w:val="6CB72B48"/>
    <w:rsid w:val="6CC62EF0"/>
    <w:rsid w:val="6CD85898"/>
    <w:rsid w:val="6CDA3190"/>
    <w:rsid w:val="6CDF4E4F"/>
    <w:rsid w:val="6CE26421"/>
    <w:rsid w:val="6CEE1F9C"/>
    <w:rsid w:val="6CF50B68"/>
    <w:rsid w:val="6CF82BFD"/>
    <w:rsid w:val="6D050DAB"/>
    <w:rsid w:val="6D0F72C4"/>
    <w:rsid w:val="6D254FA9"/>
    <w:rsid w:val="6D262AD0"/>
    <w:rsid w:val="6D2B6797"/>
    <w:rsid w:val="6D2D5C52"/>
    <w:rsid w:val="6D3952C8"/>
    <w:rsid w:val="6D5059C1"/>
    <w:rsid w:val="6D527259"/>
    <w:rsid w:val="6D572E2F"/>
    <w:rsid w:val="6D5C5AB8"/>
    <w:rsid w:val="6D5D61C8"/>
    <w:rsid w:val="6D644DEA"/>
    <w:rsid w:val="6D697C12"/>
    <w:rsid w:val="6D77157D"/>
    <w:rsid w:val="6D7A6A86"/>
    <w:rsid w:val="6D8671D0"/>
    <w:rsid w:val="6D8D0DA1"/>
    <w:rsid w:val="6D9E51B6"/>
    <w:rsid w:val="6DB5789D"/>
    <w:rsid w:val="6DC20A4A"/>
    <w:rsid w:val="6DDA21C1"/>
    <w:rsid w:val="6DEF55B7"/>
    <w:rsid w:val="6DF57072"/>
    <w:rsid w:val="6E120BB4"/>
    <w:rsid w:val="6E12138B"/>
    <w:rsid w:val="6E126C6E"/>
    <w:rsid w:val="6E17642C"/>
    <w:rsid w:val="6E28165F"/>
    <w:rsid w:val="6E4F6B06"/>
    <w:rsid w:val="6E612366"/>
    <w:rsid w:val="6E62055E"/>
    <w:rsid w:val="6E623FDB"/>
    <w:rsid w:val="6E677844"/>
    <w:rsid w:val="6E6B7334"/>
    <w:rsid w:val="6E6E0BD2"/>
    <w:rsid w:val="6E71421E"/>
    <w:rsid w:val="6E7779D1"/>
    <w:rsid w:val="6E7A1325"/>
    <w:rsid w:val="6E7D3C18"/>
    <w:rsid w:val="6E88234B"/>
    <w:rsid w:val="6E971ED7"/>
    <w:rsid w:val="6EB42461"/>
    <w:rsid w:val="6EB70C74"/>
    <w:rsid w:val="6EC10552"/>
    <w:rsid w:val="6EC837FC"/>
    <w:rsid w:val="6EDF562C"/>
    <w:rsid w:val="6EE462F6"/>
    <w:rsid w:val="6F04156A"/>
    <w:rsid w:val="6F062BB9"/>
    <w:rsid w:val="6F191837"/>
    <w:rsid w:val="6F1D72B1"/>
    <w:rsid w:val="6F1E0E23"/>
    <w:rsid w:val="6F1E66D4"/>
    <w:rsid w:val="6F2B7065"/>
    <w:rsid w:val="6F4E0E04"/>
    <w:rsid w:val="6F557240"/>
    <w:rsid w:val="6F562E77"/>
    <w:rsid w:val="6F60676D"/>
    <w:rsid w:val="6F6124E5"/>
    <w:rsid w:val="6F745266"/>
    <w:rsid w:val="6F83245B"/>
    <w:rsid w:val="6F8C7562"/>
    <w:rsid w:val="6F911144"/>
    <w:rsid w:val="6F9E21AC"/>
    <w:rsid w:val="6FA308E5"/>
    <w:rsid w:val="6FC72626"/>
    <w:rsid w:val="6FCD176A"/>
    <w:rsid w:val="6FCF4955"/>
    <w:rsid w:val="6FEB0415"/>
    <w:rsid w:val="6FEB1E8D"/>
    <w:rsid w:val="6FFB658D"/>
    <w:rsid w:val="70082960"/>
    <w:rsid w:val="700B67CD"/>
    <w:rsid w:val="702037C2"/>
    <w:rsid w:val="702A7989"/>
    <w:rsid w:val="70341DAF"/>
    <w:rsid w:val="70397CCC"/>
    <w:rsid w:val="703A5210"/>
    <w:rsid w:val="703C2C82"/>
    <w:rsid w:val="70481646"/>
    <w:rsid w:val="7066335F"/>
    <w:rsid w:val="706933FF"/>
    <w:rsid w:val="70696CC6"/>
    <w:rsid w:val="707017EA"/>
    <w:rsid w:val="70716758"/>
    <w:rsid w:val="7073547E"/>
    <w:rsid w:val="709E387E"/>
    <w:rsid w:val="70AE0A30"/>
    <w:rsid w:val="70B77A6C"/>
    <w:rsid w:val="70BB31BE"/>
    <w:rsid w:val="70D13979"/>
    <w:rsid w:val="70D3024E"/>
    <w:rsid w:val="70D50A94"/>
    <w:rsid w:val="70E8780D"/>
    <w:rsid w:val="7113524B"/>
    <w:rsid w:val="71155335"/>
    <w:rsid w:val="7121017E"/>
    <w:rsid w:val="71277ED3"/>
    <w:rsid w:val="71402523"/>
    <w:rsid w:val="71477B61"/>
    <w:rsid w:val="714F4CEB"/>
    <w:rsid w:val="71750972"/>
    <w:rsid w:val="718A0C20"/>
    <w:rsid w:val="718B55F7"/>
    <w:rsid w:val="71900E5F"/>
    <w:rsid w:val="71AA1C7F"/>
    <w:rsid w:val="71B13859"/>
    <w:rsid w:val="71E34218"/>
    <w:rsid w:val="71E5668C"/>
    <w:rsid w:val="71EC42E8"/>
    <w:rsid w:val="71ED7B45"/>
    <w:rsid w:val="71EF7BFE"/>
    <w:rsid w:val="71F612B6"/>
    <w:rsid w:val="71F726EC"/>
    <w:rsid w:val="72227D09"/>
    <w:rsid w:val="72253C9E"/>
    <w:rsid w:val="72364DBA"/>
    <w:rsid w:val="724B58A5"/>
    <w:rsid w:val="72546E92"/>
    <w:rsid w:val="72591570"/>
    <w:rsid w:val="726059C5"/>
    <w:rsid w:val="728269FA"/>
    <w:rsid w:val="72916071"/>
    <w:rsid w:val="72972D8D"/>
    <w:rsid w:val="729A51A4"/>
    <w:rsid w:val="72AA368A"/>
    <w:rsid w:val="72AD3CED"/>
    <w:rsid w:val="72BD5C84"/>
    <w:rsid w:val="72CD3655"/>
    <w:rsid w:val="72D336FA"/>
    <w:rsid w:val="72D60EAF"/>
    <w:rsid w:val="72E43646"/>
    <w:rsid w:val="72E80977"/>
    <w:rsid w:val="730437CD"/>
    <w:rsid w:val="730C532F"/>
    <w:rsid w:val="731210DF"/>
    <w:rsid w:val="73155AC0"/>
    <w:rsid w:val="731E1550"/>
    <w:rsid w:val="73352D41"/>
    <w:rsid w:val="73353290"/>
    <w:rsid w:val="73463ECB"/>
    <w:rsid w:val="734B21B2"/>
    <w:rsid w:val="7360384F"/>
    <w:rsid w:val="7374707A"/>
    <w:rsid w:val="73856C0D"/>
    <w:rsid w:val="7386076C"/>
    <w:rsid w:val="738910EC"/>
    <w:rsid w:val="739013F2"/>
    <w:rsid w:val="73B75D00"/>
    <w:rsid w:val="73B76B77"/>
    <w:rsid w:val="73B82192"/>
    <w:rsid w:val="73B82FEB"/>
    <w:rsid w:val="73C170C0"/>
    <w:rsid w:val="73D414D7"/>
    <w:rsid w:val="73E62FB9"/>
    <w:rsid w:val="73ED4695"/>
    <w:rsid w:val="73F428A8"/>
    <w:rsid w:val="74251D33"/>
    <w:rsid w:val="742C14B2"/>
    <w:rsid w:val="74324450"/>
    <w:rsid w:val="745A130C"/>
    <w:rsid w:val="74702B29"/>
    <w:rsid w:val="7476258E"/>
    <w:rsid w:val="74796107"/>
    <w:rsid w:val="747B7BA5"/>
    <w:rsid w:val="747F58D1"/>
    <w:rsid w:val="74872E38"/>
    <w:rsid w:val="74915FCF"/>
    <w:rsid w:val="74CC6652"/>
    <w:rsid w:val="74D5201B"/>
    <w:rsid w:val="74DE2DFA"/>
    <w:rsid w:val="74DE3C4D"/>
    <w:rsid w:val="74E2767B"/>
    <w:rsid w:val="74E6074D"/>
    <w:rsid w:val="74F65FDA"/>
    <w:rsid w:val="75243AE6"/>
    <w:rsid w:val="752E736B"/>
    <w:rsid w:val="753B6CF8"/>
    <w:rsid w:val="755662E6"/>
    <w:rsid w:val="755F1656"/>
    <w:rsid w:val="75683D8D"/>
    <w:rsid w:val="756D0649"/>
    <w:rsid w:val="75956CE5"/>
    <w:rsid w:val="75996A06"/>
    <w:rsid w:val="75A073F5"/>
    <w:rsid w:val="75D27A20"/>
    <w:rsid w:val="75DB5378"/>
    <w:rsid w:val="75E1612D"/>
    <w:rsid w:val="75E35A02"/>
    <w:rsid w:val="75F82347"/>
    <w:rsid w:val="75FA49E1"/>
    <w:rsid w:val="76004806"/>
    <w:rsid w:val="760B6BF6"/>
    <w:rsid w:val="76201FB0"/>
    <w:rsid w:val="76261C39"/>
    <w:rsid w:val="76372875"/>
    <w:rsid w:val="76460374"/>
    <w:rsid w:val="76522B87"/>
    <w:rsid w:val="766267C6"/>
    <w:rsid w:val="76642B11"/>
    <w:rsid w:val="766F48A1"/>
    <w:rsid w:val="76872831"/>
    <w:rsid w:val="769B486A"/>
    <w:rsid w:val="76AA4771"/>
    <w:rsid w:val="76AC04E9"/>
    <w:rsid w:val="76BF7BA8"/>
    <w:rsid w:val="76CA08B0"/>
    <w:rsid w:val="76D461CD"/>
    <w:rsid w:val="76E11650"/>
    <w:rsid w:val="76EF5772"/>
    <w:rsid w:val="76F32D18"/>
    <w:rsid w:val="76FD32AE"/>
    <w:rsid w:val="76FD6F97"/>
    <w:rsid w:val="77174171"/>
    <w:rsid w:val="77316E81"/>
    <w:rsid w:val="774E334F"/>
    <w:rsid w:val="7767317B"/>
    <w:rsid w:val="77785EA7"/>
    <w:rsid w:val="778A74D5"/>
    <w:rsid w:val="7791037F"/>
    <w:rsid w:val="779D6084"/>
    <w:rsid w:val="779F1DFC"/>
    <w:rsid w:val="77A33573"/>
    <w:rsid w:val="77AB3E88"/>
    <w:rsid w:val="77C655DB"/>
    <w:rsid w:val="77C910F6"/>
    <w:rsid w:val="77D2622F"/>
    <w:rsid w:val="77DA156D"/>
    <w:rsid w:val="77E65C7D"/>
    <w:rsid w:val="77EC4224"/>
    <w:rsid w:val="77EF5926"/>
    <w:rsid w:val="77F27C88"/>
    <w:rsid w:val="780659D7"/>
    <w:rsid w:val="781562D4"/>
    <w:rsid w:val="78197A8A"/>
    <w:rsid w:val="7830700A"/>
    <w:rsid w:val="78412EB3"/>
    <w:rsid w:val="78414C61"/>
    <w:rsid w:val="784D4488"/>
    <w:rsid w:val="78525B31"/>
    <w:rsid w:val="78570929"/>
    <w:rsid w:val="785B1C6B"/>
    <w:rsid w:val="785B3F75"/>
    <w:rsid w:val="787178A1"/>
    <w:rsid w:val="78733A3D"/>
    <w:rsid w:val="787D0A76"/>
    <w:rsid w:val="78E0447A"/>
    <w:rsid w:val="78EA3ABB"/>
    <w:rsid w:val="78EE6B97"/>
    <w:rsid w:val="78EE7F6D"/>
    <w:rsid w:val="78F10436"/>
    <w:rsid w:val="78F16688"/>
    <w:rsid w:val="790939D1"/>
    <w:rsid w:val="790A04C8"/>
    <w:rsid w:val="790E1ADC"/>
    <w:rsid w:val="7922750B"/>
    <w:rsid w:val="793A6280"/>
    <w:rsid w:val="79464C25"/>
    <w:rsid w:val="79470CC5"/>
    <w:rsid w:val="794A7131"/>
    <w:rsid w:val="79573DF9"/>
    <w:rsid w:val="795B139E"/>
    <w:rsid w:val="796E6514"/>
    <w:rsid w:val="797006AC"/>
    <w:rsid w:val="797775C4"/>
    <w:rsid w:val="798017B9"/>
    <w:rsid w:val="79806502"/>
    <w:rsid w:val="79900F81"/>
    <w:rsid w:val="7993773F"/>
    <w:rsid w:val="799D73EF"/>
    <w:rsid w:val="79B01290"/>
    <w:rsid w:val="79D7587D"/>
    <w:rsid w:val="79E93803"/>
    <w:rsid w:val="79FD2BF5"/>
    <w:rsid w:val="79FE4645"/>
    <w:rsid w:val="7A164EBD"/>
    <w:rsid w:val="7A220E60"/>
    <w:rsid w:val="7A2B3E1B"/>
    <w:rsid w:val="7A4C33A6"/>
    <w:rsid w:val="7A8809AF"/>
    <w:rsid w:val="7A896674"/>
    <w:rsid w:val="7A8A7945"/>
    <w:rsid w:val="7A8C48BA"/>
    <w:rsid w:val="7A9E639B"/>
    <w:rsid w:val="7AAA2921"/>
    <w:rsid w:val="7AAA632D"/>
    <w:rsid w:val="7AB709C6"/>
    <w:rsid w:val="7AB94F83"/>
    <w:rsid w:val="7ACF1EDC"/>
    <w:rsid w:val="7AD15F82"/>
    <w:rsid w:val="7AD26045"/>
    <w:rsid w:val="7ADA3941"/>
    <w:rsid w:val="7ADA6646"/>
    <w:rsid w:val="7AE035BA"/>
    <w:rsid w:val="7AE110F9"/>
    <w:rsid w:val="7AE71AF0"/>
    <w:rsid w:val="7AF41306"/>
    <w:rsid w:val="7AF65111"/>
    <w:rsid w:val="7B086655"/>
    <w:rsid w:val="7B137599"/>
    <w:rsid w:val="7B3C2F9A"/>
    <w:rsid w:val="7B476A33"/>
    <w:rsid w:val="7B4909FD"/>
    <w:rsid w:val="7B8B0774"/>
    <w:rsid w:val="7BA37F1B"/>
    <w:rsid w:val="7BAE0860"/>
    <w:rsid w:val="7BCF3758"/>
    <w:rsid w:val="7BCF5A1B"/>
    <w:rsid w:val="7BDE2F09"/>
    <w:rsid w:val="7BE61DA8"/>
    <w:rsid w:val="7BEB07A9"/>
    <w:rsid w:val="7C0B7A60"/>
    <w:rsid w:val="7C12462D"/>
    <w:rsid w:val="7C224B62"/>
    <w:rsid w:val="7C353417"/>
    <w:rsid w:val="7C3D1771"/>
    <w:rsid w:val="7C4E4324"/>
    <w:rsid w:val="7C662832"/>
    <w:rsid w:val="7C715507"/>
    <w:rsid w:val="7C8F68E3"/>
    <w:rsid w:val="7CB812FC"/>
    <w:rsid w:val="7CBC6FAC"/>
    <w:rsid w:val="7CC66E39"/>
    <w:rsid w:val="7CE8757F"/>
    <w:rsid w:val="7CF303C9"/>
    <w:rsid w:val="7CF63AFF"/>
    <w:rsid w:val="7D004B75"/>
    <w:rsid w:val="7D0739CE"/>
    <w:rsid w:val="7D0D73AE"/>
    <w:rsid w:val="7D116E38"/>
    <w:rsid w:val="7D1744CA"/>
    <w:rsid w:val="7D2E29A0"/>
    <w:rsid w:val="7D341573"/>
    <w:rsid w:val="7D3A4C1D"/>
    <w:rsid w:val="7D58555C"/>
    <w:rsid w:val="7D5A5B33"/>
    <w:rsid w:val="7D6C6949"/>
    <w:rsid w:val="7D6D362A"/>
    <w:rsid w:val="7D871368"/>
    <w:rsid w:val="7DA84E29"/>
    <w:rsid w:val="7DB90387"/>
    <w:rsid w:val="7DC44621"/>
    <w:rsid w:val="7DC516BB"/>
    <w:rsid w:val="7DD00CD2"/>
    <w:rsid w:val="7DEB5D9B"/>
    <w:rsid w:val="7DF07AA7"/>
    <w:rsid w:val="7E0B2525"/>
    <w:rsid w:val="7E0E72E0"/>
    <w:rsid w:val="7E1218D7"/>
    <w:rsid w:val="7E2412AD"/>
    <w:rsid w:val="7E271B1A"/>
    <w:rsid w:val="7E370FE0"/>
    <w:rsid w:val="7E432633"/>
    <w:rsid w:val="7E4F632A"/>
    <w:rsid w:val="7E53011B"/>
    <w:rsid w:val="7E5C3C91"/>
    <w:rsid w:val="7E6A6BA6"/>
    <w:rsid w:val="7E6C2B10"/>
    <w:rsid w:val="7E7572D1"/>
    <w:rsid w:val="7E773BAB"/>
    <w:rsid w:val="7E791E85"/>
    <w:rsid w:val="7E8A5B44"/>
    <w:rsid w:val="7E920A44"/>
    <w:rsid w:val="7EAF0B77"/>
    <w:rsid w:val="7EB97524"/>
    <w:rsid w:val="7EBC3294"/>
    <w:rsid w:val="7EC30AC6"/>
    <w:rsid w:val="7EC60B58"/>
    <w:rsid w:val="7ECC4362"/>
    <w:rsid w:val="7EF65B00"/>
    <w:rsid w:val="7EFB0E4A"/>
    <w:rsid w:val="7EFE0548"/>
    <w:rsid w:val="7F0703CE"/>
    <w:rsid w:val="7F0B2451"/>
    <w:rsid w:val="7F460101"/>
    <w:rsid w:val="7F533672"/>
    <w:rsid w:val="7F536A7C"/>
    <w:rsid w:val="7F5565A1"/>
    <w:rsid w:val="7F5B485B"/>
    <w:rsid w:val="7F624CD3"/>
    <w:rsid w:val="7F651B7D"/>
    <w:rsid w:val="7F67392E"/>
    <w:rsid w:val="7F6C5237"/>
    <w:rsid w:val="7F7C245A"/>
    <w:rsid w:val="7F875650"/>
    <w:rsid w:val="7F8F6857"/>
    <w:rsid w:val="7FA66E49"/>
    <w:rsid w:val="7FAA791E"/>
    <w:rsid w:val="7FBE4DEA"/>
    <w:rsid w:val="7FD35BD6"/>
    <w:rsid w:val="7FD438C0"/>
    <w:rsid w:val="7FD86545"/>
    <w:rsid w:val="7FDB2DF4"/>
    <w:rsid w:val="7FDB6F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69"/>
    <w:qFormat/>
    <w:uiPriority w:val="0"/>
    <w:pPr>
      <w:keepNext/>
      <w:keepLines/>
      <w:spacing w:before="340" w:after="330" w:line="576" w:lineRule="auto"/>
      <w:outlineLvl w:val="0"/>
    </w:pPr>
    <w:rPr>
      <w:b/>
      <w:kern w:val="44"/>
      <w:sz w:val="44"/>
    </w:rPr>
  </w:style>
  <w:style w:type="paragraph" w:styleId="3">
    <w:name w:val="heading 2"/>
    <w:basedOn w:val="1"/>
    <w:next w:val="1"/>
    <w:link w:val="70"/>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link w:val="71"/>
    <w:qFormat/>
    <w:uiPriority w:val="0"/>
    <w:pPr>
      <w:keepNext/>
      <w:keepLines/>
      <w:spacing w:before="260" w:after="260" w:line="413" w:lineRule="auto"/>
      <w:outlineLvl w:val="2"/>
    </w:pPr>
    <w:rPr>
      <w:b/>
      <w:sz w:val="32"/>
    </w:rPr>
  </w:style>
  <w:style w:type="paragraph" w:styleId="5">
    <w:name w:val="heading 4"/>
    <w:basedOn w:val="1"/>
    <w:next w:val="1"/>
    <w:link w:val="72"/>
    <w:qFormat/>
    <w:uiPriority w:val="0"/>
    <w:pPr>
      <w:keepNext/>
      <w:keepLines/>
      <w:spacing w:line="360" w:lineRule="auto"/>
      <w:outlineLvl w:val="3"/>
    </w:pPr>
    <w:rPr>
      <w:rFonts w:ascii="Arial" w:hAnsi="Arial"/>
      <w:b/>
    </w:rPr>
  </w:style>
  <w:style w:type="paragraph" w:styleId="6">
    <w:name w:val="heading 5"/>
    <w:basedOn w:val="1"/>
    <w:next w:val="1"/>
    <w:link w:val="73"/>
    <w:qFormat/>
    <w:uiPriority w:val="0"/>
    <w:pPr>
      <w:keepNext/>
      <w:keepLines/>
      <w:spacing w:before="280" w:after="290" w:line="372" w:lineRule="auto"/>
      <w:outlineLvl w:val="4"/>
    </w:pPr>
    <w:rPr>
      <w:rFonts w:ascii="Calibri" w:hAnsi="Calibri"/>
      <w:b/>
      <w:bCs/>
      <w:sz w:val="28"/>
      <w:szCs w:val="28"/>
    </w:rPr>
  </w:style>
  <w:style w:type="paragraph" w:styleId="7">
    <w:name w:val="heading 6"/>
    <w:basedOn w:val="1"/>
    <w:next w:val="1"/>
    <w:link w:val="74"/>
    <w:qFormat/>
    <w:uiPriority w:val="0"/>
    <w:pPr>
      <w:keepNext/>
      <w:keepLines/>
      <w:spacing w:before="240" w:after="64" w:line="317" w:lineRule="auto"/>
      <w:outlineLvl w:val="5"/>
    </w:pPr>
    <w:rPr>
      <w:rFonts w:ascii="Cambria" w:hAnsi="Cambria"/>
      <w:b/>
      <w:bCs/>
      <w:sz w:val="24"/>
      <w:szCs w:val="24"/>
    </w:rPr>
  </w:style>
  <w:style w:type="paragraph" w:styleId="8">
    <w:name w:val="heading 7"/>
    <w:basedOn w:val="1"/>
    <w:next w:val="1"/>
    <w:link w:val="75"/>
    <w:qFormat/>
    <w:uiPriority w:val="0"/>
    <w:pPr>
      <w:keepNext/>
      <w:keepLines/>
      <w:spacing w:before="240" w:after="64" w:line="317" w:lineRule="auto"/>
      <w:outlineLvl w:val="6"/>
    </w:pPr>
    <w:rPr>
      <w:rFonts w:ascii="Calibri" w:hAnsi="Calibri"/>
      <w:b/>
      <w:bCs/>
      <w:sz w:val="24"/>
      <w:szCs w:val="24"/>
    </w:rPr>
  </w:style>
  <w:style w:type="paragraph" w:styleId="9">
    <w:name w:val="heading 8"/>
    <w:basedOn w:val="1"/>
    <w:next w:val="1"/>
    <w:link w:val="76"/>
    <w:qFormat/>
    <w:uiPriority w:val="0"/>
    <w:pPr>
      <w:keepNext/>
      <w:keepLines/>
      <w:spacing w:before="240" w:after="64" w:line="317" w:lineRule="auto"/>
      <w:outlineLvl w:val="7"/>
    </w:pPr>
    <w:rPr>
      <w:rFonts w:ascii="Cambria" w:hAnsi="Cambria"/>
      <w:sz w:val="24"/>
      <w:szCs w:val="24"/>
    </w:rPr>
  </w:style>
  <w:style w:type="paragraph" w:styleId="10">
    <w:name w:val="heading 9"/>
    <w:basedOn w:val="1"/>
    <w:next w:val="1"/>
    <w:link w:val="77"/>
    <w:qFormat/>
    <w:uiPriority w:val="0"/>
    <w:pPr>
      <w:keepNext/>
      <w:keepLines/>
      <w:spacing w:before="240" w:after="64" w:line="317" w:lineRule="auto"/>
      <w:outlineLvl w:val="8"/>
    </w:pPr>
    <w:rPr>
      <w:rFonts w:ascii="Cambria" w:hAnsi="Cambria"/>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rPr>
      <w:szCs w:val="24"/>
    </w:rPr>
  </w:style>
  <w:style w:type="paragraph" w:styleId="12">
    <w:name w:val="Normal Indent"/>
    <w:basedOn w:val="1"/>
    <w:qFormat/>
    <w:uiPriority w:val="0"/>
    <w:pPr>
      <w:adjustRightInd w:val="0"/>
      <w:ind w:firstLine="420"/>
      <w:jc w:val="left"/>
      <w:textAlignment w:val="baseline"/>
    </w:pPr>
    <w:rPr>
      <w:rFonts w:eastAsia="楷体_GB2312"/>
      <w:sz w:val="24"/>
    </w:rPr>
  </w:style>
  <w:style w:type="paragraph" w:styleId="13">
    <w:name w:val="caption"/>
    <w:basedOn w:val="1"/>
    <w:next w:val="1"/>
    <w:qFormat/>
    <w:uiPriority w:val="0"/>
    <w:rPr>
      <w:rFonts w:ascii="Cambria" w:hAnsi="Cambria" w:eastAsia="黑体"/>
      <w:sz w:val="20"/>
    </w:rPr>
  </w:style>
  <w:style w:type="paragraph" w:styleId="14">
    <w:name w:val="Document Map"/>
    <w:basedOn w:val="1"/>
    <w:link w:val="78"/>
    <w:qFormat/>
    <w:uiPriority w:val="0"/>
    <w:pPr>
      <w:shd w:val="clear" w:color="auto" w:fill="000080"/>
    </w:pPr>
  </w:style>
  <w:style w:type="paragraph" w:styleId="15">
    <w:name w:val="annotation text"/>
    <w:basedOn w:val="1"/>
    <w:link w:val="79"/>
    <w:qFormat/>
    <w:uiPriority w:val="0"/>
    <w:pPr>
      <w:jc w:val="left"/>
    </w:pPr>
  </w:style>
  <w:style w:type="paragraph" w:styleId="16">
    <w:name w:val="Body Text 3"/>
    <w:basedOn w:val="1"/>
    <w:qFormat/>
    <w:uiPriority w:val="0"/>
    <w:pPr>
      <w:spacing w:after="120"/>
    </w:pPr>
    <w:rPr>
      <w:sz w:val="16"/>
      <w:szCs w:val="16"/>
    </w:rPr>
  </w:style>
  <w:style w:type="paragraph" w:styleId="17">
    <w:name w:val="Body Text"/>
    <w:basedOn w:val="1"/>
    <w:next w:val="18"/>
    <w:link w:val="80"/>
    <w:qFormat/>
    <w:uiPriority w:val="0"/>
    <w:pPr>
      <w:adjustRightInd w:val="0"/>
      <w:spacing w:after="60" w:line="360" w:lineRule="atLeast"/>
      <w:ind w:left="72" w:leftChars="30" w:right="30" w:rightChars="30"/>
      <w:jc w:val="center"/>
      <w:textAlignment w:val="baseline"/>
    </w:pPr>
    <w:rPr>
      <w:kern w:val="0"/>
      <w:sz w:val="20"/>
    </w:rPr>
  </w:style>
  <w:style w:type="paragraph" w:styleId="18">
    <w:name w:val="Body Text 2"/>
    <w:basedOn w:val="1"/>
    <w:next w:val="17"/>
    <w:qFormat/>
    <w:uiPriority w:val="0"/>
    <w:pPr>
      <w:spacing w:line="500" w:lineRule="exact"/>
      <w:jc w:val="center"/>
    </w:pPr>
    <w:rPr>
      <w:rFonts w:hAnsi="宋体" w:eastAsia="方正小标宋_GBK"/>
      <w:spacing w:val="-20"/>
      <w:sz w:val="44"/>
    </w:rPr>
  </w:style>
  <w:style w:type="paragraph" w:styleId="19">
    <w:name w:val="Body Text Indent"/>
    <w:basedOn w:val="1"/>
    <w:next w:val="20"/>
    <w:qFormat/>
    <w:uiPriority w:val="0"/>
    <w:pPr>
      <w:spacing w:after="120"/>
      <w:ind w:left="420" w:leftChars="200"/>
    </w:pPr>
  </w:style>
  <w:style w:type="paragraph" w:customStyle="1" w:styleId="20">
    <w:name w:val="目录 51"/>
    <w:next w:val="1"/>
    <w:qFormat/>
    <w:uiPriority w:val="0"/>
    <w:pPr>
      <w:wordWrap w:val="0"/>
      <w:ind w:left="1700"/>
      <w:jc w:val="both"/>
    </w:pPr>
    <w:rPr>
      <w:rFonts w:ascii="Calibri" w:hAnsi="Calibri" w:eastAsia="Calibri" w:cs="Times New Roman"/>
      <w:sz w:val="21"/>
      <w:lang w:val="en-US" w:eastAsia="zh-CN" w:bidi="ar-SA"/>
    </w:rPr>
  </w:style>
  <w:style w:type="paragraph" w:styleId="21">
    <w:name w:val="index 4"/>
    <w:basedOn w:val="1"/>
    <w:next w:val="1"/>
    <w:qFormat/>
    <w:uiPriority w:val="0"/>
    <w:pPr>
      <w:ind w:left="600" w:leftChars="600"/>
    </w:pPr>
    <w:rPr>
      <w:szCs w:val="24"/>
    </w:rPr>
  </w:style>
  <w:style w:type="paragraph" w:styleId="22">
    <w:name w:val="toc 5"/>
    <w:basedOn w:val="1"/>
    <w:next w:val="1"/>
    <w:qFormat/>
    <w:uiPriority w:val="39"/>
    <w:pPr>
      <w:ind w:left="1680" w:leftChars="800"/>
    </w:pPr>
    <w:rPr>
      <w:szCs w:val="24"/>
    </w:rPr>
  </w:style>
  <w:style w:type="paragraph" w:styleId="23">
    <w:name w:val="toc 3"/>
    <w:basedOn w:val="1"/>
    <w:next w:val="1"/>
    <w:qFormat/>
    <w:uiPriority w:val="39"/>
    <w:pPr>
      <w:tabs>
        <w:tab w:val="right" w:leader="dot" w:pos="9060"/>
      </w:tabs>
      <w:ind w:left="540" w:leftChars="257" w:firstLine="1"/>
    </w:pPr>
  </w:style>
  <w:style w:type="paragraph" w:styleId="24">
    <w:name w:val="Plain Text"/>
    <w:basedOn w:val="1"/>
    <w:next w:val="17"/>
    <w:qFormat/>
    <w:uiPriority w:val="0"/>
    <w:rPr>
      <w:rFonts w:ascii="宋体" w:hAnsi="Courier New"/>
    </w:rPr>
  </w:style>
  <w:style w:type="paragraph" w:styleId="25">
    <w:name w:val="toc 8"/>
    <w:basedOn w:val="1"/>
    <w:next w:val="1"/>
    <w:qFormat/>
    <w:uiPriority w:val="39"/>
    <w:pPr>
      <w:ind w:left="2940" w:leftChars="1400"/>
    </w:pPr>
    <w:rPr>
      <w:szCs w:val="24"/>
    </w:rPr>
  </w:style>
  <w:style w:type="paragraph" w:styleId="26">
    <w:name w:val="Date"/>
    <w:basedOn w:val="1"/>
    <w:next w:val="1"/>
    <w:link w:val="81"/>
    <w:qFormat/>
    <w:uiPriority w:val="0"/>
    <w:pPr>
      <w:ind w:left="100" w:leftChars="2500"/>
    </w:pPr>
    <w:rPr>
      <w:sz w:val="28"/>
    </w:rPr>
  </w:style>
  <w:style w:type="paragraph" w:styleId="27">
    <w:name w:val="Body Text Indent 2"/>
    <w:basedOn w:val="1"/>
    <w:qFormat/>
    <w:uiPriority w:val="0"/>
    <w:pPr>
      <w:spacing w:after="120" w:line="480" w:lineRule="auto"/>
      <w:ind w:left="420" w:leftChars="200"/>
    </w:pPr>
  </w:style>
  <w:style w:type="paragraph" w:styleId="28">
    <w:name w:val="Balloon Text"/>
    <w:basedOn w:val="1"/>
    <w:link w:val="82"/>
    <w:qFormat/>
    <w:uiPriority w:val="0"/>
    <w:rPr>
      <w:sz w:val="18"/>
      <w:szCs w:val="18"/>
    </w:rPr>
  </w:style>
  <w:style w:type="paragraph" w:styleId="29">
    <w:name w:val="footer"/>
    <w:basedOn w:val="1"/>
    <w:link w:val="83"/>
    <w:qFormat/>
    <w:uiPriority w:val="0"/>
    <w:pPr>
      <w:tabs>
        <w:tab w:val="center" w:pos="4153"/>
        <w:tab w:val="right" w:pos="8306"/>
      </w:tabs>
      <w:snapToGrid w:val="0"/>
      <w:jc w:val="left"/>
    </w:pPr>
    <w:rPr>
      <w:sz w:val="18"/>
    </w:rPr>
  </w:style>
  <w:style w:type="paragraph" w:styleId="30">
    <w:name w:val="envelope return"/>
    <w:basedOn w:val="1"/>
    <w:qFormat/>
    <w:uiPriority w:val="0"/>
    <w:pPr>
      <w:snapToGrid w:val="0"/>
    </w:pPr>
    <w:rPr>
      <w:rFonts w:ascii="Arial" w:hAnsi="Arial"/>
    </w:rPr>
  </w:style>
  <w:style w:type="paragraph" w:styleId="31">
    <w:name w:val="header"/>
    <w:basedOn w:val="1"/>
    <w:link w:val="84"/>
    <w:qFormat/>
    <w:uiPriority w:val="0"/>
    <w:pPr>
      <w:pBdr>
        <w:bottom w:val="single" w:color="auto" w:sz="6" w:space="1"/>
      </w:pBdr>
      <w:tabs>
        <w:tab w:val="center" w:pos="4153"/>
        <w:tab w:val="right" w:pos="8306"/>
      </w:tabs>
      <w:snapToGrid w:val="0"/>
      <w:jc w:val="center"/>
    </w:pPr>
    <w:rPr>
      <w:sz w:val="18"/>
    </w:rPr>
  </w:style>
  <w:style w:type="paragraph" w:styleId="32">
    <w:name w:val="toc 1"/>
    <w:basedOn w:val="1"/>
    <w:next w:val="1"/>
    <w:qFormat/>
    <w:uiPriority w:val="39"/>
  </w:style>
  <w:style w:type="paragraph" w:styleId="33">
    <w:name w:val="toc 4"/>
    <w:basedOn w:val="1"/>
    <w:next w:val="1"/>
    <w:qFormat/>
    <w:uiPriority w:val="39"/>
    <w:pPr>
      <w:ind w:left="1260" w:leftChars="600"/>
    </w:pPr>
    <w:rPr>
      <w:szCs w:val="24"/>
    </w:rPr>
  </w:style>
  <w:style w:type="paragraph" w:styleId="34">
    <w:name w:val="Subtitle"/>
    <w:basedOn w:val="1"/>
    <w:next w:val="1"/>
    <w:link w:val="85"/>
    <w:qFormat/>
    <w:uiPriority w:val="0"/>
    <w:pPr>
      <w:spacing w:before="240" w:after="60" w:line="312" w:lineRule="auto"/>
      <w:jc w:val="center"/>
      <w:outlineLvl w:val="1"/>
    </w:pPr>
    <w:rPr>
      <w:rFonts w:ascii="Cambria" w:hAnsi="Cambria"/>
      <w:b/>
      <w:kern w:val="28"/>
      <w:sz w:val="32"/>
    </w:rPr>
  </w:style>
  <w:style w:type="paragraph" w:styleId="35">
    <w:name w:val="toc 6"/>
    <w:basedOn w:val="1"/>
    <w:next w:val="1"/>
    <w:qFormat/>
    <w:uiPriority w:val="39"/>
    <w:pPr>
      <w:spacing w:line="240" w:lineRule="exact"/>
      <w:ind w:left="71" w:leftChars="34" w:firstLine="1"/>
    </w:pPr>
    <w:rPr>
      <w:szCs w:val="24"/>
    </w:rPr>
  </w:style>
  <w:style w:type="paragraph" w:styleId="36">
    <w:name w:val="Body Text Indent 3"/>
    <w:basedOn w:val="1"/>
    <w:qFormat/>
    <w:uiPriority w:val="0"/>
    <w:pPr>
      <w:ind w:firstLine="420" w:firstLineChars="200"/>
    </w:pPr>
    <w:rPr>
      <w:rFonts w:ascii="宋体" w:hAnsi="宋体"/>
    </w:rPr>
  </w:style>
  <w:style w:type="paragraph" w:styleId="37">
    <w:name w:val="toc 2"/>
    <w:basedOn w:val="1"/>
    <w:next w:val="1"/>
    <w:qFormat/>
    <w:uiPriority w:val="39"/>
    <w:pPr>
      <w:ind w:left="420" w:leftChars="200"/>
    </w:pPr>
  </w:style>
  <w:style w:type="paragraph" w:styleId="38">
    <w:name w:val="toc 9"/>
    <w:basedOn w:val="1"/>
    <w:next w:val="1"/>
    <w:qFormat/>
    <w:uiPriority w:val="39"/>
    <w:pPr>
      <w:ind w:left="3360" w:leftChars="1600"/>
    </w:pPr>
    <w:rPr>
      <w:szCs w:val="24"/>
    </w:rPr>
  </w:style>
  <w:style w:type="paragraph" w:styleId="39">
    <w:name w:val="Normal (Web)"/>
    <w:basedOn w:val="1"/>
    <w:qFormat/>
    <w:uiPriority w:val="99"/>
    <w:pPr>
      <w:widowControl/>
      <w:spacing w:before="100" w:beforeAutospacing="1" w:after="100" w:afterAutospacing="1"/>
      <w:jc w:val="left"/>
    </w:pPr>
    <w:rPr>
      <w:rFonts w:hint="eastAsia" w:ascii="宋体" w:hAnsi="宋体"/>
      <w:kern w:val="0"/>
      <w:sz w:val="24"/>
    </w:rPr>
  </w:style>
  <w:style w:type="paragraph" w:styleId="40">
    <w:name w:val="Title"/>
    <w:basedOn w:val="1"/>
    <w:link w:val="86"/>
    <w:qFormat/>
    <w:uiPriority w:val="0"/>
    <w:pPr>
      <w:spacing w:before="120" w:after="60"/>
      <w:jc w:val="center"/>
    </w:pPr>
    <w:rPr>
      <w:rFonts w:ascii="Arial" w:hAnsi="Arial"/>
      <w:b/>
      <w:sz w:val="44"/>
    </w:rPr>
  </w:style>
  <w:style w:type="paragraph" w:styleId="41">
    <w:name w:val="annotation subject"/>
    <w:basedOn w:val="15"/>
    <w:next w:val="15"/>
    <w:link w:val="87"/>
    <w:qFormat/>
    <w:uiPriority w:val="0"/>
    <w:rPr>
      <w:rFonts w:ascii="宋体"/>
      <w:b/>
      <w:kern w:val="0"/>
      <w:sz w:val="28"/>
    </w:rPr>
  </w:style>
  <w:style w:type="paragraph" w:styleId="42">
    <w:name w:val="Body Text First Indent"/>
    <w:basedOn w:val="17"/>
    <w:next w:val="1"/>
    <w:qFormat/>
    <w:uiPriority w:val="0"/>
    <w:pPr>
      <w:adjustRightInd/>
      <w:spacing w:after="120" w:line="240" w:lineRule="auto"/>
      <w:ind w:left="0" w:leftChars="0" w:right="0" w:rightChars="0" w:firstLine="420" w:firstLineChars="100"/>
      <w:jc w:val="both"/>
      <w:textAlignment w:val="auto"/>
    </w:pPr>
  </w:style>
  <w:style w:type="paragraph" w:styleId="43">
    <w:name w:val="Body Text First Indent 2"/>
    <w:basedOn w:val="19"/>
    <w:next w:val="1"/>
    <w:qFormat/>
    <w:uiPriority w:val="0"/>
    <w:pPr>
      <w:ind w:left="0" w:leftChars="0"/>
    </w:pPr>
  </w:style>
  <w:style w:type="table" w:styleId="45">
    <w:name w:val="Table Grid"/>
    <w:basedOn w:val="4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7">
    <w:name w:val="Strong"/>
    <w:qFormat/>
    <w:uiPriority w:val="0"/>
    <w:rPr>
      <w:b/>
      <w:bCs/>
    </w:rPr>
  </w:style>
  <w:style w:type="character" w:styleId="48">
    <w:name w:val="page number"/>
    <w:basedOn w:val="46"/>
    <w:qFormat/>
    <w:uiPriority w:val="0"/>
  </w:style>
  <w:style w:type="character" w:styleId="49">
    <w:name w:val="FollowedHyperlink"/>
    <w:basedOn w:val="46"/>
    <w:qFormat/>
    <w:uiPriority w:val="0"/>
    <w:rPr>
      <w:color w:val="800080"/>
      <w:u w:val="none"/>
    </w:rPr>
  </w:style>
  <w:style w:type="character" w:styleId="50">
    <w:name w:val="Emphasis"/>
    <w:qFormat/>
    <w:uiPriority w:val="0"/>
    <w:rPr>
      <w:rFonts w:cs="Times New Roman"/>
      <w:i/>
    </w:rPr>
  </w:style>
  <w:style w:type="character" w:styleId="51">
    <w:name w:val="HTML Definition"/>
    <w:basedOn w:val="46"/>
    <w:qFormat/>
    <w:uiPriority w:val="0"/>
  </w:style>
  <w:style w:type="character" w:styleId="52">
    <w:name w:val="HTML Typewriter"/>
    <w:basedOn w:val="46"/>
    <w:qFormat/>
    <w:uiPriority w:val="0"/>
    <w:rPr>
      <w:rFonts w:hint="default" w:ascii="monospace" w:hAnsi="monospace" w:eastAsia="monospace" w:cs="monospace"/>
      <w:sz w:val="20"/>
    </w:rPr>
  </w:style>
  <w:style w:type="character" w:styleId="53">
    <w:name w:val="HTML Acronym"/>
    <w:basedOn w:val="46"/>
    <w:qFormat/>
    <w:uiPriority w:val="0"/>
  </w:style>
  <w:style w:type="character" w:styleId="54">
    <w:name w:val="HTML Variable"/>
    <w:basedOn w:val="46"/>
    <w:qFormat/>
    <w:uiPriority w:val="0"/>
  </w:style>
  <w:style w:type="character" w:styleId="55">
    <w:name w:val="Hyperlink"/>
    <w:basedOn w:val="46"/>
    <w:qFormat/>
    <w:uiPriority w:val="99"/>
    <w:rPr>
      <w:color w:val="0000FF"/>
      <w:u w:val="none"/>
    </w:rPr>
  </w:style>
  <w:style w:type="character" w:styleId="56">
    <w:name w:val="HTML Code"/>
    <w:basedOn w:val="46"/>
    <w:qFormat/>
    <w:uiPriority w:val="0"/>
    <w:rPr>
      <w:rFonts w:ascii="monospace" w:hAnsi="monospace" w:eastAsia="monospace" w:cs="monospace"/>
      <w:sz w:val="20"/>
    </w:rPr>
  </w:style>
  <w:style w:type="character" w:styleId="57">
    <w:name w:val="annotation reference"/>
    <w:qFormat/>
    <w:uiPriority w:val="0"/>
    <w:rPr>
      <w:rFonts w:cs="Times New Roman"/>
      <w:sz w:val="21"/>
    </w:rPr>
  </w:style>
  <w:style w:type="character" w:styleId="58">
    <w:name w:val="HTML Cite"/>
    <w:basedOn w:val="46"/>
    <w:qFormat/>
    <w:uiPriority w:val="0"/>
  </w:style>
  <w:style w:type="character" w:styleId="59">
    <w:name w:val="HTML Keyboard"/>
    <w:basedOn w:val="46"/>
    <w:qFormat/>
    <w:uiPriority w:val="0"/>
    <w:rPr>
      <w:rFonts w:hint="default" w:ascii="monospace" w:hAnsi="monospace" w:eastAsia="monospace" w:cs="monospace"/>
      <w:sz w:val="20"/>
    </w:rPr>
  </w:style>
  <w:style w:type="character" w:styleId="60">
    <w:name w:val="HTML Sample"/>
    <w:basedOn w:val="46"/>
    <w:qFormat/>
    <w:uiPriority w:val="0"/>
    <w:rPr>
      <w:rFonts w:hint="default" w:ascii="monospace" w:hAnsi="monospace" w:eastAsia="monospace" w:cs="monospace"/>
    </w:rPr>
  </w:style>
  <w:style w:type="paragraph" w:customStyle="1" w:styleId="61">
    <w:name w:val="style4"/>
    <w:basedOn w:val="62"/>
    <w:next w:val="63"/>
    <w:qFormat/>
    <w:uiPriority w:val="0"/>
    <w:pPr>
      <w:widowControl/>
      <w:spacing w:before="280" w:after="280"/>
    </w:pPr>
    <w:rPr>
      <w:rFonts w:ascii="宋体" w:eastAsia="宋体"/>
      <w:sz w:val="18"/>
    </w:rPr>
  </w:style>
  <w:style w:type="paragraph" w:customStyle="1" w:styleId="62">
    <w:name w:val="Normal"/>
    <w:next w:val="42"/>
    <w:qFormat/>
    <w:uiPriority w:val="0"/>
    <w:pPr>
      <w:widowControl w:val="0"/>
      <w:jc w:val="both"/>
    </w:pPr>
    <w:rPr>
      <w:rFonts w:ascii="仿宋_GB2312" w:hAnsi="仿宋_GB2312" w:eastAsia="仿宋_GB2312" w:cs="??"/>
      <w:kern w:val="2"/>
      <w:sz w:val="21"/>
      <w:szCs w:val="24"/>
      <w:lang w:val="en-US" w:eastAsia="zh-CN" w:bidi="ar-SA"/>
    </w:rPr>
  </w:style>
  <w:style w:type="paragraph" w:customStyle="1" w:styleId="63">
    <w:name w:val="2"/>
    <w:next w:val="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4">
    <w:name w:val="正文1"/>
    <w:next w:val="42"/>
    <w:qFormat/>
    <w:uiPriority w:val="0"/>
    <w:pPr>
      <w:widowControl w:val="0"/>
      <w:jc w:val="both"/>
    </w:pPr>
    <w:rPr>
      <w:rFonts w:ascii="仿宋_GB2312" w:hAnsi="仿宋_GB2312" w:eastAsia="仿宋_GB2312" w:cs="??"/>
      <w:kern w:val="2"/>
      <w:sz w:val="21"/>
      <w:szCs w:val="24"/>
      <w:lang w:val="en-US" w:eastAsia="zh-CN" w:bidi="ar-SA"/>
    </w:rPr>
  </w:style>
  <w:style w:type="paragraph" w:customStyle="1" w:styleId="65">
    <w:name w:val="正文111"/>
    <w:next w:val="42"/>
    <w:qFormat/>
    <w:uiPriority w:val="0"/>
    <w:pPr>
      <w:widowControl w:val="0"/>
      <w:jc w:val="both"/>
    </w:pPr>
    <w:rPr>
      <w:rFonts w:ascii="仿宋_GB2312" w:hAnsi="仿宋_GB2312" w:eastAsia="仿宋_GB2312" w:cs="??"/>
      <w:kern w:val="2"/>
      <w:sz w:val="21"/>
      <w:szCs w:val="24"/>
      <w:lang w:val="en-US" w:eastAsia="zh-CN" w:bidi="ar-SA"/>
    </w:rPr>
  </w:style>
  <w:style w:type="paragraph" w:customStyle="1" w:styleId="66">
    <w:name w:val="正文（缩进）"/>
    <w:basedOn w:val="1"/>
    <w:qFormat/>
    <w:uiPriority w:val="0"/>
    <w:pPr>
      <w:spacing w:before="156" w:after="156"/>
      <w:ind w:firstLine="480" w:firstLineChars="200"/>
    </w:pPr>
  </w:style>
  <w:style w:type="paragraph" w:customStyle="1" w:styleId="67">
    <w:name w:val="正文11"/>
    <w:next w:val="42"/>
    <w:qFormat/>
    <w:uiPriority w:val="0"/>
    <w:pPr>
      <w:widowControl w:val="0"/>
      <w:jc w:val="both"/>
    </w:pPr>
    <w:rPr>
      <w:rFonts w:ascii="仿宋_GB2312" w:hAnsi="仿宋_GB2312" w:eastAsia="仿宋_GB2312" w:cs="??"/>
      <w:kern w:val="2"/>
      <w:sz w:val="21"/>
      <w:szCs w:val="24"/>
      <w:lang w:val="en-US" w:eastAsia="zh-CN" w:bidi="ar-SA"/>
    </w:rPr>
  </w:style>
  <w:style w:type="paragraph" w:customStyle="1" w:styleId="68">
    <w:name w:val="样式 正文首行缩进 2 + Arial"/>
    <w:basedOn w:val="1"/>
    <w:next w:val="1"/>
    <w:qFormat/>
    <w:uiPriority w:val="0"/>
    <w:pPr>
      <w:spacing w:after="120" w:line="320" w:lineRule="atLeast"/>
      <w:ind w:firstLine="200" w:firstLineChars="200"/>
    </w:pPr>
    <w:rPr>
      <w:rFonts w:ascii="Arial" w:hAnsi="Arial"/>
      <w:kern w:val="0"/>
    </w:rPr>
  </w:style>
  <w:style w:type="character" w:customStyle="1" w:styleId="69">
    <w:name w:val="标题 1 Char"/>
    <w:link w:val="2"/>
    <w:qFormat/>
    <w:uiPriority w:val="0"/>
    <w:rPr>
      <w:rFonts w:eastAsia="宋体"/>
      <w:b/>
      <w:kern w:val="44"/>
      <w:sz w:val="44"/>
      <w:lang w:val="en-US" w:eastAsia="zh-CN" w:bidi="ar-SA"/>
    </w:rPr>
  </w:style>
  <w:style w:type="character" w:customStyle="1" w:styleId="70">
    <w:name w:val="标题 2 Char"/>
    <w:link w:val="3"/>
    <w:qFormat/>
    <w:uiPriority w:val="0"/>
    <w:rPr>
      <w:rFonts w:ascii="Arial" w:hAnsi="Arial" w:eastAsia="黑体"/>
      <w:b/>
      <w:kern w:val="2"/>
      <w:sz w:val="32"/>
      <w:lang w:val="en-US" w:eastAsia="zh-CN"/>
    </w:rPr>
  </w:style>
  <w:style w:type="character" w:customStyle="1" w:styleId="71">
    <w:name w:val="标题 3 Char"/>
    <w:link w:val="4"/>
    <w:qFormat/>
    <w:uiPriority w:val="0"/>
    <w:rPr>
      <w:rFonts w:eastAsia="宋体"/>
      <w:b/>
      <w:kern w:val="2"/>
      <w:sz w:val="32"/>
      <w:lang w:val="en-US" w:eastAsia="zh-CN"/>
    </w:rPr>
  </w:style>
  <w:style w:type="character" w:customStyle="1" w:styleId="72">
    <w:name w:val="标题 4 Char"/>
    <w:link w:val="5"/>
    <w:qFormat/>
    <w:uiPriority w:val="0"/>
    <w:rPr>
      <w:rFonts w:ascii="Arial" w:hAnsi="Arial" w:eastAsia="宋体"/>
      <w:b/>
      <w:kern w:val="2"/>
      <w:sz w:val="21"/>
      <w:lang w:val="en-US" w:eastAsia="zh-CN"/>
    </w:rPr>
  </w:style>
  <w:style w:type="character" w:customStyle="1" w:styleId="73">
    <w:name w:val="标题 5 Char"/>
    <w:link w:val="6"/>
    <w:qFormat/>
    <w:locked/>
    <w:uiPriority w:val="0"/>
    <w:rPr>
      <w:rFonts w:ascii="Calibri" w:hAnsi="Calibri" w:eastAsia="宋体"/>
      <w:b/>
      <w:bCs/>
      <w:kern w:val="2"/>
      <w:sz w:val="28"/>
      <w:szCs w:val="28"/>
      <w:lang w:val="en-US" w:eastAsia="zh-CN" w:bidi="ar-SA"/>
    </w:rPr>
  </w:style>
  <w:style w:type="character" w:customStyle="1" w:styleId="74">
    <w:name w:val="标题 6 Char"/>
    <w:link w:val="7"/>
    <w:qFormat/>
    <w:locked/>
    <w:uiPriority w:val="0"/>
    <w:rPr>
      <w:rFonts w:ascii="Cambria" w:hAnsi="Cambria" w:eastAsia="宋体"/>
      <w:b/>
      <w:bCs/>
      <w:kern w:val="2"/>
      <w:sz w:val="24"/>
      <w:szCs w:val="24"/>
      <w:lang w:val="en-US" w:eastAsia="zh-CN" w:bidi="ar-SA"/>
    </w:rPr>
  </w:style>
  <w:style w:type="character" w:customStyle="1" w:styleId="75">
    <w:name w:val="标题 7 Char"/>
    <w:link w:val="8"/>
    <w:qFormat/>
    <w:locked/>
    <w:uiPriority w:val="0"/>
    <w:rPr>
      <w:rFonts w:ascii="Calibri" w:hAnsi="Calibri" w:eastAsia="宋体"/>
      <w:b/>
      <w:bCs/>
      <w:kern w:val="2"/>
      <w:sz w:val="24"/>
      <w:szCs w:val="24"/>
      <w:lang w:val="en-US" w:eastAsia="zh-CN" w:bidi="ar-SA"/>
    </w:rPr>
  </w:style>
  <w:style w:type="character" w:customStyle="1" w:styleId="76">
    <w:name w:val="标题 8 Char"/>
    <w:link w:val="9"/>
    <w:qFormat/>
    <w:locked/>
    <w:uiPriority w:val="0"/>
    <w:rPr>
      <w:rFonts w:ascii="Cambria" w:hAnsi="Cambria" w:eastAsia="宋体"/>
      <w:kern w:val="2"/>
      <w:sz w:val="24"/>
      <w:szCs w:val="24"/>
      <w:lang w:val="en-US" w:eastAsia="zh-CN" w:bidi="ar-SA"/>
    </w:rPr>
  </w:style>
  <w:style w:type="character" w:customStyle="1" w:styleId="77">
    <w:name w:val="标题 9 Char"/>
    <w:link w:val="10"/>
    <w:qFormat/>
    <w:locked/>
    <w:uiPriority w:val="0"/>
    <w:rPr>
      <w:rFonts w:ascii="Cambria" w:hAnsi="Cambria" w:eastAsia="宋体"/>
      <w:kern w:val="2"/>
      <w:sz w:val="21"/>
      <w:szCs w:val="21"/>
      <w:lang w:val="en-US" w:eastAsia="zh-CN" w:bidi="ar-SA"/>
    </w:rPr>
  </w:style>
  <w:style w:type="character" w:customStyle="1" w:styleId="78">
    <w:name w:val="文档结构图 Char"/>
    <w:link w:val="14"/>
    <w:qFormat/>
    <w:locked/>
    <w:uiPriority w:val="0"/>
    <w:rPr>
      <w:rFonts w:eastAsia="宋体"/>
      <w:kern w:val="2"/>
      <w:sz w:val="21"/>
      <w:lang w:val="en-US" w:eastAsia="zh-CN" w:bidi="ar-SA"/>
    </w:rPr>
  </w:style>
  <w:style w:type="character" w:customStyle="1" w:styleId="79">
    <w:name w:val="批注文字 Char"/>
    <w:link w:val="15"/>
    <w:qFormat/>
    <w:locked/>
    <w:uiPriority w:val="0"/>
    <w:rPr>
      <w:rFonts w:eastAsia="宋体"/>
      <w:kern w:val="2"/>
      <w:sz w:val="21"/>
      <w:lang w:val="en-US" w:eastAsia="zh-CN" w:bidi="ar-SA"/>
    </w:rPr>
  </w:style>
  <w:style w:type="character" w:customStyle="1" w:styleId="80">
    <w:name w:val="正文文本 Char"/>
    <w:link w:val="17"/>
    <w:qFormat/>
    <w:locked/>
    <w:uiPriority w:val="0"/>
    <w:rPr>
      <w:lang w:bidi="ar-SA"/>
    </w:rPr>
  </w:style>
  <w:style w:type="character" w:customStyle="1" w:styleId="81">
    <w:name w:val="日期 Char"/>
    <w:link w:val="26"/>
    <w:qFormat/>
    <w:locked/>
    <w:uiPriority w:val="0"/>
    <w:rPr>
      <w:rFonts w:eastAsia="宋体"/>
      <w:kern w:val="2"/>
      <w:sz w:val="28"/>
      <w:lang w:val="en-US" w:eastAsia="zh-CN" w:bidi="ar-SA"/>
    </w:rPr>
  </w:style>
  <w:style w:type="character" w:customStyle="1" w:styleId="82">
    <w:name w:val="批注框文本 Char"/>
    <w:link w:val="28"/>
    <w:qFormat/>
    <w:locked/>
    <w:uiPriority w:val="0"/>
    <w:rPr>
      <w:rFonts w:eastAsia="宋体"/>
      <w:kern w:val="2"/>
      <w:sz w:val="18"/>
      <w:szCs w:val="18"/>
      <w:lang w:val="en-US" w:eastAsia="zh-CN" w:bidi="ar-SA"/>
    </w:rPr>
  </w:style>
  <w:style w:type="character" w:customStyle="1" w:styleId="83">
    <w:name w:val="页脚 Char"/>
    <w:link w:val="29"/>
    <w:qFormat/>
    <w:locked/>
    <w:uiPriority w:val="0"/>
    <w:rPr>
      <w:rFonts w:eastAsia="宋体"/>
      <w:kern w:val="2"/>
      <w:sz w:val="18"/>
      <w:lang w:val="en-US" w:eastAsia="zh-CN" w:bidi="ar-SA"/>
    </w:rPr>
  </w:style>
  <w:style w:type="character" w:customStyle="1" w:styleId="84">
    <w:name w:val="页眉 Char"/>
    <w:link w:val="31"/>
    <w:qFormat/>
    <w:locked/>
    <w:uiPriority w:val="0"/>
    <w:rPr>
      <w:rFonts w:eastAsia="宋体"/>
      <w:kern w:val="2"/>
      <w:sz w:val="18"/>
      <w:lang w:val="en-US" w:eastAsia="zh-CN" w:bidi="ar-SA"/>
    </w:rPr>
  </w:style>
  <w:style w:type="character" w:customStyle="1" w:styleId="85">
    <w:name w:val="副标题 Char"/>
    <w:link w:val="34"/>
    <w:qFormat/>
    <w:locked/>
    <w:uiPriority w:val="0"/>
    <w:rPr>
      <w:rFonts w:ascii="Cambria" w:hAnsi="Cambria"/>
      <w:b/>
      <w:kern w:val="28"/>
      <w:sz w:val="32"/>
      <w:lang w:bidi="ar-SA"/>
    </w:rPr>
  </w:style>
  <w:style w:type="character" w:customStyle="1" w:styleId="86">
    <w:name w:val="标题 Char"/>
    <w:link w:val="40"/>
    <w:qFormat/>
    <w:uiPriority w:val="0"/>
    <w:rPr>
      <w:rFonts w:ascii="Arial" w:hAnsi="Arial" w:eastAsia="宋体"/>
      <w:b/>
      <w:kern w:val="2"/>
      <w:sz w:val="44"/>
      <w:lang w:val="en-US" w:eastAsia="zh-CN" w:bidi="ar-SA"/>
    </w:rPr>
  </w:style>
  <w:style w:type="character" w:customStyle="1" w:styleId="87">
    <w:name w:val="批注主题 Char"/>
    <w:link w:val="41"/>
    <w:qFormat/>
    <w:locked/>
    <w:uiPriority w:val="0"/>
    <w:rPr>
      <w:rFonts w:ascii="宋体"/>
      <w:b/>
      <w:sz w:val="28"/>
      <w:lang w:bidi="ar-SA"/>
    </w:rPr>
  </w:style>
  <w:style w:type="paragraph" w:customStyle="1" w:styleId="88">
    <w:name w:val="Default"/>
    <w:basedOn w:val="24"/>
    <w:qFormat/>
    <w:uiPriority w:val="0"/>
    <w:pPr>
      <w:autoSpaceDE w:val="0"/>
      <w:autoSpaceDN w:val="0"/>
      <w:adjustRightInd w:val="0"/>
    </w:pPr>
    <w:rPr>
      <w:rFonts w:hAnsi="Times New Roman"/>
      <w:color w:val="000000"/>
      <w:sz w:val="24"/>
    </w:rPr>
  </w:style>
  <w:style w:type="paragraph" w:customStyle="1" w:styleId="89">
    <w:name w:val="样式 宋体 行距: 1.5 倍行距1"/>
    <w:basedOn w:val="1"/>
    <w:qFormat/>
    <w:uiPriority w:val="0"/>
    <w:pPr>
      <w:spacing w:line="360" w:lineRule="auto"/>
      <w:ind w:firstLine="560" w:firstLineChars="200"/>
    </w:pPr>
    <w:rPr>
      <w:rFonts w:ascii="宋体" w:hAnsi="宋体" w:cs="宋体"/>
      <w:szCs w:val="24"/>
    </w:rPr>
  </w:style>
  <w:style w:type="character" w:customStyle="1" w:styleId="90">
    <w:name w:val="Char Char8"/>
    <w:qFormat/>
    <w:locked/>
    <w:uiPriority w:val="0"/>
    <w:rPr>
      <w:rFonts w:eastAsia="宋体"/>
      <w:kern w:val="2"/>
      <w:sz w:val="18"/>
      <w:lang w:val="en-US" w:eastAsia="zh-CN" w:bidi="ar-SA"/>
    </w:rPr>
  </w:style>
  <w:style w:type="character" w:customStyle="1" w:styleId="91">
    <w:name w:val="Char Char16"/>
    <w:qFormat/>
    <w:uiPriority w:val="0"/>
    <w:rPr>
      <w:rFonts w:eastAsia="宋体"/>
      <w:b/>
      <w:kern w:val="2"/>
      <w:sz w:val="32"/>
      <w:lang w:val="en-US" w:eastAsia="zh-CN"/>
    </w:rPr>
  </w:style>
  <w:style w:type="character" w:customStyle="1" w:styleId="92">
    <w:name w:val="明显强调1"/>
    <w:qFormat/>
    <w:uiPriority w:val="0"/>
    <w:rPr>
      <w:rFonts w:cs="Times New Roman"/>
      <w:b/>
      <w:i/>
      <w:color w:val="4F81BD"/>
    </w:rPr>
  </w:style>
  <w:style w:type="character" w:customStyle="1" w:styleId="93">
    <w:name w:val="Char Char4"/>
    <w:qFormat/>
    <w:locked/>
    <w:uiPriority w:val="0"/>
    <w:rPr>
      <w:rFonts w:eastAsia="宋体"/>
      <w:kern w:val="2"/>
      <w:sz w:val="18"/>
      <w:szCs w:val="18"/>
      <w:lang w:val="en-US" w:eastAsia="zh-CN" w:bidi="ar-SA"/>
    </w:rPr>
  </w:style>
  <w:style w:type="character" w:customStyle="1" w:styleId="94">
    <w:name w:val="明显引用 Char"/>
    <w:link w:val="95"/>
    <w:qFormat/>
    <w:uiPriority w:val="0"/>
    <w:rPr>
      <w:b/>
      <w:bCs/>
      <w:i/>
      <w:iCs/>
      <w:color w:val="4F81BD"/>
      <w:kern w:val="2"/>
      <w:sz w:val="21"/>
      <w:szCs w:val="22"/>
    </w:rPr>
  </w:style>
  <w:style w:type="paragraph" w:styleId="95">
    <w:name w:val="Intense Quote"/>
    <w:basedOn w:val="1"/>
    <w:next w:val="1"/>
    <w:link w:val="94"/>
    <w:qFormat/>
    <w:uiPriority w:val="0"/>
    <w:pPr>
      <w:pBdr>
        <w:bottom w:val="single" w:color="4F81BD" w:sz="4" w:space="4"/>
      </w:pBdr>
      <w:spacing w:before="200" w:after="280"/>
      <w:ind w:left="936" w:right="936"/>
    </w:pPr>
    <w:rPr>
      <w:b/>
      <w:bCs/>
      <w:i/>
      <w:iCs/>
      <w:color w:val="4F81BD"/>
      <w:szCs w:val="22"/>
    </w:rPr>
  </w:style>
  <w:style w:type="character" w:customStyle="1" w:styleId="96">
    <w:name w:val="Char Char17"/>
    <w:qFormat/>
    <w:uiPriority w:val="0"/>
    <w:rPr>
      <w:rFonts w:ascii="Arial" w:hAnsi="Arial" w:eastAsia="黑体"/>
      <w:b/>
      <w:kern w:val="2"/>
      <w:sz w:val="32"/>
      <w:lang w:val="en-US" w:eastAsia="zh-CN"/>
    </w:rPr>
  </w:style>
  <w:style w:type="character" w:customStyle="1" w:styleId="97">
    <w:name w:val="正文文本 Char1"/>
    <w:qFormat/>
    <w:uiPriority w:val="0"/>
    <w:rPr>
      <w:kern w:val="2"/>
      <w:sz w:val="22"/>
    </w:rPr>
  </w:style>
  <w:style w:type="character" w:customStyle="1" w:styleId="98">
    <w:name w:val="Char Char13"/>
    <w:qFormat/>
    <w:locked/>
    <w:uiPriority w:val="0"/>
    <w:rPr>
      <w:rFonts w:ascii="Cambria" w:hAnsi="Cambria" w:eastAsia="宋体"/>
      <w:b/>
      <w:bCs/>
      <w:kern w:val="2"/>
      <w:sz w:val="24"/>
      <w:szCs w:val="24"/>
      <w:lang w:val="en-US" w:eastAsia="zh-CN" w:bidi="ar-SA"/>
    </w:rPr>
  </w:style>
  <w:style w:type="character" w:customStyle="1" w:styleId="99">
    <w:name w:val="Char Char18"/>
    <w:qFormat/>
    <w:uiPriority w:val="0"/>
    <w:rPr>
      <w:rFonts w:eastAsia="宋体"/>
      <w:b/>
      <w:kern w:val="44"/>
      <w:sz w:val="44"/>
      <w:lang w:val="en-US" w:eastAsia="zh-CN" w:bidi="ar-SA"/>
    </w:rPr>
  </w:style>
  <w:style w:type="character" w:customStyle="1" w:styleId="100">
    <w:name w:val="Title Char1"/>
    <w:qFormat/>
    <w:locked/>
    <w:uiPriority w:val="0"/>
    <w:rPr>
      <w:rFonts w:ascii="Cambria" w:hAnsi="Cambria" w:cs="Times New Roman"/>
      <w:b/>
      <w:bCs/>
      <w:sz w:val="32"/>
      <w:szCs w:val="32"/>
    </w:rPr>
  </w:style>
  <w:style w:type="character" w:customStyle="1" w:styleId="101">
    <w:name w:val="Char Char10"/>
    <w:qFormat/>
    <w:locked/>
    <w:uiPriority w:val="0"/>
    <w:rPr>
      <w:rFonts w:ascii="Cambria" w:hAnsi="Cambria" w:eastAsia="宋体"/>
      <w:kern w:val="2"/>
      <w:sz w:val="21"/>
      <w:szCs w:val="21"/>
      <w:lang w:val="en-US" w:eastAsia="zh-CN" w:bidi="ar-SA"/>
    </w:rPr>
  </w:style>
  <w:style w:type="character" w:customStyle="1" w:styleId="102">
    <w:name w:val="文档结构图 Char1"/>
    <w:qFormat/>
    <w:uiPriority w:val="0"/>
    <w:rPr>
      <w:rFonts w:ascii="宋体"/>
      <w:kern w:val="2"/>
      <w:sz w:val="18"/>
    </w:rPr>
  </w:style>
  <w:style w:type="character" w:customStyle="1" w:styleId="103">
    <w:name w:val="Char Char9"/>
    <w:qFormat/>
    <w:locked/>
    <w:uiPriority w:val="0"/>
    <w:rPr>
      <w:rFonts w:eastAsia="宋体"/>
      <w:kern w:val="2"/>
      <w:sz w:val="28"/>
      <w:lang w:val="en-US" w:eastAsia="zh-CN" w:bidi="ar-SA"/>
    </w:rPr>
  </w:style>
  <w:style w:type="character" w:customStyle="1" w:styleId="104">
    <w:name w:val="标题 Char1"/>
    <w:qFormat/>
    <w:uiPriority w:val="10"/>
    <w:rPr>
      <w:rFonts w:ascii="Cambria" w:hAnsi="Cambria" w:cs="Times New Roman"/>
      <w:b/>
      <w:bCs/>
      <w:kern w:val="2"/>
      <w:sz w:val="32"/>
      <w:szCs w:val="32"/>
    </w:rPr>
  </w:style>
  <w:style w:type="character" w:customStyle="1" w:styleId="105">
    <w:name w:val="Char Char5"/>
    <w:qFormat/>
    <w:locked/>
    <w:uiPriority w:val="0"/>
    <w:rPr>
      <w:rFonts w:eastAsia="宋体"/>
      <w:kern w:val="2"/>
      <w:sz w:val="21"/>
      <w:lang w:val="en-US" w:eastAsia="zh-CN" w:bidi="ar-SA"/>
    </w:rPr>
  </w:style>
  <w:style w:type="character" w:customStyle="1" w:styleId="106">
    <w:name w:val="Char Char12"/>
    <w:qFormat/>
    <w:locked/>
    <w:uiPriority w:val="0"/>
    <w:rPr>
      <w:rFonts w:ascii="Calibri" w:hAnsi="Calibri" w:eastAsia="宋体"/>
      <w:b/>
      <w:bCs/>
      <w:kern w:val="2"/>
      <w:sz w:val="24"/>
      <w:szCs w:val="24"/>
      <w:lang w:val="en-US" w:eastAsia="zh-CN" w:bidi="ar-SA"/>
    </w:rPr>
  </w:style>
  <w:style w:type="character" w:customStyle="1" w:styleId="107">
    <w:name w:val="标题5 Char Char"/>
    <w:link w:val="108"/>
    <w:qFormat/>
    <w:locked/>
    <w:uiPriority w:val="0"/>
    <w:rPr>
      <w:rFonts w:ascii="Arial" w:hAnsi="Arial"/>
      <w:b/>
      <w:sz w:val="32"/>
      <w:lang w:bidi="ar-SA"/>
    </w:rPr>
  </w:style>
  <w:style w:type="paragraph" w:customStyle="1" w:styleId="108">
    <w:name w:val="标题5"/>
    <w:basedOn w:val="4"/>
    <w:link w:val="107"/>
    <w:qFormat/>
    <w:uiPriority w:val="0"/>
    <w:rPr>
      <w:rFonts w:ascii="Arial" w:hAnsi="Arial"/>
      <w:kern w:val="0"/>
    </w:rPr>
  </w:style>
  <w:style w:type="character" w:customStyle="1" w:styleId="109">
    <w:name w:val="不明显强调1"/>
    <w:qFormat/>
    <w:uiPriority w:val="0"/>
    <w:rPr>
      <w:rFonts w:cs="Times New Roman"/>
      <w:i/>
      <w:color w:val="808080"/>
    </w:rPr>
  </w:style>
  <w:style w:type="character" w:customStyle="1" w:styleId="110">
    <w:name w:val="Char Char15"/>
    <w:qFormat/>
    <w:uiPriority w:val="0"/>
    <w:rPr>
      <w:rFonts w:ascii="Arial" w:hAnsi="Arial" w:eastAsia="宋体"/>
      <w:b/>
      <w:kern w:val="2"/>
      <w:sz w:val="21"/>
      <w:lang w:val="en-US" w:eastAsia="zh-CN"/>
    </w:rPr>
  </w:style>
  <w:style w:type="character" w:customStyle="1" w:styleId="111">
    <w:name w:val="批注框文本 Char1"/>
    <w:qFormat/>
    <w:uiPriority w:val="0"/>
    <w:rPr>
      <w:kern w:val="2"/>
      <w:sz w:val="18"/>
    </w:rPr>
  </w:style>
  <w:style w:type="character" w:customStyle="1" w:styleId="112">
    <w:name w:val="_Style 102"/>
    <w:qFormat/>
    <w:uiPriority w:val="0"/>
    <w:rPr>
      <w:i/>
      <w:iCs/>
      <w:color w:val="808080"/>
    </w:rPr>
  </w:style>
  <w:style w:type="character" w:customStyle="1" w:styleId="113">
    <w:name w:val="Quote Char"/>
    <w:link w:val="114"/>
    <w:qFormat/>
    <w:locked/>
    <w:uiPriority w:val="0"/>
    <w:rPr>
      <w:i/>
      <w:color w:val="000000"/>
      <w:kern w:val="2"/>
      <w:sz w:val="22"/>
      <w:lang w:bidi="ar-SA"/>
    </w:rPr>
  </w:style>
  <w:style w:type="paragraph" w:customStyle="1" w:styleId="114">
    <w:name w:val="Quote1"/>
    <w:basedOn w:val="1"/>
    <w:next w:val="1"/>
    <w:link w:val="113"/>
    <w:qFormat/>
    <w:uiPriority w:val="0"/>
    <w:rPr>
      <w:i/>
      <w:color w:val="000000"/>
      <w:sz w:val="22"/>
    </w:rPr>
  </w:style>
  <w:style w:type="character" w:customStyle="1" w:styleId="115">
    <w:name w:val="Char Char3"/>
    <w:qFormat/>
    <w:uiPriority w:val="0"/>
    <w:rPr>
      <w:rFonts w:ascii="Arial" w:hAnsi="Arial" w:eastAsia="宋体"/>
      <w:b/>
      <w:kern w:val="2"/>
      <w:sz w:val="44"/>
      <w:lang w:val="en-US" w:eastAsia="zh-CN" w:bidi="ar-SA"/>
    </w:rPr>
  </w:style>
  <w:style w:type="character" w:customStyle="1" w:styleId="116">
    <w:name w:val="Char Char6"/>
    <w:qFormat/>
    <w:locked/>
    <w:uiPriority w:val="0"/>
    <w:rPr>
      <w:rFonts w:eastAsia="宋体"/>
      <w:kern w:val="2"/>
      <w:sz w:val="18"/>
      <w:lang w:val="en-US" w:eastAsia="zh-CN" w:bidi="ar-SA"/>
    </w:rPr>
  </w:style>
  <w:style w:type="character" w:customStyle="1" w:styleId="117">
    <w:name w:val="_Style 107"/>
    <w:qFormat/>
    <w:uiPriority w:val="0"/>
    <w:rPr>
      <w:b/>
      <w:bCs/>
      <w:smallCaps/>
      <w:color w:val="C0504D"/>
      <w:spacing w:val="5"/>
      <w:u w:val="single"/>
    </w:rPr>
  </w:style>
  <w:style w:type="character" w:customStyle="1" w:styleId="118">
    <w:name w:val="textcontents"/>
    <w:qFormat/>
    <w:uiPriority w:val="0"/>
  </w:style>
  <w:style w:type="character" w:customStyle="1" w:styleId="119">
    <w:name w:val="批注主题 Char1"/>
    <w:qFormat/>
    <w:uiPriority w:val="0"/>
    <w:rPr>
      <w:b/>
      <w:kern w:val="2"/>
      <w:sz w:val="22"/>
    </w:rPr>
  </w:style>
  <w:style w:type="character" w:customStyle="1" w:styleId="120">
    <w:name w:val="_Style 110"/>
    <w:qFormat/>
    <w:uiPriority w:val="0"/>
    <w:rPr>
      <w:smallCaps/>
      <w:color w:val="C0504D"/>
      <w:u w:val="single"/>
    </w:rPr>
  </w:style>
  <w:style w:type="character" w:customStyle="1" w:styleId="121">
    <w:name w:val="标题4 Char Char"/>
    <w:link w:val="122"/>
    <w:qFormat/>
    <w:locked/>
    <w:uiPriority w:val="0"/>
    <w:rPr>
      <w:rFonts w:ascii="Arial" w:hAnsi="Arial"/>
      <w:b/>
      <w:sz w:val="32"/>
      <w:lang w:bidi="ar-SA"/>
    </w:rPr>
  </w:style>
  <w:style w:type="paragraph" w:customStyle="1" w:styleId="122">
    <w:name w:val="标题4"/>
    <w:basedOn w:val="3"/>
    <w:next w:val="21"/>
    <w:link w:val="121"/>
    <w:qFormat/>
    <w:uiPriority w:val="0"/>
    <w:rPr>
      <w:rFonts w:eastAsia="宋体"/>
      <w:kern w:val="0"/>
    </w:rPr>
  </w:style>
  <w:style w:type="character" w:customStyle="1" w:styleId="123">
    <w:name w:val="引用 Char"/>
    <w:link w:val="124"/>
    <w:qFormat/>
    <w:uiPriority w:val="0"/>
    <w:rPr>
      <w:i/>
      <w:iCs/>
      <w:color w:val="000000"/>
      <w:kern w:val="2"/>
      <w:sz w:val="21"/>
      <w:szCs w:val="22"/>
    </w:rPr>
  </w:style>
  <w:style w:type="paragraph" w:styleId="124">
    <w:name w:val="Quote"/>
    <w:basedOn w:val="1"/>
    <w:next w:val="1"/>
    <w:link w:val="123"/>
    <w:qFormat/>
    <w:uiPriority w:val="0"/>
    <w:rPr>
      <w:i/>
      <w:iCs/>
      <w:color w:val="000000"/>
      <w:szCs w:val="22"/>
    </w:rPr>
  </w:style>
  <w:style w:type="character" w:customStyle="1" w:styleId="125">
    <w:name w:val="Intense Quote Char1"/>
    <w:qFormat/>
    <w:locked/>
    <w:uiPriority w:val="0"/>
    <w:rPr>
      <w:rFonts w:cs="Times New Roman"/>
      <w:b/>
      <w:bCs/>
      <w:i/>
      <w:iCs/>
      <w:color w:val="4F81BD"/>
    </w:rPr>
  </w:style>
  <w:style w:type="character" w:customStyle="1" w:styleId="126">
    <w:name w:val="引用 Char1"/>
    <w:qFormat/>
    <w:uiPriority w:val="29"/>
    <w:rPr>
      <w:i/>
      <w:iCs/>
      <w:color w:val="000000"/>
      <w:kern w:val="2"/>
      <w:sz w:val="21"/>
    </w:rPr>
  </w:style>
  <w:style w:type="character" w:customStyle="1" w:styleId="127">
    <w:name w:val="Char Char Char Char Char Char"/>
    <w:link w:val="128"/>
    <w:qFormat/>
    <w:uiPriority w:val="0"/>
    <w:rPr>
      <w:rFonts w:ascii="Tahoma" w:hAnsi="Tahoma" w:eastAsia="宋体"/>
      <w:kern w:val="2"/>
      <w:sz w:val="24"/>
      <w:lang w:val="en-US" w:eastAsia="zh-CN" w:bidi="ar-SA"/>
    </w:rPr>
  </w:style>
  <w:style w:type="paragraph" w:customStyle="1" w:styleId="128">
    <w:name w:val="Char Char Char Char"/>
    <w:basedOn w:val="1"/>
    <w:link w:val="127"/>
    <w:qFormat/>
    <w:uiPriority w:val="0"/>
    <w:rPr>
      <w:rFonts w:ascii="Tahoma" w:hAnsi="Tahoma"/>
      <w:sz w:val="24"/>
    </w:rPr>
  </w:style>
  <w:style w:type="character" w:customStyle="1" w:styleId="129">
    <w:name w:val="dash6b63_6587__char1"/>
    <w:qFormat/>
    <w:uiPriority w:val="0"/>
    <w:rPr>
      <w:rFonts w:hint="default" w:ascii="Calibri" w:hAnsi="Calibri" w:cs="Calibri"/>
      <w:sz w:val="20"/>
      <w:szCs w:val="20"/>
    </w:rPr>
  </w:style>
  <w:style w:type="character" w:customStyle="1" w:styleId="130">
    <w:name w:val="Subtitle Char1"/>
    <w:qFormat/>
    <w:locked/>
    <w:uiPriority w:val="0"/>
    <w:rPr>
      <w:rFonts w:ascii="Cambria" w:hAnsi="Cambria" w:cs="Times New Roman"/>
      <w:b/>
      <w:bCs/>
      <w:kern w:val="28"/>
      <w:sz w:val="32"/>
      <w:szCs w:val="32"/>
    </w:rPr>
  </w:style>
  <w:style w:type="character" w:customStyle="1" w:styleId="131">
    <w:name w:val="Heading 1 Char"/>
    <w:qFormat/>
    <w:locked/>
    <w:uiPriority w:val="0"/>
    <w:rPr>
      <w:rFonts w:cs="Times New Roman"/>
      <w:b/>
      <w:kern w:val="44"/>
      <w:sz w:val="44"/>
    </w:rPr>
  </w:style>
  <w:style w:type="character" w:customStyle="1" w:styleId="132">
    <w:name w:val="批注文字 Char Char"/>
    <w:qFormat/>
    <w:uiPriority w:val="0"/>
    <w:rPr>
      <w:rFonts w:ascii="宋体" w:hAnsi="Times New Roman" w:eastAsia="宋体"/>
      <w:sz w:val="20"/>
    </w:rPr>
  </w:style>
  <w:style w:type="character" w:customStyle="1" w:styleId="133">
    <w:name w:val="明显引用 Char1"/>
    <w:qFormat/>
    <w:uiPriority w:val="30"/>
    <w:rPr>
      <w:b/>
      <w:bCs/>
      <w:i/>
      <w:iCs/>
      <w:color w:val="4F81BD"/>
      <w:kern w:val="2"/>
      <w:sz w:val="21"/>
    </w:rPr>
  </w:style>
  <w:style w:type="character" w:customStyle="1" w:styleId="134">
    <w:name w:val="Title Char"/>
    <w:qFormat/>
    <w:locked/>
    <w:uiPriority w:val="0"/>
    <w:rPr>
      <w:rFonts w:ascii="Cambria" w:hAnsi="Cambria"/>
      <w:b/>
      <w:kern w:val="2"/>
      <w:sz w:val="32"/>
    </w:rPr>
  </w:style>
  <w:style w:type="character" w:customStyle="1" w:styleId="135">
    <w:name w:val="Char Char14"/>
    <w:qFormat/>
    <w:locked/>
    <w:uiPriority w:val="0"/>
    <w:rPr>
      <w:rFonts w:ascii="Calibri" w:hAnsi="Calibri" w:eastAsia="宋体"/>
      <w:b/>
      <w:bCs/>
      <w:kern w:val="2"/>
      <w:sz w:val="28"/>
      <w:szCs w:val="28"/>
      <w:lang w:val="en-US" w:eastAsia="zh-CN" w:bidi="ar-SA"/>
    </w:rPr>
  </w:style>
  <w:style w:type="character" w:customStyle="1" w:styleId="136">
    <w:name w:val="Heading 2 Char"/>
    <w:qFormat/>
    <w:locked/>
    <w:uiPriority w:val="0"/>
    <w:rPr>
      <w:rFonts w:ascii="Cambria" w:hAnsi="Cambria" w:eastAsia="宋体" w:cs="Times New Roman"/>
      <w:b/>
      <w:kern w:val="2"/>
      <w:sz w:val="32"/>
    </w:rPr>
  </w:style>
  <w:style w:type="character" w:customStyle="1" w:styleId="137">
    <w:name w:val="Heading 3 Char"/>
    <w:qFormat/>
    <w:locked/>
    <w:uiPriority w:val="0"/>
    <w:rPr>
      <w:rFonts w:cs="Times New Roman"/>
      <w:b/>
      <w:kern w:val="2"/>
      <w:sz w:val="32"/>
    </w:rPr>
  </w:style>
  <w:style w:type="character" w:customStyle="1" w:styleId="138">
    <w:name w:val="Heading 4 Char"/>
    <w:qFormat/>
    <w:locked/>
    <w:uiPriority w:val="0"/>
    <w:rPr>
      <w:rFonts w:ascii="Cambria" w:hAnsi="Cambria" w:eastAsia="宋体" w:cs="Times New Roman"/>
      <w:b/>
      <w:kern w:val="2"/>
      <w:sz w:val="28"/>
    </w:rPr>
  </w:style>
  <w:style w:type="character" w:customStyle="1" w:styleId="139">
    <w:name w:val="日期 Char1"/>
    <w:qFormat/>
    <w:uiPriority w:val="0"/>
    <w:rPr>
      <w:kern w:val="2"/>
      <w:sz w:val="22"/>
    </w:rPr>
  </w:style>
  <w:style w:type="character" w:customStyle="1" w:styleId="140">
    <w:name w:val="副标题 Char1"/>
    <w:qFormat/>
    <w:uiPriority w:val="11"/>
    <w:rPr>
      <w:rFonts w:ascii="Cambria" w:hAnsi="Cambria" w:cs="Times New Roman"/>
      <w:b/>
      <w:bCs/>
      <w:kern w:val="28"/>
      <w:sz w:val="32"/>
      <w:szCs w:val="32"/>
    </w:rPr>
  </w:style>
  <w:style w:type="character" w:customStyle="1" w:styleId="141">
    <w:name w:val="首行缩进两字 Char1"/>
    <w:link w:val="142"/>
    <w:qFormat/>
    <w:uiPriority w:val="0"/>
    <w:rPr>
      <w:rFonts w:ascii="宋体" w:hAnsi="宋体" w:eastAsia="宋体"/>
      <w:color w:val="000000"/>
      <w:sz w:val="28"/>
      <w:lang w:val="en-US" w:eastAsia="zh-CN"/>
    </w:rPr>
  </w:style>
  <w:style w:type="paragraph" w:customStyle="1" w:styleId="142">
    <w:name w:val="首行缩进两字"/>
    <w:basedOn w:val="1"/>
    <w:link w:val="141"/>
    <w:qFormat/>
    <w:uiPriority w:val="0"/>
    <w:pPr>
      <w:ind w:firstLine="549" w:firstLineChars="200"/>
      <w:jc w:val="left"/>
    </w:pPr>
    <w:rPr>
      <w:rFonts w:ascii="宋体" w:hAnsi="宋体"/>
      <w:color w:val="000000"/>
      <w:kern w:val="0"/>
      <w:sz w:val="28"/>
    </w:rPr>
  </w:style>
  <w:style w:type="character" w:customStyle="1" w:styleId="143">
    <w:name w:val="书籍标题1"/>
    <w:qFormat/>
    <w:uiPriority w:val="0"/>
    <w:rPr>
      <w:rFonts w:cs="Times New Roman"/>
      <w:b/>
      <w:smallCaps/>
      <w:spacing w:val="5"/>
    </w:rPr>
  </w:style>
  <w:style w:type="character" w:customStyle="1" w:styleId="144">
    <w:name w:val="Char Char11"/>
    <w:qFormat/>
    <w:locked/>
    <w:uiPriority w:val="0"/>
    <w:rPr>
      <w:rFonts w:ascii="Cambria" w:hAnsi="Cambria" w:eastAsia="宋体"/>
      <w:kern w:val="2"/>
      <w:sz w:val="24"/>
      <w:szCs w:val="24"/>
      <w:lang w:val="en-US" w:eastAsia="zh-CN" w:bidi="ar-SA"/>
    </w:rPr>
  </w:style>
  <w:style w:type="character" w:customStyle="1" w:styleId="145">
    <w:name w:val="正文1111"/>
    <w:qFormat/>
    <w:uiPriority w:val="0"/>
    <w:rPr>
      <w:rFonts w:ascii="宋体" w:hAnsi="宋体"/>
      <w:sz w:val="28"/>
    </w:rPr>
  </w:style>
  <w:style w:type="character" w:customStyle="1" w:styleId="146">
    <w:name w:val="明显参考1"/>
    <w:qFormat/>
    <w:uiPriority w:val="0"/>
    <w:rPr>
      <w:rFonts w:cs="Times New Roman"/>
      <w:b/>
      <w:smallCaps/>
      <w:color w:val="C0504D"/>
      <w:spacing w:val="5"/>
      <w:u w:val="single"/>
    </w:rPr>
  </w:style>
  <w:style w:type="character" w:customStyle="1" w:styleId="147">
    <w:name w:val="Char Char7"/>
    <w:qFormat/>
    <w:locked/>
    <w:uiPriority w:val="0"/>
    <w:rPr>
      <w:rFonts w:eastAsia="宋体"/>
      <w:kern w:val="2"/>
      <w:sz w:val="21"/>
      <w:lang w:val="en-US" w:eastAsia="zh-CN" w:bidi="ar-SA"/>
    </w:rPr>
  </w:style>
  <w:style w:type="character" w:customStyle="1" w:styleId="148">
    <w:name w:val="_Style 138"/>
    <w:qFormat/>
    <w:uiPriority w:val="0"/>
    <w:rPr>
      <w:b/>
      <w:bCs/>
      <w:i/>
      <w:iCs/>
      <w:color w:val="4F81BD"/>
    </w:rPr>
  </w:style>
  <w:style w:type="character" w:customStyle="1" w:styleId="149">
    <w:name w:val="_Style 139"/>
    <w:qFormat/>
    <w:uiPriority w:val="0"/>
    <w:rPr>
      <w:b/>
      <w:bCs/>
      <w:smallCaps/>
      <w:spacing w:val="5"/>
    </w:rPr>
  </w:style>
  <w:style w:type="character" w:customStyle="1" w:styleId="150">
    <w:name w:val="Quote Char1"/>
    <w:qFormat/>
    <w:locked/>
    <w:uiPriority w:val="0"/>
    <w:rPr>
      <w:rFonts w:cs="Times New Roman"/>
      <w:i/>
      <w:iCs/>
      <w:color w:val="000000"/>
    </w:rPr>
  </w:style>
  <w:style w:type="character" w:customStyle="1" w:styleId="151">
    <w:name w:val="apple-converted-space"/>
    <w:qFormat/>
    <w:uiPriority w:val="0"/>
  </w:style>
  <w:style w:type="character" w:customStyle="1" w:styleId="152">
    <w:name w:val="Intense Quote Char"/>
    <w:link w:val="153"/>
    <w:qFormat/>
    <w:locked/>
    <w:uiPriority w:val="0"/>
    <w:rPr>
      <w:b/>
      <w:i/>
      <w:color w:val="4F81BD"/>
      <w:kern w:val="2"/>
      <w:sz w:val="22"/>
      <w:lang w:bidi="ar-SA"/>
    </w:rPr>
  </w:style>
  <w:style w:type="paragraph" w:customStyle="1" w:styleId="153">
    <w:name w:val="Intense Quote1"/>
    <w:basedOn w:val="1"/>
    <w:next w:val="1"/>
    <w:link w:val="152"/>
    <w:qFormat/>
    <w:uiPriority w:val="0"/>
    <w:pPr>
      <w:pBdr>
        <w:bottom w:val="single" w:color="4F81BD" w:sz="4" w:space="4"/>
      </w:pBdr>
      <w:spacing w:before="200" w:after="280"/>
      <w:ind w:left="936" w:right="936"/>
    </w:pPr>
    <w:rPr>
      <w:b/>
      <w:i/>
      <w:color w:val="4F81BD"/>
      <w:sz w:val="22"/>
    </w:rPr>
  </w:style>
  <w:style w:type="character" w:customStyle="1" w:styleId="154">
    <w:name w:val="不明显参考1"/>
    <w:qFormat/>
    <w:uiPriority w:val="0"/>
    <w:rPr>
      <w:rFonts w:cs="Times New Roman"/>
      <w:smallCaps/>
      <w:color w:val="C0504D"/>
      <w:u w:val="single"/>
    </w:rPr>
  </w:style>
  <w:style w:type="paragraph" w:customStyle="1" w:styleId="155">
    <w:name w:val="修订1"/>
    <w:qFormat/>
    <w:uiPriority w:val="0"/>
    <w:rPr>
      <w:rFonts w:ascii="Times New Roman" w:hAnsi="Times New Roman" w:eastAsia="宋体" w:cs="Times New Roman"/>
      <w:kern w:val="2"/>
      <w:sz w:val="21"/>
      <w:szCs w:val="24"/>
      <w:lang w:val="en-US" w:eastAsia="zh-CN" w:bidi="ar-SA"/>
    </w:rPr>
  </w:style>
  <w:style w:type="paragraph" w:customStyle="1" w:styleId="156">
    <w:name w:val="Char1 Char Char Char"/>
    <w:basedOn w:val="1"/>
    <w:qFormat/>
    <w:uiPriority w:val="0"/>
  </w:style>
  <w:style w:type="paragraph" w:customStyle="1" w:styleId="157">
    <w:name w:val="默认段落字体 Para Char Char Char Char"/>
    <w:basedOn w:val="1"/>
    <w:qFormat/>
    <w:uiPriority w:val="0"/>
    <w:pPr>
      <w:snapToGrid w:val="0"/>
      <w:spacing w:line="360" w:lineRule="auto"/>
      <w:ind w:firstLine="200" w:firstLineChars="200"/>
    </w:pPr>
    <w:rPr>
      <w:rFonts w:eastAsia="仿宋_GB2312"/>
      <w:sz w:val="24"/>
      <w:szCs w:val="24"/>
    </w:rPr>
  </w:style>
  <w:style w:type="paragraph" w:customStyle="1" w:styleId="158">
    <w:name w:val="0"/>
    <w:basedOn w:val="1"/>
    <w:qFormat/>
    <w:uiPriority w:val="0"/>
    <w:pPr>
      <w:widowControl/>
      <w:snapToGrid w:val="0"/>
    </w:pPr>
    <w:rPr>
      <w:kern w:val="0"/>
    </w:rPr>
  </w:style>
  <w:style w:type="paragraph" w:styleId="159">
    <w:name w:val="List Paragraph"/>
    <w:basedOn w:val="1"/>
    <w:qFormat/>
    <w:uiPriority w:val="0"/>
    <w:pPr>
      <w:ind w:firstLine="420" w:firstLineChars="200"/>
    </w:pPr>
    <w:rPr>
      <w:rFonts w:ascii="Calibri" w:hAnsi="Calibri"/>
      <w:szCs w:val="22"/>
    </w:rPr>
  </w:style>
  <w:style w:type="paragraph" w:customStyle="1" w:styleId="160">
    <w:name w:val="节标题"/>
    <w:basedOn w:val="1"/>
    <w:next w:val="1"/>
    <w:qFormat/>
    <w:uiPriority w:val="0"/>
    <w:pPr>
      <w:widowControl/>
      <w:spacing w:line="289" w:lineRule="atLeast"/>
      <w:jc w:val="center"/>
      <w:textAlignment w:val="baseline"/>
    </w:pPr>
    <w:rPr>
      <w:color w:val="000000"/>
      <w:kern w:val="0"/>
      <w:sz w:val="28"/>
      <w:u w:color="000000"/>
    </w:rPr>
  </w:style>
  <w:style w:type="paragraph" w:customStyle="1" w:styleId="161">
    <w:name w:val="样式3"/>
    <w:basedOn w:val="24"/>
    <w:qFormat/>
    <w:uiPriority w:val="0"/>
    <w:pPr>
      <w:spacing w:line="0" w:lineRule="atLeast"/>
      <w:outlineLvl w:val="0"/>
    </w:pPr>
    <w:rPr>
      <w:sz w:val="28"/>
    </w:rPr>
  </w:style>
  <w:style w:type="paragraph" w:customStyle="1" w:styleId="162">
    <w:name w:val="_Style 152"/>
    <w:basedOn w:val="2"/>
    <w:next w:val="1"/>
    <w:qFormat/>
    <w:uiPriority w:val="0"/>
    <w:pPr>
      <w:spacing w:line="578" w:lineRule="auto"/>
      <w:outlineLvl w:val="9"/>
    </w:pPr>
    <w:rPr>
      <w:bCs/>
      <w:szCs w:val="44"/>
    </w:rPr>
  </w:style>
  <w:style w:type="paragraph" w:customStyle="1" w:styleId="163">
    <w:name w:val="_Style 153"/>
    <w:qFormat/>
    <w:uiPriority w:val="0"/>
    <w:rPr>
      <w:rFonts w:ascii="Times New Roman" w:hAnsi="Times New Roman" w:eastAsia="宋体" w:cs="Times New Roman"/>
      <w:kern w:val="2"/>
      <w:sz w:val="21"/>
      <w:szCs w:val="24"/>
      <w:lang w:val="en-US" w:eastAsia="zh-CN" w:bidi="ar-SA"/>
    </w:rPr>
  </w:style>
  <w:style w:type="paragraph" w:customStyle="1" w:styleId="164">
    <w:name w:val="索引 6 New"/>
    <w:qFormat/>
    <w:uiPriority w:val="0"/>
    <w:rPr>
      <w:rFonts w:ascii="Times New Roman" w:hAnsi="Times New Roman" w:eastAsia="宋体" w:cs="Times New Roman"/>
      <w:sz w:val="24"/>
      <w:szCs w:val="24"/>
      <w:lang w:val="en-US" w:eastAsia="zh-CN" w:bidi="en-US"/>
    </w:rPr>
  </w:style>
  <w:style w:type="paragraph" w:customStyle="1" w:styleId="165">
    <w:name w:val="_Style 7"/>
    <w:basedOn w:val="2"/>
    <w:next w:val="1"/>
    <w:qFormat/>
    <w:uiPriority w:val="0"/>
    <w:pPr>
      <w:spacing w:line="578" w:lineRule="auto"/>
      <w:outlineLvl w:val="9"/>
    </w:pPr>
    <w:rPr>
      <w:bCs/>
      <w:szCs w:val="44"/>
    </w:rPr>
  </w:style>
  <w:style w:type="paragraph" w:customStyle="1" w:styleId="166">
    <w:name w:val="No Spacing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7">
    <w:name w:val="TOC 标题1"/>
    <w:basedOn w:val="2"/>
    <w:next w:val="1"/>
    <w:qFormat/>
    <w:uiPriority w:val="0"/>
    <w:pPr>
      <w:outlineLvl w:val="9"/>
    </w:pPr>
    <w:rPr>
      <w:rFonts w:ascii="Calibri" w:hAnsi="Calibri"/>
      <w:bCs/>
      <w:szCs w:val="44"/>
    </w:rPr>
  </w:style>
  <w:style w:type="paragraph" w:styleId="168">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9">
    <w:name w:val="p0"/>
    <w:basedOn w:val="1"/>
    <w:qFormat/>
    <w:uiPriority w:val="0"/>
    <w:pPr>
      <w:widowControl/>
      <w:spacing w:line="365" w:lineRule="atLeast"/>
      <w:ind w:left="1"/>
      <w:textAlignment w:val="bottom"/>
    </w:pPr>
    <w:rPr>
      <w:kern w:val="0"/>
      <w:sz w:val="20"/>
    </w:rPr>
  </w:style>
  <w:style w:type="paragraph" w:customStyle="1" w:styleId="170">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kern w:val="0"/>
      <w:sz w:val="28"/>
    </w:rPr>
  </w:style>
  <w:style w:type="paragraph" w:customStyle="1" w:styleId="171">
    <w:name w:val="flNote"/>
    <w:basedOn w:val="1"/>
    <w:qFormat/>
    <w:uiPriority w:val="0"/>
    <w:pPr>
      <w:adjustRightInd w:val="0"/>
      <w:spacing w:before="320" w:after="160" w:line="360" w:lineRule="atLeast"/>
      <w:jc w:val="center"/>
      <w:textAlignment w:val="baseline"/>
    </w:pPr>
    <w:rPr>
      <w:rFonts w:ascii="Arial" w:eastAsia="黑体"/>
      <w:kern w:val="0"/>
      <w:sz w:val="30"/>
    </w:rPr>
  </w:style>
  <w:style w:type="paragraph" w:customStyle="1" w:styleId="172">
    <w:name w:val="样式 标题 3 + (中文) 黑体 小四 非加粗 段前: 7.8 磅 段后: 0 磅 行距: 固定值 20 磅"/>
    <w:basedOn w:val="4"/>
    <w:qFormat/>
    <w:uiPriority w:val="0"/>
    <w:pPr>
      <w:spacing w:before="0" w:after="0" w:line="400" w:lineRule="exact"/>
    </w:pPr>
    <w:rPr>
      <w:rFonts w:eastAsia="黑体" w:cs="宋体"/>
      <w:b w:val="0"/>
      <w:sz w:val="24"/>
    </w:rPr>
  </w:style>
  <w:style w:type="paragraph" w:customStyle="1" w:styleId="173">
    <w:name w:val="List Paragraph1"/>
    <w:basedOn w:val="1"/>
    <w:qFormat/>
    <w:uiPriority w:val="0"/>
    <w:pPr>
      <w:ind w:firstLine="420" w:firstLineChars="200"/>
    </w:pPr>
    <w:rPr>
      <w:rFonts w:ascii="Calibri" w:hAnsi="Calibri"/>
      <w:szCs w:val="22"/>
    </w:rPr>
  </w:style>
  <w:style w:type="paragraph" w:customStyle="1" w:styleId="174">
    <w:name w:val="空半行"/>
    <w:basedOn w:val="1"/>
    <w:qFormat/>
    <w:uiPriority w:val="0"/>
    <w:pPr>
      <w:adjustRightInd w:val="0"/>
      <w:spacing w:line="120" w:lineRule="exact"/>
      <w:textAlignment w:val="baseline"/>
    </w:pPr>
    <w:rPr>
      <w:rFonts w:eastAsia="仿宋_GB2312"/>
      <w:color w:val="FFFFFF"/>
      <w:kern w:val="0"/>
      <w:sz w:val="30"/>
    </w:rPr>
  </w:style>
  <w:style w:type="paragraph" w:customStyle="1" w:styleId="175">
    <w:name w:val="Char"/>
    <w:basedOn w:val="1"/>
    <w:qFormat/>
    <w:uiPriority w:val="0"/>
    <w:pPr>
      <w:snapToGrid w:val="0"/>
      <w:spacing w:line="360" w:lineRule="auto"/>
      <w:ind w:firstLine="200" w:firstLineChars="200"/>
    </w:pPr>
    <w:rPr>
      <w:rFonts w:eastAsia="仿宋_GB2312"/>
      <w:sz w:val="24"/>
    </w:rPr>
  </w:style>
  <w:style w:type="paragraph" w:customStyle="1" w:styleId="176">
    <w:name w:val="dash6b63_65871"/>
    <w:basedOn w:val="1"/>
    <w:qFormat/>
    <w:uiPriority w:val="0"/>
    <w:pPr>
      <w:widowControl/>
    </w:pPr>
    <w:rPr>
      <w:rFonts w:ascii="Calibri" w:hAnsi="Calibri" w:cs="Calibri"/>
      <w:kern w:val="0"/>
      <w:sz w:val="20"/>
    </w:rPr>
  </w:style>
  <w:style w:type="paragraph" w:customStyle="1" w:styleId="177">
    <w:name w:val="Char1"/>
    <w:basedOn w:val="1"/>
    <w:qFormat/>
    <w:uiPriority w:val="0"/>
    <w:pPr>
      <w:snapToGrid w:val="0"/>
      <w:spacing w:line="360" w:lineRule="auto"/>
      <w:ind w:firstLine="200" w:firstLineChars="200"/>
    </w:pPr>
  </w:style>
  <w:style w:type="paragraph" w:customStyle="1" w:styleId="178">
    <w:name w:val="Table Paragraph"/>
    <w:basedOn w:val="1"/>
    <w:qFormat/>
    <w:uiPriority w:val="0"/>
    <w:pPr>
      <w:autoSpaceDE w:val="0"/>
      <w:autoSpaceDN w:val="0"/>
      <w:jc w:val="left"/>
    </w:pPr>
    <w:rPr>
      <w:rFonts w:hint="eastAsia" w:ascii="宋体" w:hAnsi="宋体"/>
      <w:kern w:val="0"/>
      <w:sz w:val="22"/>
      <w:szCs w:val="22"/>
    </w:rPr>
  </w:style>
  <w:style w:type="paragraph" w:customStyle="1" w:styleId="179">
    <w:name w:val="无间隔1"/>
    <w:basedOn w:val="180"/>
    <w:next w:val="13"/>
    <w:qFormat/>
    <w:uiPriority w:val="1"/>
    <w:pPr>
      <w:spacing w:line="400" w:lineRule="exact"/>
      <w:ind w:firstLine="420" w:firstLineChars="200"/>
    </w:pPr>
    <w:rPr>
      <w:rFonts w:ascii="Calibri" w:hAnsi="Calibri"/>
      <w:sz w:val="24"/>
    </w:rPr>
  </w:style>
  <w:style w:type="paragraph" w:customStyle="1" w:styleId="180">
    <w:name w:val="正文_1"/>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1">
    <w:name w:val="TOC Heading1"/>
    <w:next w:val="1"/>
    <w:qFormat/>
    <w:uiPriority w:val="0"/>
    <w:pPr>
      <w:wordWrap w:val="0"/>
    </w:pPr>
    <w:rPr>
      <w:rFonts w:ascii="Calibri" w:hAnsi="Calibri" w:eastAsia="宋体" w:cs="Times New Roman"/>
      <w:sz w:val="32"/>
      <w:szCs w:val="22"/>
      <w:lang w:val="en-US" w:eastAsia="zh-CN" w:bidi="ar-SA"/>
    </w:rPr>
  </w:style>
  <w:style w:type="character" w:customStyle="1" w:styleId="182">
    <w:name w:val="font01"/>
    <w:basedOn w:val="46"/>
    <w:qFormat/>
    <w:uiPriority w:val="0"/>
    <w:rPr>
      <w:rFonts w:hint="default" w:ascii="Cambria" w:hAnsi="Cambria" w:eastAsia="Cambria" w:cs="Cambria"/>
      <w:color w:val="191919"/>
      <w:sz w:val="24"/>
      <w:szCs w:val="24"/>
      <w:u w:val="none"/>
      <w:vertAlign w:val="subscript"/>
    </w:rPr>
  </w:style>
  <w:style w:type="character" w:customStyle="1" w:styleId="183">
    <w:name w:val="font21"/>
    <w:basedOn w:val="46"/>
    <w:qFormat/>
    <w:uiPriority w:val="0"/>
    <w:rPr>
      <w:rFonts w:hint="eastAsia" w:ascii="宋体" w:hAnsi="宋体" w:eastAsia="宋体" w:cs="宋体"/>
      <w:color w:val="191919"/>
      <w:sz w:val="21"/>
      <w:szCs w:val="21"/>
      <w:u w:val="none"/>
    </w:rPr>
  </w:style>
  <w:style w:type="character" w:customStyle="1" w:styleId="184">
    <w:name w:val="font31"/>
    <w:basedOn w:val="46"/>
    <w:qFormat/>
    <w:uiPriority w:val="0"/>
    <w:rPr>
      <w:rFonts w:hint="default" w:ascii="Cambria" w:hAnsi="Cambria" w:eastAsia="Cambria" w:cs="Cambria"/>
      <w:color w:val="191919"/>
      <w:sz w:val="24"/>
      <w:szCs w:val="24"/>
      <w:u w:val="none"/>
    </w:rPr>
  </w:style>
  <w:style w:type="character" w:customStyle="1" w:styleId="185">
    <w:name w:val="font61"/>
    <w:basedOn w:val="46"/>
    <w:qFormat/>
    <w:uiPriority w:val="0"/>
    <w:rPr>
      <w:rFonts w:hint="default" w:ascii="Cambria" w:hAnsi="Cambria" w:eastAsia="Cambria" w:cs="Cambria"/>
      <w:color w:val="191919"/>
      <w:sz w:val="21"/>
      <w:szCs w:val="21"/>
      <w:u w:val="none"/>
    </w:rPr>
  </w:style>
  <w:style w:type="paragraph" w:customStyle="1" w:styleId="186">
    <w:name w:val="Table Text"/>
    <w:basedOn w:val="1"/>
    <w:semiHidden/>
    <w:qFormat/>
    <w:uiPriority w:val="0"/>
    <w:rPr>
      <w:rFonts w:ascii="宋体" w:hAnsi="宋体" w:cs="宋体"/>
      <w:sz w:val="20"/>
      <w:lang w:eastAsia="en-US"/>
    </w:rPr>
  </w:style>
  <w:style w:type="paragraph" w:customStyle="1" w:styleId="187">
    <w:name w:val="正文 首缩2"/>
    <w:basedOn w:val="12"/>
    <w:next w:val="43"/>
    <w:qFormat/>
    <w:uiPriority w:val="0"/>
    <w:pPr>
      <w:ind w:firstLine="560"/>
      <w:textAlignment w:val="auto"/>
    </w:pPr>
    <w:rPr>
      <w:szCs w:val="36"/>
    </w:rPr>
  </w:style>
  <w:style w:type="paragraph" w:customStyle="1" w:styleId="188">
    <w:name w:val="_Style 8"/>
    <w:basedOn w:val="2"/>
    <w:next w:val="1"/>
    <w:qFormat/>
    <w:uiPriority w:val="0"/>
    <w:pPr>
      <w:spacing w:line="578" w:lineRule="auto"/>
      <w:outlineLvl w:val="9"/>
    </w:pPr>
    <w:rPr>
      <w:bCs/>
      <w:szCs w:val="44"/>
    </w:rPr>
  </w:style>
  <w:style w:type="character" w:customStyle="1" w:styleId="189">
    <w:name w:val="esdskipcrossnaventer"/>
    <w:basedOn w:val="46"/>
    <w:qFormat/>
    <w:uiPriority w:val="0"/>
    <w:rPr>
      <w:color w:val="FFFFFF"/>
      <w:sz w:val="24"/>
      <w:szCs w:val="24"/>
      <w:shd w:val="clear" w:color="auto" w:fill="2A6EB3"/>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customXml" Target="../customXml/item3.xml"/><Relationship Id="rId25" Type="http://schemas.openxmlformats.org/officeDocument/2006/relationships/customXml" Target="../customXml/item2.xml"/><Relationship Id="rId24" Type="http://schemas.openxmlformats.org/officeDocument/2006/relationships/customXml" Target="../customXml/item1.xml"/><Relationship Id="rId23" Type="http://schemas.openxmlformats.org/officeDocument/2006/relationships/image" Target="media/image3.png"/><Relationship Id="rId22" Type="http://schemas.openxmlformats.org/officeDocument/2006/relationships/image" Target="media/image2.png"/><Relationship Id="rId21" Type="http://schemas.openxmlformats.org/officeDocument/2006/relationships/image" Target="media/image1.pn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footer" Target="footer10.xml"/><Relationship Id="rId17" Type="http://schemas.openxmlformats.org/officeDocument/2006/relationships/header" Target="header6.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24c0dcdb-8738-454a-9b77-2911f4d7e163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26939B1A</paraID>
      <start>6</start>
      <end>8</end>
      <status>unmodified</status>
      <modifiedWord/>
      <trackRevisions>false</trackRevisions>
    </reviewItem>
    <reviewItem>
      <errorID>afc8c71d-a0c6-45ec-9c57-17abc57a1b56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14A8D05D</paraID>
      <start>0</start>
      <end>2</end>
      <status>unmodified</status>
      <modifiedWord/>
      <trackRevisions>false</trackRevisions>
    </reviewItem>
    <reviewItem>
      <errorID>09b1b676-41cd-4883-97ec-223e9877983d</errorID>
      <errorWord>(</errorWord>
      <group>L1_Format</group>
      <groupName>格式问题</groupName>
      <ability>L2_HalfPunc_CN</ability>
      <abilityName>全半角问题</abilityName>
      <candidateList>
        <item>（</item>
      </candidateList>
      <explain>文本全半角错误。</explain>
      <paraID>463928A9</paraID>
      <start>40</start>
      <end>41</end>
      <status>unmodified</status>
      <modifiedWord/>
      <trackRevisions>false</trackRevisions>
    </reviewItem>
    <reviewItem>
      <errorID>09520d49-fc14-40fc-a934-c46aefe94a68</errorID>
      <errorWord>(2024)7号</errorWord>
      <group>L1_Knowledge</group>
      <groupName>知识性问题</groupName>
      <ability>L2_Knowledge</ability>
      <abilityName>其他知识</abilityName>
      <candidateList>
        <item>〔2024〕7号</item>
      </candidateList>
      <explain>发文字号格式错误。</explain>
      <paraID>463928A9</paraID>
      <start>45</start>
      <end>53</end>
      <status>unmodified</status>
      <modifiedWord/>
      <trackRevisions>false</trackRevisions>
    </reviewItem>
    <reviewItem>
      <errorID>89ad1e0a-52e5-49dc-90f5-7a1098c9a424</errorID>
      <errorWord>)</errorWord>
      <group>L1_Format</group>
      <groupName>格式问题</groupName>
      <ability>L2_HalfPunc_CN</ability>
      <abilityName>全半角问题</abilityName>
      <candidateList>
        <item>）</item>
      </candidateList>
      <explain>文本全半角错误。</explain>
      <paraID>463928A9</paraID>
      <start>53</start>
      <end>54</end>
      <status>unmodified</status>
      <modifiedWord/>
      <trackRevisions>false</trackRevisions>
    </reviewItem>
    <reviewItem>
      <errorID>79426265-e915-422a-95de-2a6547a4c430</errorID>
      <errorWord>(2024)7号</errorWord>
      <group>L1_Knowledge</group>
      <groupName>知识性问题</groupName>
      <ability>L2_Knowledge</ability>
      <abilityName>其他知识</abilityName>
      <candidateList>
        <item>〔2024〕7号</item>
      </candidateList>
      <explain>发文字号格式错误。</explain>
      <paraID>463928A9</paraID>
      <start>111</start>
      <end>119</end>
      <status>unmodified</status>
      <modifiedWord/>
      <trackRevisions>false</trackRevisions>
    </reviewItem>
    <reviewItem>
      <errorID>24a7cb41-8bb0-48c6-aa9f-f84e1dd1d05d</errorID>
      <errorWord>)</errorWord>
      <group>L1_Format</group>
      <groupName>格式问题</groupName>
      <ability>L2_HalfPunc_CN</ability>
      <abilityName>全半角问题</abilityName>
      <candidateList>
        <item>）</item>
      </candidateList>
      <explain>文本全半角错误。</explain>
      <paraID>463928A9</paraID>
      <start>151</start>
      <end>152</end>
      <status>unmodified</status>
      <modifiedWord/>
      <trackRevisions>false</trackRevisions>
    </reviewItem>
    <reviewItem>
      <errorID>db3ee5ca-20a3-442f-9a05-0fc7d299032c</errorID>
      <errorWord>(</errorWord>
      <group>L1_Format</group>
      <groupName>格式问题</groupName>
      <ability>L2_HalfPunc_CN</ability>
      <abilityName>全半角问题</abilityName>
      <candidateList>
        <item>（</item>
      </candidateList>
      <explain>文本全半角错误。</explain>
      <paraID>589404C3</paraID>
      <start>33</start>
      <end>34</end>
      <status>unmodified</status>
      <modifiedWord/>
      <trackRevisions>false</trackRevisions>
    </reviewItem>
    <reviewItem>
      <errorID>3dd1eba8-e527-48db-a029-144d2cbfd016</errorID>
      <errorWord>)</errorWord>
      <group>L1_Format</group>
      <groupName>格式问题</groupName>
      <ability>L2_HalfPunc_CN</ability>
      <abilityName>全半角问题</abilityName>
      <candidateList>
        <item>）</item>
      </candidateList>
      <explain>文本全半角错误。</explain>
      <paraID>589404C3</paraID>
      <start>46</start>
      <end>47</end>
      <status>unmodified</status>
      <modifiedWord/>
      <trackRevisions>false</trackRevisions>
    </reviewItem>
    <reviewItem>
      <errorID>6adc14a3-4444-4e8c-b7b5-5a23c24a4fec</errorID>
      <errorWord>,</errorWord>
      <group>L1_Format</group>
      <groupName>格式问题</groupName>
      <ability>L2_HalfPunc_CN</ability>
      <abilityName>全半角问题</abilityName>
      <candidateList>
        <item>，</item>
      </candidateList>
      <explain>文本全半角错误。</explain>
      <paraID>589404C3</paraID>
      <start>146</start>
      <end>147</end>
      <status>unmodified</status>
      <modifiedWord/>
      <trackRevisions>false</trackRevisions>
    </reviewItem>
    <reviewItem>
      <errorID>7e6e16a9-847e-4712-a45e-ef854ca32d1d</errorID>
      <errorWord>(</errorWord>
      <group>L1_Format</group>
      <groupName>格式问题</groupName>
      <ability>L2_HalfPunc_CN</ability>
      <abilityName>全半角问题</abilityName>
      <candidateList>
        <item>（</item>
      </candidateList>
      <explain>文本全半角错误。</explain>
      <paraID>589404C3</paraID>
      <start>208</start>
      <end>209</end>
      <status>unmodified</status>
      <modifiedWord/>
      <trackRevisions>false</trackRevisions>
    </reviewItem>
    <reviewItem>
      <errorID>a72c2f79-5b37-44aa-89b1-f7d097e120c2</errorID>
      <errorWord>)</errorWord>
      <group>L1_Format</group>
      <groupName>格式问题</groupName>
      <ability>L2_HalfPunc_CN</ability>
      <abilityName>全半角问题</abilityName>
      <candidateList>
        <item>）</item>
      </candidateList>
      <explain>文本全半角错误。</explain>
      <paraID>589404C3</paraID>
      <start>275</start>
      <end>276</end>
      <status>unmodified</status>
      <modifiedWord/>
      <trackRevisions>false</trackRevisions>
    </reviewItem>
    <reviewItem>
      <errorID>db13e0dd-69ef-4091-85f1-95a26bbdd885</errorID>
      <errorWord>：</errorWord>
      <group>L1_Format</group>
      <groupName>格式问题</groupName>
      <ability>L2_HalfPunc_CN</ability>
      <abilityName>全半角问题</abilityName>
      <candidateList>
        <item>:</item>
      </candidateList>
      <explain>文本全半角错误。</explain>
      <paraID>462117F1</paraID>
      <start>35</start>
      <end>36</end>
      <status>unmodified</status>
      <modifiedWord/>
      <trackRevisions>false</trackRevisions>
    </reviewItem>
    <reviewItem>
      <errorID>93cf6fca-ad87-4cac-966c-9812977da035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74A2D98A</paraID>
      <start>21</start>
      <end>24</end>
      <status>unmodified</status>
      <modifiedWord/>
      <trackRevisions>false</trackRevisions>
    </reviewItem>
    <reviewItem>
      <errorID>7d2d0547-be3d-4920-9a20-38fcc7bcb104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74A2D98A</paraID>
      <start>32</start>
      <end>35</end>
      <status>unmodified</status>
      <modifiedWord/>
      <trackRevisions>false</trackRevisions>
    </reviewItem>
    <reviewItem>
      <errorID>666e9bcc-244a-4e3a-98bc-1bd298a8e463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1DB922DA</paraID>
      <start>0</start>
      <end>2</end>
      <status>unmodified</status>
      <modifiedWord/>
      <trackRevisions>false</trackRevisions>
    </reviewItem>
    <reviewItem>
      <errorID>8406d9e7-a0e8-498b-92a2-c9c3da485733</errorID>
      <errorWord>其均</errorWord>
      <group>L1_Word</group>
      <groupName>字词问题</groupName>
      <ability>L2_Typo</ability>
      <abilityName>字词错误</abilityName>
      <candidateList>
        <item>其</item>
      </candidateList>
      <explain/>
      <paraID>62260D71</paraID>
      <start>40</start>
      <end>42</end>
      <status>unmodified</status>
      <modifiedWord/>
      <trackRevisions>false</trackRevisions>
    </reviewItem>
    <reviewItem>
      <errorID>e14c6075-5989-4769-bd1b-44e5b37aa35b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6D63A843</paraID>
      <start>0</start>
      <end>2</end>
      <status>unmodified</status>
      <modifiedWord/>
      <trackRevisions>false</trackRevisions>
    </reviewItem>
    <reviewItem>
      <errorID>af7926ec-4d43-4463-b449-0978dc77c93c</errorID>
      <errorWord>）</errorWord>
      <group>L1_Format</group>
      <groupName>格式问题</groupName>
      <ability>L2_HalfPunc_CN</ability>
      <abilityName>全半角问题</abilityName>
      <candidateList>
        <item>)</item>
      </candidateList>
      <explain>文本全半角错误。</explain>
      <paraID>6D63A843</paraID>
      <start>172</start>
      <end>173</end>
      <status>unmodified</status>
      <modifiedWord/>
      <trackRevisions>false</trackRevisions>
    </reviewItem>
    <reviewItem>
      <errorID>73c26a56-5d7c-4244-8694-56ccde811e2b</errorID>
      <errorWord>,</errorWord>
      <group>L1_Format</group>
      <groupName>格式问题</groupName>
      <ability>L2_HalfPunc_CN</ability>
      <abilityName>全半角问题</abilityName>
      <candidateList>
        <item>，</item>
      </candidateList>
      <explain>文本全半角错误。</explain>
      <paraID>3F84D9FB</paraID>
      <start>51</start>
      <end>52</end>
      <status>unmodified</status>
      <modifiedWord/>
      <trackRevisions>false</trackRevisions>
    </reviewItem>
    <reviewItem>
      <errorID>e6c2cb14-c951-4395-a8a3-45b6b8253ec5</errorID>
      <errorWord>一下</errorWord>
      <group>L1_Word</group>
      <groupName>字词问题</groupName>
      <ability>L2_Typo</ability>
      <abilityName>字词错误</abilityName>
      <candidateList>
        <item>以下</item>
      </candidateList>
      <explain/>
      <paraID>66DD6B0B</paraID>
      <start>27</start>
      <end>29</end>
      <status>modified</status>
      <modifiedWord>以下</modifiedWord>
      <trackRevisions>false</trackRevisions>
    </reviewItem>
    <reviewItem>
      <errorID>324f11a2-e1c0-488d-aec4-9b7316966ff2</errorID>
      <errorWord>年</errorWord>
      <group>L1_Word</group>
      <groupName>字词问题</groupName>
      <ability>L2_Typo</ability>
      <abilityName>字词错误</abilityName>
      <candidateList>
        <item>年来</item>
      </candidateList>
      <explain/>
      <paraID>54137635</paraID>
      <start>1</start>
      <end>2</end>
      <status>unmodified</status>
      <modifiedWord/>
      <trackRevisions>false</trackRevisions>
    </reviewItem>
    <reviewItem>
      <errorID>c8dee8a0-6cf2-4ff0-85b6-5865fca4feee</errorID>
      <errorWord>传</errorWord>
      <group>L1_Word</group>
      <groupName>字词问题</groupName>
      <ability>L2_Typo</ability>
      <abilityName>字词错误</abilityName>
      <candidateList>
        <item>传文</item>
      </candidateList>
      <explain/>
      <paraID>742D8A1C</paraID>
      <start>15</start>
      <end>16</end>
      <status>unmodified</status>
      <modifiedWord/>
      <trackRevisions>false</trackRevisions>
    </reviewItem>
    <reviewItem>
      <errorID>770af16c-66d2-4744-91a4-c034413b3eda</errorID>
      <errorWord>,</errorWord>
      <group>L1_Format</group>
      <groupName>格式问题</groupName>
      <ability>L2_HalfPunc_CN</ability>
      <abilityName>全半角问题</abilityName>
      <candidateList>
        <item>，</item>
      </candidateList>
      <explain>文本全半角错误。</explain>
      <paraID>46BF68F1</paraID>
      <start>30</start>
      <end>31</end>
      <status>unmodified</status>
      <modifiedWord/>
      <trackRevisions>false</trackRevisions>
    </reviewItem>
    <reviewItem>
      <errorID>3b728428-475e-43f5-a8b2-4143180bc427</errorID>
      <errorWord>2026年09月</errorWord>
      <group>L1_Knowledge</group>
      <groupName>知识性问题</groupName>
      <ability>L2_Time</ability>
      <abilityName>日期时间</abilityName>
      <candidateList>
        <item>2026年9月</item>
      </candidateList>
      <explain>根据日常书写习惯，月份一般会省略前导零。</explain>
      <paraID>2E9B2C2F</paraID>
      <start>0</start>
      <end>8</end>
      <status>unmodified</status>
      <modifiedWord/>
      <trackRevisions>false</trackRevisions>
    </reviewItem>
    <reviewItem>
      <errorID>77eaf529-dbdd-40f0-8e25-8e8a8a2c1412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BC0EEB5</paraID>
      <start>0</start>
      <end>2</end>
      <status>unmodified</status>
      <modifiedWord/>
      <trackRevisions>false</trackRevisions>
    </reviewItem>
    <reviewItem>
      <errorID>fc38be0d-7bb9-4b25-887a-97b207565e01</errorID>
      <errorWord>：/</errorWord>
      <group>L1_Punc</group>
      <groupName>标点问题</groupName>
      <ability>L2_Punc_CN</ability>
      <abilityName>标点符号问题</abilityName>
      <candidateList>
        <item>：</item>
      </candidateList>
      <explain/>
      <paraID>444450B2</paraID>
      <start>6</start>
      <end>8</end>
      <status>unmodified</status>
      <modifiedWord/>
      <trackRevisions>false</trackRevisions>
    </reviewItem>
    <reviewItem>
      <errorID>eb41f5f3-c262-4993-a190-18b1ff538f9a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EEF11C</paraID>
      <start>0</start>
      <end>2</end>
      <status>unmodified</status>
      <modifiedWord/>
      <trackRevisions>false</trackRevisions>
    </reviewItem>
    <reviewItem>
      <errorID>5c5e9061-1a38-4f3a-b90c-b08cc5572ab4</errorID>
      <errorWord>：/</errorWord>
      <group>L1_Punc</group>
      <groupName>标点问题</groupName>
      <ability>L2_Punc_CN</ability>
      <abilityName>标点符号问题</abilityName>
      <candidateList>
        <item>：</item>
      </candidateList>
      <explain/>
      <paraID>5782BEED</paraID>
      <start>8</start>
      <end>10</end>
      <status>unmodified</status>
      <modifiedWord/>
      <trackRevisions>false</trackRevisions>
    </reviewItem>
    <reviewItem>
      <errorID>8c70d06d-e7ca-424f-a1ea-b8b2f2fe98b4</errorID>
      <errorWord>登陆</errorWord>
      <group>L1_Word</group>
      <groupName>字词问题</groupName>
      <ability>L2_Typo</ability>
      <abilityName>字词错误</abilityName>
      <candidateList>
        <item>登录</item>
      </candidateList>
      <explain>存在发音相同字词的误用。</explain>
      <paraID>55751C96</paraID>
      <start>45</start>
      <end>47</end>
      <status>unmodified</status>
      <modifiedWord/>
      <trackRevisions>false</trackRevisions>
    </reviewItem>
    <reviewItem>
      <errorID>567aa960-bc4a-4458-8a27-c7ea9f5c023f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632A77E</paraID>
      <start>18</start>
      <end>21</end>
      <status>unmodified</status>
      <modifiedWord/>
      <trackRevisions>false</trackRevisions>
    </reviewItem>
    <reviewItem>
      <errorID>a24ab776-3fe1-4508-80bf-1dbd36b4d8a5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632A77E</paraID>
      <start>27</start>
      <end>30</end>
      <status>unmodified</status>
      <modifiedWord/>
      <trackRevisions>false</trackRevisions>
    </reviewItem>
    <reviewItem>
      <errorID>08110556-ee63-4f79-8d0c-36f0c1f66d71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10470305</paraID>
      <start>0</start>
      <end>2</end>
      <status>unmodified</status>
      <modifiedWord/>
      <trackRevisions>false</trackRevisions>
    </reviewItem>
    <reviewItem>
      <errorID>855adc71-ea3b-407f-a580-0c3a3b63e4fd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6465E181</paraID>
      <start>0</start>
      <end>2</end>
      <status>unmodified</status>
      <modifiedWord/>
      <trackRevisions>false</trackRevisions>
    </reviewItem>
    <reviewItem>
      <errorID>51469e31-1ea6-4e81-ba14-6658420c2e24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42CFFDC1</paraID>
      <start>0</start>
      <end>2</end>
      <status>unmodified</status>
      <modifiedWord/>
      <trackRevisions>false</trackRevisions>
    </reviewItem>
    <reviewItem>
      <errorID>e20032b6-9dd3-4c5e-86d1-c425f546c917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6B0619E6</paraID>
      <start>0</start>
      <end>2</end>
      <status>unmodified</status>
      <modifiedWord/>
      <trackRevisions>false</trackRevisions>
    </reviewItem>
    <reviewItem>
      <errorID>6c5bfd45-8ae0-490e-8ce2-6772a826a78a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2C1C5767</paraID>
      <start>0</start>
      <end>2</end>
      <status>unmodified</status>
      <modifiedWord/>
      <trackRevisions>false</trackRevisions>
    </reviewItem>
    <reviewItem>
      <errorID>c71f3e64-445b-4cbc-a61e-12e8bb93405e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1BCD84C4</paraID>
      <start>0</start>
      <end>2</end>
      <status>unmodified</status>
      <modifiedWord/>
      <trackRevisions>false</trackRevisions>
    </reviewItem>
    <reviewItem>
      <errorID>5fed62d5-36d2-4859-8864-0098e5fc9d92</errorID>
      <errorWord>[2023]002号</errorWord>
      <group>L1_Knowledge</group>
      <groupName>知识性问题</groupName>
      <ability>L2_Knowledge</ability>
      <abilityName>其他知识</abilityName>
      <candidateList>
        <item>〔2023〕2号</item>
      </candidateList>
      <explain>发文字号格式错误。</explain>
      <paraID>1BCD84C4</paraID>
      <start>33</start>
      <end>43</end>
      <status>unmodified</status>
      <modifiedWord/>
      <trackRevisions>false</trackRevisions>
    </reviewItem>
    <reviewItem>
      <errorID>901072bd-b66e-47eb-bb86-354754bd29bf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7AE0FC87</paraID>
      <start>21</start>
      <end>24</end>
      <status>unmodified</status>
      <modifiedWord/>
      <trackRevisions>false</trackRevisions>
    </reviewItem>
    <reviewItem>
      <errorID>49f430cd-714c-46b4-9982-d97cec7da355</errorID>
      <errorWord>法律、法规</errorWord>
      <group>L1_Word</group>
      <groupName>字词问题</groupName>
      <ability>L2_Typo</ability>
      <abilityName>字词错误</abilityName>
      <candidateList>
        <item>法律法规</item>
      </candidateList>
      <explain/>
      <paraID>7AE0FC87</paraID>
      <start>44</start>
      <end>49</end>
      <status>unmodified</status>
      <modifiedWord/>
      <trackRevisions>false</trackRevisions>
    </reviewItem>
    <reviewItem>
      <errorID>2dcc318d-b13c-420b-bdf8-f5a890732492</errorID>
      <errorWord>(</errorWord>
      <group>L1_Format</group>
      <groupName>格式问题</groupName>
      <ability>L2_HalfPunc_CN</ability>
      <abilityName>全半角问题</abilityName>
      <candidateList>
        <item>（</item>
      </candidateList>
      <explain>文本全半角错误。</explain>
      <paraID>3BB9B3E2</paraID>
      <start>0</start>
      <end>1</end>
      <status>unmodified</status>
      <modifiedWord/>
      <trackRevisions>false</trackRevisions>
    </reviewItem>
    <reviewItem>
      <errorID>36ec5ee1-4af2-458b-ac98-3ec16f5eefb0</errorID>
      <errorWord>(</errorWord>
      <group>L1_Format</group>
      <groupName>格式问题</groupName>
      <ability>L2_HalfPunc_CN</ability>
      <abilityName>全半角问题</abilityName>
      <candidateList>
        <item>（</item>
      </candidateList>
      <explain>文本全半角错误。</explain>
      <paraID>3CC8E747</paraID>
      <start>0</start>
      <end>1</end>
      <status>unmodified</status>
      <modifiedWord/>
      <trackRevisions>false</trackRevisions>
    </reviewItem>
    <reviewItem>
      <errorID>a9dea0cc-13ee-4fae-b0d6-e9d0f977f237</errorID>
      <errorWord>(</errorWord>
      <group>L1_Format</group>
      <groupName>格式问题</groupName>
      <ability>L2_HalfPunc_CN</ability>
      <abilityName>全半角问题</abilityName>
      <candidateList>
        <item>（</item>
      </candidateList>
      <explain>文本全半角错误。</explain>
      <paraID>1228EA63</paraID>
      <start>0</start>
      <end>1</end>
      <status>unmodified</status>
      <modifiedWord/>
      <trackRevisions>false</trackRevisions>
    </reviewItem>
    <reviewItem>
      <errorID>3158d78d-e664-488d-97b5-415af5a62497</errorID>
      <errorWord>(</errorWord>
      <group>L1_Format</group>
      <groupName>格式问题</groupName>
      <ability>L2_HalfPunc_CN</ability>
      <abilityName>全半角问题</abilityName>
      <candidateList>
        <item>（</item>
      </candidateList>
      <explain>文本全半角错误。</explain>
      <paraID>4CD18801</paraID>
      <start>0</start>
      <end>1</end>
      <status>unmodified</status>
      <modifiedWord/>
      <trackRevisions>false</trackRevisions>
    </reviewItem>
    <reviewItem>
      <errorID>45a38fe1-5aad-4833-9e6b-57b773725bf1</errorID>
      <errorWord>逾期为</errorWord>
      <group>L1_Word</group>
      <groupName>字词问题</groupName>
      <ability>L2_Typo</ability>
      <abilityName>字词错误</abilityName>
      <candidateList>
        <item>逾期</item>
      </candidateList>
      <explain/>
      <paraID>6EC5EB33</paraID>
      <start>43</start>
      <end>46</end>
      <status>unmodified</status>
      <modifiedWord/>
      <trackRevisions>false</trackRevisions>
    </reviewItem>
    <reviewItem>
      <errorID>38daaf9e-8a06-4aff-aaa2-e24f4eb49410</errorID>
      <errorWord>提</errorWord>
      <group>L1_Word</group>
      <groupName>字词问题</groupName>
      <ability>L2_Typo</ability>
      <abilityName>字词错误</abilityName>
      <candidateList>
        <item>提出</item>
      </candidateList>
      <explain/>
      <paraID>6EC5EB33</paraID>
      <start>47</start>
      <end>49</end>
      <status>modified</status>
      <modifiedWord>提出</modifiedWord>
      <trackRevisions>false</trackRevisions>
    </reviewItem>
    <reviewItem>
      <errorID>73166971-d146-438e-98cb-219cd692bc3a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49265452</paraID>
      <start>0</start>
      <end>2</end>
      <status>unmodified</status>
      <modifiedWord/>
      <trackRevisions>false</trackRevisions>
    </reviewItem>
    <reviewItem>
      <errorID>d899fdae-0021-4b2f-9230-151a26de4711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1AFA1698</paraID>
      <start>0</start>
      <end>2</end>
      <status>unmodified</status>
      <modifiedWord/>
      <trackRevisions>false</trackRevisions>
    </reviewItem>
    <reviewItem>
      <errorID>81b3fbc7-2f3b-44ef-a380-2ecd0a91b58a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6982DDFB</paraID>
      <start>0</start>
      <end>2</end>
      <status>unmodified</status>
      <modifiedWord/>
      <trackRevisions>false</trackRevisions>
    </reviewItem>
    <reviewItem>
      <errorID>adb529b6-00b6-4247-8d32-b06f1f6079b1</errorID>
      <errorWord>（</errorWord>
      <group>L1_Punc</group>
      <groupName>标点问题</groupName>
      <ability>L2_Punc_CN</ability>
      <abilityName>标点符号问题</abilityName>
      <candidateList/>
      <explain>同一形式括号套用。</explain>
      <paraID> 4B1771B</paraID>
      <start>349</start>
      <end>350</end>
      <status>unmodified</status>
      <modifiedWord/>
      <trackRevisions>false</trackRevisions>
    </reviewItem>
    <reviewItem>
      <errorID>a0a64b0b-c990-40e7-ab6b-f7672f473c2d</errorID>
      <errorWord>）</errorWord>
      <group>L1_Punc</group>
      <groupName>标点问题</groupName>
      <ability>L2_Punc_CN</ability>
      <abilityName>标点符号问题</abilityName>
      <candidateList/>
      <explain>同一形式括号套用。</explain>
      <paraID> 4B1771B</paraID>
      <start>355</start>
      <end>356</end>
      <status>unmodified</status>
      <modifiedWord/>
      <trackRevisions>false</trackRevisions>
    </reviewItem>
    <reviewItem>
      <errorID>536d077a-4141-4d3c-8e02-28582cc86d92</errorID>
      <errorWord>法律、法规</errorWord>
      <group>L1_Word</group>
      <groupName>字词问题</groupName>
      <ability>L2_Typo</ability>
      <abilityName>字词错误</abilityName>
      <candidateList>
        <item>法律法规</item>
      </candidateList>
      <explain/>
      <paraID>460F51B6</paraID>
      <start>3</start>
      <end>8</end>
      <status>unmodified</status>
      <modifiedWord/>
      <trackRevisions>false</trackRevisions>
    </reviewItem>
    <reviewItem>
      <errorID>444cf033-4d35-40b8-b054-e90f88367b5c</errorID>
      <errorWord>(</errorWord>
      <group>L1_Format</group>
      <groupName>格式问题</groupName>
      <ability>L2_HalfPunc_CN</ability>
      <abilityName>全半角问题</abilityName>
      <candidateList>
        <item>（</item>
      </candidateList>
      <explain>文本全半角错误。</explain>
      <paraID> 472FCDF</paraID>
      <start>86</start>
      <end>87</end>
      <status>unmodified</status>
      <modifiedWord/>
      <trackRevisions>false</trackRevisions>
    </reviewItem>
    <reviewItem>
      <errorID>e32bbe6b-a01f-41cc-9304-c9d076da564f</errorID>
      <errorWord>)</errorWord>
      <group>L1_Format</group>
      <groupName>格式问题</groupName>
      <ability>L2_HalfPunc_CN</ability>
      <abilityName>全半角问题</abilityName>
      <candidateList>
        <item>）</item>
      </candidateList>
      <explain>文本全半角错误。</explain>
      <paraID> 472FCDF</paraID>
      <start>108</start>
      <end>109</end>
      <status>unmodified</status>
      <modifiedWord/>
      <trackRevisions>false</trackRevisions>
    </reviewItem>
    <reviewItem>
      <errorID>f3c77a7e-6ff0-4dcd-92fe-6c824c864cfb</errorID>
      <errorWord>不得泄漏</errorWord>
      <group>L1_Word</group>
      <groupName>字词问题</groupName>
      <ability>L2_Alias</ability>
      <abilityName>也作/曾用词</abilityName>
      <candidateList>
        <item>不得泄露</item>
      </candidateList>
      <explain>词汇[不得泄漏]为不规范表述或旧称，其规范书面表述为[不得泄露]。</explain>
      <paraID>311E2071</paraID>
      <start>3</start>
      <end>7</end>
      <status>unmodified</status>
      <modifiedWord/>
      <trackRevisions>false</trackRevisions>
    </reviewItem>
    <reviewItem>
      <errorID>b41c8437-6085-42b1-9e73-379f771fd5ec</errorID>
      <errorWord>透漏</errorWord>
      <group>L1_Word</group>
      <groupName>字词问题</groupName>
      <ability>L2_Typo</ability>
      <abilityName>字词错误</abilityName>
      <candidateList>
        <item>透露</item>
      </candidateList>
      <explain>存在发音相同字词的误用。</explain>
      <paraID>1F674742</paraID>
      <start>28</start>
      <end>30</end>
      <status>unmodified</status>
      <modifiedWord/>
      <trackRevisions>false</trackRevisions>
    </reviewItem>
    <reviewItem>
      <errorID>7e3c9a98-a611-46b2-9214-abaff99e424a</errorID>
      <errorWord>透漏</errorWord>
      <group>L1_Word</group>
      <groupName>字词问题</groupName>
      <ability>L2_Typo</ability>
      <abilityName>字词错误</abilityName>
      <candidateList>
        <item>透露</item>
      </candidateList>
      <explain>存在发音相同字词的误用。</explain>
      <paraID>397BE474</paraID>
      <start>33</start>
      <end>35</end>
      <status>unmodified</status>
      <modifiedWord/>
      <trackRevisions>false</trackRevisions>
    </reviewItem>
    <reviewItem>
      <errorID>9329698b-a1f6-4656-a3b6-022096707a5f</errorID>
      <errorWord>法律、法规</errorWord>
      <group>L1_Word</group>
      <groupName>字词问题</groupName>
      <ability>L2_Typo</ability>
      <abilityName>字词错误</abilityName>
      <candidateList>
        <item>法律法规</item>
      </candidateList>
      <explain/>
      <paraID>562BA10C</paraID>
      <start>21</start>
      <end>26</end>
      <status>unmodified</status>
      <modifiedWord/>
      <trackRevisions>false</trackRevisions>
    </reviewItem>
    <reviewItem>
      <errorID>e93da01d-2141-418d-b6c1-a0abcdc60327</errorID>
      <errorWord>：</errorWord>
      <group>L1_Punc</group>
      <groupName>标点问题</groupName>
      <ability>L2_Punc_CN</ability>
      <abilityName>标点符号问题</abilityName>
      <candidateList/>
      <explain/>
      <paraID>14034253</paraID>
      <start>35</start>
      <end>36</end>
      <status>unmodified</status>
      <modifiedWord/>
      <trackRevisions>false</trackRevisions>
    </reviewItem>
    <reviewItem>
      <errorID>98ab15c4-b12a-4bed-a3d7-6df91f68448e</errorID>
      <errorWord>位</errorWord>
      <group>L1_Word</group>
      <groupName>字词问题</groupName>
      <ability>L2_Typo</ability>
      <abilityName>字词错误</abilityName>
      <candidateList>
        <item>位公</item>
      </candidateList>
      <explain/>
      <paraID>6C2738DC</paraID>
      <start>20</start>
      <end>21</end>
      <status>unmodified</status>
      <modifiedWord/>
      <trackRevisions>false</trackRevisions>
    </reviewItem>
    <reviewItem>
      <errorID>91c2db0f-1b80-472b-acef-a7cd6e8e1bdc</errorID>
      <errorWord>～</errorWord>
      <group>L1_Format</group>
      <groupName>格式问题</groupName>
      <ability>L2_HalfPunc_CN</ability>
      <abilityName>全半角问题</abilityName>
      <candidateList>
        <item>~</item>
      </candidateList>
      <explain>文本全半角错误。</explain>
      <paraID> 871BFE0</paraID>
      <start>1</start>
      <end>2</end>
      <status>unmodified</status>
      <modifiedWord/>
      <trackRevisions>false</trackRevisions>
    </reviewItem>
    <reviewItem>
      <errorID>2a47aee4-dd96-4d91-9ef1-d7e62675c1ad</errorID>
      <errorWord>～</errorWord>
      <group>L1_Format</group>
      <groupName>格式问题</groupName>
      <ability>L2_HalfPunc_CN</ability>
      <abilityName>全半角问题</abilityName>
      <candidateList>
        <item>~</item>
      </candidateList>
      <explain>文本全半角错误。</explain>
      <paraID>342CB027</paraID>
      <start>1</start>
      <end>2</end>
      <status>unmodified</status>
      <modifiedWord/>
      <trackRevisions>false</trackRevisions>
    </reviewItem>
    <reviewItem>
      <errorID>c1fb7fb1-a72f-4bd5-a544-5cfcc52f5d03</errorID>
      <errorWord>～</errorWord>
      <group>L1_Format</group>
      <groupName>格式问题</groupName>
      <ability>L2_HalfPunc_CN</ability>
      <abilityName>全半角问题</abilityName>
      <candidateList>
        <item>~</item>
      </candidateList>
      <explain>文本全半角错误。</explain>
      <paraID>2E8F8802</paraID>
      <start>1</start>
      <end>2</end>
      <status>unmodified</status>
      <modifiedWord/>
      <trackRevisions>false</trackRevisions>
    </reviewItem>
    <reviewItem>
      <errorID>78c36f40-c692-4149-b6e8-242700af76bc</errorID>
      <errorWord>～</errorWord>
      <group>L1_Format</group>
      <groupName>格式问题</groupName>
      <ability>L2_HalfPunc_CN</ability>
      <abilityName>全半角问题</abilityName>
      <candidateList>
        <item>~</item>
      </candidateList>
      <explain>文本全半角错误。</explain>
      <paraID>4CC917A5</paraID>
      <start>1</start>
      <end>2</end>
      <status>unmodified</status>
      <modifiedWord/>
      <trackRevisions>false</trackRevisions>
    </reviewItem>
    <reviewItem>
      <errorID>0f35c335-d397-4d9c-aa04-02b9de792e44</errorID>
      <errorWord>～</errorWord>
      <group>L1_Format</group>
      <groupName>格式问题</groupName>
      <ability>L2_HalfPunc_CN</ability>
      <abilityName>全半角问题</abilityName>
      <candidateList>
        <item>~</item>
      </candidateList>
      <explain>文本全半角错误。</explain>
      <paraID>5A73A890</paraID>
      <start>1</start>
      <end>2</end>
      <status>unmodified</status>
      <modifiedWord/>
      <trackRevisions>false</trackRevisions>
    </reviewItem>
    <reviewItem>
      <errorID>475eb3f8-d2cb-48c4-aeb6-7f6af5192d69</errorID>
      <errorWord>～</errorWord>
      <group>L1_Format</group>
      <groupName>格式问题</groupName>
      <ability>L2_HalfPunc_CN</ability>
      <abilityName>全半角问题</abilityName>
      <candidateList>
        <item>~</item>
      </candidateList>
      <explain>文本全半角错误。</explain>
      <paraID>78BE7EEB</paraID>
      <start>1</start>
      <end>2</end>
      <status>unmodified</status>
      <modifiedWord/>
      <trackRevisions>false</trackRevisions>
    </reviewItem>
    <reviewItem>
      <errorID>63d5d36f-2902-42e0-b109-a199b68daab5</errorID>
      <errorWord>好</errorWord>
      <group>L1_Word</group>
      <groupName>字词问题</groupName>
      <ability>L2_Typo</ability>
      <abilityName>字词错误</abilityName>
      <candidateList>
        <item>好地</item>
      </candidateList>
      <explain/>
      <paraID> 740AD98</paraID>
      <start>26</start>
      <end>27</end>
      <status>unmodified</status>
      <modifiedWord/>
      <trackRevisions>false</trackRevisions>
    </reviewItem>
    <reviewItem>
      <errorID>657ac39b-c305-4a14-81a6-73325deaffc2</errorID>
      <errorWord>～</errorWord>
      <group>L1_Format</group>
      <groupName>格式问题</groupName>
      <ability>L2_HalfPunc_CN</ability>
      <abilityName>全半角问题</abilityName>
      <candidateList>
        <item>~</item>
      </candidateList>
      <explain>文本全半角错误。</explain>
      <paraID>749FF489</paraID>
      <start>1</start>
      <end>2</end>
      <status>unmodified</status>
      <modifiedWord/>
      <trackRevisions>false</trackRevisions>
    </reviewItem>
    <reviewItem>
      <errorID>acaf6ecf-84cf-4a49-a53c-6ab920b4a7e2</errorID>
      <errorWord>～</errorWord>
      <group>L1_Format</group>
      <groupName>格式问题</groupName>
      <ability>L2_HalfPunc_CN</ability>
      <abilityName>全半角问题</abilityName>
      <candidateList>
        <item>~</item>
      </candidateList>
      <explain>文本全半角错误。</explain>
      <paraID>73032AE5</paraID>
      <start>1</start>
      <end>2</end>
      <status>unmodified</status>
      <modifiedWord/>
      <trackRevisions>false</trackRevisions>
    </reviewItem>
    <reviewItem>
      <errorID>a9d66c30-a37b-4ce3-a906-940589673baa</errorID>
      <errorWord>～</errorWord>
      <group>L1_Format</group>
      <groupName>格式问题</groupName>
      <ability>L2_HalfPunc_CN</ability>
      <abilityName>全半角问题</abilityName>
      <candidateList>
        <item>~</item>
      </candidateList>
      <explain>文本全半角错误。</explain>
      <paraID>24102281</paraID>
      <start>1</start>
      <end>2</end>
      <status>unmodified</status>
      <modifiedWord/>
      <trackRevisions>false</trackRevisions>
    </reviewItem>
    <reviewItem>
      <errorID>94bcf384-ed9a-447b-aa66-ac07b9d3057a</errorID>
      <errorWord>～</errorWord>
      <group>L1_Format</group>
      <groupName>格式问题</groupName>
      <ability>L2_HalfPunc_CN</ability>
      <abilityName>全半角问题</abilityName>
      <candidateList>
        <item>~</item>
      </candidateList>
      <explain>文本全半角错误。</explain>
      <paraID>7C50419A</paraID>
      <start>1</start>
      <end>2</end>
      <status>unmodified</status>
      <modifiedWord/>
      <trackRevisions>false</trackRevisions>
    </reviewItem>
    <reviewItem>
      <errorID>3f6eedd6-c953-4e27-b5c8-8b48eaadb256</errorID>
      <errorWord>等的</errorWord>
      <group>L1_Word</group>
      <groupName>字词问题</groupName>
      <ability>L2_Typo</ability>
      <abilityName>字词错误</abilityName>
      <candidateList>
        <item>等</item>
      </candidateList>
      <explain/>
      <paraID>2F96244A</paraID>
      <start>17</start>
      <end>19</end>
      <status>unmodified</status>
      <modifiedWord/>
      <trackRevisions>false</trackRevisions>
    </reviewItem>
    <reviewItem>
      <errorID>efd7e3d6-714e-4b0d-bbde-6e3bd4bd55ce</errorID>
      <errorWord>经济适用</errorWord>
      <group>L1_Word</group>
      <groupName>字词问题</groupName>
      <ability>L2_Typo</ability>
      <abilityName>字词错误</abilityName>
      <candidateList>
        <item>经济实用</item>
      </candidateList>
      <explain>存在发音相同字词的误用。</explain>
      <paraID>2F96244A</paraID>
      <start>45</start>
      <end>49</end>
      <status>unmodified</status>
      <modifiedWord/>
      <trackRevisions>false</trackRevisions>
    </reviewItem>
    <reviewItem>
      <errorID>25ed6c38-8464-493f-9b7c-daf60a46f034</errorID>
      <errorWord>～</errorWord>
      <group>L1_Format</group>
      <groupName>格式问题</groupName>
      <ability>L2_HalfPunc_CN</ability>
      <abilityName>全半角问题</abilityName>
      <candidateList>
        <item>~</item>
      </candidateList>
      <explain>文本全半角错误。</explain>
      <paraID>4F598AC2</paraID>
      <start>1</start>
      <end>2</end>
      <status>unmodified</status>
      <modifiedWord/>
      <trackRevisions>false</trackRevisions>
    </reviewItem>
    <reviewItem>
      <errorID>209cd125-754d-44d7-8546-dc8dad580852</errorID>
      <errorWord>～</errorWord>
      <group>L1_Format</group>
      <groupName>格式问题</groupName>
      <ability>L2_HalfPunc_CN</ability>
      <abilityName>全半角问题</abilityName>
      <candidateList>
        <item>~</item>
      </candidateList>
      <explain>文本全半角错误。</explain>
      <paraID>74D08C87</paraID>
      <start>1</start>
      <end>2</end>
      <status>unmodified</status>
      <modifiedWord/>
      <trackRevisions>false</trackRevisions>
    </reviewItem>
    <reviewItem>
      <errorID>541e8e00-dc4b-4fd3-9252-e7ba0cd7eca0</errorID>
      <errorWord>（</errorWord>
      <group>L1_Format</group>
      <groupName>格式问题</groupName>
      <ability>L2_HalfPunc_CN</ability>
      <abilityName>全半角问题</abilityName>
      <candidateList>
        <item>(</item>
      </candidateList>
      <explain>文本全半角错误。</explain>
      <paraID>11E687B7</paraID>
      <start>0</start>
      <end>1</end>
      <status>unmodified</status>
      <modifiedWord/>
      <trackRevisions>false</trackRevisions>
    </reviewItem>
    <reviewItem>
      <errorID>248b7f4f-040e-4aa0-88bc-5ac74c7c8576</errorID>
      <errorWord>）</errorWord>
      <group>L1_Format</group>
      <groupName>格式问题</groupName>
      <ability>L2_HalfPunc_CN</ability>
      <abilityName>全半角问题</abilityName>
      <candidateList>
        <item>)</item>
      </candidateList>
      <explain>文本全半角错误。</explain>
      <paraID>11E687B7</paraID>
      <start>2</start>
      <end>3</end>
      <status>unmodified</status>
      <modifiedWord/>
      <trackRevisions>false</trackRevisions>
    </reviewItem>
    <reviewItem>
      <errorID>d9646ce6-100f-4214-b4ec-56d2542e3ae2</errorID>
      <errorWord>（</errorWord>
      <group>L1_Format</group>
      <groupName>格式问题</groupName>
      <ability>L2_HalfPunc_CN</ability>
      <abilityName>全半角问题</abilityName>
      <candidateList>
        <item>(</item>
      </candidateList>
      <explain>文本全半角错误。</explain>
      <paraID>  29220D</paraID>
      <start>0</start>
      <end>1</end>
      <status>unmodified</status>
      <modifiedWord/>
      <trackRevisions>false</trackRevisions>
    </reviewItem>
    <reviewItem>
      <errorID>9038cd0b-7e00-463f-bcef-1a23850c3c65</errorID>
      <errorWord>）</errorWord>
      <group>L1_Format</group>
      <groupName>格式问题</groupName>
      <ability>L2_HalfPunc_CN</ability>
      <abilityName>全半角问题</abilityName>
      <candidateList>
        <item>)</item>
      </candidateList>
      <explain>文本全半角错误。</explain>
      <paraID>  29220D</paraID>
      <start>2</start>
      <end>3</end>
      <status>unmodified</status>
      <modifiedWord/>
      <trackRevisions>false</trackRevisions>
    </reviewItem>
    <reviewItem>
      <errorID>c056acd3-4213-46e8-8213-5e58a1d40ebd</errorID>
      <errorWord>(</errorWord>
      <group>L1_Format</group>
      <groupName>格式问题</groupName>
      <ability>L2_HalfPunc_CN</ability>
      <abilityName>全半角问题</abilityName>
      <candidateList>
        <item>（</item>
      </candidateList>
      <explain>文本全半角错误。</explain>
      <paraID>70AAB124</paraID>
      <start>70</start>
      <end>71</end>
      <status>unmodified</status>
      <modifiedWord/>
      <trackRevisions>false</trackRevisions>
    </reviewItem>
    <reviewItem>
      <errorID>09cceebe-24f1-4a4a-b068-65848beb2c8f</errorID>
      <errorWord>详实</errorWord>
      <group>L1_Word</group>
      <groupName>字词问题</groupName>
      <ability>L2_Typo</ability>
      <abilityName>字词错误</abilityName>
      <candidateList>
        <item>翔实</item>
      </candidateList>
      <explain>存在发音相同字词的误用。</explain>
      <paraID>16F0FF7B</paraID>
      <start>96</start>
      <end>98</end>
      <status>unmodified</status>
      <modifiedWord/>
      <trackRevisions>false</trackRevisions>
    </reviewItem>
    <reviewItem>
      <errorID>85edc4c6-8d2e-422a-bf09-6c9be7e49153</errorID>
      <errorWord>～</errorWord>
      <group>L1_Format</group>
      <groupName>格式问题</groupName>
      <ability>L2_HalfPunc_CN</ability>
      <abilityName>全半角问题</abilityName>
      <candidateList>
        <item>~</item>
      </candidateList>
      <explain>文本全半角错误。</explain>
      <paraID>65C6C1C6</paraID>
      <start>1</start>
      <end>2</end>
      <status>unmodified</status>
      <modifiedWord/>
      <trackRevisions>false</trackRevisions>
    </reviewItem>
    <reviewItem>
      <errorID>a440bf11-c0f3-496b-9596-55a2e3030bba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317566D8</paraID>
      <start>0</start>
      <end>2</end>
      <status>unmodified</status>
      <modifiedWord/>
      <trackRevisions>false</trackRevisions>
    </reviewItem>
    <reviewItem>
      <errorID>34dc15cb-cc37-4d36-9ef6-41ad58b2bec1</errorID>
      <errorWord>详实</errorWord>
      <group>L1_Word</group>
      <groupName>字词问题</groupName>
      <ability>L2_Typo</ability>
      <abilityName>字词错误</abilityName>
      <candidateList>
        <item>翔实</item>
      </candidateList>
      <explain>存在发音相同字词的误用。</explain>
      <paraID>317566D8</paraID>
      <start>19</start>
      <end>21</end>
      <status>unmodified</status>
      <modifiedWord/>
      <trackRevisions>false</trackRevisions>
    </reviewItem>
    <reviewItem>
      <errorID>64056a2a-3d81-41cf-8a03-24a78f296510</errorID>
      <errorWord>～</errorWord>
      <group>L1_Format</group>
      <groupName>格式问题</groupName>
      <ability>L2_HalfPunc_CN</ability>
      <abilityName>全半角问题</abilityName>
      <candidateList>
        <item>~</item>
      </candidateList>
      <explain>文本全半角错误。</explain>
      <paraID> 65F3FF8</paraID>
      <start>1</start>
      <end>2</end>
      <status>unmodified</status>
      <modifiedWord/>
      <trackRevisions>false</trackRevisions>
    </reviewItem>
    <reviewItem>
      <errorID>0ff227de-6150-4b88-963c-bed80dc3b5b8</errorID>
      <errorWord>详实</errorWord>
      <group>L1_Word</group>
      <groupName>字词问题</groupName>
      <ability>L2_Typo</ability>
      <abilityName>字词错误</abilityName>
      <candidateList>
        <item>翔实</item>
      </candidateList>
      <explain/>
      <paraID>46AA72BB</paraID>
      <start>29</start>
      <end>31</end>
      <status>unmodified</status>
      <modifiedWord/>
      <trackRevisions>false</trackRevisions>
    </reviewItem>
    <reviewItem>
      <errorID>d0ecd71d-ca31-44bd-9013-3570e9f26255</errorID>
      <errorWord>详实</errorWord>
      <group>L1_Word</group>
      <groupName>字词问题</groupName>
      <ability>L2_Typo</ability>
      <abilityName>字词错误</abilityName>
      <candidateList>
        <item>翔实</item>
      </candidateList>
      <explain>存在发音相同字词的误用。</explain>
      <paraID>46AA72BB</paraID>
      <start>85</start>
      <end>87</end>
      <status>unmodified</status>
      <modifiedWord/>
      <trackRevisions>false</trackRevisions>
    </reviewItem>
    <reviewItem>
      <errorID>f6496a96-c82e-4275-89ba-a7741abe99f4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1243F7C6</paraID>
      <start>0</start>
      <end>2</end>
      <status>unmodified</status>
      <modifiedWord/>
      <trackRevisions>false</trackRevisions>
    </reviewItem>
    <reviewItem>
      <errorID>80089d4d-546f-4e0e-acb8-c4ecb49d36a2</errorID>
      <errorWord>(</errorWord>
      <group>L1_Format</group>
      <groupName>格式问题</groupName>
      <ability>L2_HalfPunc_CN</ability>
      <abilityName>全半角问题</abilityName>
      <candidateList>
        <item>（</item>
      </candidateList>
      <explain>文本全半角错误。</explain>
      <paraID>48AFFEB1</paraID>
      <start>48</start>
      <end>49</end>
      <status>unmodified</status>
      <modifiedWord/>
      <trackRevisions>false</trackRevisions>
    </reviewItem>
    <reviewItem>
      <errorID>fbfabd53-b37b-4b7f-9d16-c7509ec29cf3</errorID>
      <errorWord>)</errorWord>
      <group>L1_Format</group>
      <groupName>格式问题</groupName>
      <ability>L2_HalfPunc_CN</ability>
      <abilityName>全半角问题</abilityName>
      <candidateList>
        <item>）</item>
      </candidateList>
      <explain>文本全半角错误。</explain>
      <paraID>48AFFEB1</paraID>
      <start>51</start>
      <end>52</end>
      <status>unmodified</status>
      <modifiedWord/>
      <trackRevisions>false</trackRevisions>
    </reviewItem>
    <reviewItem>
      <errorID>a6debc30-d4a9-4a1f-bf13-c6fcd5dba8a2</errorID>
      <errorWord>〔2025】559号</errorWord>
      <group>L1_Knowledge</group>
      <groupName>知识性问题</groupName>
      <ability>L2_Knowledge</ability>
      <abilityName>其他知识</abilityName>
      <candidateList>
        <item>〔2025〕559号</item>
      </candidateList>
      <explain>发文字号格式错误。</explain>
      <paraID>48AFFEB1</paraID>
      <start>62</start>
      <end>72</end>
      <status>unmodified</status>
      <modifiedWord/>
      <trackRevisions>false</trackRevisions>
    </reviewItem>
    <reviewItem>
      <errorID>058d925b-7c52-457c-ac81-e25779a6f85a</errorID>
      <errorWord>，</errorWord>
      <group>L1_Word</group>
      <groupName>字词问题</groupName>
      <ability>L2_Typo</ability>
      <abilityName>字词错误</abilityName>
      <candidateList>
        <item>，对</item>
      </candidateList>
      <explain/>
      <paraID> 422CEFA</paraID>
      <start>67</start>
      <end>68</end>
      <status>unmodified</status>
      <modifiedWord/>
      <trackRevisions>false</trackRevisions>
    </reviewItem>
    <reviewItem>
      <errorID>c09bec4a-3bb8-45b9-9491-0b176a553388</errorID>
      <errorWord>法律、法规</errorWord>
      <group>L1_Word</group>
      <groupName>字词问题</groupName>
      <ability>L2_Typo</ability>
      <abilityName>字词错误</abilityName>
      <candidateList>
        <item>法律法规</item>
      </candidateList>
      <explain/>
      <paraID>6AAA683F</paraID>
      <start>41</start>
      <end>46</end>
      <status>unmodified</status>
      <modifiedWord/>
      <trackRevisions>false</trackRevisions>
    </reviewItem>
    <reviewItem>
      <errorID>16ec999c-3caf-4dfd-abb1-3fbc52ef7304</errorID>
      <errorWord>,</errorWord>
      <group>L1_Format</group>
      <groupName>格式问题</groupName>
      <ability>L2_HalfPunc_CN</ability>
      <abilityName>全半角问题</abilityName>
      <candidateList>
        <item>，</item>
      </candidateList>
      <explain>文本全半角错误。</explain>
      <paraID>67A220AD</paraID>
      <start>68</start>
      <end>69</end>
      <status>unmodified</status>
      <modifiedWord/>
      <trackRevisions>false</trackRevisions>
    </reviewItem>
    <reviewItem>
      <errorID>b412906e-9773-4753-a22c-914abff4b2a4</errorID>
      <errorWord>,</errorWord>
      <group>L1_Format</group>
      <groupName>格式问题</groupName>
      <ability>L2_HalfPunc_CN</ability>
      <abilityName>全半角问题</abilityName>
      <candidateList>
        <item>，</item>
      </candidateList>
      <explain>文本全半角错误。</explain>
      <paraID>67A220AD</paraID>
      <start>96</start>
      <end>97</end>
      <status>unmodified</status>
      <modifiedWord/>
      <trackRevisions>false</trackRevisions>
    </reviewItem>
    <reviewItem>
      <errorID>4de55e7b-34b8-4e2d-b30c-924698e961b5</errorID>
      <errorWord>中华人民共和国招投标法实施条例</errorWord>
      <group>L1_Knowledge</group>
      <groupName>知识性问题</groupName>
      <ability>L2_Knowledge</ability>
      <abilityName>其他知识</abilityName>
      <candidateList>
        <item>中华人民共和国招标投标法实施条例</item>
      </candidateList>
      <explain>当前法律法规未收录或尚未生效，注意核查是否正确。</explain>
      <paraID> 40B1AF2</paraID>
      <start>2</start>
      <end>17</end>
      <status>unmodified</status>
      <modifiedWord/>
      <trackRevisions>false</trackRevisions>
    </reviewItem>
    <reviewItem>
      <errorID>3ceed478-f237-4b5c-8fed-3099cad7c7f9</errorID>
      <errorWord>)</errorWord>
      <group>L1_Format</group>
      <groupName>格式问题</groupName>
      <ability>L2_HalfPunc_CN</ability>
      <abilityName>全半角问题</abilityName>
      <candidateList>
        <item>）</item>
      </candidateList>
      <explain>文本全半角错误。</explain>
      <paraID>3624037D</paraID>
      <start>49</start>
      <end>50</end>
      <status>unmodified</status>
      <modifiedWord/>
      <trackRevisions>false</trackRevisions>
    </reviewItem>
    <reviewItem>
      <errorID>edfbd8e3-1279-48b2-bfdf-7dbb248ceec1</errorID>
      <errorWord>(</errorWord>
      <group>L1_Format</group>
      <groupName>格式问题</groupName>
      <ability>L2_HalfPunc_CN</ability>
      <abilityName>全半角问题</abilityName>
      <candidateList>
        <item>（</item>
      </candidateList>
      <explain>文本全半角错误。</explain>
      <paraID>2C75AE1F</paraID>
      <start>44</start>
      <end>45</end>
      <status>unmodified</status>
      <modifiedWord/>
      <trackRevisions>false</trackRevisions>
    </reviewItem>
    <reviewItem>
      <errorID>ec33e76d-3cfd-419c-b570-712cd9c9f0f3</errorID>
      <errorWord>)</errorWord>
      <group>L1_Format</group>
      <groupName>格式问题</groupName>
      <ability>L2_HalfPunc_CN</ability>
      <abilityName>全半角问题</abilityName>
      <candidateList>
        <item>）</item>
      </candidateList>
      <explain>文本全半角错误。</explain>
      <paraID>2C75AE1F</paraID>
      <start>58</start>
      <end>59</end>
      <status>unmodified</status>
      <modifiedWord/>
      <trackRevisions>false</trackRevisions>
    </reviewItem>
    <reviewItem>
      <errorID>531e27b9-d8db-4ba2-9e88-30ff630b2601</errorID>
      <errorWord>[2025]274号</errorWord>
      <group>L1_Knowledge</group>
      <groupName>知识性问题</groupName>
      <ability>L2_Knowledge</ability>
      <abilityName>其他知识</abilityName>
      <candidateList>
        <item>〔2025〕274号</item>
      </candidateList>
      <explain>发文字号格式错误。</explain>
      <paraID>6D3AE983</paraID>
      <start>44</start>
      <end>54</end>
      <status>unmodified</status>
      <modifiedWord/>
      <trackRevisions>false</trackRevisions>
    </reviewItem>
    <reviewItem>
      <errorID>9b917f35-2560-48cb-982b-2ebc91bd0f8f</errorID>
      <errorWord>:</errorWord>
      <group>L1_Format</group>
      <groupName>格式问题</groupName>
      <ability>L2_HalfPunc_CN</ability>
      <abilityName>全半角问题</abilityName>
      <candidateList>
        <item>：</item>
      </candidateList>
      <explain>文本全半角错误。</explain>
      <paraID>2CAFD1AD</paraID>
      <start>7</start>
      <end>8</end>
      <status>unmodified</status>
      <modifiedWord/>
      <trackRevisions>false</trackRevisions>
    </reviewItem>
    <reviewItem>
      <errorID>28093b26-e986-475f-a54b-68c1f70efa62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657D5081</paraID>
      <start>0</start>
      <end>2</end>
      <status>unmodified</status>
      <modifiedWord/>
      <trackRevisions>false</trackRevisions>
    </reviewItem>
    <reviewItem>
      <errorID>58cd2d06-8bf2-4dbf-b379-69b7d88ee87c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657D5081</paraID>
      <start>14</start>
      <end>17</end>
      <status>unmodified</status>
      <modifiedWord/>
      <trackRevisions>false</trackRevisions>
    </reviewItem>
    <reviewItem>
      <errorID>2fb037c8-e464-4ac1-89ce-1db7e21a3033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E66BCA3</paraID>
      <start>33</start>
      <end>36</end>
      <status>unmodified</status>
      <modifiedWord/>
      <trackRevisions>false</trackRevisions>
    </reviewItem>
    <reviewItem>
      <errorID>8269a5b2-db0d-4a54-a3ee-ea4f18d06d44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25B062DA</paraID>
      <start>0</start>
      <end>2</end>
      <status>unmodified</status>
      <modifiedWord/>
      <trackRevisions>false</trackRevisions>
    </reviewItem>
    <reviewItem>
      <errorID>60d4f3b2-00f6-45db-987c-032cf2849822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2A4D7516</paraID>
      <start>0</start>
      <end>2</end>
      <status>unmodified</status>
      <modifiedWord/>
      <trackRevisions>false</trackRevisions>
    </reviewItem>
    <reviewItem>
      <errorID>8b8c3071-d44d-4853-9128-15d225a44676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598E3647</paraID>
      <start>0</start>
      <end>2</end>
      <status>unmodified</status>
      <modifiedWord/>
      <trackRevisions>false</trackRevisions>
    </reviewItem>
    <reviewItem>
      <errorID>673920a1-9893-4f34-bdad-f093ef398fdb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148D7C5A</paraID>
      <start>0</start>
      <end>2</end>
      <status>unmodified</status>
      <modifiedWord/>
      <trackRevisions>false</trackRevisions>
    </reviewItem>
    <reviewItem>
      <errorID>74d7dd8b-7705-4ad5-9d8b-516b7c2e72f7</errorID>
      <errorWord>（</errorWord>
      <group>L1_Format</group>
      <groupName>格式问题</groupName>
      <ability>L2_HalfPunc_CN</ability>
      <abilityName>全半角问题</abilityName>
      <candidateList>
        <item>(</item>
      </candidateList>
      <explain>文本全半角错误。</explain>
      <paraID>35D2D4C5</paraID>
      <start>0</start>
      <end>1</end>
      <status>unmodified</status>
      <modifiedWord/>
      <trackRevisions>false</trackRevisions>
    </reviewItem>
    <reviewItem>
      <errorID>c265d920-e5a2-4457-90d2-6ed9ff39bfc6</errorID>
      <errorWord>）</errorWord>
      <group>L1_Format</group>
      <groupName>格式问题</groupName>
      <ability>L2_HalfPunc_CN</ability>
      <abilityName>全半角问题</abilityName>
      <candidateList>
        <item>)</item>
      </candidateList>
      <explain>文本全半角错误。</explain>
      <paraID>35D2D4C5</paraID>
      <start>13</start>
      <end>14</end>
      <status>unmodified</status>
      <modifiedWord/>
      <trackRevisions>false</trackRevisions>
    </reviewItem>
    <reviewItem>
      <errorID>44260cfb-5461-473a-9ab3-8e07363880da</errorID>
      <errorWord>房</errorWord>
      <group>L1_Word</group>
      <groupName>字词问题</groupName>
      <ability>L2_Typo</ability>
      <abilityName>字词错误</abilityName>
      <candidateList>
        <item>房和</item>
      </candidateList>
      <explain/>
      <paraID>1BF2E5F2</paraID>
      <start>2</start>
      <end>3</end>
      <status>unmodified</status>
      <modifiedWord/>
      <trackRevisions>false</trackRevisions>
    </reviewItem>
    <reviewItem>
      <errorID>d4005a8a-8cee-4ed4-86e6-882ed0c1fadf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3ACB1AF5</paraID>
      <start>47</start>
      <end>50</end>
      <status>unmodified</status>
      <modifiedWord/>
      <trackRevisions>false</trackRevisions>
    </reviewItem>
    <reviewItem>
      <errorID>78521171-7685-4680-aeec-ecc8b90d3f74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3ACB1AF5</paraID>
      <start>60</start>
      <end>63</end>
      <status>unmodified</status>
      <modifiedWord/>
      <trackRevisions>false</trackRevisions>
    </reviewItem>
    <reviewItem>
      <errorID>05828de1-cd0d-4db0-9510-3ec601ce93b9</errorID>
      <errorWord>房</errorWord>
      <group>L1_Word</group>
      <groupName>字词问题</groupName>
      <ability>L2_Typo</ability>
      <abilityName>字词错误</abilityName>
      <candidateList>
        <item>房和</item>
      </candidateList>
      <explain/>
      <paraID>3ACB1AF5</paraID>
      <start>86</start>
      <end>87</end>
      <status>unmodified</status>
      <modifiedWord/>
      <trackRevisions>false</trackRevisions>
    </reviewItem>
    <reviewItem>
      <errorID>c8194107-4ed4-401b-90e8-5de521511d94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AB1294</paraID>
      <start>25</start>
      <end>28</end>
      <status>unmodified</status>
      <modifiedWord/>
      <trackRevisions>false</trackRevisions>
    </reviewItem>
    <reviewItem>
      <errorID>0bc5bc95-90d3-4e69-917d-a45470b6f8d0</errorID>
      <errorWord>“/</errorWord>
      <group>L1_Punc</group>
      <groupName>标点问题</groupName>
      <ability>L2_Punc_CN</ability>
      <abilityName>标点符号问题</abilityName>
      <candidateList>
        <item>“</item>
      </candidateList>
      <explain/>
      <paraID>4A3AAB01</paraID>
      <start>81</start>
      <end>83</end>
      <status>unmodified</status>
      <modifiedWord/>
      <trackRevisions>false</trackRevisions>
    </reviewItem>
    <reviewItem>
      <errorID>bd6b4bc4-8185-4650-9923-94dec0f3269d</errorID>
      <errorWord>,</errorWord>
      <group>L1_Format</group>
      <groupName>格式问题</groupName>
      <ability>L2_HalfPunc_CN</ability>
      <abilityName>全半角问题</abilityName>
      <candidateList>
        <item>，</item>
      </candidateList>
      <explain>文本全半角错误。</explain>
      <paraID>53B8810A</paraID>
      <start>66</start>
      <end>67</end>
      <status>unmodified</status>
      <modifiedWord/>
      <trackRevisions>false</trackRevisions>
    </reviewItem>
    <reviewItem>
      <errorID>c4e388e2-73c6-4b21-9882-332d3d3c641d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2E2073CB</paraID>
      <start>13</start>
      <end>16</end>
      <status>unmodified</status>
      <modifiedWord/>
      <trackRevisions>false</trackRevisions>
    </reviewItem>
    <reviewItem>
      <errorID>e69cdca0-823e-4863-822a-e4b5e6217022</errorID>
      <errorWord>)</errorWord>
      <group>L1_Format</group>
      <groupName>格式问题</groupName>
      <ability>L2_HalfPunc_CN</ability>
      <abilityName>全半角问题</abilityName>
      <candidateList>
        <item>）</item>
      </candidateList>
      <explain>文本全半角错误。</explain>
      <paraID> 46F38B9</paraID>
      <start>39</start>
      <end>40</end>
      <status>unmodified</status>
      <modifiedWord/>
      <trackRevisions>false</trackRevisions>
    </reviewItem>
    <reviewItem>
      <errorID>b4948359-4849-4e8a-b455-238b571c0cbc</errorID>
      <errorWord>)</errorWord>
      <group>L1_Format</group>
      <groupName>格式问题</groupName>
      <ability>L2_HalfPunc_CN</ability>
      <abilityName>全半角问题</abilityName>
      <candidateList>
        <item>）</item>
      </candidateList>
      <explain>文本全半角错误。</explain>
      <paraID>57D4A63F</paraID>
      <start>35</start>
      <end>36</end>
      <status>unmodified</status>
      <modifiedWord/>
      <trackRevisions>false</trackRevisions>
    </reviewItem>
    <reviewItem>
      <errorID>85705408-1654-479c-b600-6cb4a60de8be</errorID>
      <errorWord>)</errorWord>
      <group>L1_Format</group>
      <groupName>格式问题</groupName>
      <ability>L2_HalfPunc_CN</ability>
      <abilityName>全半角问题</abilityName>
      <candidateList>
        <item>）</item>
      </candidateList>
      <explain>文本全半角错误。</explain>
      <paraID>4F8CB865</paraID>
      <start>35</start>
      <end>36</end>
      <status>unmodified</status>
      <modifiedWord/>
      <trackRevisions>false</trackRevisions>
    </reviewItem>
    <reviewItem>
      <errorID>c610dbdc-86dd-4bb0-8c69-56c8326cbd28</errorID>
      <errorWord>)</errorWord>
      <group>L1_Format</group>
      <groupName>格式问题</groupName>
      <ability>L2_HalfPunc_CN</ability>
      <abilityName>全半角问题</abilityName>
      <candidateList>
        <item>）</item>
      </candidateList>
      <explain>文本全半角错误。</explain>
      <paraID>3496DC58</paraID>
      <start>35</start>
      <end>36</end>
      <status>unmodified</status>
      <modifiedWord/>
      <trackRevisions>false</trackRevisions>
    </reviewItem>
    <reviewItem>
      <errorID>bf6a6eb9-f814-490c-92da-99665c7054d7</errorID>
      <errorWord>)</errorWord>
      <group>L1_Format</group>
      <groupName>格式问题</groupName>
      <ability>L2_HalfPunc_CN</ability>
      <abilityName>全半角问题</abilityName>
      <candidateList>
        <item>）</item>
      </candidateList>
      <explain>文本全半角错误。</explain>
      <paraID>57EBD26E</paraID>
      <start>35</start>
      <end>36</end>
      <status>unmodified</status>
      <modifiedWord/>
      <trackRevisions>false</trackRevisions>
    </reviewItem>
    <reviewItem>
      <errorID>f940b908-68eb-4271-b97e-3b55cc234314</errorID>
      <errorWord>(</errorWord>
      <group>L1_Format</group>
      <groupName>格式问题</groupName>
      <ability>L2_HalfPunc_CN</ability>
      <abilityName>全半角问题</abilityName>
      <candidateList>
        <item>（</item>
      </candidateList>
      <explain>文本全半角错误。</explain>
      <paraID>3D2723C8</paraID>
      <start>6</start>
      <end>7</end>
      <status>unmodified</status>
      <modifiedWord/>
      <trackRevisions>false</trackRevisions>
    </reviewItem>
    <reviewItem>
      <errorID>15612552-02cd-47ca-8e07-db65754b7ae0</errorID>
      <errorWord>)</errorWord>
      <group>L1_Format</group>
      <groupName>格式问题</groupName>
      <ability>L2_HalfPunc_CN</ability>
      <abilityName>全半角问题</abilityName>
      <candidateList>
        <item>）</item>
      </candidateList>
      <explain>文本全半角错误。</explain>
      <paraID>3D2723C8</paraID>
      <start>9</start>
      <end>10</end>
      <status>unmodified</status>
      <modifiedWord/>
      <trackRevisions>false</trackRevisions>
    </reviewItem>
    <reviewItem>
      <errorID>5122cce7-611d-486b-bc60-02e93fab53ad</errorID>
      <errorWord>(</errorWord>
      <group>L1_Format</group>
      <groupName>格式问题</groupName>
      <ability>L2_HalfPunc_CN</ability>
      <abilityName>全半角问题</abilityName>
      <candidateList>
        <item>（</item>
      </candidateList>
      <explain>文本全半角错误。</explain>
      <paraID>3D2723C8</paraID>
      <start>38</start>
      <end>39</end>
      <status>unmodified</status>
      <modifiedWord/>
      <trackRevisions>false</trackRevisions>
    </reviewItem>
    <reviewItem>
      <errorID>aded3251-88e7-4cc2-825f-ad2fbf11309b</errorID>
      <errorWord>)</errorWord>
      <group>L1_Format</group>
      <groupName>格式问题</groupName>
      <ability>L2_HalfPunc_CN</ability>
      <abilityName>全半角问题</abilityName>
      <candidateList>
        <item>）</item>
      </candidateList>
      <explain>文本全半角错误。</explain>
      <paraID>3D2723C8</paraID>
      <start>41</start>
      <end>42</end>
      <status>unmodified</status>
      <modifiedWord/>
      <trackRevisions>false</trackRevisions>
    </reviewItem>
    <reviewItem>
      <errorID>a7470ece-8541-4dad-8230-9639b3076617</errorID>
      <errorWord>国家及</errorWord>
      <group>L1_Word</group>
      <groupName>字词问题</groupName>
      <ability>L2_Typo</ability>
      <abilityName>字词错误</abilityName>
      <candidateList>
        <item>国家</item>
      </candidateList>
      <explain/>
      <paraID>497150DD</paraID>
      <start>18</start>
      <end>21</end>
      <status>unmodified</status>
      <modifiedWord/>
      <trackRevisions>false</trackRevisions>
    </reviewItem>
    <reviewItem>
      <errorID>9dad9377-d101-4608-bce1-e47d14044441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795E0E65</paraID>
      <start>0</start>
      <end>2</end>
      <status>unmodified</status>
      <modifiedWord/>
      <trackRevisions>false</trackRevisions>
    </reviewItem>
    <reviewItem>
      <errorID>d8658745-cd6f-4960-968a-cf1bde7dc6a3</errorID>
      <errorWord>：</errorWord>
      <group>L1_Word</group>
      <groupName>字词问题</groupName>
      <ability>L2_Typo</ability>
      <abilityName>字词错误</abilityName>
      <candidateList>
        <item>：工</item>
      </candidateList>
      <explain/>
      <paraID>3C707378</paraID>
      <start>14</start>
      <end>15</end>
      <status>unmodified</status>
      <modifiedWord/>
      <trackRevisions>false</trackRevisions>
    </reviewItem>
    <reviewItem>
      <errorID>abe06b90-ad31-4a8f-9b5d-c430247f5b43</errorID>
      <errorWord>有</errorWord>
      <group>L1_Word</group>
      <groupName>字词问题</groupName>
      <ability>L2_Typo</ability>
      <abilityName>字词错误</abilityName>
      <candidateList>
        <item>由</item>
      </candidateList>
      <explain>存在发音相同字词的误用。</explain>
      <paraID>781FC84C</paraID>
      <start>34</start>
      <end>35</end>
      <status>unmodified</status>
      <modifiedWord/>
      <trackRevisions>false</trackRevisions>
    </reviewItem>
    <reviewItem>
      <errorID>25774fad-837c-4bcf-b680-de23a731f4a3</errorID>
      <errorWord>（</errorWord>
      <group>L1_Format</group>
      <groupName>格式问题</groupName>
      <ability>L2_HalfPunc_CN</ability>
      <abilityName>全半角问题</abilityName>
      <candidateList>
        <item>(</item>
      </candidateList>
      <explain>文本全半角错误。</explain>
      <paraID>27CC387A</paraID>
      <start>0</start>
      <end>1</end>
      <status>unmodified</status>
      <modifiedWord/>
      <trackRevisions>false</trackRevisions>
    </reviewItem>
    <reviewItem>
      <errorID>96ab2fda-9d15-4ca5-8905-4d2a0d66f497</errorID>
      <errorWord>）</errorWord>
      <group>L1_Format</group>
      <groupName>格式问题</groupName>
      <ability>L2_HalfPunc_CN</ability>
      <abilityName>全半角问题</abilityName>
      <candidateList>
        <item>)</item>
      </candidateList>
      <explain>文本全半角错误。</explain>
      <paraID>27CC387A</paraID>
      <start>2</start>
      <end>3</end>
      <status>unmodified</status>
      <modifiedWord/>
      <trackRevisions>false</trackRevisions>
    </reviewItem>
    <reviewItem>
      <errorID>fcdbe2a9-2bfd-4227-8db0-e2429d911f09</errorID>
      <errorWord>；</errorWord>
      <group>L1_Format</group>
      <groupName>格式问题</groupName>
      <ability>L2_HalfPunc_CN</ability>
      <abilityName>全半角问题</abilityName>
      <candidateList>
        <item>;</item>
      </candidateList>
      <explain>文本全半角错误。</explain>
      <paraID>27CC387A</paraID>
      <start>39</start>
      <end>40</end>
      <status>unmodified</status>
      <modifiedWord/>
      <trackRevisions>false</trackRevisions>
    </reviewItem>
    <reviewItem>
      <errorID>0612d480-1183-468f-99a2-fc769fe31019</errorID>
      <errorWord>（</errorWord>
      <group>L1_Format</group>
      <groupName>格式问题</groupName>
      <ability>L2_HalfPunc_CN</ability>
      <abilityName>全半角问题</abilityName>
      <candidateList>
        <item>(</item>
      </candidateList>
      <explain>文本全半角错误。</explain>
      <paraID>2131CAC5</paraID>
      <start>0</start>
      <end>1</end>
      <status>unmodified</status>
      <modifiedWord/>
      <trackRevisions>false</trackRevisions>
    </reviewItem>
    <reviewItem>
      <errorID>b183bd19-312c-45fd-bb6b-015edef9aaa4</errorID>
      <errorWord>）</errorWord>
      <group>L1_Format</group>
      <groupName>格式问题</groupName>
      <ability>L2_HalfPunc_CN</ability>
      <abilityName>全半角问题</abilityName>
      <candidateList>
        <item>)</item>
      </candidateList>
      <explain>文本全半角错误。</explain>
      <paraID>2131CAC5</paraID>
      <start>2</start>
      <end>3</end>
      <status>unmodified</status>
      <modifiedWord/>
      <trackRevisions>false</trackRevisions>
    </reviewItem>
    <reviewItem>
      <errorID>f34738de-73f3-4013-95dd-542090a6e883</errorID>
      <errorWord>（</errorWord>
      <group>L1_Format</group>
      <groupName>格式问题</groupName>
      <ability>L2_HalfPunc_CN</ability>
      <abilityName>全半角问题</abilityName>
      <candidateList>
        <item>(</item>
      </candidateList>
      <explain>文本全半角错误。</explain>
      <paraID>7419FBA9</paraID>
      <start>0</start>
      <end>1</end>
      <status>unmodified</status>
      <modifiedWord/>
      <trackRevisions>false</trackRevisions>
    </reviewItem>
    <reviewItem>
      <errorID>797e3be8-247e-4f03-b2b0-c03f77b581e5</errorID>
      <errorWord>）</errorWord>
      <group>L1_Format</group>
      <groupName>格式问题</groupName>
      <ability>L2_HalfPunc_CN</ability>
      <abilityName>全半角问题</abilityName>
      <candidateList>
        <item>)</item>
      </candidateList>
      <explain>文本全半角错误。</explain>
      <paraID>7419FBA9</paraID>
      <start>2</start>
      <end>3</end>
      <status>unmodified</status>
      <modifiedWord/>
      <trackRevisions>false</trackRevisions>
    </reviewItem>
    <reviewItem>
      <errorID>53247ea1-13fb-4d9d-bbde-80b45ef8e796</errorID>
      <errorWord>；</errorWord>
      <group>L1_Format</group>
      <groupName>格式问题</groupName>
      <ability>L2_HalfPunc_CN</ability>
      <abilityName>全半角问题</abilityName>
      <candidateList>
        <item>;</item>
      </candidateList>
      <explain>文本全半角错误。</explain>
      <paraID>7419FBA9</paraID>
      <start>47</start>
      <end>48</end>
      <status>unmodified</status>
      <modifiedWord/>
      <trackRevisions>false</trackRevisions>
    </reviewItem>
    <reviewItem>
      <errorID>4cb08dfc-7c1e-45a5-be4a-6a9ad9ace7e2</errorID>
      <errorWord>（</errorWord>
      <group>L1_Format</group>
      <groupName>格式问题</groupName>
      <ability>L2_HalfPunc_CN</ability>
      <abilityName>全半角问题</abilityName>
      <candidateList>
        <item>(</item>
      </candidateList>
      <explain>文本全半角错误。</explain>
      <paraID>7BDD35BE</paraID>
      <start>0</start>
      <end>1</end>
      <status>unmodified</status>
      <modifiedWord/>
      <trackRevisions>false</trackRevisions>
    </reviewItem>
    <reviewItem>
      <errorID>8a69322f-e069-43b1-996a-cce8de713f2e</errorID>
      <errorWord>）</errorWord>
      <group>L1_Format</group>
      <groupName>格式问题</groupName>
      <ability>L2_HalfPunc_CN</ability>
      <abilityName>全半角问题</abilityName>
      <candidateList>
        <item>)</item>
      </candidateList>
      <explain>文本全半角错误。</explain>
      <paraID>7BDD35BE</paraID>
      <start>2</start>
      <end>3</end>
      <status>unmodified</status>
      <modifiedWord/>
      <trackRevisions>false</trackRevisions>
    </reviewItem>
    <reviewItem>
      <errorID>fb8f1cc0-9880-4e4f-946a-2a6ca46dc741</errorID>
      <errorWord>；</errorWord>
      <group>L1_Format</group>
      <groupName>格式问题</groupName>
      <ability>L2_HalfPunc_CN</ability>
      <abilityName>全半角问题</abilityName>
      <candidateList>
        <item>;</item>
      </candidateList>
      <explain>文本全半角错误。</explain>
      <paraID>7BDD35BE</paraID>
      <start>47</start>
      <end>48</end>
      <status>unmodified</status>
      <modifiedWord/>
      <trackRevisions>false</trackRevisions>
    </reviewItem>
    <reviewItem>
      <errorID>1ac6f135-35ea-4dee-9e2c-7674e67e9fe3</errorID>
      <errorWord>（</errorWord>
      <group>L1_Format</group>
      <groupName>格式问题</groupName>
      <ability>L2_HalfPunc_CN</ability>
      <abilityName>全半角问题</abilityName>
      <candidateList>
        <item>(</item>
      </candidateList>
      <explain>文本全半角错误。</explain>
      <paraID>406AD144</paraID>
      <start>0</start>
      <end>1</end>
      <status>unmodified</status>
      <modifiedWord/>
      <trackRevisions>false</trackRevisions>
    </reviewItem>
    <reviewItem>
      <errorID>0e767c76-d1a7-4ba6-ace9-97089e365768</errorID>
      <errorWord>）</errorWord>
      <group>L1_Format</group>
      <groupName>格式问题</groupName>
      <ability>L2_HalfPunc_CN</ability>
      <abilityName>全半角问题</abilityName>
      <candidateList>
        <item>)</item>
      </candidateList>
      <explain>文本全半角错误。</explain>
      <paraID>406AD144</paraID>
      <start>2</start>
      <end>3</end>
      <status>unmodified</status>
      <modifiedWord/>
      <trackRevisions>false</trackRevisions>
    </reviewItem>
    <reviewItem>
      <errorID>356fd60b-61c1-4c52-b621-532f2f4ea8cb</errorID>
      <errorWord>变更的</errorWord>
      <group>L1_Word</group>
      <groupName>字词问题</groupName>
      <ability>L2_Typo</ability>
      <abilityName>字词错误</abilityName>
      <candidateList>
        <item>变更</item>
      </candidateList>
      <explain/>
      <paraID>33C67CAC</paraID>
      <start>2</start>
      <end>5</end>
      <status>unmodified</status>
      <modifiedWord/>
      <trackRevisions>false</trackRevisions>
    </reviewItem>
    <reviewItem>
      <errorID>f412586d-ec02-4cda-a55e-fcade9e4ecac</errorID>
      <errorWord>:</errorWord>
      <group>L1_Format</group>
      <groupName>格式问题</groupName>
      <ability>L2_HalfPunc_CN</ability>
      <abilityName>全半角问题</abilityName>
      <candidateList>
        <item>：</item>
      </candidateList>
      <explain>文本全半角错误。</explain>
      <paraID>3C74A769</paraID>
      <start>9</start>
      <end>10</end>
      <status>unmodified</status>
      <modifiedWord/>
      <trackRevisions>false</trackRevisions>
    </reviewItem>
    <reviewItem>
      <errorID>9c679e06-5c2d-4b4a-bc35-cf3157d207a0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401E02D</paraID>
      <start>0</start>
      <end>2</end>
      <status>unmodified</status>
      <modifiedWord/>
      <trackRevisions>false</trackRevisions>
    </reviewItem>
    <reviewItem>
      <errorID>deca9fd2-4f0f-4176-9907-36201b2e1cb7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767DDE40</paraID>
      <start>0</start>
      <end>2</end>
      <status>unmodified</status>
      <modifiedWord/>
      <trackRevisions>false</trackRevisions>
    </reviewItem>
    <reviewItem>
      <errorID>81efe8fc-6301-48e3-a339-07d47aa9f5a6</errorID>
      <errorWord>:</errorWord>
      <group>L1_Format</group>
      <groupName>格式问题</groupName>
      <ability>L2_HalfPunc_CN</ability>
      <abilityName>全半角问题</abilityName>
      <candidateList>
        <item>：</item>
      </candidateList>
      <explain>文本全半角错误。</explain>
      <paraID>7ECA8500</paraID>
      <start>7</start>
      <end>8</end>
      <status>unmodified</status>
      <modifiedWord/>
      <trackRevisions>false</trackRevisions>
    </reviewItem>
    <reviewItem>
      <errorID>765b85c5-b7d5-4ec6-9eb3-4d86ae06d770</errorID>
      <errorWord>:</errorWord>
      <group>L1_Format</group>
      <groupName>格式问题</groupName>
      <ability>L2_HalfPunc_CN</ability>
      <abilityName>全半角问题</abilityName>
      <candidateList>
        <item>：</item>
      </candidateList>
      <explain>文本全半角错误。</explain>
      <paraID>55C55B36</paraID>
      <start>9</start>
      <end>10</end>
      <status>unmodified</status>
      <modifiedWord/>
      <trackRevisions>false</trackRevisions>
    </reviewItem>
    <reviewItem>
      <errorID>226590c3-cb68-4dd9-b679-ec331b78569d</errorID>
      <errorWord>(</errorWord>
      <group>L1_Format</group>
      <groupName>格式问题</groupName>
      <ability>L2_HalfPunc_CN</ability>
      <abilityName>全半角问题</abilityName>
      <candidateList>
        <item>（</item>
      </candidateList>
      <explain>文本全半角错误。</explain>
      <paraID>28401164</paraID>
      <start>4</start>
      <end>5</end>
      <status>unmodified</status>
      <modifiedWord/>
      <trackRevisions>false</trackRevisions>
    </reviewItem>
    <reviewItem>
      <errorID>a8935a55-2791-4392-aed1-fd6b0fb8bb7b</errorID>
      <errorWord>)</errorWord>
      <group>L1_Format</group>
      <groupName>格式问题</groupName>
      <ability>L2_HalfPunc_CN</ability>
      <abilityName>全半角问题</abilityName>
      <candidateList>
        <item>）</item>
      </candidateList>
      <explain>文本全半角错误。</explain>
      <paraID>28401164</paraID>
      <start>8</start>
      <end>9</end>
      <status>unmodified</status>
      <modifiedWord/>
      <trackRevisions>false</trackRevisions>
    </reviewItem>
    <reviewItem>
      <errorID>2fe92c90-890f-4a26-be7d-a10de4cb9982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6684D1F3</paraID>
      <start>0</start>
      <end>2</end>
      <status>unmodified</status>
      <modifiedWord/>
      <trackRevisions>false</trackRevisions>
    </reviewItem>
    <reviewItem>
      <errorID>5e0869b8-7182-42a5-a3ec-83cc77cc3f51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54187DE6</paraID>
      <start>0</start>
      <end>2</end>
      <status>unmodified</status>
      <modifiedWord/>
      <trackRevisions>false</trackRevisions>
    </reviewItem>
    <reviewItem>
      <errorID>e499d977-ff27-425d-9d3e-2dcb7d3b5a94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791F01A3</paraID>
      <start>0</start>
      <end>2</end>
      <status>unmodified</status>
      <modifiedWord/>
      <trackRevisions>false</trackRevisions>
    </reviewItem>
    <reviewItem>
      <errorID>7ec19732-4b99-4622-8587-76f97ec44ef3</errorID>
      <errorWord>，</errorWord>
      <group>L1_Word</group>
      <groupName>字词问题</groupName>
      <ability>L2_Typo</ability>
      <abilityName>字词错误</abilityName>
      <candidateList>
        <item>，由</item>
      </candidateList>
      <explain/>
      <paraID>791F01A3</paraID>
      <start>92</start>
      <end>93</end>
      <status>unmodified</status>
      <modifiedWord/>
      <trackRevisions>false</trackRevisions>
    </reviewItem>
    <reviewItem>
      <errorID>6eeea8e8-9817-4c8d-aa17-2eb4b5b85b9b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7DD071AB</paraID>
      <start>0</start>
      <end>2</end>
      <status>unmodified</status>
      <modifiedWord/>
      <trackRevisions>false</trackRevisions>
    </reviewItem>
    <reviewItem>
      <errorID>61a4eda9-056e-428f-9e46-c246f4735ece</errorID>
      <errorWord>(</errorWord>
      <group>L1_Format</group>
      <groupName>格式问题</groupName>
      <ability>L2_HalfPunc_CN</ability>
      <abilityName>全半角问题</abilityName>
      <candidateList>
        <item>（</item>
      </candidateList>
      <explain>文本全半角错误。</explain>
      <paraID>651E8D3E</paraID>
      <start>3</start>
      <end>4</end>
      <status>unmodified</status>
      <modifiedWord/>
      <trackRevisions>false</trackRevisions>
    </reviewItem>
    <reviewItem>
      <errorID>effd8c6c-0d0e-4c40-8869-50bf949469e0</errorID>
      <errorWord>)</errorWord>
      <group>L1_Format</group>
      <groupName>格式问题</groupName>
      <ability>L2_HalfPunc_CN</ability>
      <abilityName>全半角问题</abilityName>
      <candidateList>
        <item>）</item>
      </candidateList>
      <explain>文本全半角错误。</explain>
      <paraID>651E8D3E</paraID>
      <start>6</start>
      <end>7</end>
      <status>unmodified</status>
      <modifiedWord/>
      <trackRevisions>false</trackRevisions>
    </reviewItem>
    <reviewItem>
      <errorID>e856a228-b4d7-4ca2-b535-8683a721eb81</errorID>
      <errorWord>(</errorWord>
      <group>L1_Format</group>
      <groupName>格式问题</groupName>
      <ability>L2_HalfPunc_CN</ability>
      <abilityName>全半角问题</abilityName>
      <candidateList>
        <item>（</item>
      </candidateList>
      <explain>文本全半角错误。</explain>
      <paraID>651E8D3E</paraID>
      <start>23</start>
      <end>24</end>
      <status>unmodified</status>
      <modifiedWord/>
      <trackRevisions>false</trackRevisions>
    </reviewItem>
    <reviewItem>
      <errorID>f7a81d92-43df-41ca-a942-2389ccfe0966</errorID>
      <errorWord>)</errorWord>
      <group>L1_Format</group>
      <groupName>格式问题</groupName>
      <ability>L2_HalfPunc_CN</ability>
      <abilityName>全半角问题</abilityName>
      <candidateList>
        <item>）</item>
      </candidateList>
      <explain>文本全半角错误。</explain>
      <paraID>651E8D3E</paraID>
      <start>26</start>
      <end>27</end>
      <status>unmodified</status>
      <modifiedWord/>
      <trackRevisions>false</trackRevisions>
    </reviewItem>
    <reviewItem>
      <errorID>00d9952e-856e-4955-b8ea-4f13c1b43cb7</errorID>
      <errorWord>(</errorWord>
      <group>L1_Format</group>
      <groupName>格式问题</groupName>
      <ability>L2_HalfPunc_CN</ability>
      <abilityName>全半角问题</abilityName>
      <candidateList>
        <item>（</item>
      </candidateList>
      <explain>文本全半角错误。</explain>
      <paraID>379182B3</paraID>
      <start>5</start>
      <end>6</end>
      <status>unmodified</status>
      <modifiedWord/>
      <trackRevisions>false</trackRevisions>
    </reviewItem>
    <reviewItem>
      <errorID>05e4eb8f-80fc-4d34-a4c3-69f20cd01ce1</errorID>
      <errorWord>)</errorWord>
      <group>L1_Format</group>
      <groupName>格式问题</groupName>
      <ability>L2_HalfPunc_CN</ability>
      <abilityName>全半角问题</abilityName>
      <candidateList>
        <item>）</item>
      </candidateList>
      <explain>文本全半角错误。</explain>
      <paraID>379182B3</paraID>
      <start>8</start>
      <end>9</end>
      <status>unmodified</status>
      <modifiedWord/>
      <trackRevisions>false</trackRevisions>
    </reviewItem>
    <reviewItem>
      <errorID>163b0ec0-ed2c-4154-969e-653e9615d4c1</errorID>
      <errorWord>(</errorWord>
      <group>L1_Format</group>
      <groupName>格式问题</groupName>
      <ability>L2_HalfPunc_CN</ability>
      <abilityName>全半角问题</abilityName>
      <candidateList>
        <item>（</item>
      </candidateList>
      <explain>文本全半角错误。</explain>
      <paraID>379182B3</paraID>
      <start>24</start>
      <end>25</end>
      <status>unmodified</status>
      <modifiedWord/>
      <trackRevisions>false</trackRevisions>
    </reviewItem>
    <reviewItem>
      <errorID>8c8edaa5-8d5d-4ff8-b92a-2c880d98a5cf</errorID>
      <errorWord>)</errorWord>
      <group>L1_Format</group>
      <groupName>格式问题</groupName>
      <ability>L2_HalfPunc_CN</ability>
      <abilityName>全半角问题</abilityName>
      <candidateList>
        <item>）</item>
      </candidateList>
      <explain>文本全半角错误。</explain>
      <paraID>379182B3</paraID>
      <start>27</start>
      <end>28</end>
      <status>unmodified</status>
      <modifiedWord/>
      <trackRevisions>false</trackRevisions>
    </reviewItem>
    <reviewItem>
      <errorID>a182f3fb-c7c6-48e3-89da-7bff3ff3e776</errorID>
      <errorWord>(</errorWord>
      <group>L1_Format</group>
      <groupName>格式问题</groupName>
      <ability>L2_HalfPunc_CN</ability>
      <abilityName>全半角问题</abilityName>
      <candidateList>
        <item>（</item>
      </candidateList>
      <explain>文本全半角错误。</explain>
      <paraID>522D4145</paraID>
      <start>5</start>
      <end>6</end>
      <status>unmodified</status>
      <modifiedWord/>
      <trackRevisions>false</trackRevisions>
    </reviewItem>
    <reviewItem>
      <errorID>cdad7cbc-be8d-49e7-b953-a017ec37e03c</errorID>
      <errorWord>)</errorWord>
      <group>L1_Format</group>
      <groupName>格式问题</groupName>
      <ability>L2_HalfPunc_CN</ability>
      <abilityName>全半角问题</abilityName>
      <candidateList>
        <item>）</item>
      </candidateList>
      <explain>文本全半角错误。</explain>
      <paraID>522D4145</paraID>
      <start>8</start>
      <end>9</end>
      <status>unmodified</status>
      <modifiedWord/>
      <trackRevisions>false</trackRevisions>
    </reviewItem>
    <reviewItem>
      <errorID>c2c72552-7498-46e6-b36a-2e469a1719d2</errorID>
      <errorWord>(</errorWord>
      <group>L1_Format</group>
      <groupName>格式问题</groupName>
      <ability>L2_HalfPunc_CN</ability>
      <abilityName>全半角问题</abilityName>
      <candidateList>
        <item>（</item>
      </candidateList>
      <explain>文本全半角错误。</explain>
      <paraID>522D4145</paraID>
      <start>24</start>
      <end>25</end>
      <status>unmodified</status>
      <modifiedWord/>
      <trackRevisions>false</trackRevisions>
    </reviewItem>
    <reviewItem>
      <errorID>3c776f95-f221-4bd9-9bf3-212785e49c57</errorID>
      <errorWord>)</errorWord>
      <group>L1_Format</group>
      <groupName>格式问题</groupName>
      <ability>L2_HalfPunc_CN</ability>
      <abilityName>全半角问题</abilityName>
      <candidateList>
        <item>）</item>
      </candidateList>
      <explain>文本全半角错误。</explain>
      <paraID>522D4145</paraID>
      <start>27</start>
      <end>28</end>
      <status>unmodified</status>
      <modifiedWord/>
      <trackRevisions>false</trackRevisions>
    </reviewItem>
    <reviewItem>
      <errorID>ec087094-7843-476d-8e4a-04b8ef33f120</errorID>
      <errorWord>(</errorWord>
      <group>L1_Format</group>
      <groupName>格式问题</groupName>
      <ability>L2_HalfPunc_CN</ability>
      <abilityName>全半角问题</abilityName>
      <candidateList>
        <item>（</item>
      </candidateList>
      <explain>文本全半角错误。</explain>
      <paraID>6A488646</paraID>
      <start>4</start>
      <end>5</end>
      <status>unmodified</status>
      <modifiedWord/>
      <trackRevisions>false</trackRevisions>
    </reviewItem>
    <reviewItem>
      <errorID>007daf26-162a-4c3f-929a-eb96ab6b6f63</errorID>
      <errorWord>)</errorWord>
      <group>L1_Format</group>
      <groupName>格式问题</groupName>
      <ability>L2_HalfPunc_CN</ability>
      <abilityName>全半角问题</abilityName>
      <candidateList>
        <item>）</item>
      </candidateList>
      <explain>文本全半角错误。</explain>
      <paraID>6A488646</paraID>
      <start>7</start>
      <end>8</end>
      <status>unmodified</status>
      <modifiedWord/>
      <trackRevisions>false</trackRevisions>
    </reviewItem>
    <reviewItem>
      <errorID>77ad8995-f7c0-40b3-94dd-2f96a02165da</errorID>
      <errorWord>下</errorWord>
      <group>L1_Word</group>
      <groupName>字词问题</groupName>
      <ability>L2_Typo</ability>
      <abilityName>字词错误</abilityName>
      <candidateList>
        <item>下简</item>
      </candidateList>
      <explain/>
      <paraID>2C663C84</paraID>
      <start>66</start>
      <end>67</end>
      <status>unmodified</status>
      <modifiedWord/>
      <trackRevisions>false</trackRevisions>
    </reviewItem>
    <reviewItem>
      <errorID>be315b8f-f446-4b19-8423-35194c3e6e94</errorID>
      <errorWord>，</errorWord>
      <group>L1_Word</group>
      <groupName>字词问题</groupName>
      <ability>L2_Typo</ability>
      <abilityName>字词错误</abilityName>
      <candidateList>
        <item>，并</item>
      </candidateList>
      <explain/>
      <paraID>2C663C84</paraID>
      <start>174</start>
      <end>175</end>
      <status>unmodified</status>
      <modifiedWord/>
      <trackRevisions>false</trackRevisions>
    </reviewItem>
    <reviewItem>
      <errorID>d6912727-02a2-4e84-a2cc-99e62b7f88e6</errorID>
      <errorWord>下</errorWord>
      <group>L1_Word</group>
      <groupName>字词问题</groupName>
      <ability>L2_Typo</ability>
      <abilityName>字词错误</abilityName>
      <candidateList>
        <item>下简</item>
      </candidateList>
      <explain/>
      <paraID>5283A45A</paraID>
      <start>28</start>
      <end>29</end>
      <status>unmodified</status>
      <modifiedWord/>
      <trackRevisions>false</trackRevisions>
    </reviewItem>
    <reviewItem>
      <errorID>b67e8dc6-b83f-4b2a-b2e3-a656dfc7487a</errorID>
      <errorWord>７</errorWord>
      <group>L1_Format</group>
      <groupName>格式问题</groupName>
      <ability>L2_HalfPunc_CN</ability>
      <abilityName>全半角问题</abilityName>
      <candidateList>
        <item>7</item>
      </candidateList>
      <explain>文本全半角错误。</explain>
      <paraID>1108AB7C</paraID>
      <start>50</start>
      <end>51</end>
      <status>unmodified</status>
      <modifiedWord/>
      <trackRevisions>false</trackRevisions>
    </reviewItem>
    <reviewItem>
      <errorID>87d022ad-b3d0-4eda-9c19-59082bd90754</errorID>
      <errorWord>７</errorWord>
      <group>L1_Format</group>
      <groupName>格式问题</groupName>
      <ability>L2_HalfPunc_CN</ability>
      <abilityName>全半角问题</abilityName>
      <candidateList>
        <item>7</item>
      </candidateList>
      <explain>文本全半角错误。</explain>
      <paraID>7F07FC8B</paraID>
      <start>25</start>
      <end>26</end>
      <status>unmodified</status>
      <modifiedWord/>
      <trackRevisions>false</trackRevisions>
    </reviewItem>
    <reviewItem>
      <errorID>e34b319a-c834-4ce4-9c97-69e41cd08bcf</errorID>
      <errorWord>需</errorWord>
      <group>L1_Word</group>
      <groupName>字词问题</groupName>
      <ability>L2_Typo</ability>
      <abilityName>字词错误</abilityName>
      <candidateList>
        <item>须</item>
      </candidateList>
      <explain/>
      <paraID>2402CEC1</paraID>
      <start>38</start>
      <end>39</end>
      <status>unmodified</status>
      <modifiedWord/>
      <trackRevisions>false</trackRevisions>
    </reviewItem>
    <reviewItem>
      <errorID>ba3d46ed-d262-49b4-ba90-488c2a60f30e</errorID>
      <errorWord>作法</errorWord>
      <group>L1_Word</group>
      <groupName>字词问题</groupName>
      <ability>L2_Typo</ability>
      <abilityName>字词错误</abilityName>
      <candidateList>
        <item>做法</item>
      </candidateList>
      <explain/>
      <paraID>2FDD4D02</paraID>
      <start>61</start>
      <end>63</end>
      <status>unmodified</status>
      <modifiedWord/>
      <trackRevisions>false</trackRevisions>
    </reviewItem>
    <reviewItem>
      <errorID>67e7a373-86f1-4720-94f5-410e2833516c</errorID>
      <errorWord>其它</errorWord>
      <group>L1_Word</group>
      <groupName>字词问题</groupName>
      <ability>L2_Alias</ability>
      <abilityName>也作/曾用词</abilityName>
      <candidateList>
        <item>其他</item>
      </candidateList>
      <explain>词汇[其它]为不规范表述或旧称，其规范书面表述为[其他]。</explain>
      <paraID> 11683C6</paraID>
      <start>4</start>
      <end>6</end>
      <status>unmodified</status>
      <modifiedWord/>
      <trackRevisions>false</trackRevisions>
    </reviewItem>
    <reviewItem>
      <errorID>65adc783-bac1-4642-a803-6df41bc405ae</errorID>
      <errorWord>其它</errorWord>
      <group>L1_Word</group>
      <groupName>字词问题</groupName>
      <ability>L2_Alias</ability>
      <abilityName>也作/曾用词</abilityName>
      <candidateList>
        <item>其他</item>
      </candidateList>
      <explain>词汇[其它]为不规范表述或旧称，其规范书面表述为[其他]。</explain>
      <paraID>4CFB7534</paraID>
      <start>4</start>
      <end>6</end>
      <status>unmodified</status>
      <modifiedWord/>
      <trackRevisions>false</trackRevisions>
    </reviewItem>
    <reviewItem>
      <errorID>685b9383-f29e-48d8-bfc3-f49dd31493ce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5BD12E34</paraID>
      <start>0</start>
      <end>2</end>
      <status>unmodified</status>
      <modifiedWord/>
      <trackRevisions>false</trackRevisions>
    </reviewItem>
    <reviewItem>
      <errorID>ab3c2bb7-0737-4d7f-8e1d-3a110ff32fa3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4B1E880</paraID>
      <start>0</start>
      <end>2</end>
      <status>unmodified</status>
      <modifiedWord/>
      <trackRevisions>false</trackRevisions>
    </reviewItem>
    <reviewItem>
      <errorID>bd8dfd36-cdd0-45fe-b77e-5f9df49725e0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4B7CA52</paraID>
      <start>0</start>
      <end>2</end>
      <status>unmodified</status>
      <modifiedWord/>
      <trackRevisions>false</trackRevisions>
    </reviewItem>
    <reviewItem>
      <errorID>f0c3234e-f248-4044-a706-079b5cb3b7a1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75337ADF</paraID>
      <start>0</start>
      <end>2</end>
      <status>unmodified</status>
      <modifiedWord/>
      <trackRevisions>false</trackRevisions>
    </reviewItem>
    <reviewItem>
      <errorID>620fae43-ca59-45b4-88fa-7e476ef6a6a6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540DE3A8</paraID>
      <start>0</start>
      <end>2</end>
      <status>unmodified</status>
      <modifiedWord/>
      <trackRevisions>false</trackRevisions>
    </reviewItem>
    <reviewItem>
      <errorID>c07eddda-081d-4636-914e-dec083b4d3ed</errorID>
      <errorWord>(</errorWord>
      <group>L1_Format</group>
      <groupName>格式问题</groupName>
      <ability>L2_HalfPunc_CN</ability>
      <abilityName>全半角问题</abilityName>
      <candidateList>
        <item>（</item>
      </candidateList>
      <explain>文本全半角错误。</explain>
      <paraID>1CBADCC0</paraID>
      <start>11</start>
      <end>12</end>
      <status>unmodified</status>
      <modifiedWord/>
      <trackRevisions>false</trackRevisions>
    </reviewItem>
    <reviewItem>
      <errorID>5e6ae199-65fa-4122-8b58-1b4160d57ec6</errorID>
      <errorWord>)</errorWord>
      <group>L1_Format</group>
      <groupName>格式问题</groupName>
      <ability>L2_HalfPunc_CN</ability>
      <abilityName>全半角问题</abilityName>
      <candidateList>
        <item>）</item>
      </candidateList>
      <explain>文本全半角错误。</explain>
      <paraID>1CBADCC0</paraID>
      <start>17</start>
      <end>18</end>
      <status>unmodified</status>
      <modifiedWord/>
      <trackRevisions>false</trackRevisions>
    </reviewItem>
    <reviewItem>
      <errorID>9ad20188-05cd-41b7-a628-fa3d78a5ca19</errorID>
      <errorWord>噪音</errorWord>
      <group>L1_Word</group>
      <groupName>字词问题</groupName>
      <ability>L2_Alias</ability>
      <abilityName>也作/曾用词</abilityName>
      <candidateList>
        <item>噪声</item>
      </candidateList>
      <explain>词汇[噪音]为不规范表述或旧称，其规范书面表述为[噪声]。</explain>
      <paraID>58871DC6</paraID>
      <start>154</start>
      <end>156</end>
      <status>unmodified</status>
      <modifiedWord/>
      <trackRevisions>false</trackRevisions>
    </reviewItem>
    <reviewItem>
      <errorID>5b817470-6e7d-4ec0-805b-ca53a6820d51</errorID>
      <errorWord>......</errorWord>
      <group>L1_Punc</group>
      <groupName>标点问题</groupName>
      <ability>L2_Punc_CN</ability>
      <abilityName>标点符号问题</abilityName>
      <candidateList>
        <item>……</item>
      </candidateList>
      <explain/>
      <paraID> 2B26749</paraID>
      <start>0</start>
      <end>6</end>
      <status>unmodified</status>
      <modifiedWord/>
      <trackRevisions>false</trackRevisions>
    </reviewItem>
    <reviewItem>
      <errorID>3746f5f3-5ec3-444d-a222-eab3da5ea748</errorID>
      <errorWord>（</errorWord>
      <group>L1_Format</group>
      <groupName>格式问题</groupName>
      <ability>L2_HalfPunc_CN</ability>
      <abilityName>全半角问题</abilityName>
      <candidateList>
        <item>(</item>
      </candidateList>
      <explain>文本全半角错误。</explain>
      <paraID>35A8AF33</paraID>
      <start>0</start>
      <end>1</end>
      <status>unmodified</status>
      <modifiedWord/>
      <trackRevisions>false</trackRevisions>
    </reviewItem>
    <reviewItem>
      <errorID>908f3fb7-e6e8-4a49-80ff-f898408b8453</errorID>
      <errorWord>KW</errorWord>
      <group>L1_Word</group>
      <groupName>字词问题</groupName>
      <ability>L2_Typo</ability>
      <abilityName>字词错误</abilityName>
      <candidateList>
        <item>kW</item>
      </candidateList>
      <explain/>
      <paraID>35A8AF33</paraID>
      <start>1</start>
      <end>3</end>
      <status>unmodified</status>
      <modifiedWord/>
      <trackRevisions>false</trackRevisions>
    </reviewItem>
    <reviewItem>
      <errorID>48fc40e4-ef69-47d8-aead-e23928dc082d</errorID>
      <errorWord>）</errorWord>
      <group>L1_Format</group>
      <groupName>格式问题</groupName>
      <ability>L2_HalfPunc_CN</ability>
      <abilityName>全半角问题</abilityName>
      <candidateList>
        <item>)</item>
      </candidateList>
      <explain>文本全半角错误。</explain>
      <paraID>35A8AF33</paraID>
      <start>3</start>
      <end>4</end>
      <status>unmodified</status>
      <modifiedWord/>
      <trackRevisions>false</trackRevisions>
    </reviewItem>
    <reviewItem>
      <errorID>70150089-a99d-4b65-bc8a-77fe0b9e539a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46FABE08</paraID>
      <start>0</start>
      <end>2</end>
      <status>unmodified</status>
      <modifiedWord/>
      <trackRevisions>false</trackRevisions>
    </reviewItem>
    <reviewItem>
      <errorID>250425af-4bef-46c6-8748-0e939da1b706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4AEF935F</paraID>
      <start>0</start>
      <end>2</end>
      <status>unmodified</status>
      <modifiedWord/>
      <trackRevisions>false</trackRevisions>
    </reviewItem>
    <reviewItem>
      <errorID>dfdb124f-caf7-48ac-b881-198cf9fce2b7</errorID>
      <errorWord>执</errorWord>
      <group>L1_Word</group>
      <groupName>字词问题</groupName>
      <ability>L2_Typo</ability>
      <abilityName>字词错误</abilityName>
      <candidateList>
        <item>执业</item>
      </candidateList>
      <explain/>
      <paraID>3D55C02E</paraID>
      <start>18</start>
      <end>20</end>
      <status>modified</status>
      <modifiedWord>执业</modifiedWord>
      <trackRevisions>false</trackRevisions>
    </reviewItem>
    <reviewItem>
      <errorID>3c41a6bb-69f9-4e0f-b615-818e5ac3e11b</errorID>
      <errorWord>年</errorWord>
      <group>L1_Word</group>
      <groupName>字词问题</groupName>
      <ability>L2_Typo</ability>
      <abilityName>字词错误</abilityName>
      <candidateList>
        <item>年来</item>
      </candidateList>
      <explain/>
      <paraID>36B3C425</paraID>
      <start>1</start>
      <end>2</end>
      <status>unmodified</status>
      <modifiedWord/>
      <trackRevisions>false</trackRevisions>
    </reviewItem>
    <reviewItem>
      <errorID>14a8f308-ca0a-4bc3-8d28-36e475000601</errorID>
      <errorWord>年</errorWord>
      <group>L1_Word</group>
      <groupName>字词问题</groupName>
      <ability>L2_Typo</ability>
      <abilityName>字词错误</abilityName>
      <candidateList>
        <item>年来</item>
      </candidateList>
      <explain/>
      <paraID>47E9224E</paraID>
      <start>1</start>
      <end>2</end>
      <status>unmodified</status>
      <modifiedWord/>
      <trackRevisions>false</trackRevisions>
    </reviewItem>
    <reviewItem>
      <errorID>1ca0817b-392b-4574-86d3-beba08531c2b</errorID>
      <errorWord>年</errorWord>
      <group>L1_Word</group>
      <groupName>字词问题</groupName>
      <ability>L2_Typo</ability>
      <abilityName>字词错误</abilityName>
      <candidateList>
        <item>年来</item>
      </candidateList>
      <explain/>
      <paraID>1496E336</paraID>
      <start>1</start>
      <end>2</end>
      <status>unmodified</status>
      <modifiedWord/>
      <trackRevisions>false</trackRevisions>
    </reviewItem>
    <reviewItem>
      <errorID>c864b41b-6bdd-46a0-8924-c6a65c81c494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700D3EB</paraID>
      <start>33</start>
      <end>36</end>
      <status>unmodified</status>
      <modifiedWord/>
      <trackRevisions>false</trackRevisions>
    </reviewItem>
    <reviewItem>
      <errorID>7e2408f8-2aba-449c-ac72-8bdb797cc3e7</errorID>
      <errorWord>法律、法规</errorWord>
      <group>L1_Word</group>
      <groupName>字词问题</groupName>
      <ability>L2_Typo</ability>
      <abilityName>字词错误</abilityName>
      <candidateList>
        <item>法律法规</item>
      </candidateList>
      <explain/>
      <paraID> 700D3EB</paraID>
      <start>82</start>
      <end>87</end>
      <status>unmodified</status>
      <modifiedWord/>
      <trackRevisions>false</trackRevisions>
    </reviewItem>
    <reviewItem>
      <errorID>eaf26cb7-b569-471f-8a70-5857454e18a6</errorID>
      <errorWord>;</errorWord>
      <group>L1_Format</group>
      <groupName>格式问题</groupName>
      <ability>L2_HalfPunc_CN</ability>
      <abilityName>全半角问题</abilityName>
      <candidateList>
        <item>；</item>
      </candidateList>
      <explain>文本全半角错误。</explain>
      <paraID>336509CF</paraID>
      <start>79</start>
      <end>80</end>
      <status>unmodified</status>
      <modifiedWord/>
      <trackRevisions>false</trackRevisions>
    </reviewItem>
    <reviewItem>
      <errorID>870087e7-8f60-4e92-97c7-9cf9f6651226</errorID>
      <errorWord>;</errorWord>
      <group>L1_Format</group>
      <groupName>格式问题</groupName>
      <ability>L2_HalfPunc_CN</ability>
      <abilityName>全半角问题</abilityName>
      <candidateList>
        <item>；</item>
      </candidateList>
      <explain>文本全半角错误。</explain>
      <paraID>16AB8CB0</paraID>
      <start>49</start>
      <end>50</end>
      <status>unmodified</status>
      <modifiedWord/>
      <trackRevisions>false</trackRevisions>
    </reviewItem>
    <reviewItem>
      <errorID>96ab0b72-85c1-4564-97f1-a38de0029ffb</errorID>
      <errorWord>;</errorWord>
      <group>L1_Format</group>
      <groupName>格式问题</groupName>
      <ability>L2_HalfPunc_CN</ability>
      <abilityName>全半角问题</abilityName>
      <candidateList>
        <item>；</item>
      </candidateList>
      <explain>文本全半角错误。</explain>
      <paraID>650C13BE</paraID>
      <start>23</start>
      <end>24</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acefbb6-fc1f-4ec3-8141-ddf2c21b2783}">
  <ds:schemaRefs/>
</ds:datastoreItem>
</file>

<file path=customXml/itemProps3.xml><?xml version="1.0" encoding="utf-8"?>
<ds:datastoreItem xmlns:ds="http://schemas.openxmlformats.org/officeDocument/2006/customXml" ds:itemID="{C13FA30E-C952-4CB5-A89C-A21CA53AF7AC}">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102</Pages>
  <Words>23530</Words>
  <Characters>25673</Characters>
  <Lines>446</Lines>
  <Paragraphs>125</Paragraphs>
  <TotalTime>94</TotalTime>
  <ScaleCrop>false</ScaleCrop>
  <LinksUpToDate>false</LinksUpToDate>
  <CharactersWithSpaces>27096</CharactersWithSpaces>
  <Application>WPS Office_12.1.0.28599_F1E327BC-269C-435d-A152-05C5408002CA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2025-12-23T04:39:00Z</dcterms:created>
  <dc:creator>微软用户</dc:creator>
  <cp:lastModifiedBy>张鹏</cp:lastModifiedBy>
  <cp:lastPrinted>2026-08-25T09:26:00Z</cp:lastPrinted>
  <dcterms:modified xsi:type="dcterms:W3CDTF">2026-09-07T02:05:01Z</dcterms:modified>
  <dc:title>附件二：</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ICV">
    <vt:lpwstr>D277650CFE8442578416D324DDA2E927_13</vt:lpwstr>
  </property>
  <property fmtid="{D5CDD505-2E9C-101B-9397-08002B2CF9AE}" pid="4" name="KSOTemplateDocerSaveRecord">
    <vt:lpwstr>eyJoZGlkIjoiNGM5OWZhZmQ3N2U1YzcyNmMxMzliOTgwMDMzZTZlOTAiLCJ1c2VySWQiOiIxNDQ5NTMyMjQwIn0=</vt:lpwstr>
  </property>
</Properties>
</file>