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B834D0">
      <w:pPr>
        <w:widowControl/>
        <w:shd w:val="clear" w:color="auto"/>
        <w:spacing w:line="800" w:lineRule="exact"/>
        <w:jc w:val="center"/>
        <w:rPr>
          <w:rFonts w:hint="eastAsia" w:ascii="黑体" w:hAnsi="宋体" w:eastAsia="黑体" w:cs="宋体"/>
          <w:b/>
          <w:bCs/>
          <w:color w:val="000000" w:themeColor="text1"/>
          <w:kern w:val="0"/>
          <w:sz w:val="48"/>
          <w:szCs w:val="48"/>
          <w:lang w:val="en-US" w:eastAsia="zh-CN"/>
          <w14:textFill>
            <w14:solidFill>
              <w14:schemeClr w14:val="tx1"/>
            </w14:solidFill>
          </w14:textFill>
        </w:rPr>
      </w:pPr>
      <w:r>
        <w:rPr>
          <w:rFonts w:hint="eastAsia" w:ascii="黑体" w:hAnsi="宋体" w:eastAsia="黑体" w:cs="宋体"/>
          <w:b/>
          <w:bCs/>
          <w:color w:val="000000" w:themeColor="text1"/>
          <w:kern w:val="0"/>
          <w:sz w:val="48"/>
          <w:szCs w:val="48"/>
          <w14:textFill>
            <w14:solidFill>
              <w14:schemeClr w14:val="tx1"/>
            </w14:solidFill>
          </w14:textFill>
        </w:rPr>
        <w:t xml:space="preserve">                                                           </w:t>
      </w:r>
      <w:r>
        <w:rPr>
          <w:rFonts w:hint="eastAsia" w:ascii="黑体" w:hAnsi="宋体" w:eastAsia="黑体" w:cs="宋体"/>
          <w:b/>
          <w:bCs/>
          <w:color w:val="000000" w:themeColor="text1"/>
          <w:kern w:val="0"/>
          <w:sz w:val="48"/>
          <w:szCs w:val="48"/>
          <w:lang w:val="en-US" w:eastAsia="zh-CN"/>
          <w14:textFill>
            <w14:solidFill>
              <w14:schemeClr w14:val="tx1"/>
            </w14:solidFill>
          </w14:textFill>
        </w:rPr>
        <w:t>汝南县教育局采购幼儿园教育教学等设施设备项目</w:t>
      </w:r>
    </w:p>
    <w:p w14:paraId="7F3906BC">
      <w:pPr>
        <w:widowControl/>
        <w:shd w:val="clear" w:color="auto"/>
        <w:spacing w:line="800" w:lineRule="exact"/>
        <w:jc w:val="center"/>
        <w:rPr>
          <w:rFonts w:hint="eastAsia" w:ascii="黑体" w:hAnsi="宋体" w:eastAsia="黑体" w:cs="宋体"/>
          <w:b/>
          <w:bCs/>
          <w:color w:val="000000" w:themeColor="text1"/>
          <w:kern w:val="0"/>
          <w:sz w:val="36"/>
          <w:szCs w:val="36"/>
          <w:lang w:val="en-US" w:eastAsia="zh-CN"/>
          <w14:textFill>
            <w14:solidFill>
              <w14:schemeClr w14:val="tx1"/>
            </w14:solidFill>
          </w14:textFill>
        </w:rPr>
      </w:pPr>
    </w:p>
    <w:p w14:paraId="2615E910">
      <w:pPr>
        <w:widowControl/>
        <w:shd w:val="clear" w:color="auto"/>
        <w:spacing w:line="800" w:lineRule="exact"/>
        <w:jc w:val="center"/>
        <w:rPr>
          <w:color w:val="000000" w:themeColor="text1"/>
          <w:kern w:val="0"/>
          <w:sz w:val="28"/>
          <w:szCs w:val="28"/>
          <w14:textFill>
            <w14:solidFill>
              <w14:schemeClr w14:val="tx1"/>
            </w14:solidFill>
          </w14:textFill>
        </w:rPr>
      </w:pPr>
    </w:p>
    <w:p w14:paraId="4765AAAC">
      <w:pPr>
        <w:widowControl/>
        <w:shd w:val="clear" w:color="auto"/>
        <w:spacing w:line="800" w:lineRule="exact"/>
        <w:rPr>
          <w:rFonts w:ascii="黑体" w:hAnsi="宋体" w:eastAsia="黑体" w:cs="宋体"/>
          <w:b/>
          <w:bCs/>
          <w:color w:val="000000" w:themeColor="text1"/>
          <w:kern w:val="0"/>
          <w:sz w:val="48"/>
          <w:szCs w:val="48"/>
          <w14:textFill>
            <w14:solidFill>
              <w14:schemeClr w14:val="tx1"/>
            </w14:solidFill>
          </w14:textFill>
        </w:rPr>
      </w:pPr>
    </w:p>
    <w:p w14:paraId="3A82C7E6">
      <w:pPr>
        <w:widowControl/>
        <w:shd w:val="clear" w:color="auto"/>
        <w:spacing w:line="800" w:lineRule="exact"/>
        <w:jc w:val="center"/>
        <w:rPr>
          <w:color w:val="000000" w:themeColor="text1"/>
          <w:kern w:val="0"/>
          <w:sz w:val="28"/>
          <w:szCs w:val="28"/>
          <w14:textFill>
            <w14:solidFill>
              <w14:schemeClr w14:val="tx1"/>
            </w14:solidFill>
          </w14:textFill>
        </w:rPr>
      </w:pPr>
      <w:r>
        <w:rPr>
          <w:rFonts w:hint="eastAsia" w:ascii="黑体" w:hAnsi="宋体" w:eastAsia="黑体" w:cs="宋体"/>
          <w:b/>
          <w:bCs/>
          <w:color w:val="000000" w:themeColor="text1"/>
          <w:kern w:val="0"/>
          <w:sz w:val="48"/>
          <w:szCs w:val="48"/>
          <w14:textFill>
            <w14:solidFill>
              <w14:schemeClr w14:val="tx1"/>
            </w14:solidFill>
          </w14:textFill>
        </w:rPr>
        <w:t>竞争性磋商文件</w:t>
      </w:r>
    </w:p>
    <w:p w14:paraId="1006A149">
      <w:pPr>
        <w:widowControl/>
        <w:shd w:val="clear" w:color="auto"/>
        <w:spacing w:line="360" w:lineRule="auto"/>
        <w:ind w:firstLine="1644"/>
        <w:jc w:val="left"/>
        <w:rPr>
          <w:rFonts w:ascii="仿宋_GB2312" w:hAnsi="宋体" w:eastAsia="仿宋_GB2312" w:cs="宋体"/>
          <w:b/>
          <w:bCs/>
          <w:color w:val="000000" w:themeColor="text1"/>
          <w:kern w:val="0"/>
          <w:sz w:val="30"/>
          <w:szCs w:val="30"/>
          <w14:textFill>
            <w14:solidFill>
              <w14:schemeClr w14:val="tx1"/>
            </w14:solidFill>
          </w14:textFill>
        </w:rPr>
      </w:pPr>
    </w:p>
    <w:p w14:paraId="69606CF6">
      <w:pPr>
        <w:pStyle w:val="2"/>
        <w:rPr>
          <w:color w:val="000000" w:themeColor="text1"/>
          <w14:textFill>
            <w14:solidFill>
              <w14:schemeClr w14:val="tx1"/>
            </w14:solidFill>
          </w14:textFill>
        </w:rPr>
      </w:pPr>
    </w:p>
    <w:p w14:paraId="558C78ED">
      <w:pPr>
        <w:widowControl/>
        <w:shd w:val="clear" w:color="auto"/>
        <w:spacing w:line="360" w:lineRule="auto"/>
        <w:ind w:firstLine="1644"/>
        <w:jc w:val="left"/>
        <w:rPr>
          <w:rFonts w:ascii="仿宋_GB2312" w:hAnsi="宋体" w:eastAsia="仿宋_GB2312" w:cs="宋体"/>
          <w:b/>
          <w:bCs/>
          <w:color w:val="000000" w:themeColor="text1"/>
          <w:kern w:val="0"/>
          <w:sz w:val="30"/>
          <w:szCs w:val="30"/>
          <w14:textFill>
            <w14:solidFill>
              <w14:schemeClr w14:val="tx1"/>
            </w14:solidFill>
          </w14:textFill>
        </w:rPr>
      </w:pPr>
    </w:p>
    <w:p w14:paraId="62094E90">
      <w:pPr>
        <w:bidi w:val="0"/>
        <w:jc w:val="left"/>
        <w:rPr>
          <w:rFonts w:hint="eastAsia" w:ascii="宋体" w:hAnsi="宋体" w:eastAsia="宋体" w:cs="宋体"/>
          <w:b/>
          <w:bCs/>
          <w:sz w:val="32"/>
          <w:szCs w:val="40"/>
          <w:lang w:val="en-US" w:eastAsia="zh-CN"/>
        </w:rPr>
      </w:pPr>
      <w:r>
        <w:rPr>
          <w:rFonts w:hint="eastAsia" w:ascii="宋体" w:hAnsi="宋体" w:eastAsia="宋体" w:cs="宋体"/>
          <w:b/>
          <w:bCs/>
          <w:sz w:val="32"/>
          <w:szCs w:val="40"/>
          <w:lang w:val="en-US" w:eastAsia="zh-CN"/>
        </w:rPr>
        <w:t>项 目 编 号：汝磋商[2026]60号</w:t>
      </w:r>
    </w:p>
    <w:p w14:paraId="462A9B4E">
      <w:pPr>
        <w:bidi w:val="0"/>
        <w:jc w:val="left"/>
        <w:rPr>
          <w:rFonts w:hint="eastAsia" w:ascii="宋体" w:hAnsi="宋体" w:eastAsia="宋体" w:cs="宋体"/>
          <w:b/>
          <w:bCs/>
          <w:sz w:val="32"/>
          <w:szCs w:val="40"/>
          <w:lang w:val="en-US" w:eastAsia="zh-CN"/>
        </w:rPr>
      </w:pPr>
      <w:r>
        <w:rPr>
          <w:rFonts w:hint="eastAsia" w:ascii="宋体" w:hAnsi="宋体" w:eastAsia="宋体" w:cs="宋体"/>
          <w:b/>
          <w:bCs/>
          <w:sz w:val="32"/>
          <w:szCs w:val="40"/>
          <w:lang w:val="en-US" w:eastAsia="zh-CN"/>
        </w:rPr>
        <w:t>项 目 名 称：汝南县教育局采购幼儿园教育教学等设施设备项目</w:t>
      </w:r>
    </w:p>
    <w:p w14:paraId="279B1817">
      <w:pPr>
        <w:bidi w:val="0"/>
        <w:jc w:val="left"/>
        <w:rPr>
          <w:rFonts w:hint="eastAsia" w:ascii="宋体" w:hAnsi="宋体" w:eastAsia="宋体" w:cs="宋体"/>
          <w:b/>
          <w:bCs/>
          <w:sz w:val="32"/>
          <w:szCs w:val="40"/>
          <w:lang w:val="en-US" w:eastAsia="zh-CN"/>
        </w:rPr>
      </w:pPr>
      <w:r>
        <w:rPr>
          <w:rFonts w:hint="eastAsia" w:ascii="宋体" w:hAnsi="宋体" w:eastAsia="宋体" w:cs="宋体"/>
          <w:b/>
          <w:bCs/>
          <w:sz w:val="32"/>
          <w:szCs w:val="40"/>
          <w:lang w:val="en-US" w:eastAsia="zh-CN"/>
        </w:rPr>
        <w:t>采   购  人：汝南县教育局</w:t>
      </w:r>
    </w:p>
    <w:p w14:paraId="73F97171">
      <w:pPr>
        <w:bidi w:val="0"/>
        <w:jc w:val="left"/>
        <w:rPr>
          <w:rFonts w:hint="eastAsia" w:ascii="宋体" w:hAnsi="宋体" w:eastAsia="宋体" w:cs="宋体"/>
          <w:b/>
          <w:bCs/>
          <w:sz w:val="32"/>
          <w:szCs w:val="40"/>
          <w:lang w:val="en-US" w:eastAsia="zh-CN"/>
        </w:rPr>
      </w:pPr>
      <w:r>
        <w:rPr>
          <w:rFonts w:hint="eastAsia" w:ascii="宋体" w:hAnsi="宋体" w:eastAsia="宋体" w:cs="宋体"/>
          <w:b/>
          <w:bCs/>
          <w:sz w:val="32"/>
          <w:szCs w:val="40"/>
          <w:lang w:val="en-US" w:eastAsia="zh-CN"/>
        </w:rPr>
        <w:t>集中采购机构：汝南县公共资源交易中心</w:t>
      </w:r>
    </w:p>
    <w:p w14:paraId="4A081C2C">
      <w:pPr>
        <w:widowControl/>
        <w:shd w:val="clear" w:color="auto"/>
        <w:spacing w:line="360" w:lineRule="auto"/>
        <w:jc w:val="center"/>
        <w:rPr>
          <w:rFonts w:ascii="宋体" w:hAnsi="宋体" w:cs="宋体"/>
          <w:b/>
          <w:bCs/>
          <w:color w:val="000000" w:themeColor="text1"/>
          <w:kern w:val="0"/>
          <w:sz w:val="30"/>
          <w:szCs w:val="30"/>
          <w14:textFill>
            <w14:solidFill>
              <w14:schemeClr w14:val="tx1"/>
            </w14:solidFill>
          </w14:textFill>
        </w:rPr>
      </w:pPr>
    </w:p>
    <w:p w14:paraId="44FE64E2">
      <w:pPr>
        <w:widowControl/>
        <w:shd w:val="clear" w:color="auto"/>
        <w:spacing w:line="360" w:lineRule="auto"/>
        <w:jc w:val="both"/>
        <w:rPr>
          <w:rFonts w:hint="eastAsia" w:ascii="宋体" w:hAnsi="宋体" w:cs="宋体"/>
          <w:b/>
          <w:bCs/>
          <w:color w:val="000000" w:themeColor="text1"/>
          <w:kern w:val="0"/>
          <w:sz w:val="30"/>
          <w:szCs w:val="30"/>
          <w14:textFill>
            <w14:solidFill>
              <w14:schemeClr w14:val="tx1"/>
            </w14:solidFill>
          </w14:textFill>
        </w:rPr>
      </w:pPr>
      <w:r>
        <w:rPr>
          <w:rFonts w:hint="eastAsia" w:ascii="宋体" w:hAnsi="宋体" w:cs="宋体"/>
          <w:b/>
          <w:bCs/>
          <w:color w:val="000000" w:themeColor="text1"/>
          <w:kern w:val="0"/>
          <w:sz w:val="30"/>
          <w:szCs w:val="30"/>
          <w14:textFill>
            <w14:solidFill>
              <w14:schemeClr w14:val="tx1"/>
            </w14:solidFill>
          </w14:textFill>
        </w:rPr>
        <w:t xml:space="preserve">                       二○二</w:t>
      </w:r>
      <w:r>
        <w:rPr>
          <w:rFonts w:hint="eastAsia" w:ascii="宋体" w:hAnsi="宋体" w:cs="宋体"/>
          <w:b/>
          <w:bCs/>
          <w:color w:val="000000" w:themeColor="text1"/>
          <w:kern w:val="0"/>
          <w:sz w:val="30"/>
          <w:szCs w:val="30"/>
          <w:lang w:eastAsia="zh-CN"/>
          <w14:textFill>
            <w14:solidFill>
              <w14:schemeClr w14:val="tx1"/>
            </w14:solidFill>
          </w14:textFill>
        </w:rPr>
        <w:t>六</w:t>
      </w:r>
      <w:r>
        <w:rPr>
          <w:rFonts w:hint="eastAsia" w:ascii="宋体" w:hAnsi="宋体" w:cs="宋体"/>
          <w:b/>
          <w:bCs/>
          <w:color w:val="000000" w:themeColor="text1"/>
          <w:kern w:val="0"/>
          <w:sz w:val="30"/>
          <w:szCs w:val="30"/>
          <w14:textFill>
            <w14:solidFill>
              <w14:schemeClr w14:val="tx1"/>
            </w14:solidFill>
          </w14:textFill>
        </w:rPr>
        <w:t>年</w:t>
      </w:r>
      <w:r>
        <w:rPr>
          <w:rFonts w:hint="eastAsia" w:ascii="宋体" w:hAnsi="宋体" w:cs="宋体"/>
          <w:b/>
          <w:bCs/>
          <w:color w:val="000000" w:themeColor="text1"/>
          <w:kern w:val="0"/>
          <w:sz w:val="30"/>
          <w:szCs w:val="30"/>
          <w:lang w:eastAsia="zh-CN"/>
          <w14:textFill>
            <w14:solidFill>
              <w14:schemeClr w14:val="tx1"/>
            </w14:solidFill>
          </w14:textFill>
        </w:rPr>
        <w:t>九</w:t>
      </w:r>
      <w:r>
        <w:rPr>
          <w:rFonts w:hint="eastAsia" w:ascii="宋体" w:hAnsi="宋体" w:cs="宋体"/>
          <w:b/>
          <w:bCs/>
          <w:color w:val="000000" w:themeColor="text1"/>
          <w:kern w:val="0"/>
          <w:sz w:val="30"/>
          <w:szCs w:val="30"/>
          <w14:textFill>
            <w14:solidFill>
              <w14:schemeClr w14:val="tx1"/>
            </w14:solidFill>
          </w14:textFill>
        </w:rPr>
        <w:t>月</w:t>
      </w:r>
    </w:p>
    <w:p w14:paraId="0CBAC6EC">
      <w:pPr>
        <w:bidi w:val="0"/>
      </w:pPr>
    </w:p>
    <w:p w14:paraId="60DFF86A">
      <w:pPr>
        <w:bidi w:val="0"/>
      </w:pPr>
    </w:p>
    <w:p w14:paraId="343DDC31">
      <w:pPr>
        <w:bidi w:val="0"/>
      </w:pPr>
    </w:p>
    <w:p w14:paraId="3FFBDF59">
      <w:pPr>
        <w:bidi w:val="0"/>
      </w:pPr>
    </w:p>
    <w:p w14:paraId="7423E613">
      <w:pPr>
        <w:widowControl/>
        <w:shd w:val="clear" w:color="auto"/>
        <w:spacing w:line="360" w:lineRule="auto"/>
        <w:jc w:val="center"/>
        <w:rPr>
          <w:rFonts w:ascii="宋体" w:hAnsi="宋体" w:cs="宋体"/>
          <w:color w:val="000000" w:themeColor="text1"/>
          <w:kern w:val="0"/>
          <w:sz w:val="24"/>
          <w14:textFill>
            <w14:solidFill>
              <w14:schemeClr w14:val="tx1"/>
            </w14:solidFill>
          </w14:textFill>
        </w:rPr>
      </w:pPr>
      <w:r>
        <w:rPr>
          <w:rFonts w:hint="eastAsia" w:ascii="黑体" w:hAnsi="宋体" w:eastAsia="黑体" w:cs="宋体"/>
          <w:b/>
          <w:bCs/>
          <w:color w:val="000000" w:themeColor="text1"/>
          <w:kern w:val="0"/>
          <w:sz w:val="32"/>
          <w:szCs w:val="32"/>
          <w14:textFill>
            <w14:solidFill>
              <w14:schemeClr w14:val="tx1"/>
            </w14:solidFill>
          </w14:textFill>
        </w:rPr>
        <w:t>目        录</w:t>
      </w:r>
    </w:p>
    <w:p w14:paraId="0DD2B80E">
      <w:pPr>
        <w:widowControl/>
        <w:shd w:val="clear" w:color="auto"/>
        <w:spacing w:line="600" w:lineRule="exact"/>
        <w:ind w:firstLine="1440"/>
        <w:jc w:val="left"/>
        <w:rPr>
          <w:rFonts w:ascii="宋体" w:hAnsi="宋体" w:cs="宋体"/>
          <w:color w:val="000000" w:themeColor="text1"/>
          <w:kern w:val="0"/>
          <w:sz w:val="24"/>
          <w14:textFill>
            <w14:solidFill>
              <w14:schemeClr w14:val="tx1"/>
            </w14:solidFill>
          </w14:textFill>
        </w:rPr>
      </w:pPr>
    </w:p>
    <w:p w14:paraId="096608EC">
      <w:pPr>
        <w:widowControl/>
        <w:shd w:val="clear" w:color="auto"/>
        <w:spacing w:line="600" w:lineRule="exact"/>
        <w:ind w:firstLine="144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第一章    竞争性磋商公告</w:t>
      </w:r>
    </w:p>
    <w:p w14:paraId="5E01FCA0">
      <w:pPr>
        <w:widowControl/>
        <w:shd w:val="clear" w:color="auto"/>
        <w:spacing w:line="600" w:lineRule="exact"/>
        <w:ind w:left="144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第二章    采购需求</w:t>
      </w:r>
    </w:p>
    <w:p w14:paraId="64C5A54D">
      <w:pPr>
        <w:widowControl/>
        <w:shd w:val="clear" w:color="auto"/>
        <w:spacing w:line="600" w:lineRule="exact"/>
        <w:ind w:left="144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第三章    供应商须知</w:t>
      </w:r>
    </w:p>
    <w:p w14:paraId="5AC63A81">
      <w:pPr>
        <w:widowControl/>
        <w:shd w:val="clear" w:color="auto"/>
        <w:spacing w:line="600" w:lineRule="exact"/>
        <w:ind w:left="1439" w:firstLine="120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供应商须知前附表</w:t>
      </w:r>
    </w:p>
    <w:p w14:paraId="254CB0B3">
      <w:pPr>
        <w:widowControl/>
        <w:shd w:val="clear" w:color="auto"/>
        <w:spacing w:line="600" w:lineRule="exact"/>
        <w:ind w:left="2159"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一、说明</w:t>
      </w:r>
    </w:p>
    <w:p w14:paraId="07BAC356">
      <w:pPr>
        <w:widowControl/>
        <w:shd w:val="clear" w:color="auto"/>
        <w:spacing w:line="600" w:lineRule="exact"/>
        <w:ind w:left="2159"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二、竞争性磋商文件</w:t>
      </w:r>
    </w:p>
    <w:p w14:paraId="4A9B4E16">
      <w:pPr>
        <w:widowControl/>
        <w:shd w:val="clear" w:color="auto"/>
        <w:spacing w:line="600" w:lineRule="exact"/>
        <w:ind w:left="2159"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三、响应文件的编制</w:t>
      </w:r>
    </w:p>
    <w:p w14:paraId="4F592425">
      <w:pPr>
        <w:widowControl/>
        <w:shd w:val="clear" w:color="auto"/>
        <w:spacing w:line="600" w:lineRule="exact"/>
        <w:ind w:left="2159"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四、响应文件的上传、提交</w:t>
      </w:r>
    </w:p>
    <w:p w14:paraId="7F459F51">
      <w:pPr>
        <w:widowControl/>
        <w:shd w:val="clear" w:color="auto"/>
        <w:spacing w:line="600" w:lineRule="exact"/>
        <w:ind w:left="2159" w:firstLine="48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w:t>
      </w:r>
      <w:r>
        <w:rPr>
          <w:rFonts w:hint="eastAsia" w:ascii="宋体" w:hAnsi="宋体"/>
          <w:color w:val="000000" w:themeColor="text1"/>
          <w:kern w:val="0"/>
          <w:sz w:val="24"/>
          <w14:textFill>
            <w14:solidFill>
              <w14:schemeClr w14:val="tx1"/>
            </w14:solidFill>
          </w14:textFill>
        </w:rPr>
        <w:t>响应文件的开启（解密）</w:t>
      </w:r>
    </w:p>
    <w:p w14:paraId="6A7CEA98">
      <w:pPr>
        <w:widowControl/>
        <w:shd w:val="clear" w:color="auto"/>
        <w:spacing w:line="600" w:lineRule="exact"/>
        <w:ind w:left="2159"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六、磋商</w:t>
      </w:r>
    </w:p>
    <w:p w14:paraId="31D524C3">
      <w:pPr>
        <w:widowControl/>
        <w:shd w:val="clear" w:color="auto"/>
        <w:spacing w:line="600" w:lineRule="exact"/>
        <w:ind w:left="2159" w:firstLine="48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七、确定成交供应商</w:t>
      </w:r>
    </w:p>
    <w:p w14:paraId="0463EFF9">
      <w:pPr>
        <w:widowControl/>
        <w:shd w:val="clear" w:color="auto"/>
        <w:spacing w:line="600" w:lineRule="exact"/>
        <w:ind w:left="2159"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八、磋商办法及评分标准</w:t>
      </w:r>
    </w:p>
    <w:p w14:paraId="5F36F021">
      <w:pPr>
        <w:widowControl/>
        <w:shd w:val="clear" w:color="auto"/>
        <w:spacing w:line="600" w:lineRule="exact"/>
        <w:ind w:firstLine="264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九、合同授予</w:t>
      </w:r>
    </w:p>
    <w:p w14:paraId="3125AB87">
      <w:pPr>
        <w:widowControl/>
        <w:shd w:val="clear" w:color="auto"/>
        <w:spacing w:line="600" w:lineRule="exact"/>
        <w:ind w:left="144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第四章   政府采购合同</w:t>
      </w:r>
    </w:p>
    <w:p w14:paraId="7EF6C1E6">
      <w:pPr>
        <w:widowControl/>
        <w:shd w:val="clear" w:color="auto"/>
        <w:spacing w:line="600" w:lineRule="exact"/>
        <w:ind w:left="144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第五章   响应文件格式</w:t>
      </w:r>
    </w:p>
    <w:p w14:paraId="55347F2F">
      <w:pPr>
        <w:widowControl/>
        <w:shd w:val="clear" w:color="auto"/>
        <w:spacing w:line="600" w:lineRule="exact"/>
        <w:ind w:firstLine="2233"/>
        <w:jc w:val="left"/>
        <w:rPr>
          <w:rFonts w:ascii="黑体" w:hAnsi="宋体" w:eastAsia="黑体" w:cs="宋体"/>
          <w:b/>
          <w:bCs/>
          <w:color w:val="000000" w:themeColor="text1"/>
          <w:kern w:val="0"/>
          <w:sz w:val="32"/>
          <w:szCs w:val="32"/>
          <w14:textFill>
            <w14:solidFill>
              <w14:schemeClr w14:val="tx1"/>
            </w14:solidFill>
          </w14:textFill>
        </w:rPr>
      </w:pPr>
    </w:p>
    <w:p w14:paraId="65A5BF79">
      <w:pPr>
        <w:widowControl/>
        <w:shd w:val="clear" w:color="auto"/>
        <w:spacing w:line="360" w:lineRule="auto"/>
        <w:ind w:firstLine="2233"/>
        <w:jc w:val="left"/>
        <w:rPr>
          <w:rFonts w:ascii="黑体" w:hAnsi="宋体" w:eastAsia="黑体" w:cs="宋体"/>
          <w:b/>
          <w:bCs/>
          <w:color w:val="000000" w:themeColor="text1"/>
          <w:kern w:val="0"/>
          <w:sz w:val="32"/>
          <w:szCs w:val="32"/>
          <w14:textFill>
            <w14:solidFill>
              <w14:schemeClr w14:val="tx1"/>
            </w14:solidFill>
          </w14:textFill>
        </w:rPr>
      </w:pPr>
    </w:p>
    <w:p w14:paraId="38680775">
      <w:pPr>
        <w:shd w:val="clear"/>
        <w:spacing w:line="360" w:lineRule="auto"/>
        <w:rPr>
          <w:rFonts w:ascii="宋体" w:hAnsi="宋体"/>
          <w:b/>
          <w:color w:val="000000" w:themeColor="text1"/>
          <w:sz w:val="28"/>
          <w:szCs w:val="28"/>
          <w14:textFill>
            <w14:solidFill>
              <w14:schemeClr w14:val="tx1"/>
            </w14:solidFill>
          </w14:textFill>
        </w:rPr>
      </w:pPr>
      <w:bookmarkStart w:id="0" w:name="OLE_LINK4"/>
    </w:p>
    <w:p w14:paraId="180AFE6C">
      <w:pPr>
        <w:pStyle w:val="2"/>
        <w:rPr>
          <w:rFonts w:ascii="宋体" w:hAnsi="宋体"/>
          <w:b/>
          <w:color w:val="000000" w:themeColor="text1"/>
          <w:sz w:val="28"/>
          <w:szCs w:val="28"/>
          <w14:textFill>
            <w14:solidFill>
              <w14:schemeClr w14:val="tx1"/>
            </w14:solidFill>
          </w14:textFill>
        </w:rPr>
      </w:pPr>
    </w:p>
    <w:p w14:paraId="7058D895">
      <w:pPr>
        <w:rPr>
          <w:color w:val="000000" w:themeColor="text1"/>
          <w14:textFill>
            <w14:solidFill>
              <w14:schemeClr w14:val="tx1"/>
            </w14:solidFill>
          </w14:textFill>
        </w:rPr>
      </w:pPr>
    </w:p>
    <w:p w14:paraId="1153A217">
      <w:pPr>
        <w:pStyle w:val="45"/>
        <w:numPr>
          <w:ilvl w:val="0"/>
          <w:numId w:val="1"/>
        </w:numPr>
        <w:shd w:val="clear"/>
        <w:spacing w:line="360" w:lineRule="auto"/>
        <w:ind w:firstLineChars="0"/>
        <w:rPr>
          <w:rFonts w:ascii="宋体" w:hAnsi="宋体"/>
          <w:b/>
          <w:color w:val="000000" w:themeColor="text1"/>
          <w:sz w:val="28"/>
          <w:szCs w:val="28"/>
          <w14:textFill>
            <w14:solidFill>
              <w14:schemeClr w14:val="tx1"/>
            </w14:solidFill>
          </w14:textFill>
        </w:rPr>
      </w:pPr>
      <w:bookmarkStart w:id="1" w:name="OLE_LINK2"/>
      <w:r>
        <w:rPr>
          <w:rFonts w:hint="eastAsia" w:ascii="宋体" w:hAnsi="宋体"/>
          <w:b/>
          <w:color w:val="000000" w:themeColor="text1"/>
          <w:sz w:val="28"/>
          <w:szCs w:val="28"/>
          <w14:textFill>
            <w14:solidFill>
              <w14:schemeClr w14:val="tx1"/>
            </w14:solidFill>
          </w14:textFill>
        </w:rPr>
        <w:t>竞争性磋商公告</w:t>
      </w:r>
    </w:p>
    <w:bookmarkEnd w:id="0"/>
    <w:bookmarkEnd w:id="1"/>
    <w:p w14:paraId="76F71D48">
      <w:pPr>
        <w:pStyle w:val="45"/>
        <w:numPr>
          <w:ilvl w:val="0"/>
          <w:numId w:val="0"/>
        </w:numPr>
        <w:shd w:val="clear" w:color="auto" w:fill="auto"/>
        <w:spacing w:line="360" w:lineRule="auto"/>
        <w:jc w:val="center"/>
        <w:rPr>
          <w:rFonts w:hint="eastAsia" w:ascii="宋体" w:hAnsi="宋体"/>
          <w:b/>
          <w:color w:val="000000" w:themeColor="text1"/>
          <w:sz w:val="28"/>
          <w:szCs w:val="28"/>
          <w:lang w:val="en-US" w:eastAsia="zh-CN"/>
          <w14:textFill>
            <w14:solidFill>
              <w14:schemeClr w14:val="tx1"/>
            </w14:solidFill>
          </w14:textFill>
        </w:rPr>
      </w:pPr>
      <w:r>
        <w:rPr>
          <w:rFonts w:hint="eastAsia" w:ascii="宋体" w:hAnsi="宋体"/>
          <w:b/>
          <w:color w:val="000000" w:themeColor="text1"/>
          <w:sz w:val="28"/>
          <w:szCs w:val="28"/>
          <w:lang w:val="en-US" w:eastAsia="zh-CN"/>
          <w14:textFill>
            <w14:solidFill>
              <w14:schemeClr w14:val="tx1"/>
            </w14:solidFill>
          </w14:textFill>
        </w:rPr>
        <w:t>汝南县教育局采购幼儿园教育教学等设施设备项目</w:t>
      </w:r>
    </w:p>
    <w:p w14:paraId="7A416E58">
      <w:pPr>
        <w:pStyle w:val="45"/>
        <w:numPr>
          <w:ilvl w:val="0"/>
          <w:numId w:val="0"/>
        </w:numPr>
        <w:shd w:val="clear" w:color="auto" w:fill="auto"/>
        <w:spacing w:line="360" w:lineRule="auto"/>
        <w:jc w:val="center"/>
        <w:rPr>
          <w:rFonts w:hint="eastAsia" w:ascii="宋体" w:hAnsi="宋体" w:cs="Times New Roman"/>
          <w:b/>
          <w:color w:val="000000" w:themeColor="text1"/>
          <w:sz w:val="28"/>
          <w:szCs w:val="28"/>
          <w:lang w:val="en-US" w:eastAsia="zh-CN"/>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竞争性磋商公告</w:t>
      </w:r>
    </w:p>
    <w:p w14:paraId="09652DFA">
      <w:pPr>
        <w:keepNext w:val="0"/>
        <w:keepLines w:val="0"/>
        <w:pageBreakBefore w:val="0"/>
        <w:widowControl w:val="0"/>
        <w:pBdr>
          <w:top w:val="single" w:color="auto" w:sz="4" w:space="1"/>
          <w:left w:val="single" w:color="auto" w:sz="4" w:space="0"/>
          <w:bottom w:val="single" w:color="auto" w:sz="4" w:space="1"/>
          <w:right w:val="single" w:color="auto" w:sz="4" w:space="4"/>
        </w:pBdr>
        <w:shd w:val="clear" w:color="auto" w:fill="auto"/>
        <w:kinsoku/>
        <w:wordWrap/>
        <w:overflowPunct/>
        <w:topLinePunct w:val="0"/>
        <w:autoSpaceDE/>
        <w:autoSpaceDN/>
        <w:bidi w:val="0"/>
        <w:adjustRightInd/>
        <w:snapToGrid/>
        <w:spacing w:line="460" w:lineRule="exact"/>
        <w:jc w:val="left"/>
        <w:textAlignment w:val="auto"/>
        <w:rPr>
          <w:rFonts w:hint="default" w:ascii="宋体" w:hAnsi="宋体" w:eastAsia="宋体"/>
          <w:color w:val="000000" w:themeColor="text1"/>
          <w:sz w:val="24"/>
          <w:szCs w:val="24"/>
          <w:u w:val="none"/>
          <w:lang w:val="en-US" w:eastAsia="zh-CN"/>
          <w14:textFill>
            <w14:solidFill>
              <w14:schemeClr w14:val="tx1"/>
            </w14:solidFill>
          </w14:textFill>
        </w:rPr>
      </w:pPr>
      <w:r>
        <w:rPr>
          <w:rFonts w:hint="eastAsia" w:ascii="宋体" w:hAnsi="宋体"/>
          <w:color w:val="000000" w:themeColor="text1"/>
          <w:sz w:val="24"/>
          <w:szCs w:val="24"/>
          <w:u w:val="none"/>
          <w:lang w:val="en-US" w:eastAsia="zh-CN"/>
          <w14:textFill>
            <w14:solidFill>
              <w14:schemeClr w14:val="tx1"/>
            </w14:solidFill>
          </w14:textFill>
        </w:rPr>
        <w:t>项目概况</w:t>
      </w:r>
    </w:p>
    <w:p w14:paraId="7FDB11C6">
      <w:pPr>
        <w:keepNext w:val="0"/>
        <w:keepLines w:val="0"/>
        <w:pageBreakBefore w:val="0"/>
        <w:widowControl w:val="0"/>
        <w:pBdr>
          <w:top w:val="single" w:color="auto" w:sz="4" w:space="1"/>
          <w:left w:val="single" w:color="auto" w:sz="4" w:space="0"/>
          <w:bottom w:val="single" w:color="auto" w:sz="4" w:space="1"/>
          <w:right w:val="single" w:color="auto" w:sz="4" w:space="4"/>
        </w:pBdr>
        <w:shd w:val="clear" w:color="auto" w:fill="auto"/>
        <w:kinsoku/>
        <w:wordWrap/>
        <w:overflowPunct/>
        <w:topLinePunct w:val="0"/>
        <w:autoSpaceDE/>
        <w:autoSpaceDN/>
        <w:bidi w:val="0"/>
        <w:adjustRightInd/>
        <w:snapToGrid/>
        <w:spacing w:line="460" w:lineRule="exact"/>
        <w:ind w:firstLine="480" w:firstLineChars="200"/>
        <w:textAlignment w:val="auto"/>
        <w:rPr>
          <w:rFonts w:ascii="宋体" w:hAnsi="宋体" w:cs="宋体"/>
          <w:color w:val="000000" w:themeColor="text1"/>
          <w:sz w:val="24"/>
          <w14:textFill>
            <w14:solidFill>
              <w14:schemeClr w14:val="tx1"/>
            </w14:solidFill>
          </w14:textFill>
        </w:rPr>
      </w:pPr>
      <w:r>
        <w:rPr>
          <w:rFonts w:hint="eastAsia" w:ascii="宋体" w:hAnsi="宋体"/>
          <w:color w:val="000000" w:themeColor="text1"/>
          <w:sz w:val="24"/>
          <w:szCs w:val="24"/>
          <w:u w:val="single"/>
          <w:lang w:val="en-US" w:eastAsia="zh-CN"/>
          <w14:textFill>
            <w14:solidFill>
              <w14:schemeClr w14:val="tx1"/>
            </w14:solidFill>
          </w14:textFill>
        </w:rPr>
        <w:t>汝南县教育局采购幼儿园教育教学等设施设备项目</w:t>
      </w:r>
      <w:r>
        <w:rPr>
          <w:rFonts w:hint="eastAsia" w:ascii="宋体" w:hAnsi="宋体"/>
          <w:color w:val="000000" w:themeColor="text1"/>
          <w:sz w:val="24"/>
          <w:szCs w:val="24"/>
          <w14:textFill>
            <w14:solidFill>
              <w14:schemeClr w14:val="tx1"/>
            </w14:solidFill>
          </w14:textFill>
        </w:rPr>
        <w:t>采购项目的潜在供应商应在驻马店市</w:t>
      </w:r>
      <w:r>
        <w:rPr>
          <w:rFonts w:ascii="宋体" w:hAnsi="宋体"/>
          <w:color w:val="000000" w:themeColor="text1"/>
          <w:sz w:val="24"/>
          <w:szCs w:val="24"/>
          <w14:textFill>
            <w14:solidFill>
              <w14:schemeClr w14:val="tx1"/>
            </w14:solidFill>
          </w14:textFill>
        </w:rPr>
        <w:t>公共资源交易中心</w:t>
      </w:r>
      <w:r>
        <w:rPr>
          <w:rFonts w:hint="eastAsia" w:ascii="宋体" w:hAnsi="宋体"/>
          <w:color w:val="000000" w:themeColor="text1"/>
          <w:sz w:val="24"/>
          <w:szCs w:val="24"/>
          <w14:textFill>
            <w14:solidFill>
              <w14:schemeClr w14:val="tx1"/>
            </w14:solidFill>
          </w14:textFill>
        </w:rPr>
        <w:t>电子</w:t>
      </w:r>
      <w:r>
        <w:rPr>
          <w:rFonts w:ascii="宋体" w:hAnsi="宋体"/>
          <w:color w:val="000000" w:themeColor="text1"/>
          <w:sz w:val="24"/>
          <w:szCs w:val="24"/>
          <w14:textFill>
            <w14:solidFill>
              <w14:schemeClr w14:val="tx1"/>
            </w14:solidFill>
          </w14:textFill>
        </w:rPr>
        <w:t>交易平台</w:t>
      </w:r>
      <w:r>
        <w:rPr>
          <w:rFonts w:hint="eastAsia" w:ascii="宋体" w:hAnsi="宋体"/>
          <w:color w:val="000000" w:themeColor="text1"/>
          <w:sz w:val="24"/>
          <w:szCs w:val="24"/>
          <w14:textFill>
            <w14:solidFill>
              <w14:schemeClr w14:val="tx1"/>
            </w14:solidFill>
          </w14:textFill>
        </w:rPr>
        <w:t>（</w:t>
      </w:r>
      <w:r>
        <w:rPr>
          <w:color w:val="000000" w:themeColor="text1"/>
          <w:sz w:val="20"/>
          <w:szCs w:val="22"/>
          <w14:textFill>
            <w14:solidFill>
              <w14:schemeClr w14:val="tx1"/>
            </w14:solidFill>
          </w14:textFill>
        </w:rPr>
        <w:fldChar w:fldCharType="begin"/>
      </w:r>
      <w:r>
        <w:rPr>
          <w:color w:val="000000" w:themeColor="text1"/>
          <w:sz w:val="20"/>
          <w:szCs w:val="22"/>
          <w14:textFill>
            <w14:solidFill>
              <w14:schemeClr w14:val="tx1"/>
            </w14:solidFill>
          </w14:textFill>
        </w:rPr>
        <w:instrText xml:space="preserve"> HYPERLINK "http://www.zmdggzy.gov.cn）获取采购文件，并于" </w:instrText>
      </w:r>
      <w:r>
        <w:rPr>
          <w:color w:val="000000" w:themeColor="text1"/>
          <w:sz w:val="20"/>
          <w:szCs w:val="22"/>
          <w14:textFill>
            <w14:solidFill>
              <w14:schemeClr w14:val="tx1"/>
            </w14:solidFill>
          </w14:textFill>
        </w:rPr>
        <w:fldChar w:fldCharType="separate"/>
      </w:r>
      <w:r>
        <w:rPr>
          <w:rStyle w:val="32"/>
          <w:rFonts w:hint="eastAsia" w:ascii="宋体" w:hAnsi="宋体"/>
          <w:color w:val="000000" w:themeColor="text1"/>
          <w:sz w:val="24"/>
          <w:szCs w:val="24"/>
          <w:lang w:eastAsia="zh-CN"/>
          <w14:textFill>
            <w14:solidFill>
              <w14:schemeClr w14:val="tx1"/>
            </w14:solidFill>
          </w14:textFill>
        </w:rPr>
        <w:t>https://ggzy.zhumadian</w:t>
      </w:r>
      <w:r>
        <w:rPr>
          <w:rStyle w:val="32"/>
          <w:rFonts w:hint="eastAsia" w:ascii="宋体" w:hAnsi="宋体"/>
          <w:color w:val="000000" w:themeColor="text1"/>
          <w:sz w:val="24"/>
          <w:szCs w:val="24"/>
          <w14:textFill>
            <w14:solidFill>
              <w14:schemeClr w14:val="tx1"/>
            </w14:solidFill>
          </w14:textFill>
        </w:rPr>
        <w:t>.gov.cn）获取</w:t>
      </w:r>
      <w:r>
        <w:rPr>
          <w:rStyle w:val="32"/>
          <w:rFonts w:hint="eastAsia" w:ascii="宋体" w:hAnsi="宋体"/>
          <w:color w:val="000000" w:themeColor="text1"/>
          <w:sz w:val="24"/>
          <w:szCs w:val="24"/>
          <w:lang w:val="en-US" w:eastAsia="zh-CN"/>
          <w14:textFill>
            <w14:solidFill>
              <w14:schemeClr w14:val="tx1"/>
            </w14:solidFill>
          </w14:textFill>
        </w:rPr>
        <w:t>磋商</w:t>
      </w:r>
      <w:r>
        <w:rPr>
          <w:rStyle w:val="32"/>
          <w:rFonts w:hint="eastAsia" w:ascii="宋体" w:hAnsi="宋体"/>
          <w:color w:val="000000" w:themeColor="text1"/>
          <w:sz w:val="24"/>
          <w:szCs w:val="24"/>
          <w14:textFill>
            <w14:solidFill>
              <w14:schemeClr w14:val="tx1"/>
            </w14:solidFill>
          </w14:textFill>
        </w:rPr>
        <w:t>文件，并于</w:t>
      </w:r>
      <w:r>
        <w:rPr>
          <w:rStyle w:val="32"/>
          <w:rFonts w:ascii="宋体" w:hAnsi="宋体"/>
          <w:color w:val="000000" w:themeColor="text1"/>
          <w:sz w:val="24"/>
          <w:szCs w:val="24"/>
          <w14:textFill>
            <w14:solidFill>
              <w14:schemeClr w14:val="tx1"/>
            </w14:solidFill>
          </w14:textFill>
        </w:rPr>
        <w:fldChar w:fldCharType="end"/>
      </w:r>
      <w:r>
        <w:rPr>
          <w:rFonts w:hint="eastAsia" w:ascii="宋体" w:hAnsi="宋体"/>
          <w:color w:val="000000" w:themeColor="text1"/>
          <w:sz w:val="24"/>
          <w:szCs w:val="24"/>
          <w:u w:val="single"/>
          <w:lang w:val="en-US" w:eastAsia="zh-CN"/>
          <w14:textFill>
            <w14:solidFill>
              <w14:schemeClr w14:val="tx1"/>
            </w14:solidFill>
          </w14:textFill>
        </w:rPr>
        <w:t>2026</w:t>
      </w:r>
      <w:r>
        <w:rPr>
          <w:rFonts w:hint="eastAsia" w:ascii="宋体" w:hAnsi="宋体"/>
          <w:bCs/>
          <w:color w:val="000000" w:themeColor="text1"/>
          <w:sz w:val="24"/>
          <w:szCs w:val="24"/>
          <w14:textFill>
            <w14:solidFill>
              <w14:schemeClr w14:val="tx1"/>
            </w14:solidFill>
          </w14:textFill>
        </w:rPr>
        <w:t>年</w:t>
      </w:r>
      <w:r>
        <w:rPr>
          <w:rFonts w:hint="eastAsia" w:ascii="宋体" w:hAnsi="宋体"/>
          <w:bCs/>
          <w:color w:val="000000" w:themeColor="text1"/>
          <w:sz w:val="24"/>
          <w:szCs w:val="24"/>
          <w:u w:val="single"/>
          <w14:textFill>
            <w14:solidFill>
              <w14:schemeClr w14:val="tx1"/>
            </w14:solidFill>
          </w14:textFill>
        </w:rPr>
        <w:t xml:space="preserve"> </w:t>
      </w:r>
      <w:r>
        <w:rPr>
          <w:rFonts w:hint="eastAsia" w:ascii="宋体" w:hAnsi="宋体"/>
          <w:bCs/>
          <w:color w:val="000000" w:themeColor="text1"/>
          <w:sz w:val="24"/>
          <w:szCs w:val="24"/>
          <w:u w:val="single"/>
          <w:lang w:val="en-US" w:eastAsia="zh-CN"/>
          <w14:textFill>
            <w14:solidFill>
              <w14:schemeClr w14:val="tx1"/>
            </w14:solidFill>
          </w14:textFill>
        </w:rPr>
        <w:t>9</w:t>
      </w:r>
      <w:r>
        <w:rPr>
          <w:rFonts w:hint="eastAsia" w:ascii="宋体" w:hAnsi="宋体"/>
          <w:bCs/>
          <w:color w:val="000000" w:themeColor="text1"/>
          <w:sz w:val="24"/>
          <w:szCs w:val="24"/>
          <w14:textFill>
            <w14:solidFill>
              <w14:schemeClr w14:val="tx1"/>
            </w14:solidFill>
          </w14:textFill>
        </w:rPr>
        <w:t>月</w:t>
      </w:r>
      <w:r>
        <w:rPr>
          <w:rFonts w:hint="eastAsia" w:ascii="宋体" w:hAnsi="宋体"/>
          <w:bCs/>
          <w:color w:val="000000" w:themeColor="text1"/>
          <w:sz w:val="24"/>
          <w:szCs w:val="24"/>
          <w:u w:val="single"/>
          <w:lang w:val="en-US" w:eastAsia="zh-CN"/>
          <w14:textFill>
            <w14:solidFill>
              <w14:schemeClr w14:val="tx1"/>
            </w14:solidFill>
          </w14:textFill>
        </w:rPr>
        <w:t>10</w:t>
      </w:r>
      <w:r>
        <w:rPr>
          <w:rFonts w:hint="eastAsia" w:ascii="宋体" w:hAnsi="宋体"/>
          <w:bCs/>
          <w:color w:val="000000" w:themeColor="text1"/>
          <w:sz w:val="24"/>
          <w:szCs w:val="24"/>
          <w14:textFill>
            <w14:solidFill>
              <w14:schemeClr w14:val="tx1"/>
            </w14:solidFill>
          </w14:textFill>
        </w:rPr>
        <w:t>日</w:t>
      </w:r>
      <w:r>
        <w:rPr>
          <w:rFonts w:hint="eastAsia" w:ascii="宋体" w:hAnsi="宋体" w:cs="宋体"/>
          <w:color w:val="000000" w:themeColor="text1"/>
          <w:sz w:val="22"/>
          <w:szCs w:val="22"/>
          <w:u w:val="single"/>
          <w14:textFill>
            <w14:solidFill>
              <w14:schemeClr w14:val="tx1"/>
            </w14:solidFill>
          </w14:textFill>
        </w:rPr>
        <w:t>09</w:t>
      </w:r>
      <w:r>
        <w:rPr>
          <w:rFonts w:hint="eastAsia" w:ascii="宋体" w:hAnsi="宋体" w:cs="宋体"/>
          <w:color w:val="000000" w:themeColor="text1"/>
          <w:sz w:val="22"/>
          <w:szCs w:val="22"/>
          <w14:textFill>
            <w14:solidFill>
              <w14:schemeClr w14:val="tx1"/>
            </w14:solidFill>
          </w14:textFill>
        </w:rPr>
        <w:t>时</w:t>
      </w:r>
      <w:r>
        <w:rPr>
          <w:rFonts w:hint="eastAsia" w:ascii="宋体" w:hAnsi="宋体" w:cs="宋体"/>
          <w:color w:val="000000" w:themeColor="text1"/>
          <w:sz w:val="22"/>
          <w:szCs w:val="22"/>
          <w:u w:val="single"/>
          <w14:textFill>
            <w14:solidFill>
              <w14:schemeClr w14:val="tx1"/>
            </w14:solidFill>
          </w14:textFill>
        </w:rPr>
        <w:t>00</w:t>
      </w:r>
      <w:r>
        <w:rPr>
          <w:rFonts w:hint="eastAsia" w:ascii="宋体" w:hAnsi="宋体" w:cs="宋体"/>
          <w:color w:val="000000" w:themeColor="text1"/>
          <w:sz w:val="22"/>
          <w:szCs w:val="22"/>
          <w14:textFill>
            <w14:solidFill>
              <w14:schemeClr w14:val="tx1"/>
            </w14:solidFill>
          </w14:textFill>
        </w:rPr>
        <w:t>分</w:t>
      </w:r>
      <w:r>
        <w:rPr>
          <w:rFonts w:hint="eastAsia" w:ascii="宋体" w:hAnsi="宋体"/>
          <w:bCs/>
          <w:color w:val="000000" w:themeColor="text1"/>
          <w:sz w:val="24"/>
          <w:szCs w:val="24"/>
          <w14:textFill>
            <w14:solidFill>
              <w14:schemeClr w14:val="tx1"/>
            </w14:solidFill>
          </w14:textFill>
        </w:rPr>
        <w:t>（北京时间）前提交</w:t>
      </w:r>
      <w:r>
        <w:rPr>
          <w:rStyle w:val="32"/>
          <w:rFonts w:hint="eastAsia" w:ascii="宋体" w:hAnsi="宋体"/>
          <w:color w:val="000000" w:themeColor="text1"/>
          <w:sz w:val="24"/>
          <w:szCs w:val="24"/>
          <w:lang w:val="en-US" w:eastAsia="zh-CN"/>
          <w14:textFill>
            <w14:solidFill>
              <w14:schemeClr w14:val="tx1"/>
            </w14:solidFill>
          </w14:textFill>
        </w:rPr>
        <w:t>磋商</w:t>
      </w:r>
      <w:r>
        <w:rPr>
          <w:rFonts w:hint="eastAsia" w:ascii="宋体" w:hAnsi="宋体"/>
          <w:bCs/>
          <w:color w:val="000000" w:themeColor="text1"/>
          <w:sz w:val="24"/>
          <w:szCs w:val="24"/>
          <w14:textFill>
            <w14:solidFill>
              <w14:schemeClr w14:val="tx1"/>
            </w14:solidFill>
          </w14:textFill>
        </w:rPr>
        <w:t>响应</w:t>
      </w:r>
      <w:r>
        <w:rPr>
          <w:rFonts w:ascii="宋体" w:hAnsi="宋体"/>
          <w:bCs/>
          <w:color w:val="000000" w:themeColor="text1"/>
          <w:sz w:val="24"/>
          <w:szCs w:val="24"/>
          <w14:textFill>
            <w14:solidFill>
              <w14:schemeClr w14:val="tx1"/>
            </w14:solidFill>
          </w14:textFill>
        </w:rPr>
        <w:t>文件</w:t>
      </w:r>
      <w:r>
        <w:rPr>
          <w:rFonts w:hint="eastAsia" w:ascii="宋体" w:hAnsi="宋体"/>
          <w:color w:val="000000" w:themeColor="text1"/>
          <w:sz w:val="24"/>
          <w:szCs w:val="24"/>
          <w14:textFill>
            <w14:solidFill>
              <w14:schemeClr w14:val="tx1"/>
            </w14:solidFill>
          </w14:textFill>
        </w:rPr>
        <w:t>。</w:t>
      </w:r>
    </w:p>
    <w:p w14:paraId="5C60C899">
      <w:pPr>
        <w:keepNext w:val="0"/>
        <w:keepLines w:val="0"/>
        <w:pageBreakBefore w:val="0"/>
        <w:widowControl w:val="0"/>
        <w:shd w:val="clear" w:color="auto" w:fill="auto"/>
        <w:kinsoku/>
        <w:wordWrap/>
        <w:overflowPunct/>
        <w:topLinePunct w:val="0"/>
        <w:autoSpaceDE/>
        <w:autoSpaceDN/>
        <w:bidi w:val="0"/>
        <w:adjustRightInd/>
        <w:snapToGrid/>
        <w:spacing w:line="460" w:lineRule="exact"/>
        <w:textAlignment w:val="auto"/>
        <w:rPr>
          <w:rFonts w:hint="eastAsia" w:ascii="宋体" w:hAnsi="宋体" w:eastAsia="宋体" w:cs="宋体"/>
          <w:b/>
          <w:color w:val="000000" w:themeColor="text1"/>
          <w:sz w:val="28"/>
          <w:szCs w:val="28"/>
          <w14:textFill>
            <w14:solidFill>
              <w14:schemeClr w14:val="tx1"/>
            </w14:solidFill>
          </w14:textFill>
        </w:rPr>
      </w:pPr>
      <w:bookmarkStart w:id="2" w:name="_Toc28359012"/>
      <w:bookmarkStart w:id="3" w:name="_Toc35393798"/>
      <w:bookmarkStart w:id="4" w:name="_Toc35393629"/>
      <w:bookmarkStart w:id="5" w:name="_Toc28359089"/>
      <w:r>
        <w:rPr>
          <w:rFonts w:hint="eastAsia" w:ascii="宋体" w:hAnsi="宋体" w:eastAsia="宋体" w:cs="宋体"/>
          <w:b/>
          <w:color w:val="000000" w:themeColor="text1"/>
          <w:sz w:val="28"/>
          <w:szCs w:val="28"/>
          <w14:textFill>
            <w14:solidFill>
              <w14:schemeClr w14:val="tx1"/>
            </w14:solidFill>
          </w14:textFill>
        </w:rPr>
        <w:t>一、项目基本情况</w:t>
      </w:r>
      <w:bookmarkEnd w:id="2"/>
      <w:bookmarkEnd w:id="3"/>
      <w:bookmarkEnd w:id="4"/>
      <w:bookmarkEnd w:id="5"/>
      <w:r>
        <w:rPr>
          <w:rFonts w:hint="eastAsia" w:ascii="宋体" w:hAnsi="宋体" w:eastAsia="宋体" w:cs="宋体"/>
          <w:b/>
          <w:color w:val="000000" w:themeColor="text1"/>
          <w:sz w:val="28"/>
          <w:szCs w:val="28"/>
          <w14:textFill>
            <w14:solidFill>
              <w14:schemeClr w14:val="tx1"/>
            </w14:solidFill>
          </w14:textFill>
        </w:rPr>
        <w:t>：</w:t>
      </w:r>
    </w:p>
    <w:p w14:paraId="4FD5D28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1.项目编号：</w:t>
      </w:r>
      <w:r>
        <w:rPr>
          <w:rFonts w:hint="eastAsia" w:ascii="宋体" w:hAnsi="宋体" w:eastAsia="宋体" w:cs="宋体"/>
          <w:b w:val="0"/>
          <w:bCs w:val="0"/>
          <w:i w:val="0"/>
          <w:iCs w:val="0"/>
          <w:color w:val="000000" w:themeColor="text1"/>
          <w:kern w:val="0"/>
          <w:sz w:val="24"/>
          <w:szCs w:val="24"/>
          <w:u w:val="none"/>
          <w:lang w:val="en-US" w:eastAsia="zh-CN" w:bidi="ar"/>
          <w14:textFill>
            <w14:solidFill>
              <w14:schemeClr w14:val="tx1"/>
            </w14:solidFill>
          </w14:textFill>
        </w:rPr>
        <w:t>汝磋商[2026]60号</w:t>
      </w:r>
    </w:p>
    <w:p w14:paraId="238E440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2.项目名称：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汝南县教育局采购幼儿园教育教学等设施设备项目</w:t>
      </w:r>
    </w:p>
    <w:p w14:paraId="0ED90BD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iCs w:val="0"/>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3.采购方式：</w:t>
      </w:r>
      <w:r>
        <w:rPr>
          <w:rFonts w:hint="eastAsia" w:ascii="宋体" w:hAnsi="宋体" w:eastAsia="宋体" w:cs="宋体"/>
          <w:b w:val="0"/>
          <w:bCs w:val="0"/>
          <w:i w:val="0"/>
          <w:iCs w:val="0"/>
          <w:color w:val="000000" w:themeColor="text1"/>
          <w:sz w:val="24"/>
          <w:szCs w:val="24"/>
          <w:u w:val="none"/>
          <w:lang w:val="en-US" w:eastAsia="zh-CN"/>
          <w14:textFill>
            <w14:solidFill>
              <w14:schemeClr w14:val="tx1"/>
            </w14:solidFill>
          </w14:textFill>
        </w:rPr>
        <w:t>竞争性磋商</w:t>
      </w:r>
    </w:p>
    <w:p w14:paraId="32D6DD3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4.预算金额：</w:t>
      </w:r>
      <w:r>
        <w:rPr>
          <w:rFonts w:hint="eastAsia" w:ascii="宋体" w:hAnsi="宋体" w:eastAsia="宋体" w:cs="宋体"/>
          <w:color w:val="000000" w:themeColor="text1"/>
          <w:sz w:val="24"/>
          <w:szCs w:val="24"/>
          <w:lang w:val="en-US" w:eastAsia="zh-CN"/>
          <w14:textFill>
            <w14:solidFill>
              <w14:schemeClr w14:val="tx1"/>
            </w14:solidFill>
          </w14:textFill>
        </w:rPr>
        <w:t>1306846.00</w:t>
      </w:r>
      <w:r>
        <w:rPr>
          <w:rFonts w:hint="eastAsia" w:ascii="宋体" w:hAnsi="宋体" w:eastAsia="宋体" w:cs="宋体"/>
          <w:color w:val="000000" w:themeColor="text1"/>
          <w:sz w:val="24"/>
          <w:szCs w:val="24"/>
          <w:highlight w:val="none"/>
          <w:lang w:val="en-US" w:eastAsia="zh-CN"/>
          <w14:textFill>
            <w14:solidFill>
              <w14:schemeClr w14:val="tx1"/>
            </w14:solidFill>
          </w14:textFill>
        </w:rPr>
        <w:t>元</w:t>
      </w:r>
      <w:r>
        <w:rPr>
          <w:rFonts w:hint="eastAsia" w:ascii="宋体" w:hAnsi="宋体" w:eastAsia="宋体" w:cs="宋体"/>
          <w:color w:val="000000" w:themeColor="text1"/>
          <w:sz w:val="24"/>
          <w:szCs w:val="24"/>
          <w:highlight w:val="none"/>
          <w:lang w:eastAsia="zh-CN"/>
          <w14:textFill>
            <w14:solidFill>
              <w14:schemeClr w14:val="tx1"/>
            </w14:solidFill>
          </w14:textFill>
        </w:rPr>
        <w:t>， 最高限价：</w:t>
      </w:r>
      <w:r>
        <w:rPr>
          <w:rFonts w:hint="eastAsia" w:ascii="宋体" w:hAnsi="宋体" w:eastAsia="宋体" w:cs="宋体"/>
          <w:color w:val="000000" w:themeColor="text1"/>
          <w:sz w:val="24"/>
          <w:szCs w:val="24"/>
          <w:lang w:val="en-US" w:eastAsia="zh-CN"/>
          <w14:textFill>
            <w14:solidFill>
              <w14:schemeClr w14:val="tx1"/>
            </w14:solidFill>
          </w14:textFill>
        </w:rPr>
        <w:t>1306846.00</w:t>
      </w:r>
      <w:r>
        <w:rPr>
          <w:rFonts w:hint="eastAsia" w:ascii="宋体" w:hAnsi="宋体" w:eastAsia="宋体" w:cs="宋体"/>
          <w:color w:val="000000" w:themeColor="text1"/>
          <w:sz w:val="24"/>
          <w:szCs w:val="24"/>
          <w:highlight w:val="none"/>
          <w:lang w:val="en-US" w:eastAsia="zh-CN"/>
          <w14:textFill>
            <w14:solidFill>
              <w14:schemeClr w14:val="tx1"/>
            </w14:solidFill>
          </w14:textFill>
        </w:rPr>
        <w:t>元</w:t>
      </w:r>
      <w:r>
        <w:rPr>
          <w:rFonts w:hint="eastAsia" w:ascii="宋体" w:hAnsi="宋体" w:eastAsia="宋体" w:cs="宋体"/>
          <w:color w:val="000000" w:themeColor="text1"/>
          <w:sz w:val="24"/>
          <w:szCs w:val="24"/>
          <w:highlight w:val="none"/>
          <w:lang w:eastAsia="zh-CN"/>
          <w14:textFill>
            <w14:solidFill>
              <w14:schemeClr w14:val="tx1"/>
            </w14:solidFill>
          </w14:textFill>
        </w:rPr>
        <w:t>。</w:t>
      </w:r>
    </w:p>
    <w:tbl>
      <w:tblPr>
        <w:tblStyle w:val="22"/>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785"/>
        <w:gridCol w:w="3584"/>
        <w:gridCol w:w="1725"/>
        <w:gridCol w:w="2162"/>
      </w:tblGrid>
      <w:tr w14:paraId="2B18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top"/>
          </w:tcPr>
          <w:p w14:paraId="03AAA974">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序号</w:t>
            </w:r>
          </w:p>
        </w:tc>
        <w:tc>
          <w:tcPr>
            <w:tcW w:w="785" w:type="dxa"/>
            <w:noWrap w:val="0"/>
            <w:vAlign w:val="top"/>
          </w:tcPr>
          <w:p w14:paraId="69181248">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包号</w:t>
            </w:r>
          </w:p>
        </w:tc>
        <w:tc>
          <w:tcPr>
            <w:tcW w:w="3584" w:type="dxa"/>
            <w:noWrap w:val="0"/>
            <w:vAlign w:val="top"/>
          </w:tcPr>
          <w:p w14:paraId="5FA7F365">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包名称</w:t>
            </w:r>
          </w:p>
        </w:tc>
        <w:tc>
          <w:tcPr>
            <w:tcW w:w="1725" w:type="dxa"/>
            <w:noWrap w:val="0"/>
            <w:vAlign w:val="top"/>
          </w:tcPr>
          <w:p w14:paraId="50AB994D">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包预算（元）</w:t>
            </w:r>
          </w:p>
        </w:tc>
        <w:tc>
          <w:tcPr>
            <w:tcW w:w="2162" w:type="dxa"/>
            <w:noWrap w:val="0"/>
            <w:vAlign w:val="top"/>
          </w:tcPr>
          <w:p w14:paraId="2EC21ECB">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包最高限价（元）</w:t>
            </w:r>
          </w:p>
        </w:tc>
      </w:tr>
      <w:tr w14:paraId="18C76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804" w:type="dxa"/>
            <w:noWrap w:val="0"/>
            <w:vAlign w:val="top"/>
          </w:tcPr>
          <w:p w14:paraId="426FD45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240" w:firstLineChars="100"/>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1</w:t>
            </w:r>
          </w:p>
        </w:tc>
        <w:tc>
          <w:tcPr>
            <w:tcW w:w="785" w:type="dxa"/>
            <w:noWrap w:val="0"/>
            <w:vAlign w:val="top"/>
          </w:tcPr>
          <w:p w14:paraId="0D4D0BB9">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default"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w:t>
            </w:r>
          </w:p>
        </w:tc>
        <w:tc>
          <w:tcPr>
            <w:tcW w:w="3584" w:type="dxa"/>
            <w:noWrap w:val="0"/>
            <w:vAlign w:val="top"/>
          </w:tcPr>
          <w:p w14:paraId="4233FA4C">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default"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幼儿园教育教学等设施设备项目</w:t>
            </w:r>
          </w:p>
        </w:tc>
        <w:tc>
          <w:tcPr>
            <w:tcW w:w="1725" w:type="dxa"/>
            <w:noWrap w:val="0"/>
            <w:vAlign w:val="top"/>
          </w:tcPr>
          <w:p w14:paraId="4CE7D961">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1306846</w:t>
            </w:r>
            <w:r>
              <w:rPr>
                <w:rFonts w:hint="eastAsia" w:ascii="宋体" w:hAnsi="宋体" w:eastAsia="宋体" w:cs="宋体"/>
                <w:color w:val="000000" w:themeColor="text1"/>
                <w:sz w:val="24"/>
                <w:lang w:val="en-US" w:eastAsia="zh-CN"/>
                <w14:textFill>
                  <w14:solidFill>
                    <w14:schemeClr w14:val="tx1"/>
                  </w14:solidFill>
                </w14:textFill>
              </w:rPr>
              <w:t>.00</w:t>
            </w:r>
            <w:r>
              <w:rPr>
                <w:rFonts w:hint="eastAsia" w:ascii="宋体" w:hAnsi="宋体" w:cs="宋体"/>
                <w:color w:val="000000" w:themeColor="text1"/>
                <w:sz w:val="24"/>
                <w:szCs w:val="24"/>
                <w:highlight w:val="none"/>
                <w:lang w:val="en-US" w:eastAsia="zh-CN"/>
                <w14:textFill>
                  <w14:solidFill>
                    <w14:schemeClr w14:val="tx1"/>
                  </w14:solidFill>
                </w14:textFill>
              </w:rPr>
              <w:t>元</w:t>
            </w:r>
          </w:p>
        </w:tc>
        <w:tc>
          <w:tcPr>
            <w:tcW w:w="2162" w:type="dxa"/>
            <w:noWrap w:val="0"/>
            <w:vAlign w:val="top"/>
          </w:tcPr>
          <w:p w14:paraId="48B55EAC">
            <w:pPr>
              <w:keepNext w:val="0"/>
              <w:keepLines w:val="0"/>
              <w:pageBreakBefore w:val="0"/>
              <w:widowControl w:val="0"/>
              <w:shd w:val="clear" w:color="auto" w:fill="auto"/>
              <w:kinsoku/>
              <w:wordWrap/>
              <w:overflowPunct/>
              <w:topLinePunct w:val="0"/>
              <w:autoSpaceDE/>
              <w:autoSpaceDN/>
              <w:bidi w:val="0"/>
              <w:adjustRightInd/>
              <w:snapToGrid/>
              <w:spacing w:line="360" w:lineRule="auto"/>
              <w:textAlignment w:val="auto"/>
              <w:rPr>
                <w:rFonts w:hint="eastAsia" w:ascii="宋体" w:hAnsi="宋体" w:cs="宋体"/>
                <w:b/>
                <w:bCs/>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 xml:space="preserve"> </w:t>
            </w:r>
            <w:r>
              <w:rPr>
                <w:rFonts w:hint="eastAsia" w:ascii="宋体" w:hAnsi="宋体" w:cs="宋体"/>
                <w:color w:val="000000" w:themeColor="text1"/>
                <w:sz w:val="24"/>
                <w:lang w:val="en-US" w:eastAsia="zh-CN"/>
                <w14:textFill>
                  <w14:solidFill>
                    <w14:schemeClr w14:val="tx1"/>
                  </w14:solidFill>
                </w14:textFill>
              </w:rPr>
              <w:t>1306846</w:t>
            </w:r>
            <w:r>
              <w:rPr>
                <w:rFonts w:hint="eastAsia" w:ascii="宋体" w:hAnsi="宋体" w:eastAsia="宋体" w:cs="宋体"/>
                <w:color w:val="000000" w:themeColor="text1"/>
                <w:sz w:val="24"/>
                <w:lang w:val="en-US" w:eastAsia="zh-CN"/>
                <w14:textFill>
                  <w14:solidFill>
                    <w14:schemeClr w14:val="tx1"/>
                  </w14:solidFill>
                </w14:textFill>
              </w:rPr>
              <w:t>.00</w:t>
            </w:r>
            <w:r>
              <w:rPr>
                <w:rFonts w:hint="eastAsia" w:ascii="宋体" w:hAnsi="宋体" w:cs="宋体"/>
                <w:color w:val="000000" w:themeColor="text1"/>
                <w:sz w:val="24"/>
                <w:szCs w:val="24"/>
                <w:highlight w:val="none"/>
                <w:lang w:val="en-US" w:eastAsia="zh-CN"/>
                <w14:textFill>
                  <w14:solidFill>
                    <w14:schemeClr w14:val="tx1"/>
                  </w14:solidFill>
                </w14:textFill>
              </w:rPr>
              <w:t>元</w:t>
            </w:r>
          </w:p>
        </w:tc>
      </w:tr>
    </w:tbl>
    <w:p w14:paraId="79D5C2A6">
      <w:pPr>
        <w:numPr>
          <w:ilvl w:val="0"/>
          <w:numId w:val="0"/>
        </w:num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5.采购需求</w:t>
      </w:r>
      <w:r>
        <w:rPr>
          <w:rFonts w:hint="eastAsia" w:ascii="宋体" w:hAnsi="宋体" w:eastAsia="宋体" w:cs="宋体"/>
          <w:color w:val="000000" w:themeColor="text1"/>
          <w:sz w:val="24"/>
          <w:szCs w:val="24"/>
          <w:highlight w:val="none"/>
          <w:lang w:eastAsia="zh-CN"/>
          <w14:textFill>
            <w14:solidFill>
              <w14:schemeClr w14:val="tx1"/>
            </w14:solidFill>
          </w14:textFill>
        </w:rPr>
        <w:t>：（包括但不限于标的的名称、数量、简要技术需求或服务要求等）详见谈判文件。</w:t>
      </w:r>
    </w:p>
    <w:p w14:paraId="2A8690C0">
      <w:pPr>
        <w:numPr>
          <w:ilvl w:val="0"/>
          <w:numId w:val="0"/>
        </w:num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核心产品为一体机和书架。提供相同品牌产品且通过资格审查、符合性审查的不同投标人参加本项目投标的，按一家投标人计算</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Times New Roman"/>
          <w:color w:val="000000" w:themeColor="text1"/>
          <w:sz w:val="24"/>
          <w:lang w:val="en-US" w:eastAsia="zh-CN"/>
          <w14:textFill>
            <w14:solidFill>
              <w14:schemeClr w14:val="tx1"/>
            </w14:solidFill>
          </w14:textFill>
        </w:rPr>
        <w:t>评审后得分最高的同品牌投标人获得中标人推荐资格；评审得分相同的，由采购人按照</w:t>
      </w:r>
      <w:r>
        <w:rPr>
          <w:rFonts w:hint="eastAsia" w:ascii="宋体" w:hAnsi="宋体" w:cs="Times New Roman"/>
          <w:color w:val="000000" w:themeColor="text1"/>
          <w:sz w:val="24"/>
          <w:lang w:val="en-US" w:eastAsia="zh-CN"/>
          <w14:textFill>
            <w14:solidFill>
              <w14:schemeClr w14:val="tx1"/>
            </w14:solidFill>
          </w14:textFill>
        </w:rPr>
        <w:t>磋商</w:t>
      </w:r>
      <w:r>
        <w:rPr>
          <w:rFonts w:hint="eastAsia" w:ascii="宋体" w:hAnsi="宋体" w:eastAsia="宋体" w:cs="Times New Roman"/>
          <w:color w:val="000000" w:themeColor="text1"/>
          <w:sz w:val="24"/>
          <w:lang w:val="en-US" w:eastAsia="zh-CN"/>
          <w14:textFill>
            <w14:solidFill>
              <w14:schemeClr w14:val="tx1"/>
            </w14:solidFill>
          </w14:textFill>
        </w:rPr>
        <w:t>文件规定的方式确定一个投标人获得中标人推荐资格，</w:t>
      </w:r>
      <w:r>
        <w:rPr>
          <w:rFonts w:hint="eastAsia" w:ascii="宋体" w:hAnsi="宋体" w:cs="Times New Roman"/>
          <w:color w:val="000000" w:themeColor="text1"/>
          <w:sz w:val="24"/>
          <w:lang w:val="en-US" w:eastAsia="zh-CN"/>
          <w14:textFill>
            <w14:solidFill>
              <w14:schemeClr w14:val="tx1"/>
            </w14:solidFill>
          </w14:textFill>
        </w:rPr>
        <w:t>磋商</w:t>
      </w:r>
      <w:r>
        <w:rPr>
          <w:rFonts w:hint="eastAsia" w:ascii="宋体" w:hAnsi="宋体" w:eastAsia="宋体" w:cs="Times New Roman"/>
          <w:color w:val="000000" w:themeColor="text1"/>
          <w:sz w:val="24"/>
          <w:lang w:val="en-US" w:eastAsia="zh-CN"/>
          <w14:textFill>
            <w14:solidFill>
              <w14:schemeClr w14:val="tx1"/>
            </w14:solidFill>
          </w14:textFill>
        </w:rPr>
        <w:t>文件未规定的采取随机抽取方式确定，其他同品牌投标人不作为中标候选人。</w:t>
      </w:r>
    </w:p>
    <w:p w14:paraId="234BB1E4">
      <w:pPr>
        <w:keepNext w:val="0"/>
        <w:keepLines w:val="0"/>
        <w:pageBreakBefore w:val="0"/>
        <w:widowControl w:val="0"/>
        <w:numPr>
          <w:ilvl w:val="0"/>
          <w:numId w:val="2"/>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合同履行期限：</w:t>
      </w:r>
      <w:r>
        <w:rPr>
          <w:rFonts w:hint="eastAsia" w:ascii="宋体" w:hAnsi="宋体" w:eastAsia="宋体"/>
          <w:color w:val="000000" w:themeColor="text1"/>
          <w:sz w:val="24"/>
          <w:szCs w:val="24"/>
          <w:highlight w:val="none"/>
          <w:lang w:val="en-US" w:eastAsia="zh-CN"/>
          <w14:textFill>
            <w14:solidFill>
              <w14:schemeClr w14:val="tx1"/>
            </w14:solidFill>
          </w14:textFill>
        </w:rPr>
        <w:t>签订合同之日起</w:t>
      </w:r>
      <w:r>
        <w:rPr>
          <w:rFonts w:hint="eastAsia" w:ascii="宋体" w:hAnsi="宋体"/>
          <w:color w:val="000000" w:themeColor="text1"/>
          <w:sz w:val="24"/>
          <w:szCs w:val="24"/>
          <w:highlight w:val="none"/>
          <w:lang w:val="en-US" w:eastAsia="zh-CN"/>
          <w14:textFill>
            <w14:solidFill>
              <w14:schemeClr w14:val="tx1"/>
            </w14:solidFill>
          </w14:textFill>
        </w:rPr>
        <w:t>3</w:t>
      </w:r>
      <w:r>
        <w:rPr>
          <w:rFonts w:hint="eastAsia" w:ascii="宋体" w:hAnsi="宋体" w:eastAsia="宋体"/>
          <w:color w:val="000000" w:themeColor="text1"/>
          <w:sz w:val="24"/>
          <w:szCs w:val="24"/>
          <w:highlight w:val="none"/>
          <w:lang w:val="en-US" w:eastAsia="zh-CN"/>
          <w14:textFill>
            <w14:solidFill>
              <w14:schemeClr w14:val="tx1"/>
            </w14:solidFill>
          </w14:textFill>
        </w:rPr>
        <w:t>0日内。</w:t>
      </w:r>
    </w:p>
    <w:p w14:paraId="3AC81B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7.本项目是否接受联合体：（否）</w:t>
      </w:r>
    </w:p>
    <w:p w14:paraId="42DAC5B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8.本项目是否接受进口产品：（否）</w:t>
      </w:r>
    </w:p>
    <w:p w14:paraId="4E999C00">
      <w:pPr>
        <w:widowControl/>
        <w:shd w:val="clear" w:color="auto" w:fill="FFFFFF"/>
        <w:spacing w:line="360" w:lineRule="auto"/>
        <w:ind w:firstLine="472"/>
        <w:rPr>
          <w:rFonts w:hint="eastAsia" w:ascii="宋体" w:hAnsi="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lang w:val="en-US" w:eastAsia="zh-CN"/>
          <w14:textFill>
            <w14:solidFill>
              <w14:schemeClr w14:val="tx1"/>
            </w14:solidFill>
          </w14:textFill>
        </w:rPr>
        <w:t>9、</w:t>
      </w:r>
      <w:r>
        <w:rPr>
          <w:rFonts w:hint="eastAsia" w:ascii="宋体" w:hAnsi="宋体" w:cs="宋体"/>
          <w:color w:val="000000" w:themeColor="text1"/>
          <w:kern w:val="0"/>
          <w:sz w:val="24"/>
          <w:highlight w:val="none"/>
          <w:shd w:val="clear" w:color="auto" w:fill="auto"/>
          <w:lang w:eastAsia="zh-CN"/>
          <w14:textFill>
            <w14:solidFill>
              <w14:schemeClr w14:val="tx1"/>
            </w14:solidFill>
          </w14:textFill>
        </w:rPr>
        <w:t>是否专门面向中小企业：否</w:t>
      </w:r>
    </w:p>
    <w:p w14:paraId="17A75989">
      <w:pPr>
        <w:keepNext w:val="0"/>
        <w:keepLines w:val="0"/>
        <w:pageBreakBefore w:val="0"/>
        <w:widowControl w:val="0"/>
        <w:shd w:val="clear" w:color="auto" w:fill="auto"/>
        <w:kinsoku/>
        <w:wordWrap/>
        <w:overflowPunct/>
        <w:topLinePunct w:val="0"/>
        <w:autoSpaceDE/>
        <w:autoSpaceDN/>
        <w:bidi w:val="0"/>
        <w:adjustRightInd/>
        <w:snapToGrid/>
        <w:spacing w:beforeAutospacing="0" w:line="440" w:lineRule="exact"/>
        <w:textAlignment w:val="auto"/>
        <w:rPr>
          <w:rFonts w:hint="eastAsia" w:ascii="宋体" w:hAnsi="宋体" w:eastAsia="宋体" w:cs="宋体"/>
          <w:b/>
          <w:color w:val="000000" w:themeColor="text1"/>
          <w:sz w:val="28"/>
          <w:szCs w:val="28"/>
          <w:lang w:eastAsia="zh-CN"/>
          <w14:textFill>
            <w14:solidFill>
              <w14:schemeClr w14:val="tx1"/>
            </w14:solidFill>
          </w14:textFill>
        </w:rPr>
      </w:pPr>
      <w:bookmarkStart w:id="6" w:name="_Toc28359013"/>
      <w:bookmarkStart w:id="7" w:name="_Toc28359090"/>
      <w:bookmarkStart w:id="8" w:name="_Toc35393630"/>
      <w:bookmarkStart w:id="9" w:name="_Toc35393799"/>
      <w:r>
        <w:rPr>
          <w:rFonts w:hint="eastAsia" w:ascii="宋体" w:hAnsi="宋体" w:eastAsia="宋体" w:cs="宋体"/>
          <w:b/>
          <w:color w:val="000000" w:themeColor="text1"/>
          <w:sz w:val="28"/>
          <w:szCs w:val="28"/>
          <w:lang w:eastAsia="zh-CN"/>
          <w14:textFill>
            <w14:solidFill>
              <w14:schemeClr w14:val="tx1"/>
            </w14:solidFill>
          </w14:textFill>
        </w:rPr>
        <w:t>二、供应商的资格要求：</w:t>
      </w:r>
      <w:bookmarkEnd w:id="6"/>
      <w:bookmarkEnd w:id="7"/>
      <w:bookmarkEnd w:id="8"/>
      <w:bookmarkEnd w:id="9"/>
    </w:p>
    <w:p w14:paraId="5A85F4D2">
      <w:pPr>
        <w:keepNext w:val="0"/>
        <w:keepLines w:val="0"/>
        <w:pageBreakBefore w:val="0"/>
        <w:shd w:val="clear" w:color="auto" w:fill="auto"/>
        <w:kinsoku/>
        <w:wordWrap/>
        <w:overflowPunct/>
        <w:topLinePunct w:val="0"/>
        <w:autoSpaceDE/>
        <w:autoSpaceDN/>
        <w:bidi w:val="0"/>
        <w:spacing w:beforeAutospacing="0" w:line="440" w:lineRule="exact"/>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1.满足《中华人民共和国政府采购法》第二十二条规定；</w:t>
      </w:r>
    </w:p>
    <w:p w14:paraId="19A4AB78">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根据《</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驻马店市</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财政局关于推行政府采购资格审查环节信用承诺制的通知》(</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驻</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财购〔2022〕</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1</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号)</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和</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汝南县</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财政局关于推行政府采购资格审查环节信用承诺制的通知》 (</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汝</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财购〔2022〕</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13</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号)的规定，供应商</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只需在资格审查环节提供满足相应条件</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的</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书面</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承诺</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书</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，无需提交</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以下</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证明材料</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（格式见</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第五章</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附件</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13</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p>
    <w:p w14:paraId="313C1644">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(一)具有独立承担民事责任的能力;</w:t>
      </w:r>
    </w:p>
    <w:p w14:paraId="71C88605">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(二)具有良好的商业信誉和健全的财务会计制度</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p>
    <w:p w14:paraId="1D5E2C1E">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(三)具有履行合同所必需的设备和专业技术能力;</w:t>
      </w:r>
    </w:p>
    <w:p w14:paraId="5506C4EC">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(四)有依法缴纳税收和社会保障资金的良好记录</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p>
    <w:p w14:paraId="7BD3E6AB">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(五)参加政府采购活动前三年内，在经营活动中没有重大违法记录</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p>
    <w:p w14:paraId="1B87799A">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(六)未被列入严重失信主体名单、失信被执行人、</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税收违法失信主体</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、政府采购严重违法失信行为记录名单，未曾作出虚假承诺;</w:t>
      </w:r>
    </w:p>
    <w:p w14:paraId="55218F8A">
      <w:pPr>
        <w:pStyle w:val="20"/>
        <w:rPr>
          <w:rFonts w:hint="eastAsia"/>
          <w:color w:val="000000" w:themeColor="text1"/>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(七)符合法律、行政法规规定的其他条件。</w:t>
      </w:r>
    </w:p>
    <w:p w14:paraId="5811DCE6">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2、落实政府采购政策满足的资格要求：</w:t>
      </w:r>
    </w:p>
    <w:p w14:paraId="2DF4349F">
      <w:pPr>
        <w:widowControl/>
        <w:snapToGrid w:val="0"/>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采购项目需要落实的政府采购政策：促进中小企业、监狱企业和残疾人福利企业发展扶持政策、政府强制采购节能产品强制采购、节能产品及环境标志产品优先采购等；</w:t>
      </w:r>
    </w:p>
    <w:p w14:paraId="1DE39DCE">
      <w:pPr>
        <w:keepNext w:val="0"/>
        <w:keepLines w:val="0"/>
        <w:pageBreakBefore w:val="0"/>
        <w:shd w:val="clear" w:color="auto" w:fill="auto"/>
        <w:kinsoku/>
        <w:wordWrap/>
        <w:overflowPunct/>
        <w:topLinePunct w:val="0"/>
        <w:autoSpaceDE/>
        <w:autoSpaceDN/>
        <w:bidi w:val="0"/>
        <w:spacing w:beforeAutospacing="0" w:line="440" w:lineRule="exact"/>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3.其他特定条件：</w:t>
      </w:r>
    </w:p>
    <w:p w14:paraId="1D15A7A6">
      <w:pPr>
        <w:keepNext w:val="0"/>
        <w:keepLines w:val="0"/>
        <w:pageBreakBefore w:val="0"/>
        <w:shd w:val="clear" w:color="auto" w:fill="auto"/>
        <w:kinsoku/>
        <w:wordWrap/>
        <w:overflowPunct/>
        <w:topLinePunct w:val="0"/>
        <w:autoSpaceDE/>
        <w:autoSpaceDN/>
        <w:bidi w:val="0"/>
        <w:spacing w:beforeAutospacing="0" w:line="440" w:lineRule="exact"/>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w:t>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eastAsia="宋体" w:cs="宋体"/>
          <w:color w:val="000000" w:themeColor="text1"/>
          <w:sz w:val="24"/>
          <w14:textFill>
            <w14:solidFill>
              <w14:schemeClr w14:val="tx1"/>
            </w14:solidFill>
          </w14:textFill>
        </w:rPr>
        <w:t>、法定代表人本人参加投标的，提供法人</w:t>
      </w:r>
      <w:r>
        <w:rPr>
          <w:rFonts w:hint="eastAsia" w:ascii="宋体" w:hAnsi="宋体" w:eastAsia="宋体" w:cs="宋体"/>
          <w:color w:val="000000" w:themeColor="text1"/>
          <w:sz w:val="24"/>
          <w:lang w:val="en-US" w:eastAsia="zh-CN"/>
          <w14:textFill>
            <w14:solidFill>
              <w14:schemeClr w14:val="tx1"/>
            </w14:solidFill>
          </w14:textFill>
        </w:rPr>
        <w:t>身份</w:t>
      </w:r>
      <w:r>
        <w:rPr>
          <w:rFonts w:hint="eastAsia" w:ascii="宋体" w:hAnsi="宋体" w:eastAsia="宋体" w:cs="宋体"/>
          <w:color w:val="000000" w:themeColor="text1"/>
          <w:sz w:val="24"/>
          <w14:textFill>
            <w14:solidFill>
              <w14:schemeClr w14:val="tx1"/>
            </w14:solidFill>
          </w14:textFill>
        </w:rPr>
        <w:t>证</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原件的扫描件</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；法定代表人委托代理人参加投标的，提供法人授权委托书</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原件的扫描件</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、委托代理人的身份证复印件</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原件的扫描件</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w:t>
      </w:r>
    </w:p>
    <w:p w14:paraId="7170B3AF">
      <w:pPr>
        <w:keepNext w:val="0"/>
        <w:keepLines w:val="0"/>
        <w:pageBreakBefore w:val="0"/>
        <w:shd w:val="clear" w:color="auto" w:fill="auto"/>
        <w:kinsoku/>
        <w:wordWrap/>
        <w:overflowPunct/>
        <w:topLinePunct w:val="0"/>
        <w:autoSpaceDE/>
        <w:autoSpaceDN/>
        <w:bidi w:val="0"/>
        <w:spacing w:beforeAutospacing="0" w:line="440" w:lineRule="exact"/>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本次招标不接受联合体投标，不允许转包和分包。</w:t>
      </w:r>
    </w:p>
    <w:p w14:paraId="4F1D10B7">
      <w:pPr>
        <w:keepNext w:val="0"/>
        <w:keepLines w:val="0"/>
        <w:pageBreakBefore w:val="0"/>
        <w:widowControl w:val="0"/>
        <w:shd w:val="clear" w:color="auto" w:fill="auto"/>
        <w:kinsoku/>
        <w:wordWrap/>
        <w:overflowPunct/>
        <w:topLinePunct w:val="0"/>
        <w:autoSpaceDE/>
        <w:autoSpaceDN/>
        <w:bidi w:val="0"/>
        <w:adjustRightInd/>
        <w:snapToGrid/>
        <w:spacing w:beforeAutospacing="0" w:line="440" w:lineRule="exact"/>
        <w:textAlignment w:val="auto"/>
        <w:rPr>
          <w:rFonts w:hint="eastAsia" w:ascii="宋体" w:hAnsi="宋体" w:eastAsia="宋体" w:cs="宋体"/>
          <w:b/>
          <w:color w:val="000000" w:themeColor="text1"/>
          <w:sz w:val="28"/>
          <w:szCs w:val="28"/>
          <w:lang w:eastAsia="zh-CN"/>
          <w14:textFill>
            <w14:solidFill>
              <w14:schemeClr w14:val="tx1"/>
            </w14:solidFill>
          </w14:textFill>
        </w:rPr>
      </w:pPr>
      <w:r>
        <w:rPr>
          <w:rFonts w:hint="eastAsia" w:ascii="宋体" w:hAnsi="宋体" w:eastAsia="宋体" w:cs="宋体"/>
          <w:b/>
          <w:color w:val="000000" w:themeColor="text1"/>
          <w:sz w:val="28"/>
          <w:szCs w:val="28"/>
          <w:lang w:eastAsia="zh-CN"/>
          <w14:textFill>
            <w14:solidFill>
              <w14:schemeClr w14:val="tx1"/>
            </w14:solidFill>
          </w14:textFill>
        </w:rPr>
        <w:t>三、获取磋商文件</w:t>
      </w:r>
    </w:p>
    <w:p w14:paraId="519A2054">
      <w:pPr>
        <w:shd w:val="clear" w:color="auto" w:fill="auto"/>
        <w:adjustRightInd w:val="0"/>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10" w:name="_Toc32454_WPSOffice_Level2"/>
      <w:bookmarkStart w:id="11" w:name="_Toc19580_WPSOffice_Level2"/>
      <w:bookmarkStart w:id="12" w:name="_Toc5171"/>
      <w:bookmarkStart w:id="13" w:name="_Toc5119_WPSOffice_Level2"/>
      <w:r>
        <w:rPr>
          <w:rFonts w:hint="eastAsia" w:ascii="宋体" w:hAnsi="宋体" w:cs="宋体"/>
          <w:color w:val="000000" w:themeColor="text1"/>
          <w:sz w:val="24"/>
          <w14:textFill>
            <w14:solidFill>
              <w14:schemeClr w14:val="tx1"/>
            </w14:solidFill>
          </w14:textFill>
        </w:rPr>
        <w:t>1、时间：202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31</w:t>
      </w:r>
      <w:r>
        <w:rPr>
          <w:rFonts w:hint="eastAsia" w:ascii="宋体" w:hAnsi="宋体" w:cs="宋体"/>
          <w:color w:val="000000" w:themeColor="text1"/>
          <w:sz w:val="24"/>
          <w14:textFill>
            <w14:solidFill>
              <w14:schemeClr w14:val="tx1"/>
            </w14:solidFill>
          </w14:textFill>
        </w:rPr>
        <w:t>日至202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u w:val="single"/>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日，每天上午08：00 至12：00，下午1</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0至1</w:t>
      </w:r>
      <w:r>
        <w:rPr>
          <w:rFonts w:hint="eastAsia" w:ascii="宋体" w:hAnsi="宋体" w:cs="宋体"/>
          <w:color w:val="000000" w:themeColor="text1"/>
          <w:sz w:val="24"/>
          <w:lang w:val="en-US" w:eastAsia="zh-CN"/>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0（北京时间，法定节假日除外）</w:t>
      </w:r>
    </w:p>
    <w:p w14:paraId="740B2E16">
      <w:pPr>
        <w:widowControl/>
        <w:snapToGrid w:val="0"/>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2、地点：</w:t>
      </w:r>
      <w:r>
        <w:rPr>
          <w:rFonts w:hint="eastAsia" w:ascii="宋体" w:hAnsi="宋体" w:cs="宋体"/>
          <w:color w:val="000000" w:themeColor="text1"/>
          <w:sz w:val="24"/>
          <w:lang w:eastAsia="zh-CN"/>
          <w14:textFill>
            <w14:solidFill>
              <w14:schemeClr w14:val="tx1"/>
            </w14:solidFill>
          </w14:textFill>
        </w:rPr>
        <w:t>供应商</w:t>
      </w:r>
      <w:r>
        <w:rPr>
          <w:rFonts w:hint="eastAsia" w:ascii="宋体" w:hAnsi="宋体" w:cs="宋体"/>
          <w:color w:val="000000" w:themeColor="text1"/>
          <w:sz w:val="24"/>
          <w14:textFill>
            <w14:solidFill>
              <w14:schemeClr w14:val="tx1"/>
            </w14:solidFill>
          </w14:textFill>
        </w:rPr>
        <w:t>首先通过驻马店市公共资源交易中心电子招投标交易平台网站(以下简称“交易平台网站”)（</w:t>
      </w:r>
      <w:r>
        <w:rPr>
          <w:rFonts w:hint="eastAsia" w:ascii="宋体" w:hAnsi="宋体" w:cs="宋体"/>
          <w:color w:val="000000" w:themeColor="text1"/>
          <w:sz w:val="24"/>
          <w:lang w:eastAsia="zh-CN"/>
          <w14:textFill>
            <w14:solidFill>
              <w14:schemeClr w14:val="tx1"/>
            </w14:solidFill>
          </w14:textFill>
        </w:rPr>
        <w:t>https://ggzy.zhumadian</w:t>
      </w:r>
      <w:r>
        <w:rPr>
          <w:rFonts w:hint="eastAsia" w:ascii="宋体" w:hAnsi="宋体" w:cs="宋体"/>
          <w:color w:val="000000" w:themeColor="text1"/>
          <w:sz w:val="24"/>
          <w14:textFill>
            <w14:solidFill>
              <w14:schemeClr w14:val="tx1"/>
            </w14:solidFill>
          </w14:textFill>
        </w:rPr>
        <w:t>.gov.cn/TPFront/）进行交易主体注册，然后按网站通知公告及下载中心有关要求填报企业信息和上传有关扫描件，提交并完善企业投标所需资料信息，由企业自行核验通过，最后根据通知公告及下载中心有关办理CA锁的要求准备好CA办理所需资料，到驻马店市公共资源交易中心一楼业务受理大厅CA窗口办理CA密钥，完成注册。请各</w:t>
      </w:r>
      <w:r>
        <w:rPr>
          <w:rFonts w:hint="eastAsia" w:ascii="宋体" w:hAnsi="宋体" w:cs="宋体"/>
          <w:color w:val="000000" w:themeColor="text1"/>
          <w:sz w:val="24"/>
          <w:lang w:eastAsia="zh-CN"/>
          <w14:textFill>
            <w14:solidFill>
              <w14:schemeClr w14:val="tx1"/>
            </w14:solidFill>
          </w14:textFill>
        </w:rPr>
        <w:t>供应商</w:t>
      </w:r>
      <w:r>
        <w:rPr>
          <w:rFonts w:hint="eastAsia" w:ascii="宋体" w:hAnsi="宋体" w:cs="宋体"/>
          <w:color w:val="000000" w:themeColor="text1"/>
          <w:sz w:val="24"/>
          <w14:textFill>
            <w14:solidFill>
              <w14:schemeClr w14:val="tx1"/>
            </w14:solidFill>
          </w14:textFill>
        </w:rPr>
        <w:t>网上报名时注意完善主体信息（如开户银行及开户账号等），以免未填写或错误导致系统判定废标。</w:t>
      </w:r>
    </w:p>
    <w:p w14:paraId="0104EC2E">
      <w:pPr>
        <w:shd w:val="clear" w:color="auto" w:fill="auto"/>
        <w:adjustRightInd w:val="0"/>
        <w:snapToGrid w:val="0"/>
        <w:spacing w:line="360" w:lineRule="auto"/>
        <w:ind w:firstLine="54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3.方式：凡有意参加投标者，请于202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31</w:t>
      </w:r>
      <w:r>
        <w:rPr>
          <w:rFonts w:hint="eastAsia" w:ascii="宋体" w:hAnsi="宋体" w:cs="宋体"/>
          <w:color w:val="000000" w:themeColor="text1"/>
          <w:sz w:val="24"/>
          <w14:textFill>
            <w14:solidFill>
              <w14:schemeClr w14:val="tx1"/>
            </w14:solidFill>
          </w14:textFill>
        </w:rPr>
        <w:t>日8：00时至202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日1</w:t>
      </w:r>
      <w:r>
        <w:rPr>
          <w:rFonts w:hint="eastAsia" w:ascii="宋体" w:hAnsi="宋体" w:cs="宋体"/>
          <w:color w:val="000000" w:themeColor="text1"/>
          <w:sz w:val="24"/>
          <w:lang w:val="en-US" w:eastAsia="zh-CN"/>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0时，登录“交易平台网站”（</w:t>
      </w:r>
      <w:r>
        <w:rPr>
          <w:rFonts w:hint="eastAsia" w:ascii="宋体" w:hAnsi="宋体" w:cs="宋体"/>
          <w:color w:val="000000" w:themeColor="text1"/>
          <w:sz w:val="24"/>
          <w:lang w:eastAsia="zh-CN"/>
          <w14:textFill>
            <w14:solidFill>
              <w14:schemeClr w14:val="tx1"/>
            </w14:solidFill>
          </w14:textFill>
        </w:rPr>
        <w:t>https://ggzy.zhumadian</w:t>
      </w:r>
      <w:r>
        <w:rPr>
          <w:rFonts w:hint="eastAsia" w:ascii="宋体" w:hAnsi="宋体" w:cs="宋体"/>
          <w:color w:val="000000" w:themeColor="text1"/>
          <w:sz w:val="24"/>
          <w14:textFill>
            <w14:solidFill>
              <w14:schemeClr w14:val="tx1"/>
            </w14:solidFill>
          </w14:textFill>
        </w:rPr>
        <w:t>.gov.cn/TPFront/），凭领取的企业身份认证锁（CA密钥）登录系统进行网上投标报名。在“交易平台网站”（</w:t>
      </w:r>
      <w:r>
        <w:rPr>
          <w:rFonts w:hint="eastAsia" w:ascii="宋体" w:hAnsi="宋体" w:cs="宋体"/>
          <w:color w:val="000000" w:themeColor="text1"/>
          <w:sz w:val="24"/>
          <w:lang w:eastAsia="zh-CN"/>
          <w14:textFill>
            <w14:solidFill>
              <w14:schemeClr w14:val="tx1"/>
            </w14:solidFill>
          </w14:textFill>
        </w:rPr>
        <w:t>https://ggzy.zhumadian</w:t>
      </w:r>
      <w:r>
        <w:rPr>
          <w:rFonts w:hint="eastAsia" w:ascii="宋体" w:hAnsi="宋体" w:cs="宋体"/>
          <w:color w:val="000000" w:themeColor="text1"/>
          <w:sz w:val="24"/>
          <w14:textFill>
            <w14:solidFill>
              <w14:schemeClr w14:val="tx1"/>
            </w14:solidFill>
          </w14:textFill>
        </w:rPr>
        <w:t>.gov.cn/TPFront/）免费下载谈判文件。供应商未按规定在网上下载谈判文件的，其投标将被拒绝。谈判文件获取方式：凭CA密钥登陆会员系统并按网上提示下载谈判文件及资料。（详见交易平台网站下载中心栏目里供应商操作手册）。获取谈判文件后，供应商请到“交易平台网站”（</w:t>
      </w:r>
      <w:r>
        <w:rPr>
          <w:rFonts w:hint="eastAsia" w:ascii="宋体" w:hAnsi="宋体" w:cs="宋体"/>
          <w:color w:val="000000" w:themeColor="text1"/>
          <w:sz w:val="24"/>
          <w:lang w:eastAsia="zh-CN"/>
          <w14:textFill>
            <w14:solidFill>
              <w14:schemeClr w14:val="tx1"/>
            </w14:solidFill>
          </w14:textFill>
        </w:rPr>
        <w:t>https://ggzy.zhumadian</w:t>
      </w:r>
      <w:r>
        <w:rPr>
          <w:rFonts w:hint="eastAsia" w:ascii="宋体" w:hAnsi="宋体" w:cs="宋体"/>
          <w:color w:val="000000" w:themeColor="text1"/>
          <w:sz w:val="24"/>
          <w14:textFill>
            <w14:solidFill>
              <w14:schemeClr w14:val="tx1"/>
            </w14:solidFill>
          </w14:textFill>
        </w:rPr>
        <w:t>.gov.cn/TPFront/） 下载中心栏目下载最新版本的响应性文件制作工具安装包，并使用安装后的最新版本响应性文件制作工具以及CA密钥制作电子响应性文件。</w:t>
      </w:r>
    </w:p>
    <w:p w14:paraId="5266B5B4">
      <w:pPr>
        <w:shd w:val="clear" w:color="auto" w:fill="auto"/>
        <w:adjustRightInd w:val="0"/>
        <w:snapToGrid w:val="0"/>
        <w:spacing w:line="360" w:lineRule="auto"/>
        <w:ind w:firstLine="540"/>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4、售价：0元</w:t>
      </w:r>
    </w:p>
    <w:bookmarkEnd w:id="10"/>
    <w:bookmarkEnd w:id="11"/>
    <w:bookmarkEnd w:id="12"/>
    <w:bookmarkEnd w:id="13"/>
    <w:p w14:paraId="3B711E6B">
      <w:pPr>
        <w:keepNext w:val="0"/>
        <w:keepLines w:val="0"/>
        <w:pageBreakBefore w:val="0"/>
        <w:widowControl w:val="0"/>
        <w:shd w:val="clear" w:color="auto" w:fill="auto"/>
        <w:kinsoku/>
        <w:wordWrap/>
        <w:overflowPunct/>
        <w:topLinePunct w:val="0"/>
        <w:autoSpaceDE/>
        <w:autoSpaceDN/>
        <w:bidi w:val="0"/>
        <w:adjustRightInd/>
        <w:snapToGrid/>
        <w:spacing w:beforeAutospacing="0" w:line="440" w:lineRule="exact"/>
        <w:textAlignment w:val="auto"/>
        <w:rPr>
          <w:rFonts w:hint="eastAsia" w:ascii="宋体" w:hAnsi="宋体" w:eastAsia="宋体" w:cs="宋体"/>
          <w:b/>
          <w:color w:val="000000" w:themeColor="text1"/>
          <w:sz w:val="28"/>
          <w:szCs w:val="28"/>
          <w:lang w:eastAsia="zh-CN"/>
          <w14:textFill>
            <w14:solidFill>
              <w14:schemeClr w14:val="tx1"/>
            </w14:solidFill>
          </w14:textFill>
        </w:rPr>
      </w:pPr>
      <w:bookmarkStart w:id="14" w:name="_Toc5806_WPSOffice_Level2"/>
      <w:bookmarkStart w:id="15" w:name="_Toc7710_WPSOffice_Level2"/>
      <w:bookmarkStart w:id="16" w:name="_Toc5553_WPSOffice_Level2"/>
      <w:bookmarkStart w:id="17" w:name="_Toc25376"/>
      <w:r>
        <w:rPr>
          <w:rFonts w:hint="eastAsia" w:ascii="宋体" w:hAnsi="宋体" w:eastAsia="宋体" w:cs="宋体"/>
          <w:b/>
          <w:color w:val="000000" w:themeColor="text1"/>
          <w:sz w:val="28"/>
          <w:szCs w:val="28"/>
          <w:lang w:eastAsia="zh-CN"/>
          <w14:textFill>
            <w14:solidFill>
              <w14:schemeClr w14:val="tx1"/>
            </w14:solidFill>
          </w14:textFill>
        </w:rPr>
        <w:t>四、响应文件提交</w:t>
      </w:r>
    </w:p>
    <w:p w14:paraId="7D16E761">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1.时间：202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lang w:eastAsia="zh-CN"/>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lang w:eastAsia="zh-CN"/>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cs="宋体"/>
          <w:color w:val="000000" w:themeColor="text1"/>
          <w:sz w:val="24"/>
          <w:lang w:eastAsia="zh-CN"/>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lang w:eastAsia="zh-CN"/>
          <w14:textFill>
            <w14:solidFill>
              <w14:schemeClr w14:val="tx1"/>
            </w14:solidFill>
          </w14:textFill>
        </w:rPr>
        <w:t>时</w:t>
      </w:r>
      <w:r>
        <w:rPr>
          <w:rFonts w:hint="eastAsia" w:ascii="宋体" w:hAnsi="宋体" w:cs="宋体"/>
          <w:color w:val="000000" w:themeColor="text1"/>
          <w:sz w:val="24"/>
          <w:lang w:val="en-US" w:eastAsia="zh-CN"/>
          <w14:textFill>
            <w14:solidFill>
              <w14:schemeClr w14:val="tx1"/>
            </w14:solidFill>
          </w14:textFill>
        </w:rPr>
        <w:t>0</w:t>
      </w:r>
      <w:r>
        <w:rPr>
          <w:rFonts w:hint="eastAsia" w:ascii="宋体" w:hAnsi="宋体" w:cs="宋体"/>
          <w:color w:val="000000" w:themeColor="text1"/>
          <w:sz w:val="24"/>
          <w:lang w:eastAsia="zh-CN"/>
          <w14:textFill>
            <w14:solidFill>
              <w14:schemeClr w14:val="tx1"/>
            </w14:solidFill>
          </w14:textFill>
        </w:rPr>
        <w:t>0分（北京时间）</w:t>
      </w:r>
    </w:p>
    <w:p w14:paraId="4971EFF1">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2.地点：汝南县公共资源交易中心电子交易平台不见面开标大厅一室</w:t>
      </w:r>
    </w:p>
    <w:p w14:paraId="7DD26640">
      <w:pPr>
        <w:keepNext w:val="0"/>
        <w:keepLines w:val="0"/>
        <w:pageBreakBefore w:val="0"/>
        <w:widowControl w:val="0"/>
        <w:shd w:val="clear" w:color="auto" w:fill="auto"/>
        <w:kinsoku/>
        <w:wordWrap/>
        <w:overflowPunct/>
        <w:topLinePunct w:val="0"/>
        <w:autoSpaceDE/>
        <w:autoSpaceDN/>
        <w:bidi w:val="0"/>
        <w:adjustRightInd/>
        <w:snapToGrid/>
        <w:spacing w:beforeAutospacing="0" w:line="440" w:lineRule="exact"/>
        <w:textAlignment w:val="auto"/>
        <w:rPr>
          <w:rFonts w:hint="eastAsia" w:ascii="宋体" w:hAnsi="宋体" w:eastAsia="宋体" w:cs="宋体"/>
          <w:b/>
          <w:color w:val="000000" w:themeColor="text1"/>
          <w:sz w:val="28"/>
          <w:szCs w:val="28"/>
          <w:lang w:eastAsia="zh-CN"/>
          <w14:textFill>
            <w14:solidFill>
              <w14:schemeClr w14:val="tx1"/>
            </w14:solidFill>
          </w14:textFill>
        </w:rPr>
      </w:pPr>
      <w:r>
        <w:rPr>
          <w:rFonts w:hint="eastAsia" w:ascii="宋体" w:hAnsi="宋体" w:eastAsia="宋体" w:cs="宋体"/>
          <w:b/>
          <w:color w:val="000000" w:themeColor="text1"/>
          <w:sz w:val="28"/>
          <w:szCs w:val="28"/>
          <w:lang w:eastAsia="zh-CN"/>
          <w14:textFill>
            <w14:solidFill>
              <w14:schemeClr w14:val="tx1"/>
            </w14:solidFill>
          </w14:textFill>
        </w:rPr>
        <w:t>五、响应文件开启</w:t>
      </w:r>
    </w:p>
    <w:p w14:paraId="2828E645">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1.时间：</w:t>
      </w:r>
      <w:r>
        <w:rPr>
          <w:rFonts w:hint="eastAsia" w:ascii="宋体" w:hAnsi="宋体" w:eastAsia="宋体" w:cs="宋体"/>
          <w:color w:val="000000" w:themeColor="text1"/>
          <w:sz w:val="24"/>
          <w:lang w:val="en-US" w:eastAsia="zh-CN"/>
          <w14:textFill>
            <w14:solidFill>
              <w14:schemeClr w14:val="tx1"/>
            </w14:solidFill>
          </w14:textFill>
        </w:rPr>
        <w:t>2026年</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eastAsia="宋体" w:cs="宋体"/>
          <w:color w:val="000000" w:themeColor="text1"/>
          <w:sz w:val="24"/>
          <w:lang w:val="en-US" w:eastAsia="zh-CN"/>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eastAsia="宋体" w:cs="宋体"/>
          <w:color w:val="000000" w:themeColor="text1"/>
          <w:sz w:val="24"/>
          <w:lang w:val="en-US" w:eastAsia="zh-CN"/>
          <w14:textFill>
            <w14:solidFill>
              <w14:schemeClr w14:val="tx1"/>
            </w14:solidFill>
          </w14:textFill>
        </w:rPr>
        <w:t>日9时00分</w:t>
      </w:r>
      <w:r>
        <w:rPr>
          <w:rFonts w:hint="eastAsia" w:ascii="宋体" w:hAnsi="宋体" w:cs="宋体"/>
          <w:color w:val="000000" w:themeColor="text1"/>
          <w:sz w:val="24"/>
          <w:lang w:eastAsia="zh-CN"/>
          <w14:textFill>
            <w14:solidFill>
              <w14:schemeClr w14:val="tx1"/>
            </w14:solidFill>
          </w14:textFill>
        </w:rPr>
        <w:t>（北京时间）</w:t>
      </w:r>
    </w:p>
    <w:p w14:paraId="40FF67FF">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2.地点：汝南县公共资源交易中心电子交易平台不见面开标大厅一室</w:t>
      </w:r>
    </w:p>
    <w:p w14:paraId="32DAD8B1">
      <w:pPr>
        <w:shd w:val="clear" w:color="auto" w:fill="auto"/>
        <w:adjustRightInd w:val="0"/>
        <w:snapToGrid w:val="0"/>
        <w:spacing w:line="360" w:lineRule="auto"/>
        <w:rPr>
          <w:rFonts w:hint="eastAsia" w:ascii="宋体" w:hAnsi="宋体" w:eastAsia="宋体" w:cs="宋体"/>
          <w:b/>
          <w:color w:val="000000" w:themeColor="text1"/>
          <w:sz w:val="28"/>
          <w:szCs w:val="28"/>
          <w:lang w:eastAsia="zh-CN"/>
          <w14:textFill>
            <w14:solidFill>
              <w14:schemeClr w14:val="tx1"/>
            </w14:solidFill>
          </w14:textFill>
        </w:rPr>
      </w:pPr>
      <w:r>
        <w:rPr>
          <w:rFonts w:hint="eastAsia" w:ascii="宋体" w:hAnsi="宋体" w:eastAsia="宋体" w:cs="宋体"/>
          <w:b/>
          <w:color w:val="000000" w:themeColor="text1"/>
          <w:sz w:val="28"/>
          <w:szCs w:val="28"/>
          <w:lang w:eastAsia="zh-CN"/>
          <w14:textFill>
            <w14:solidFill>
              <w14:schemeClr w14:val="tx1"/>
            </w14:solidFill>
          </w14:textFill>
        </w:rPr>
        <w:t>六、</w:t>
      </w:r>
      <w:bookmarkEnd w:id="14"/>
      <w:bookmarkEnd w:id="15"/>
      <w:bookmarkEnd w:id="16"/>
      <w:bookmarkEnd w:id="17"/>
      <w:r>
        <w:rPr>
          <w:rFonts w:hint="eastAsia" w:ascii="宋体" w:hAnsi="宋体" w:eastAsia="宋体" w:cs="宋体"/>
          <w:b/>
          <w:color w:val="000000" w:themeColor="text1"/>
          <w:sz w:val="28"/>
          <w:szCs w:val="28"/>
          <w:lang w:eastAsia="zh-CN"/>
          <w14:textFill>
            <w14:solidFill>
              <w14:schemeClr w14:val="tx1"/>
            </w14:solidFill>
          </w14:textFill>
        </w:rPr>
        <w:t>发布公告的媒介及公告期限</w:t>
      </w:r>
    </w:p>
    <w:p w14:paraId="75A98E26">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本次磋商公告在《河南省政府采购网》、《驻马店公共资源交易网》上发布。 磋商公告期限为</w:t>
      </w:r>
      <w:r>
        <w:rPr>
          <w:rFonts w:hint="eastAsia" w:ascii="宋体" w:hAnsi="宋体" w:cs="宋体"/>
          <w:color w:val="000000" w:themeColor="text1"/>
          <w:sz w:val="24"/>
          <w:lang w:val="en-US" w:eastAsia="zh-CN"/>
          <w14:textFill>
            <w14:solidFill>
              <w14:schemeClr w14:val="tx1"/>
            </w14:solidFill>
          </w14:textFill>
        </w:rPr>
        <w:t>五</w:t>
      </w:r>
      <w:r>
        <w:rPr>
          <w:rFonts w:hint="eastAsia" w:ascii="宋体" w:hAnsi="宋体" w:cs="宋体"/>
          <w:color w:val="000000" w:themeColor="text1"/>
          <w:sz w:val="24"/>
          <w:lang w:eastAsia="zh-CN"/>
          <w14:textFill>
            <w14:solidFill>
              <w14:schemeClr w14:val="tx1"/>
            </w14:solidFill>
          </w14:textFill>
        </w:rPr>
        <w:t>个工作日202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lang w:eastAsia="zh-CN"/>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8</w:t>
      </w:r>
      <w:r>
        <w:rPr>
          <w:rFonts w:hint="eastAsia" w:ascii="宋体" w:hAnsi="宋体" w:cs="宋体"/>
          <w:color w:val="000000" w:themeColor="text1"/>
          <w:sz w:val="24"/>
          <w:lang w:eastAsia="zh-CN"/>
          <w14:textFill>
            <w14:solidFill>
              <w14:schemeClr w14:val="tx1"/>
            </w14:solidFill>
          </w14:textFill>
        </w:rPr>
        <w:t>月</w:t>
      </w:r>
      <w:r>
        <w:rPr>
          <w:rFonts w:hint="eastAsia" w:ascii="宋体" w:hAnsi="宋体" w:cs="宋体"/>
          <w:color w:val="000000" w:themeColor="text1"/>
          <w:sz w:val="24"/>
          <w:lang w:val="en-US" w:eastAsia="zh-CN"/>
          <w14:textFill>
            <w14:solidFill>
              <w14:schemeClr w14:val="tx1"/>
            </w14:solidFill>
          </w14:textFill>
        </w:rPr>
        <w:t>31</w:t>
      </w:r>
      <w:r>
        <w:rPr>
          <w:rFonts w:hint="eastAsia" w:ascii="宋体" w:hAnsi="宋体" w:cs="宋体"/>
          <w:color w:val="000000" w:themeColor="text1"/>
          <w:sz w:val="24"/>
          <w:lang w:eastAsia="zh-CN"/>
          <w14:textFill>
            <w14:solidFill>
              <w14:schemeClr w14:val="tx1"/>
            </w14:solidFill>
          </w14:textFill>
        </w:rPr>
        <w:t>日至202</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lang w:eastAsia="zh-CN"/>
          <w14:textFill>
            <w14:solidFill>
              <w14:schemeClr w14:val="tx1"/>
            </w14:solidFill>
          </w14:textFill>
        </w:rPr>
        <w:t>年</w:t>
      </w:r>
      <w:r>
        <w:rPr>
          <w:rFonts w:hint="eastAsia" w:ascii="宋体" w:hAnsi="宋体" w:cs="宋体"/>
          <w:color w:val="000000" w:themeColor="text1"/>
          <w:sz w:val="24"/>
          <w:lang w:val="en-US" w:eastAsia="zh-CN"/>
          <w14:textFill>
            <w14:solidFill>
              <w14:schemeClr w14:val="tx1"/>
            </w14:solidFill>
          </w14:textFill>
        </w:rPr>
        <w:t>9</w:t>
      </w:r>
      <w:r>
        <w:rPr>
          <w:rFonts w:hint="eastAsia" w:ascii="宋体" w:hAnsi="宋体" w:cs="宋体"/>
          <w:color w:val="000000" w:themeColor="text1"/>
          <w:sz w:val="24"/>
          <w:lang w:eastAsia="zh-CN"/>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4</w:t>
      </w:r>
      <w:r>
        <w:rPr>
          <w:rFonts w:hint="eastAsia" w:ascii="宋体" w:hAnsi="宋体" w:cs="宋体"/>
          <w:color w:val="000000" w:themeColor="text1"/>
          <w:sz w:val="24"/>
          <w:lang w:eastAsia="zh-CN"/>
          <w14:textFill>
            <w14:solidFill>
              <w14:schemeClr w14:val="tx1"/>
            </w14:solidFill>
          </w14:textFill>
        </w:rPr>
        <w:t xml:space="preserve">日。 </w:t>
      </w:r>
    </w:p>
    <w:p w14:paraId="7D65C465">
      <w:pPr>
        <w:keepNext w:val="0"/>
        <w:keepLines w:val="0"/>
        <w:pageBreakBefore w:val="0"/>
        <w:widowControl w:val="0"/>
        <w:shd w:val="clear" w:color="auto" w:fill="auto"/>
        <w:kinsoku/>
        <w:wordWrap/>
        <w:overflowPunct/>
        <w:topLinePunct w:val="0"/>
        <w:autoSpaceDE/>
        <w:autoSpaceDN/>
        <w:bidi w:val="0"/>
        <w:adjustRightInd/>
        <w:snapToGrid/>
        <w:spacing w:beforeAutospacing="0" w:line="440" w:lineRule="exact"/>
        <w:textAlignment w:val="auto"/>
        <w:rPr>
          <w:rFonts w:hint="eastAsia" w:ascii="宋体" w:hAnsi="宋体" w:eastAsia="宋体" w:cs="宋体"/>
          <w:b/>
          <w:color w:val="000000" w:themeColor="text1"/>
          <w:sz w:val="28"/>
          <w:szCs w:val="28"/>
          <w:lang w:eastAsia="zh-CN"/>
          <w14:textFill>
            <w14:solidFill>
              <w14:schemeClr w14:val="tx1"/>
            </w14:solidFill>
          </w14:textFill>
        </w:rPr>
      </w:pPr>
      <w:r>
        <w:rPr>
          <w:rFonts w:hint="eastAsia" w:ascii="宋体" w:hAnsi="宋体" w:eastAsia="宋体" w:cs="宋体"/>
          <w:b/>
          <w:color w:val="000000" w:themeColor="text1"/>
          <w:sz w:val="28"/>
          <w:szCs w:val="28"/>
          <w:lang w:eastAsia="zh-CN"/>
          <w14:textFill>
            <w14:solidFill>
              <w14:schemeClr w14:val="tx1"/>
            </w14:solidFill>
          </w14:textFill>
        </w:rPr>
        <w:t>七、其他补充事宜</w:t>
      </w:r>
      <w:bookmarkStart w:id="18" w:name="_Toc31618"/>
      <w:bookmarkStart w:id="19" w:name="_Toc6767"/>
      <w:bookmarkStart w:id="20" w:name="_Toc18339"/>
    </w:p>
    <w:bookmarkEnd w:id="18"/>
    <w:bookmarkEnd w:id="19"/>
    <w:bookmarkEnd w:id="20"/>
    <w:p w14:paraId="7D31C76E">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bookmarkStart w:id="21" w:name="_Toc18279_WPSOffice_Level2"/>
      <w:bookmarkStart w:id="22" w:name="_Toc1191_WPSOffice_Level2"/>
      <w:bookmarkStart w:id="23" w:name="_Toc20064"/>
      <w:bookmarkStart w:id="24" w:name="_Toc14044_WPSOffice_Level2"/>
      <w:r>
        <w:rPr>
          <w:rFonts w:hint="eastAsia" w:ascii="宋体" w:hAnsi="宋体" w:cs="宋体"/>
          <w:color w:val="000000" w:themeColor="text1"/>
          <w:sz w:val="24"/>
          <w:lang w:eastAsia="zh-CN"/>
          <w14:textFill>
            <w14:solidFill>
              <w14:schemeClr w14:val="tx1"/>
            </w14:solidFill>
          </w14:textFill>
        </w:rPr>
        <w:t>7.1本项目采用不见面开标、供应商需要递交电子响应性文件，无需递交纸质文件。</w:t>
      </w:r>
    </w:p>
    <w:p w14:paraId="02F92FF2">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7.2响应性文件的上传/递交截止时间（投标截止时间，下同）和地点见谈判文件。加密电子响应性文件（*.ZMDTF格式）应在投标截止时间前通过驻马店市公共资源交易电子交易平台（https://ggzy.zhumadian.gov.cn:8820/TPBidder）上传完成。</w:t>
      </w:r>
    </w:p>
    <w:p w14:paraId="4D95809E">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7.3本项目采用远程不见面交易的模式。开标当日，供应商无需到达开标现场，仅需在任意地点通过驻马店不见面开标系统（https://ggzy.zhumadian.gov.cn:9190/BidOpening/bidopeninghallaction/hall/login）及相应的配套硬件设备（摄像头、话筒、麦克风等），完成远程解密、评标办法与系数抽取、文件传输、提疑澄清、开标唱标、结果公布等交互环节。供应商必须使用能正确解密响应性文件的“CA锁”在规定的时间内完成远程解密，因供应商原因未能解密、解密失败或解密超时，视为供应商撤销其响应性文件，系统内响应性文件将被退回；因招标人原因或网上招投标平台发生故障，导致无法按时完成响应性文件解密或开、评标工作无法进行的，可根据实际情况相应延迟解密时间或调整开、评标时间（友情提示：若供应商已领取副锁（含多把副锁）请注意正副锁的使用差别）。</w:t>
      </w:r>
    </w:p>
    <w:p w14:paraId="612B5264">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7.4远程开标前，投标供应商务必在驻马店市公共资源交易电子交易平台（https://ggzy.zhumadian.gov.cn:8820/TPBidder）响应性文件上传模块中使用“模拟解密”功能，验证本机远程自助解密环境。</w:t>
      </w:r>
    </w:p>
    <w:p w14:paraId="3E93E527">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7.5逾期上传/送达的或者未上传/未送达指定地点的响应性文件，招标人不予受理。</w:t>
      </w:r>
    </w:p>
    <w:p w14:paraId="3762C99E">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7.6本次谈判项目对投标申请人的资格审查采用资格后审方式，主要资格审查标准和内容详见谈判文件，只有资格审查合格的投标申请人才有可能被授予合同。</w:t>
      </w:r>
    </w:p>
    <w:p w14:paraId="5E257EB0">
      <w:pPr>
        <w:shd w:val="clear" w:color="auto" w:fill="auto"/>
        <w:adjustRightInd w:val="0"/>
        <w:snapToGrid w:val="0"/>
        <w:spacing w:line="360" w:lineRule="auto"/>
        <w:ind w:firstLine="54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7.7本项目采用不见面开标，供应商无需递交纸质响应性文件及原件，投标企业应在制作响应性文件时，将项目经理、人员、资质、业绩、荣誉、财务等投标所需材料扫描件，上传至响应性文件的“资格审查材料”节点下，以供评标过程中评委查阅。评标时以电子响应性文件中“资格审查材料”节点上传的信息为准。</w:t>
      </w:r>
    </w:p>
    <w:p w14:paraId="12648E21">
      <w:pPr>
        <w:keepNext w:val="0"/>
        <w:keepLines w:val="0"/>
        <w:pageBreakBefore w:val="0"/>
        <w:widowControl w:val="0"/>
        <w:shd w:val="clear" w:color="auto" w:fill="auto"/>
        <w:kinsoku/>
        <w:wordWrap/>
        <w:overflowPunct/>
        <w:topLinePunct w:val="0"/>
        <w:autoSpaceDE/>
        <w:autoSpaceDN/>
        <w:bidi w:val="0"/>
        <w:adjustRightInd/>
        <w:snapToGrid/>
        <w:spacing w:beforeAutospacing="0" w:line="440" w:lineRule="exact"/>
        <w:textAlignment w:val="auto"/>
        <w:rPr>
          <w:rFonts w:hint="eastAsia" w:ascii="宋体" w:hAnsi="宋体" w:eastAsia="宋体" w:cs="宋体"/>
          <w:b/>
          <w:color w:val="000000" w:themeColor="text1"/>
          <w:sz w:val="28"/>
          <w:szCs w:val="28"/>
          <w:lang w:eastAsia="zh-CN"/>
          <w14:textFill>
            <w14:solidFill>
              <w14:schemeClr w14:val="tx1"/>
            </w14:solidFill>
          </w14:textFill>
        </w:rPr>
      </w:pPr>
      <w:r>
        <w:rPr>
          <w:rFonts w:hint="eastAsia" w:ascii="宋体" w:hAnsi="宋体" w:cs="宋体"/>
          <w:b/>
          <w:color w:val="000000" w:themeColor="text1"/>
          <w:sz w:val="28"/>
          <w:szCs w:val="28"/>
          <w:lang w:eastAsia="zh-CN"/>
          <w14:textFill>
            <w14:solidFill>
              <w14:schemeClr w14:val="tx1"/>
            </w14:solidFill>
          </w14:textFill>
        </w:rPr>
        <w:t>八</w:t>
      </w:r>
      <w:r>
        <w:rPr>
          <w:rFonts w:hint="eastAsia" w:ascii="宋体" w:hAnsi="宋体" w:eastAsia="宋体" w:cs="宋体"/>
          <w:b/>
          <w:color w:val="000000" w:themeColor="text1"/>
          <w:sz w:val="28"/>
          <w:szCs w:val="28"/>
          <w:lang w:eastAsia="zh-CN"/>
          <w14:textFill>
            <w14:solidFill>
              <w14:schemeClr w14:val="tx1"/>
            </w14:solidFill>
          </w14:textFill>
        </w:rPr>
        <w:t>、</w:t>
      </w:r>
      <w:bookmarkEnd w:id="21"/>
      <w:bookmarkEnd w:id="22"/>
      <w:bookmarkEnd w:id="23"/>
      <w:bookmarkEnd w:id="24"/>
      <w:r>
        <w:rPr>
          <w:rFonts w:hint="eastAsia" w:ascii="宋体" w:hAnsi="宋体" w:eastAsia="宋体" w:cs="宋体"/>
          <w:b/>
          <w:color w:val="000000" w:themeColor="text1"/>
          <w:sz w:val="28"/>
          <w:szCs w:val="28"/>
          <w:lang w:eastAsia="zh-CN"/>
          <w14:textFill>
            <w14:solidFill>
              <w14:schemeClr w14:val="tx1"/>
            </w14:solidFill>
          </w14:textFill>
        </w:rPr>
        <w:t>凡对本次采购提出询问，请按以下方式联系</w:t>
      </w:r>
    </w:p>
    <w:p w14:paraId="12A213A3">
      <w:pPr>
        <w:shd w:val="clear" w:color="auto" w:fill="auto"/>
        <w:adjustRightInd w:val="0"/>
        <w:snapToGrid w:val="0"/>
        <w:spacing w:line="360" w:lineRule="auto"/>
        <w:ind w:firstLine="54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1.采购人信息</w:t>
      </w:r>
    </w:p>
    <w:p w14:paraId="53AD3B24">
      <w:pPr>
        <w:shd w:val="clear" w:color="auto" w:fill="auto"/>
        <w:adjustRightInd w:val="0"/>
        <w:snapToGrid w:val="0"/>
        <w:spacing w:line="360" w:lineRule="auto"/>
        <w:ind w:firstLine="54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名称：汝南县教育局</w:t>
      </w:r>
    </w:p>
    <w:p w14:paraId="105DAF6D">
      <w:pPr>
        <w:shd w:val="clear" w:color="auto" w:fill="auto"/>
        <w:adjustRightInd w:val="0"/>
        <w:snapToGrid w:val="0"/>
        <w:spacing w:line="360" w:lineRule="auto"/>
        <w:ind w:firstLine="54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地址：汝南县行政新区4号楼</w:t>
      </w:r>
      <w:r>
        <w:rPr>
          <w:rFonts w:hint="eastAsia" w:ascii="宋体" w:hAnsi="宋体" w:eastAsia="宋体" w:cs="宋体"/>
          <w:color w:val="000000" w:themeColor="text1"/>
          <w:sz w:val="24"/>
          <w:lang w:val="en-US" w:eastAsia="zh-CN"/>
          <w14:textFill>
            <w14:solidFill>
              <w14:schemeClr w14:val="tx1"/>
            </w14:solidFill>
          </w14:textFill>
        </w:rPr>
        <w:tab/>
      </w:r>
    </w:p>
    <w:p w14:paraId="681E2551">
      <w:pPr>
        <w:shd w:val="clear" w:color="auto" w:fill="auto"/>
        <w:adjustRightInd w:val="0"/>
        <w:snapToGrid w:val="0"/>
        <w:spacing w:line="360" w:lineRule="auto"/>
        <w:ind w:firstLine="54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联系人：陈</w:t>
      </w:r>
      <w:r>
        <w:rPr>
          <w:rFonts w:hint="eastAsia" w:ascii="宋体" w:hAnsi="宋体" w:eastAsia="宋体" w:cs="宋体"/>
          <w:color w:val="000000" w:themeColor="text1"/>
          <w:sz w:val="24"/>
          <w:lang w:val="en-US" w:eastAsia="zh-CN"/>
          <w14:textFill>
            <w14:solidFill>
              <w14:schemeClr w14:val="tx1"/>
            </w14:solidFill>
          </w14:textFill>
        </w:rPr>
        <w:t>保华</w:t>
      </w:r>
    </w:p>
    <w:p w14:paraId="2F544F53">
      <w:pPr>
        <w:shd w:val="clear" w:color="auto" w:fill="auto"/>
        <w:adjustRightInd w:val="0"/>
        <w:snapToGrid w:val="0"/>
        <w:spacing w:line="360" w:lineRule="auto"/>
        <w:ind w:firstLine="54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联系方式：0396-8027029</w:t>
      </w:r>
    </w:p>
    <w:p w14:paraId="245F1815">
      <w:pPr>
        <w:shd w:val="clear" w:color="auto" w:fill="auto"/>
        <w:adjustRightInd w:val="0"/>
        <w:snapToGrid w:val="0"/>
        <w:spacing w:line="360" w:lineRule="auto"/>
        <w:ind w:firstLine="54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2.集中采购机构信息</w:t>
      </w:r>
    </w:p>
    <w:p w14:paraId="5CC968E9">
      <w:pPr>
        <w:shd w:val="clear" w:color="auto" w:fill="auto"/>
        <w:adjustRightInd w:val="0"/>
        <w:snapToGrid w:val="0"/>
        <w:spacing w:line="360" w:lineRule="auto"/>
        <w:ind w:firstLine="540"/>
        <w:rPr>
          <w:rFonts w:hint="eastAsia" w:ascii="宋体" w:hAnsi="宋体" w:eastAsia="宋体" w:cs="宋体"/>
          <w:color w:val="000000" w:themeColor="text1"/>
          <w:sz w:val="24"/>
          <w:lang w:eastAsia="zh-CN"/>
          <w14:textFill>
            <w14:solidFill>
              <w14:schemeClr w14:val="tx1"/>
            </w14:solidFill>
          </w14:textFill>
        </w:rPr>
      </w:pPr>
      <w:bookmarkStart w:id="25" w:name="_Hlk66225772"/>
      <w:r>
        <w:rPr>
          <w:rFonts w:hint="eastAsia" w:ascii="宋体" w:hAnsi="宋体" w:eastAsia="宋体" w:cs="宋体"/>
          <w:color w:val="000000" w:themeColor="text1"/>
          <w:sz w:val="24"/>
          <w:lang w:eastAsia="zh-CN"/>
          <w14:textFill>
            <w14:solidFill>
              <w14:schemeClr w14:val="tx1"/>
            </w14:solidFill>
          </w14:textFill>
        </w:rPr>
        <w:t>名称：汝南县</w:t>
      </w:r>
      <w:r>
        <w:rPr>
          <w:rFonts w:hint="eastAsia" w:ascii="宋体" w:hAnsi="宋体" w:eastAsia="宋体" w:cs="宋体"/>
          <w:color w:val="000000" w:themeColor="text1"/>
          <w:sz w:val="24"/>
          <w:lang w:val="en-US" w:eastAsia="zh-CN"/>
          <w14:textFill>
            <w14:solidFill>
              <w14:schemeClr w14:val="tx1"/>
            </w14:solidFill>
          </w14:textFill>
        </w:rPr>
        <w:t>公共资源交易</w:t>
      </w:r>
      <w:r>
        <w:rPr>
          <w:rFonts w:hint="eastAsia" w:ascii="宋体" w:hAnsi="宋体" w:eastAsia="宋体" w:cs="宋体"/>
          <w:color w:val="000000" w:themeColor="text1"/>
          <w:sz w:val="24"/>
          <w:lang w:eastAsia="zh-CN"/>
          <w14:textFill>
            <w14:solidFill>
              <w14:schemeClr w14:val="tx1"/>
            </w14:solidFill>
          </w14:textFill>
        </w:rPr>
        <w:t>中心</w:t>
      </w:r>
    </w:p>
    <w:p w14:paraId="256E268B">
      <w:pPr>
        <w:shd w:val="clear" w:color="auto" w:fill="auto"/>
        <w:adjustRightInd w:val="0"/>
        <w:snapToGrid w:val="0"/>
        <w:spacing w:line="360" w:lineRule="auto"/>
        <w:ind w:firstLine="54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地址：汝南县南海大道西段公共资源交易中心二楼</w:t>
      </w:r>
    </w:p>
    <w:p w14:paraId="4DA42689">
      <w:pPr>
        <w:shd w:val="clear" w:color="auto" w:fill="auto"/>
        <w:adjustRightInd w:val="0"/>
        <w:snapToGrid w:val="0"/>
        <w:spacing w:line="360" w:lineRule="auto"/>
        <w:ind w:firstLine="54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联系人：</w:t>
      </w:r>
      <w:r>
        <w:rPr>
          <w:rFonts w:hint="eastAsia" w:ascii="宋体" w:hAnsi="宋体" w:eastAsia="宋体" w:cs="宋体"/>
          <w:color w:val="000000" w:themeColor="text1"/>
          <w:sz w:val="24"/>
          <w:lang w:val="en-US" w:eastAsia="zh-CN"/>
          <w14:textFill>
            <w14:solidFill>
              <w14:schemeClr w14:val="tx1"/>
            </w14:solidFill>
          </w14:textFill>
        </w:rPr>
        <w:t>李林波</w:t>
      </w:r>
    </w:p>
    <w:p w14:paraId="2913FA97">
      <w:pPr>
        <w:shd w:val="clear" w:color="auto" w:fill="auto"/>
        <w:adjustRightInd w:val="0"/>
        <w:snapToGrid w:val="0"/>
        <w:spacing w:line="360" w:lineRule="auto"/>
        <w:ind w:firstLine="54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联系方式：</w:t>
      </w:r>
      <w:bookmarkEnd w:id="25"/>
      <w:r>
        <w:rPr>
          <w:rFonts w:hint="eastAsia" w:ascii="宋体" w:hAnsi="宋体" w:eastAsia="宋体" w:cs="宋体"/>
          <w:color w:val="000000" w:themeColor="text1"/>
          <w:sz w:val="24"/>
          <w:lang w:eastAsia="zh-CN"/>
          <w14:textFill>
            <w14:solidFill>
              <w14:schemeClr w14:val="tx1"/>
            </w14:solidFill>
          </w14:textFill>
        </w:rPr>
        <w:t>0396-8055676</w:t>
      </w:r>
    </w:p>
    <w:p w14:paraId="22625C5B">
      <w:pPr>
        <w:shd w:val="clear" w:color="auto" w:fill="auto"/>
        <w:adjustRightInd w:val="0"/>
        <w:snapToGrid w:val="0"/>
        <w:spacing w:line="360" w:lineRule="auto"/>
        <w:ind w:firstLine="54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3.项目联系方式</w:t>
      </w:r>
    </w:p>
    <w:p w14:paraId="3D2FE51F">
      <w:pPr>
        <w:shd w:val="clear" w:color="auto" w:fill="auto"/>
        <w:adjustRightInd w:val="0"/>
        <w:snapToGrid w:val="0"/>
        <w:spacing w:line="360" w:lineRule="auto"/>
        <w:ind w:firstLine="54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联系人：陈</w:t>
      </w:r>
      <w:r>
        <w:rPr>
          <w:rFonts w:hint="eastAsia" w:ascii="宋体" w:hAnsi="宋体" w:eastAsia="宋体" w:cs="宋体"/>
          <w:color w:val="000000" w:themeColor="text1"/>
          <w:sz w:val="24"/>
          <w:lang w:val="en-US" w:eastAsia="zh-CN"/>
          <w14:textFill>
            <w14:solidFill>
              <w14:schemeClr w14:val="tx1"/>
            </w14:solidFill>
          </w14:textFill>
        </w:rPr>
        <w:t>保华</w:t>
      </w:r>
    </w:p>
    <w:p w14:paraId="15788BC9">
      <w:pPr>
        <w:shd w:val="clear" w:color="auto" w:fill="auto"/>
        <w:adjustRightInd w:val="0"/>
        <w:snapToGrid w:val="0"/>
        <w:spacing w:line="360" w:lineRule="auto"/>
        <w:ind w:firstLine="54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联系方式：0396-8027029</w:t>
      </w:r>
    </w:p>
    <w:p w14:paraId="7495C107">
      <w:pPr>
        <w:rPr>
          <w:color w:val="000000" w:themeColor="text1"/>
          <w14:textFill>
            <w14:solidFill>
              <w14:schemeClr w14:val="tx1"/>
            </w14:solidFill>
          </w14:textFill>
        </w:rPr>
      </w:pPr>
    </w:p>
    <w:p w14:paraId="5380370D">
      <w:pPr>
        <w:shd w:val="clear"/>
        <w:rPr>
          <w:rFonts w:hint="eastAsia"/>
          <w:color w:val="000000" w:themeColor="text1"/>
          <w14:textFill>
            <w14:solidFill>
              <w14:schemeClr w14:val="tx1"/>
            </w14:solidFill>
          </w14:textFill>
        </w:rPr>
      </w:pPr>
    </w:p>
    <w:p w14:paraId="2346EA39">
      <w:pPr>
        <w:pStyle w:val="20"/>
        <w:rPr>
          <w:rFonts w:hint="eastAsia"/>
          <w:color w:val="000000" w:themeColor="text1"/>
          <w14:textFill>
            <w14:solidFill>
              <w14:schemeClr w14:val="tx1"/>
            </w14:solidFill>
          </w14:textFill>
        </w:rPr>
      </w:pPr>
    </w:p>
    <w:p w14:paraId="10F77FA7">
      <w:pPr>
        <w:pStyle w:val="21"/>
        <w:rPr>
          <w:rFonts w:hint="eastAsia"/>
          <w:color w:val="000000" w:themeColor="text1"/>
          <w14:textFill>
            <w14:solidFill>
              <w14:schemeClr w14:val="tx1"/>
            </w14:solidFill>
          </w14:textFill>
        </w:rPr>
      </w:pPr>
    </w:p>
    <w:p w14:paraId="3E924BBA">
      <w:pPr>
        <w:rPr>
          <w:rFonts w:hint="eastAsia"/>
          <w:color w:val="000000" w:themeColor="text1"/>
          <w14:textFill>
            <w14:solidFill>
              <w14:schemeClr w14:val="tx1"/>
            </w14:solidFill>
          </w14:textFill>
        </w:rPr>
      </w:pPr>
    </w:p>
    <w:p w14:paraId="2B86F82F">
      <w:pPr>
        <w:pStyle w:val="20"/>
        <w:rPr>
          <w:rFonts w:hint="eastAsia"/>
          <w:color w:val="000000" w:themeColor="text1"/>
          <w14:textFill>
            <w14:solidFill>
              <w14:schemeClr w14:val="tx1"/>
            </w14:solidFill>
          </w14:textFill>
        </w:rPr>
      </w:pPr>
    </w:p>
    <w:p w14:paraId="36670900">
      <w:pPr>
        <w:pStyle w:val="21"/>
        <w:rPr>
          <w:rFonts w:hint="eastAsia"/>
          <w:color w:val="000000" w:themeColor="text1"/>
          <w14:textFill>
            <w14:solidFill>
              <w14:schemeClr w14:val="tx1"/>
            </w14:solidFill>
          </w14:textFill>
        </w:rPr>
      </w:pPr>
    </w:p>
    <w:p w14:paraId="67310BED">
      <w:pPr>
        <w:rPr>
          <w:rFonts w:hint="eastAsia"/>
          <w:color w:val="000000" w:themeColor="text1"/>
          <w14:textFill>
            <w14:solidFill>
              <w14:schemeClr w14:val="tx1"/>
            </w14:solidFill>
          </w14:textFill>
        </w:rPr>
      </w:pPr>
    </w:p>
    <w:p w14:paraId="30FFBEC2">
      <w:pPr>
        <w:pStyle w:val="20"/>
        <w:rPr>
          <w:rFonts w:hint="eastAsia"/>
          <w:color w:val="000000" w:themeColor="text1"/>
          <w14:textFill>
            <w14:solidFill>
              <w14:schemeClr w14:val="tx1"/>
            </w14:solidFill>
          </w14:textFill>
        </w:rPr>
      </w:pPr>
    </w:p>
    <w:p w14:paraId="64EFC523">
      <w:pPr>
        <w:pStyle w:val="21"/>
        <w:rPr>
          <w:rFonts w:hint="eastAsia"/>
          <w:color w:val="000000" w:themeColor="text1"/>
          <w14:textFill>
            <w14:solidFill>
              <w14:schemeClr w14:val="tx1"/>
            </w14:solidFill>
          </w14:textFill>
        </w:rPr>
      </w:pPr>
    </w:p>
    <w:p w14:paraId="1AD2D2FA">
      <w:pPr>
        <w:rPr>
          <w:rFonts w:hint="eastAsia"/>
          <w:color w:val="000000" w:themeColor="text1"/>
          <w14:textFill>
            <w14:solidFill>
              <w14:schemeClr w14:val="tx1"/>
            </w14:solidFill>
          </w14:textFill>
        </w:rPr>
      </w:pPr>
    </w:p>
    <w:p w14:paraId="4874A5B2">
      <w:pPr>
        <w:pStyle w:val="20"/>
        <w:rPr>
          <w:rFonts w:hint="eastAsia"/>
          <w:color w:val="000000" w:themeColor="text1"/>
          <w14:textFill>
            <w14:solidFill>
              <w14:schemeClr w14:val="tx1"/>
            </w14:solidFill>
          </w14:textFill>
        </w:rPr>
      </w:pPr>
    </w:p>
    <w:p w14:paraId="487DEE01">
      <w:pPr>
        <w:pStyle w:val="21"/>
        <w:rPr>
          <w:rFonts w:hint="eastAsia"/>
          <w:color w:val="000000" w:themeColor="text1"/>
          <w14:textFill>
            <w14:solidFill>
              <w14:schemeClr w14:val="tx1"/>
            </w14:solidFill>
          </w14:textFill>
        </w:rPr>
      </w:pPr>
    </w:p>
    <w:p w14:paraId="010E8DC1">
      <w:pPr>
        <w:rPr>
          <w:rFonts w:hint="eastAsia"/>
          <w:color w:val="000000" w:themeColor="text1"/>
          <w14:textFill>
            <w14:solidFill>
              <w14:schemeClr w14:val="tx1"/>
            </w14:solidFill>
          </w14:textFill>
        </w:rPr>
      </w:pPr>
    </w:p>
    <w:p w14:paraId="469634A3">
      <w:pPr>
        <w:pStyle w:val="20"/>
        <w:rPr>
          <w:rFonts w:hint="eastAsia"/>
          <w:color w:val="000000" w:themeColor="text1"/>
          <w14:textFill>
            <w14:solidFill>
              <w14:schemeClr w14:val="tx1"/>
            </w14:solidFill>
          </w14:textFill>
        </w:rPr>
      </w:pPr>
    </w:p>
    <w:p w14:paraId="498C56FF">
      <w:pPr>
        <w:pStyle w:val="21"/>
        <w:rPr>
          <w:rFonts w:hint="eastAsia"/>
          <w:color w:val="000000" w:themeColor="text1"/>
          <w14:textFill>
            <w14:solidFill>
              <w14:schemeClr w14:val="tx1"/>
            </w14:solidFill>
          </w14:textFill>
        </w:rPr>
      </w:pPr>
    </w:p>
    <w:p w14:paraId="7F99FE09">
      <w:pPr>
        <w:rPr>
          <w:rFonts w:hint="eastAsia"/>
          <w:color w:val="000000" w:themeColor="text1"/>
          <w14:textFill>
            <w14:solidFill>
              <w14:schemeClr w14:val="tx1"/>
            </w14:solidFill>
          </w14:textFill>
        </w:rPr>
      </w:pPr>
    </w:p>
    <w:p w14:paraId="0ADA4A1D">
      <w:pPr>
        <w:pStyle w:val="20"/>
        <w:rPr>
          <w:rFonts w:hint="eastAsia"/>
          <w:color w:val="000000" w:themeColor="text1"/>
          <w14:textFill>
            <w14:solidFill>
              <w14:schemeClr w14:val="tx1"/>
            </w14:solidFill>
          </w14:textFill>
        </w:rPr>
      </w:pPr>
    </w:p>
    <w:p w14:paraId="23C00D42">
      <w:pPr>
        <w:pStyle w:val="21"/>
        <w:rPr>
          <w:rFonts w:hint="eastAsia"/>
          <w:color w:val="000000" w:themeColor="text1"/>
          <w14:textFill>
            <w14:solidFill>
              <w14:schemeClr w14:val="tx1"/>
            </w14:solidFill>
          </w14:textFill>
        </w:rPr>
      </w:pPr>
    </w:p>
    <w:p w14:paraId="749D2380">
      <w:pPr>
        <w:rPr>
          <w:rFonts w:hint="eastAsia"/>
          <w:color w:val="000000" w:themeColor="text1"/>
          <w14:textFill>
            <w14:solidFill>
              <w14:schemeClr w14:val="tx1"/>
            </w14:solidFill>
          </w14:textFill>
        </w:rPr>
      </w:pPr>
    </w:p>
    <w:p w14:paraId="76BFF312">
      <w:pPr>
        <w:pStyle w:val="20"/>
        <w:rPr>
          <w:rFonts w:hint="eastAsia"/>
          <w:color w:val="000000" w:themeColor="text1"/>
          <w14:textFill>
            <w14:solidFill>
              <w14:schemeClr w14:val="tx1"/>
            </w14:solidFill>
          </w14:textFill>
        </w:rPr>
      </w:pPr>
    </w:p>
    <w:p w14:paraId="65FCDCBB">
      <w:pPr>
        <w:pStyle w:val="21"/>
        <w:rPr>
          <w:rFonts w:hint="eastAsia"/>
          <w:color w:val="000000" w:themeColor="text1"/>
          <w14:textFill>
            <w14:solidFill>
              <w14:schemeClr w14:val="tx1"/>
            </w14:solidFill>
          </w14:textFill>
        </w:rPr>
      </w:pPr>
    </w:p>
    <w:p w14:paraId="1B0CDD89">
      <w:pPr>
        <w:rPr>
          <w:rFonts w:hint="eastAsia"/>
          <w:color w:val="000000" w:themeColor="text1"/>
          <w14:textFill>
            <w14:solidFill>
              <w14:schemeClr w14:val="tx1"/>
            </w14:solidFill>
          </w14:textFill>
        </w:rPr>
      </w:pPr>
    </w:p>
    <w:p w14:paraId="08804CCC">
      <w:pPr>
        <w:pStyle w:val="21"/>
        <w:ind w:left="0" w:leftChars="0" w:firstLine="0" w:firstLineChars="0"/>
        <w:rPr>
          <w:rFonts w:hint="eastAsia"/>
          <w:color w:val="000000" w:themeColor="text1"/>
          <w14:textFill>
            <w14:solidFill>
              <w14:schemeClr w14:val="tx1"/>
            </w14:solidFill>
          </w14:textFill>
        </w:rPr>
      </w:pPr>
    </w:p>
    <w:p w14:paraId="148258E5">
      <w:pPr>
        <w:jc w:val="center"/>
        <w:rPr>
          <w:rFonts w:hint="eastAsia" w:ascii="宋体" w:hAnsi="宋体" w:eastAsia="宋体" w:cs="宋体"/>
          <w:sz w:val="20"/>
          <w:szCs w:val="22"/>
        </w:rPr>
      </w:pPr>
      <w:r>
        <w:rPr>
          <w:rFonts w:hint="eastAsia" w:ascii="宋体" w:hAnsi="宋体" w:eastAsia="宋体" w:cs="宋体"/>
          <w:b/>
          <w:bCs/>
          <w:i w:val="0"/>
          <w:iCs w:val="0"/>
          <w:caps w:val="0"/>
          <w:color w:val="000000"/>
          <w:spacing w:val="0"/>
          <w:sz w:val="44"/>
          <w:szCs w:val="44"/>
          <w:shd w:val="clear" w:fill="FFFFFF"/>
        </w:rPr>
        <w:t>汝南县教育局采购幼儿园教育教学等设施设备项目-更正公告</w:t>
      </w:r>
    </w:p>
    <w:p w14:paraId="380738C0">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一、项目基本情况</w:t>
      </w:r>
    </w:p>
    <w:p w14:paraId="08ECFD27">
      <w:pPr>
        <w:spacing w:line="360" w:lineRule="auto"/>
        <w:rPr>
          <w:rFonts w:hint="eastAsia" w:ascii="宋体" w:hAnsi="宋体" w:eastAsia="宋体" w:cs="宋体"/>
          <w:sz w:val="28"/>
          <w:szCs w:val="28"/>
        </w:rPr>
      </w:pPr>
      <w:r>
        <w:rPr>
          <w:rFonts w:hint="eastAsia" w:ascii="宋体" w:hAnsi="宋体" w:eastAsia="宋体" w:cs="宋体"/>
          <w:sz w:val="28"/>
          <w:szCs w:val="28"/>
        </w:rPr>
        <w:t>1、原公告的采购项目编号：汝政采购-2026-08-5</w:t>
      </w:r>
    </w:p>
    <w:p w14:paraId="35DEDE54">
      <w:pPr>
        <w:spacing w:line="360" w:lineRule="auto"/>
        <w:rPr>
          <w:rFonts w:hint="eastAsia" w:ascii="宋体" w:hAnsi="宋体" w:eastAsia="宋体" w:cs="宋体"/>
          <w:sz w:val="28"/>
          <w:szCs w:val="28"/>
        </w:rPr>
      </w:pPr>
      <w:r>
        <w:rPr>
          <w:rFonts w:hint="eastAsia" w:ascii="宋体" w:hAnsi="宋体" w:eastAsia="宋体" w:cs="宋体"/>
          <w:sz w:val="28"/>
          <w:szCs w:val="28"/>
        </w:rPr>
        <w:t>2、原公告的采购项目名称：汝南县教育局采购幼儿园教育教学等设施设备项目</w:t>
      </w:r>
    </w:p>
    <w:p w14:paraId="1393A746">
      <w:pPr>
        <w:spacing w:line="360" w:lineRule="auto"/>
        <w:rPr>
          <w:rFonts w:hint="eastAsia" w:ascii="宋体" w:hAnsi="宋体" w:eastAsia="宋体" w:cs="宋体"/>
          <w:sz w:val="28"/>
          <w:szCs w:val="28"/>
        </w:rPr>
      </w:pPr>
      <w:r>
        <w:rPr>
          <w:rFonts w:hint="eastAsia" w:ascii="宋体" w:hAnsi="宋体" w:eastAsia="宋体" w:cs="宋体"/>
          <w:sz w:val="28"/>
          <w:szCs w:val="28"/>
        </w:rPr>
        <w:t>3、首次公告日期及发布媒介：2026年08月28日、《河南省政府采购网》《驻马店市公共资源电子交易平台》</w:t>
      </w:r>
    </w:p>
    <w:p w14:paraId="7B997289">
      <w:pPr>
        <w:spacing w:line="360" w:lineRule="auto"/>
        <w:rPr>
          <w:rFonts w:hint="eastAsia" w:ascii="宋体" w:hAnsi="宋体" w:eastAsia="宋体" w:cs="宋体"/>
          <w:sz w:val="28"/>
          <w:szCs w:val="28"/>
        </w:rPr>
      </w:pPr>
      <w:r>
        <w:rPr>
          <w:rFonts w:hint="eastAsia" w:ascii="宋体" w:hAnsi="宋体" w:eastAsia="宋体" w:cs="宋体"/>
          <w:sz w:val="28"/>
          <w:szCs w:val="28"/>
        </w:rPr>
        <w:t>4、原响应文件提交截止时间：2026年09月10日09时00分（北京时间）</w:t>
      </w:r>
    </w:p>
    <w:p w14:paraId="7D4DAAB8">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二、更正信息</w:t>
      </w:r>
    </w:p>
    <w:p w14:paraId="0D78E8D9">
      <w:pPr>
        <w:spacing w:line="360" w:lineRule="auto"/>
        <w:rPr>
          <w:rFonts w:hint="eastAsia" w:ascii="宋体" w:hAnsi="宋体" w:eastAsia="宋体" w:cs="宋体"/>
          <w:sz w:val="28"/>
          <w:szCs w:val="28"/>
        </w:rPr>
      </w:pPr>
      <w:r>
        <w:rPr>
          <w:rFonts w:hint="eastAsia" w:ascii="宋体" w:hAnsi="宋体" w:eastAsia="宋体" w:cs="宋体"/>
          <w:sz w:val="28"/>
          <w:szCs w:val="28"/>
        </w:rPr>
        <w:t>1、更正事项：</w:t>
      </w:r>
      <w:r>
        <w:rPr>
          <w:rFonts w:hint="eastAsia" w:ascii="宋体" w:hAnsi="宋体" w:eastAsia="宋体" w:cs="宋体"/>
          <w:i w:val="0"/>
          <w:iCs w:val="0"/>
          <w:caps w:val="0"/>
          <w:color w:val="000000"/>
          <w:spacing w:val="0"/>
          <w:sz w:val="21"/>
          <w:szCs w:val="21"/>
          <w:shd w:val="clear" w:fill="FFFFFF"/>
        </w:rPr>
        <w:t> </w:t>
      </w:r>
      <w:r>
        <w:rPr>
          <w:rFonts w:hint="eastAsia" w:ascii="宋体" w:hAnsi="宋体" w:eastAsia="宋体" w:cs="宋体"/>
          <w:sz w:val="28"/>
          <w:szCs w:val="28"/>
        </w:rPr>
        <w:object>
          <v:shape id="_x0000_i1025" o:spt="201" alt="" type="#_x0000_t201" style="height:15.75pt;width:20.25pt;" o:ole="t" filled="f" o:preferrelative="t" stroked="f" coordsize="21600,21600">
            <v:path/>
            <v:fill on="f" focussize="0,0"/>
            <v:stroke on="f"/>
            <v:imagedata r:id="rId7" o:title=""/>
            <o:lock v:ext="edit" aspectratio="t"/>
            <w10:wrap type="none"/>
            <w10:anchorlock/>
          </v:shape>
          <w:control r:id="rId6" w:name="HTMLCheckbox1" w:shapeid="_x0000_i1025"/>
        </w:object>
      </w:r>
      <w:r>
        <w:rPr>
          <w:rFonts w:hint="eastAsia" w:ascii="宋体" w:hAnsi="宋体" w:eastAsia="宋体" w:cs="宋体"/>
          <w:sz w:val="28"/>
          <w:szCs w:val="28"/>
        </w:rPr>
        <w:t>采购公告 </w:t>
      </w:r>
      <w:r>
        <w:rPr>
          <w:rFonts w:hint="eastAsia" w:ascii="宋体" w:hAnsi="宋体" w:eastAsia="宋体" w:cs="宋体"/>
          <w:sz w:val="28"/>
          <w:szCs w:val="28"/>
        </w:rPr>
        <w:object>
          <v:shape id="_x0000_i1026" o:spt="201" alt="" type="#_x0000_t201" style="height:15.75pt;width:20.25pt;" o:ole="t" filled="f" o:preferrelative="t" stroked="f" coordsize="21600,21600">
            <v:path/>
            <v:fill on="f" focussize="0,0"/>
            <v:stroke on="f"/>
            <v:imagedata r:id="rId9" o:title=""/>
            <o:lock v:ext="edit" aspectratio="t"/>
            <w10:wrap type="none"/>
            <w10:anchorlock/>
          </v:shape>
          <w:control r:id="rId8" w:name="HTMLCheckbox2" w:shapeid="_x0000_i1026"/>
        </w:object>
      </w:r>
      <w:r>
        <w:rPr>
          <w:rFonts w:hint="eastAsia" w:ascii="宋体" w:hAnsi="宋体" w:eastAsia="宋体" w:cs="宋体"/>
          <w:sz w:val="28"/>
          <w:szCs w:val="28"/>
        </w:rPr>
        <w:t>采购文件</w:t>
      </w:r>
    </w:p>
    <w:p w14:paraId="6DB7D9DD">
      <w:pPr>
        <w:spacing w:line="360" w:lineRule="auto"/>
        <w:rPr>
          <w:rFonts w:hint="eastAsia" w:ascii="宋体" w:hAnsi="宋体" w:eastAsia="宋体" w:cs="宋体"/>
          <w:sz w:val="28"/>
          <w:szCs w:val="28"/>
        </w:rPr>
      </w:pPr>
      <w:r>
        <w:rPr>
          <w:rFonts w:hint="eastAsia" w:ascii="宋体" w:hAnsi="宋体" w:eastAsia="宋体" w:cs="宋体"/>
          <w:sz w:val="28"/>
          <w:szCs w:val="28"/>
        </w:rPr>
        <w:t>2、原文件获取时间：2026年08月31日 - 2026年09月04日（北京时间）</w:t>
      </w:r>
    </w:p>
    <w:p w14:paraId="48598008">
      <w:pPr>
        <w:spacing w:line="360" w:lineRule="auto"/>
        <w:rPr>
          <w:rFonts w:hint="eastAsia" w:ascii="宋体" w:hAnsi="宋体" w:eastAsia="宋体" w:cs="宋体"/>
          <w:sz w:val="28"/>
          <w:szCs w:val="28"/>
        </w:rPr>
      </w:pPr>
      <w:r>
        <w:rPr>
          <w:rFonts w:hint="eastAsia" w:ascii="宋体" w:hAnsi="宋体" w:eastAsia="宋体" w:cs="宋体"/>
          <w:sz w:val="28"/>
          <w:szCs w:val="28"/>
        </w:rPr>
        <w:t>文件获取截止时间变更为：2026年09月04日18时00分（北京时间）</w:t>
      </w:r>
    </w:p>
    <w:p w14:paraId="7ECE3F14">
      <w:pPr>
        <w:spacing w:line="360" w:lineRule="auto"/>
        <w:rPr>
          <w:rFonts w:hint="eastAsia" w:ascii="宋体" w:hAnsi="宋体" w:eastAsia="宋体" w:cs="宋体"/>
          <w:sz w:val="28"/>
          <w:szCs w:val="28"/>
        </w:rPr>
      </w:pPr>
      <w:r>
        <w:rPr>
          <w:rFonts w:hint="eastAsia" w:ascii="宋体" w:hAnsi="宋体" w:eastAsia="宋体" w:cs="宋体"/>
          <w:sz w:val="28"/>
          <w:szCs w:val="28"/>
        </w:rPr>
        <w:t>3、原开标时间：2026年09月10日09时00分（北京时间）</w:t>
      </w:r>
    </w:p>
    <w:p w14:paraId="770DD0A2">
      <w:pPr>
        <w:spacing w:line="360" w:lineRule="auto"/>
        <w:rPr>
          <w:rFonts w:hint="eastAsia" w:ascii="宋体" w:hAnsi="宋体" w:eastAsia="宋体" w:cs="宋体"/>
          <w:sz w:val="28"/>
          <w:szCs w:val="28"/>
        </w:rPr>
      </w:pPr>
      <w:r>
        <w:rPr>
          <w:rFonts w:hint="eastAsia" w:ascii="宋体" w:hAnsi="宋体" w:eastAsia="宋体" w:cs="宋体"/>
          <w:sz w:val="28"/>
          <w:szCs w:val="28"/>
        </w:rPr>
        <w:t>开标时间变更为：2026年09月1</w:t>
      </w:r>
      <w:r>
        <w:rPr>
          <w:rFonts w:hint="eastAsia" w:ascii="宋体" w:hAnsi="宋体" w:cs="宋体"/>
          <w:sz w:val="28"/>
          <w:szCs w:val="28"/>
          <w:lang w:val="en-US" w:eastAsia="zh-CN"/>
        </w:rPr>
        <w:t>0</w:t>
      </w:r>
      <w:bookmarkStart w:id="27" w:name="_GoBack"/>
      <w:bookmarkEnd w:id="27"/>
      <w:r>
        <w:rPr>
          <w:rFonts w:hint="eastAsia" w:ascii="宋体" w:hAnsi="宋体" w:eastAsia="宋体" w:cs="宋体"/>
          <w:sz w:val="28"/>
          <w:szCs w:val="28"/>
        </w:rPr>
        <w:t>日09时00分（北京时间）</w:t>
      </w:r>
    </w:p>
    <w:p w14:paraId="088D1C01">
      <w:pPr>
        <w:spacing w:line="360" w:lineRule="auto"/>
        <w:rPr>
          <w:rFonts w:hint="eastAsia" w:ascii="宋体" w:hAnsi="宋体" w:eastAsia="宋体" w:cs="宋体"/>
          <w:sz w:val="28"/>
          <w:szCs w:val="28"/>
        </w:rPr>
      </w:pPr>
      <w:r>
        <w:rPr>
          <w:rFonts w:hint="eastAsia" w:ascii="宋体" w:hAnsi="宋体" w:eastAsia="宋体" w:cs="宋体"/>
          <w:sz w:val="28"/>
          <w:szCs w:val="28"/>
        </w:rPr>
        <w:t>4、原采购信息内容</w:t>
      </w:r>
    </w:p>
    <w:p w14:paraId="693F1CC8">
      <w:pPr>
        <w:spacing w:line="360" w:lineRule="auto"/>
        <w:rPr>
          <w:rFonts w:hint="eastAsia" w:ascii="宋体" w:hAnsi="宋体" w:eastAsia="宋体" w:cs="宋体"/>
          <w:sz w:val="28"/>
          <w:szCs w:val="28"/>
        </w:rPr>
      </w:pPr>
      <w:r>
        <w:rPr>
          <w:rFonts w:hint="eastAsia" w:ascii="宋体" w:hAnsi="宋体" w:eastAsia="宋体" w:cs="宋体"/>
          <w:sz w:val="28"/>
          <w:szCs w:val="28"/>
        </w:rPr>
        <w:t>原招标文件中 第二章 采购需求第三项采购清单及技术要求中6：电教类一体机数量</w:t>
      </w:r>
      <w:r>
        <w:rPr>
          <w:rFonts w:hint="eastAsia" w:ascii="宋体" w:hAnsi="宋体" w:eastAsia="宋体" w:cs="宋体"/>
          <w:sz w:val="28"/>
          <w:szCs w:val="28"/>
          <w:lang w:val="en-US" w:eastAsia="zh-CN"/>
        </w:rPr>
        <w:t>158</w:t>
      </w:r>
      <w:r>
        <w:rPr>
          <w:rFonts w:hint="eastAsia" w:ascii="宋体" w:hAnsi="宋体" w:eastAsia="宋体" w:cs="宋体"/>
          <w:sz w:val="28"/>
          <w:szCs w:val="28"/>
        </w:rPr>
        <w:t>台，教学展示软件数量158套</w:t>
      </w:r>
    </w:p>
    <w:p w14:paraId="0F1BDBC5">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变更为</w:t>
      </w:r>
    </w:p>
    <w:p w14:paraId="53EF1B51">
      <w:pPr>
        <w:numPr>
          <w:ilvl w:val="0"/>
          <w:numId w:val="0"/>
        </w:numPr>
        <w:spacing w:line="360" w:lineRule="auto"/>
        <w:rPr>
          <w:rFonts w:hint="eastAsia" w:ascii="宋体" w:hAnsi="宋体" w:eastAsia="宋体" w:cs="宋体"/>
          <w:sz w:val="28"/>
          <w:szCs w:val="28"/>
        </w:rPr>
      </w:pPr>
      <w:r>
        <w:rPr>
          <w:rFonts w:hint="eastAsia" w:ascii="宋体" w:hAnsi="宋体" w:eastAsia="宋体" w:cs="宋体"/>
          <w:sz w:val="28"/>
          <w:szCs w:val="28"/>
        </w:rPr>
        <w:t>原招标文件中 第二章 采购需求第三项采购清单及技术要求中6：电教类一体机数量</w:t>
      </w:r>
      <w:r>
        <w:rPr>
          <w:rFonts w:hint="eastAsia" w:ascii="宋体" w:hAnsi="宋体" w:eastAsia="宋体" w:cs="宋体"/>
          <w:sz w:val="28"/>
          <w:szCs w:val="28"/>
          <w:lang w:val="en-US" w:eastAsia="zh-CN"/>
        </w:rPr>
        <w:t>30</w:t>
      </w:r>
      <w:r>
        <w:rPr>
          <w:rFonts w:hint="eastAsia" w:ascii="宋体" w:hAnsi="宋体" w:eastAsia="宋体" w:cs="宋体"/>
          <w:sz w:val="28"/>
          <w:szCs w:val="28"/>
        </w:rPr>
        <w:t>台，教学展示软件数量</w:t>
      </w:r>
      <w:r>
        <w:rPr>
          <w:rFonts w:hint="eastAsia" w:ascii="宋体" w:hAnsi="宋体" w:eastAsia="宋体" w:cs="宋体"/>
          <w:sz w:val="28"/>
          <w:szCs w:val="28"/>
          <w:lang w:val="en-US" w:eastAsia="zh-CN"/>
        </w:rPr>
        <w:t>30</w:t>
      </w:r>
      <w:r>
        <w:rPr>
          <w:rFonts w:hint="eastAsia" w:ascii="宋体" w:hAnsi="宋体" w:eastAsia="宋体" w:cs="宋体"/>
          <w:sz w:val="28"/>
          <w:szCs w:val="28"/>
        </w:rPr>
        <w:t>套</w:t>
      </w:r>
    </w:p>
    <w:p w14:paraId="582465C5">
      <w:pPr>
        <w:numPr>
          <w:ilvl w:val="0"/>
          <w:numId w:val="0"/>
        </w:numPr>
        <w:spacing w:line="360" w:lineRule="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、更正日期：2026年08月31日15时35分</w:t>
      </w:r>
    </w:p>
    <w:p w14:paraId="3AAF53B5">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三、其他补充事宜</w:t>
      </w:r>
    </w:p>
    <w:p w14:paraId="2CF616B2">
      <w:pPr>
        <w:spacing w:line="360" w:lineRule="auto"/>
        <w:rPr>
          <w:rFonts w:hint="eastAsia" w:ascii="宋体" w:hAnsi="宋体" w:eastAsia="宋体" w:cs="宋体"/>
          <w:sz w:val="28"/>
          <w:szCs w:val="28"/>
        </w:rPr>
      </w:pPr>
      <w:r>
        <w:rPr>
          <w:rFonts w:hint="eastAsia" w:ascii="宋体" w:hAnsi="宋体" w:eastAsia="宋体" w:cs="宋体"/>
          <w:sz w:val="28"/>
          <w:szCs w:val="28"/>
        </w:rPr>
        <w:t>1、变更公告为磋商文件的组成部分，与磋商文件具有同等法律效力。原磋商文件中相关内容与本变更公告相冲突的，以本变更公告为准，原公告和磋商文件中的其他内容不变。</w:t>
      </w:r>
    </w:p>
    <w:p w14:paraId="7C811626">
      <w:pPr>
        <w:spacing w:line="360" w:lineRule="auto"/>
        <w:rPr>
          <w:rFonts w:hint="eastAsia" w:ascii="宋体" w:hAnsi="宋体" w:eastAsia="宋体" w:cs="宋体"/>
          <w:sz w:val="28"/>
          <w:szCs w:val="28"/>
        </w:rPr>
      </w:pPr>
      <w:r>
        <w:rPr>
          <w:rFonts w:hint="eastAsia" w:ascii="宋体" w:hAnsi="宋体" w:eastAsia="宋体" w:cs="宋体"/>
          <w:sz w:val="28"/>
          <w:szCs w:val="28"/>
        </w:rPr>
        <w:t>2、请各供应商重新下载答疑文件，并以此编制响应文件。如不以最新发布的“答疑文件”编制响应文件，造成投标无效的后果由供应商自己承担。</w:t>
      </w:r>
    </w:p>
    <w:p w14:paraId="7F150B1C">
      <w:pPr>
        <w:spacing w:line="360" w:lineRule="auto"/>
        <w:rPr>
          <w:rFonts w:hint="eastAsia" w:ascii="宋体" w:hAnsi="宋体" w:eastAsia="宋体" w:cs="宋体"/>
          <w:sz w:val="28"/>
          <w:szCs w:val="28"/>
        </w:rPr>
      </w:pPr>
      <w:r>
        <w:rPr>
          <w:rFonts w:hint="eastAsia" w:ascii="宋体" w:hAnsi="宋体" w:eastAsia="宋体" w:cs="宋体"/>
          <w:sz w:val="28"/>
          <w:szCs w:val="28"/>
        </w:rPr>
        <w:t>3、供应商在参与本项目招标采购活动期间应及时关注本网站获取相关澄清或变更等信息（如有）。</w:t>
      </w:r>
    </w:p>
    <w:p w14:paraId="788D2C2B">
      <w:pPr>
        <w:spacing w:line="360" w:lineRule="auto"/>
        <w:rPr>
          <w:rFonts w:hint="eastAsia" w:ascii="宋体" w:hAnsi="宋体" w:eastAsia="宋体" w:cs="宋体"/>
          <w:b/>
          <w:bCs/>
          <w:sz w:val="28"/>
          <w:szCs w:val="28"/>
        </w:rPr>
      </w:pPr>
      <w:r>
        <w:rPr>
          <w:rFonts w:hint="eastAsia" w:ascii="宋体" w:hAnsi="宋体" w:eastAsia="宋体" w:cs="宋体"/>
          <w:b/>
          <w:bCs/>
          <w:sz w:val="28"/>
          <w:szCs w:val="28"/>
        </w:rPr>
        <w:t>四、凡对本次公告内容提出询问，请按以下方式联系</w:t>
      </w:r>
    </w:p>
    <w:p w14:paraId="25B42EA2">
      <w:pPr>
        <w:spacing w:line="360" w:lineRule="auto"/>
        <w:rPr>
          <w:rFonts w:hint="eastAsia" w:ascii="宋体" w:hAnsi="宋体" w:eastAsia="宋体" w:cs="宋体"/>
          <w:sz w:val="28"/>
          <w:szCs w:val="28"/>
        </w:rPr>
      </w:pPr>
      <w:r>
        <w:rPr>
          <w:rFonts w:hint="eastAsia" w:ascii="宋体" w:hAnsi="宋体" w:eastAsia="宋体" w:cs="宋体"/>
          <w:sz w:val="28"/>
          <w:szCs w:val="28"/>
        </w:rPr>
        <w:t>1. 采购人信息</w:t>
      </w:r>
    </w:p>
    <w:p w14:paraId="0C97AC97">
      <w:pPr>
        <w:spacing w:line="360" w:lineRule="auto"/>
        <w:rPr>
          <w:rFonts w:hint="eastAsia" w:ascii="宋体" w:hAnsi="宋体" w:eastAsia="宋体" w:cs="宋体"/>
          <w:sz w:val="28"/>
          <w:szCs w:val="28"/>
        </w:rPr>
      </w:pPr>
      <w:r>
        <w:rPr>
          <w:rFonts w:hint="eastAsia" w:ascii="宋体" w:hAnsi="宋体" w:eastAsia="宋体" w:cs="宋体"/>
          <w:sz w:val="28"/>
          <w:szCs w:val="28"/>
        </w:rPr>
        <w:t>名称：汝南县教育局</w:t>
      </w:r>
    </w:p>
    <w:p w14:paraId="1A1EEF23">
      <w:pPr>
        <w:spacing w:line="360" w:lineRule="auto"/>
        <w:rPr>
          <w:rFonts w:hint="eastAsia" w:ascii="宋体" w:hAnsi="宋体" w:eastAsia="宋体" w:cs="宋体"/>
          <w:sz w:val="28"/>
          <w:szCs w:val="28"/>
        </w:rPr>
      </w:pPr>
      <w:r>
        <w:rPr>
          <w:rFonts w:hint="eastAsia" w:ascii="宋体" w:hAnsi="宋体" w:eastAsia="宋体" w:cs="宋体"/>
          <w:sz w:val="28"/>
          <w:szCs w:val="28"/>
        </w:rPr>
        <w:t>地址：汝南县行政新区4号楼</w:t>
      </w:r>
    </w:p>
    <w:p w14:paraId="5C6EFC6F">
      <w:pPr>
        <w:spacing w:line="360" w:lineRule="auto"/>
        <w:rPr>
          <w:rFonts w:hint="eastAsia" w:ascii="宋体" w:hAnsi="宋体" w:eastAsia="宋体" w:cs="宋体"/>
          <w:sz w:val="28"/>
          <w:szCs w:val="28"/>
        </w:rPr>
      </w:pPr>
      <w:r>
        <w:rPr>
          <w:rFonts w:hint="eastAsia" w:ascii="宋体" w:hAnsi="宋体" w:eastAsia="宋体" w:cs="宋体"/>
          <w:sz w:val="28"/>
          <w:szCs w:val="28"/>
        </w:rPr>
        <w:t>联系人：陈保华</w:t>
      </w:r>
    </w:p>
    <w:p w14:paraId="554A67DF">
      <w:pPr>
        <w:spacing w:line="360" w:lineRule="auto"/>
        <w:rPr>
          <w:rFonts w:hint="eastAsia" w:ascii="宋体" w:hAnsi="宋体" w:eastAsia="宋体" w:cs="宋体"/>
          <w:sz w:val="28"/>
          <w:szCs w:val="28"/>
        </w:rPr>
      </w:pPr>
      <w:r>
        <w:rPr>
          <w:rFonts w:hint="eastAsia" w:ascii="宋体" w:hAnsi="宋体" w:eastAsia="宋体" w:cs="宋体"/>
          <w:sz w:val="28"/>
          <w:szCs w:val="28"/>
        </w:rPr>
        <w:t>联系方式：0396-8027029</w:t>
      </w:r>
    </w:p>
    <w:p w14:paraId="5DA10598">
      <w:pPr>
        <w:spacing w:line="360" w:lineRule="auto"/>
        <w:rPr>
          <w:rFonts w:hint="eastAsia" w:ascii="宋体" w:hAnsi="宋体" w:eastAsia="宋体" w:cs="宋体"/>
          <w:sz w:val="28"/>
          <w:szCs w:val="28"/>
        </w:rPr>
      </w:pPr>
      <w:r>
        <w:rPr>
          <w:rFonts w:hint="eastAsia" w:ascii="宋体" w:hAnsi="宋体" w:eastAsia="宋体" w:cs="宋体"/>
          <w:sz w:val="28"/>
          <w:szCs w:val="28"/>
        </w:rPr>
        <w:t>2.采购代理机构信息（如有）</w:t>
      </w:r>
    </w:p>
    <w:p w14:paraId="47A77B2D">
      <w:pPr>
        <w:spacing w:line="360" w:lineRule="auto"/>
        <w:rPr>
          <w:rFonts w:hint="eastAsia" w:ascii="宋体" w:hAnsi="宋体" w:eastAsia="宋体" w:cs="宋体"/>
          <w:sz w:val="28"/>
          <w:szCs w:val="28"/>
        </w:rPr>
      </w:pPr>
      <w:r>
        <w:rPr>
          <w:rFonts w:hint="eastAsia" w:ascii="宋体" w:hAnsi="宋体" w:eastAsia="宋体" w:cs="宋体"/>
          <w:sz w:val="28"/>
          <w:szCs w:val="28"/>
        </w:rPr>
        <w:t>名称：汝南县公共资源交易中心</w:t>
      </w:r>
    </w:p>
    <w:p w14:paraId="7F1328ED">
      <w:pPr>
        <w:spacing w:line="360" w:lineRule="auto"/>
        <w:rPr>
          <w:rFonts w:hint="eastAsia" w:ascii="宋体" w:hAnsi="宋体" w:eastAsia="宋体" w:cs="宋体"/>
          <w:sz w:val="28"/>
          <w:szCs w:val="28"/>
        </w:rPr>
      </w:pPr>
      <w:r>
        <w:rPr>
          <w:rFonts w:hint="eastAsia" w:ascii="宋体" w:hAnsi="宋体" w:eastAsia="宋体" w:cs="宋体"/>
          <w:sz w:val="28"/>
          <w:szCs w:val="28"/>
        </w:rPr>
        <w:t>地址：汝南县南海大道西段公共资源交易中心二楼</w:t>
      </w:r>
    </w:p>
    <w:p w14:paraId="3C2AF61F">
      <w:pPr>
        <w:spacing w:line="360" w:lineRule="auto"/>
        <w:rPr>
          <w:rFonts w:hint="eastAsia" w:ascii="宋体" w:hAnsi="宋体" w:eastAsia="宋体" w:cs="宋体"/>
          <w:sz w:val="28"/>
          <w:szCs w:val="28"/>
        </w:rPr>
      </w:pPr>
      <w:r>
        <w:rPr>
          <w:rFonts w:hint="eastAsia" w:ascii="宋体" w:hAnsi="宋体" w:eastAsia="宋体" w:cs="宋体"/>
          <w:sz w:val="28"/>
          <w:szCs w:val="28"/>
        </w:rPr>
        <w:t>联系人：李林波</w:t>
      </w:r>
    </w:p>
    <w:p w14:paraId="6F2B38E1">
      <w:pPr>
        <w:spacing w:line="360" w:lineRule="auto"/>
        <w:rPr>
          <w:rFonts w:hint="eastAsia" w:ascii="宋体" w:hAnsi="宋体" w:eastAsia="宋体" w:cs="宋体"/>
          <w:sz w:val="28"/>
          <w:szCs w:val="28"/>
        </w:rPr>
      </w:pPr>
      <w:r>
        <w:rPr>
          <w:rFonts w:hint="eastAsia" w:ascii="宋体" w:hAnsi="宋体" w:eastAsia="宋体" w:cs="宋体"/>
          <w:sz w:val="28"/>
          <w:szCs w:val="28"/>
        </w:rPr>
        <w:t>联系方式：0396-8055676</w:t>
      </w:r>
    </w:p>
    <w:p w14:paraId="4FF224A1">
      <w:pPr>
        <w:spacing w:line="360" w:lineRule="auto"/>
        <w:rPr>
          <w:rFonts w:hint="eastAsia" w:ascii="宋体" w:hAnsi="宋体" w:eastAsia="宋体" w:cs="宋体"/>
          <w:sz w:val="28"/>
          <w:szCs w:val="28"/>
        </w:rPr>
      </w:pPr>
      <w:r>
        <w:rPr>
          <w:rFonts w:hint="eastAsia" w:ascii="宋体" w:hAnsi="宋体" w:eastAsia="宋体" w:cs="宋体"/>
          <w:sz w:val="28"/>
          <w:szCs w:val="28"/>
        </w:rPr>
        <w:t>3.项目联系方式</w:t>
      </w:r>
    </w:p>
    <w:p w14:paraId="1CB00B1A">
      <w:pPr>
        <w:spacing w:line="360" w:lineRule="auto"/>
        <w:rPr>
          <w:rFonts w:hint="eastAsia" w:ascii="宋体" w:hAnsi="宋体" w:eastAsia="宋体" w:cs="宋体"/>
          <w:sz w:val="28"/>
          <w:szCs w:val="28"/>
        </w:rPr>
      </w:pPr>
      <w:r>
        <w:rPr>
          <w:rFonts w:hint="eastAsia" w:ascii="宋体" w:hAnsi="宋体" w:eastAsia="宋体" w:cs="宋体"/>
          <w:sz w:val="28"/>
          <w:szCs w:val="28"/>
        </w:rPr>
        <w:t>项目联系人：陈保华</w:t>
      </w:r>
    </w:p>
    <w:p w14:paraId="2BE1DA8E">
      <w:pPr>
        <w:spacing w:line="360" w:lineRule="auto"/>
        <w:rPr>
          <w:rFonts w:hint="eastAsia" w:ascii="宋体" w:hAnsi="宋体" w:eastAsia="宋体" w:cs="宋体"/>
          <w:sz w:val="28"/>
          <w:szCs w:val="28"/>
        </w:rPr>
      </w:pPr>
      <w:r>
        <w:rPr>
          <w:rFonts w:hint="eastAsia" w:ascii="宋体" w:hAnsi="宋体" w:eastAsia="宋体" w:cs="宋体"/>
          <w:sz w:val="28"/>
          <w:szCs w:val="28"/>
        </w:rPr>
        <w:t>联系方式：0396-8027029</w:t>
      </w:r>
    </w:p>
    <w:p w14:paraId="0DEF7E5E">
      <w:pPr>
        <w:spacing w:line="360" w:lineRule="auto"/>
        <w:rPr>
          <w:rFonts w:hint="eastAsia" w:ascii="仿宋" w:hAnsi="仿宋" w:eastAsia="仿宋" w:cs="仿宋"/>
          <w:sz w:val="28"/>
          <w:szCs w:val="28"/>
        </w:rPr>
      </w:pPr>
    </w:p>
    <w:p w14:paraId="7C721B47">
      <w:pPr>
        <w:spacing w:line="360" w:lineRule="auto"/>
        <w:rPr>
          <w:rFonts w:hint="eastAsia" w:ascii="仿宋" w:hAnsi="仿宋" w:eastAsia="仿宋" w:cs="仿宋"/>
          <w:sz w:val="28"/>
          <w:szCs w:val="28"/>
        </w:rPr>
      </w:pPr>
    </w:p>
    <w:p w14:paraId="43D302C9">
      <w:pPr>
        <w:spacing w:line="360" w:lineRule="auto"/>
        <w:rPr>
          <w:rFonts w:hint="eastAsia" w:ascii="仿宋" w:hAnsi="仿宋" w:eastAsia="仿宋" w:cs="仿宋"/>
          <w:sz w:val="28"/>
          <w:szCs w:val="28"/>
        </w:rPr>
      </w:pPr>
    </w:p>
    <w:p w14:paraId="6FDDB5C1">
      <w:pPr>
        <w:spacing w:line="360" w:lineRule="auto"/>
        <w:rPr>
          <w:rFonts w:hint="eastAsia" w:ascii="仿宋" w:hAnsi="仿宋" w:eastAsia="仿宋" w:cs="仿宋"/>
          <w:sz w:val="28"/>
          <w:szCs w:val="28"/>
        </w:rPr>
      </w:pPr>
    </w:p>
    <w:p w14:paraId="5CF301E7">
      <w:pPr>
        <w:spacing w:line="360" w:lineRule="auto"/>
        <w:rPr>
          <w:rFonts w:hint="eastAsia" w:ascii="仿宋" w:hAnsi="仿宋" w:eastAsia="仿宋" w:cs="仿宋"/>
          <w:sz w:val="28"/>
          <w:szCs w:val="28"/>
        </w:rPr>
      </w:pPr>
    </w:p>
    <w:p w14:paraId="7AF1C1AB">
      <w:pPr>
        <w:spacing w:line="360" w:lineRule="auto"/>
        <w:rPr>
          <w:rFonts w:hint="eastAsia" w:ascii="仿宋" w:hAnsi="仿宋" w:eastAsia="仿宋" w:cs="仿宋"/>
          <w:sz w:val="28"/>
          <w:szCs w:val="28"/>
        </w:rPr>
      </w:pPr>
    </w:p>
    <w:p w14:paraId="1BAAC4BB">
      <w:pPr>
        <w:spacing w:line="360" w:lineRule="auto"/>
        <w:rPr>
          <w:rFonts w:hint="eastAsia" w:ascii="仿宋" w:hAnsi="仿宋" w:eastAsia="仿宋" w:cs="仿宋"/>
          <w:sz w:val="28"/>
          <w:szCs w:val="28"/>
        </w:rPr>
      </w:pPr>
    </w:p>
    <w:p w14:paraId="40AC4DD4">
      <w:pPr>
        <w:spacing w:line="360" w:lineRule="auto"/>
        <w:rPr>
          <w:rFonts w:hint="eastAsia" w:ascii="仿宋" w:hAnsi="仿宋" w:eastAsia="仿宋" w:cs="仿宋"/>
          <w:sz w:val="28"/>
          <w:szCs w:val="28"/>
        </w:rPr>
      </w:pPr>
    </w:p>
    <w:p w14:paraId="70259188">
      <w:pPr>
        <w:spacing w:line="360" w:lineRule="auto"/>
        <w:rPr>
          <w:rFonts w:hint="eastAsia" w:ascii="仿宋" w:hAnsi="仿宋" w:eastAsia="仿宋" w:cs="仿宋"/>
          <w:sz w:val="28"/>
          <w:szCs w:val="28"/>
        </w:rPr>
      </w:pPr>
    </w:p>
    <w:p w14:paraId="49B2A9A1">
      <w:pPr>
        <w:spacing w:line="360" w:lineRule="auto"/>
        <w:rPr>
          <w:rFonts w:hint="eastAsia" w:ascii="仿宋" w:hAnsi="仿宋" w:eastAsia="仿宋" w:cs="仿宋"/>
          <w:sz w:val="28"/>
          <w:szCs w:val="28"/>
        </w:rPr>
      </w:pPr>
    </w:p>
    <w:p w14:paraId="1285C06A">
      <w:pPr>
        <w:spacing w:line="360" w:lineRule="auto"/>
        <w:rPr>
          <w:rFonts w:hint="eastAsia" w:ascii="仿宋" w:hAnsi="仿宋" w:eastAsia="仿宋" w:cs="仿宋"/>
          <w:sz w:val="28"/>
          <w:szCs w:val="28"/>
        </w:rPr>
      </w:pPr>
    </w:p>
    <w:p w14:paraId="2EF44A5C">
      <w:pPr>
        <w:spacing w:line="360" w:lineRule="auto"/>
        <w:rPr>
          <w:rFonts w:hint="eastAsia" w:ascii="仿宋" w:hAnsi="仿宋" w:eastAsia="仿宋" w:cs="仿宋"/>
          <w:sz w:val="28"/>
          <w:szCs w:val="28"/>
        </w:rPr>
      </w:pPr>
    </w:p>
    <w:p w14:paraId="6F42AEB6">
      <w:pPr>
        <w:spacing w:line="360" w:lineRule="auto"/>
        <w:rPr>
          <w:rFonts w:hint="eastAsia" w:ascii="仿宋" w:hAnsi="仿宋" w:eastAsia="仿宋" w:cs="仿宋"/>
          <w:sz w:val="28"/>
          <w:szCs w:val="28"/>
        </w:rPr>
      </w:pPr>
    </w:p>
    <w:p w14:paraId="03ADCD7F">
      <w:pPr>
        <w:spacing w:line="360" w:lineRule="auto"/>
        <w:rPr>
          <w:rFonts w:hint="eastAsia" w:ascii="仿宋" w:hAnsi="仿宋" w:eastAsia="仿宋" w:cs="仿宋"/>
          <w:sz w:val="28"/>
          <w:szCs w:val="28"/>
        </w:rPr>
      </w:pPr>
    </w:p>
    <w:p w14:paraId="25D150AF">
      <w:pPr>
        <w:spacing w:line="360" w:lineRule="auto"/>
        <w:rPr>
          <w:rFonts w:hint="eastAsia" w:ascii="仿宋" w:hAnsi="仿宋" w:eastAsia="仿宋" w:cs="仿宋"/>
          <w:sz w:val="28"/>
          <w:szCs w:val="28"/>
        </w:rPr>
      </w:pPr>
    </w:p>
    <w:p w14:paraId="52C82E54">
      <w:pPr>
        <w:spacing w:line="360" w:lineRule="auto"/>
        <w:rPr>
          <w:rFonts w:hint="eastAsia" w:ascii="仿宋" w:hAnsi="仿宋" w:eastAsia="仿宋" w:cs="仿宋"/>
          <w:sz w:val="28"/>
          <w:szCs w:val="28"/>
        </w:rPr>
      </w:pPr>
    </w:p>
    <w:p w14:paraId="34F6232E">
      <w:pPr>
        <w:spacing w:line="360" w:lineRule="auto"/>
        <w:rPr>
          <w:rFonts w:hint="eastAsia" w:ascii="仿宋" w:hAnsi="仿宋" w:eastAsia="仿宋" w:cs="仿宋"/>
          <w:sz w:val="28"/>
          <w:szCs w:val="28"/>
        </w:rPr>
      </w:pPr>
    </w:p>
    <w:p w14:paraId="48C2AA7C">
      <w:pPr>
        <w:spacing w:line="360" w:lineRule="auto"/>
        <w:rPr>
          <w:rFonts w:hint="eastAsia" w:ascii="仿宋" w:hAnsi="仿宋" w:eastAsia="仿宋" w:cs="仿宋"/>
          <w:sz w:val="28"/>
          <w:szCs w:val="28"/>
        </w:rPr>
      </w:pPr>
    </w:p>
    <w:p w14:paraId="5C1DCE8E">
      <w:pPr>
        <w:jc w:val="center"/>
        <w:rPr>
          <w:rFonts w:ascii="微软雅黑" w:hAnsi="微软雅黑" w:eastAsia="微软雅黑" w:cs="微软雅黑"/>
          <w:b/>
          <w:bCs/>
          <w:i w:val="0"/>
          <w:iCs w:val="0"/>
          <w:caps w:val="0"/>
          <w:color w:val="000000"/>
          <w:spacing w:val="0"/>
          <w:sz w:val="40"/>
          <w:szCs w:val="40"/>
          <w:shd w:val="clear" w:fill="FFFFFF"/>
        </w:rPr>
      </w:pPr>
      <w:r>
        <w:rPr>
          <w:rFonts w:ascii="微软雅黑" w:hAnsi="微软雅黑" w:eastAsia="微软雅黑" w:cs="微软雅黑"/>
          <w:b/>
          <w:bCs/>
          <w:i w:val="0"/>
          <w:iCs w:val="0"/>
          <w:caps w:val="0"/>
          <w:color w:val="000000"/>
          <w:spacing w:val="0"/>
          <w:sz w:val="40"/>
          <w:szCs w:val="40"/>
          <w:shd w:val="clear" w:fill="FFFFFF"/>
        </w:rPr>
        <w:t>汝南县教育局采购幼儿园教育教学等设施设备项目-更正公告</w:t>
      </w:r>
    </w:p>
    <w:p w14:paraId="4FA54880">
      <w:pPr>
        <w:rPr>
          <w:rFonts w:hint="eastAsia" w:ascii="仿宋" w:hAnsi="仿宋" w:eastAsia="仿宋" w:cs="仿宋"/>
          <w:b/>
          <w:bCs/>
          <w:sz w:val="28"/>
          <w:szCs w:val="28"/>
        </w:rPr>
      </w:pPr>
      <w:r>
        <w:rPr>
          <w:rFonts w:hint="eastAsia" w:ascii="仿宋" w:hAnsi="仿宋" w:eastAsia="仿宋" w:cs="仿宋"/>
          <w:b/>
          <w:bCs/>
          <w:sz w:val="28"/>
          <w:szCs w:val="28"/>
        </w:rPr>
        <w:t>一、项目基本情况</w:t>
      </w:r>
    </w:p>
    <w:p w14:paraId="4D980E5B">
      <w:pPr>
        <w:rPr>
          <w:rFonts w:hint="eastAsia" w:ascii="仿宋" w:hAnsi="仿宋" w:eastAsia="仿宋" w:cs="仿宋"/>
          <w:sz w:val="28"/>
          <w:szCs w:val="28"/>
        </w:rPr>
      </w:pPr>
      <w:r>
        <w:rPr>
          <w:rFonts w:hint="eastAsia" w:ascii="仿宋" w:hAnsi="仿宋" w:eastAsia="仿宋" w:cs="仿宋"/>
          <w:sz w:val="28"/>
          <w:szCs w:val="28"/>
        </w:rPr>
        <w:t>1、原公告的采购项目编号：汝政采购-2026-08-5</w:t>
      </w:r>
    </w:p>
    <w:p w14:paraId="3BB73CFE">
      <w:pPr>
        <w:rPr>
          <w:rFonts w:hint="eastAsia" w:ascii="仿宋" w:hAnsi="仿宋" w:eastAsia="仿宋" w:cs="仿宋"/>
          <w:sz w:val="28"/>
          <w:szCs w:val="28"/>
        </w:rPr>
      </w:pPr>
      <w:r>
        <w:rPr>
          <w:rFonts w:hint="eastAsia" w:ascii="仿宋" w:hAnsi="仿宋" w:eastAsia="仿宋" w:cs="仿宋"/>
          <w:sz w:val="28"/>
          <w:szCs w:val="28"/>
        </w:rPr>
        <w:t>2、原公告的采购项目名称：汝南县教育局采购幼儿园教育教学等设施设备项目</w:t>
      </w:r>
    </w:p>
    <w:p w14:paraId="4D99D9B2">
      <w:pPr>
        <w:rPr>
          <w:rFonts w:hint="eastAsia" w:ascii="仿宋" w:hAnsi="仿宋" w:eastAsia="仿宋" w:cs="仿宋"/>
          <w:sz w:val="28"/>
          <w:szCs w:val="28"/>
        </w:rPr>
      </w:pPr>
      <w:r>
        <w:rPr>
          <w:rFonts w:hint="eastAsia" w:ascii="仿宋" w:hAnsi="仿宋" w:eastAsia="仿宋" w:cs="仿宋"/>
          <w:sz w:val="28"/>
          <w:szCs w:val="28"/>
        </w:rPr>
        <w:t>3、首次公告日期及发布媒介：2026年08月28日、《河南省政府采购网》《驻马店市公共资源电子交易平台》</w:t>
      </w:r>
    </w:p>
    <w:p w14:paraId="6AC4C744">
      <w:pPr>
        <w:rPr>
          <w:rFonts w:hint="eastAsia" w:ascii="仿宋" w:hAnsi="仿宋" w:eastAsia="仿宋" w:cs="仿宋"/>
          <w:sz w:val="28"/>
          <w:szCs w:val="28"/>
        </w:rPr>
      </w:pPr>
      <w:r>
        <w:rPr>
          <w:rFonts w:hint="eastAsia" w:ascii="仿宋" w:hAnsi="仿宋" w:eastAsia="仿宋" w:cs="仿宋"/>
          <w:sz w:val="28"/>
          <w:szCs w:val="28"/>
        </w:rPr>
        <w:t>4、原响应文件提交截止时间：2026年09月10日09时00分（北京时间）</w:t>
      </w:r>
    </w:p>
    <w:p w14:paraId="49A38C9C">
      <w:pPr>
        <w:rPr>
          <w:rFonts w:hint="eastAsia" w:ascii="仿宋" w:hAnsi="仿宋" w:eastAsia="仿宋" w:cs="仿宋"/>
          <w:b/>
          <w:bCs/>
          <w:sz w:val="28"/>
          <w:szCs w:val="28"/>
        </w:rPr>
      </w:pPr>
      <w:r>
        <w:rPr>
          <w:rFonts w:hint="eastAsia" w:ascii="仿宋" w:hAnsi="仿宋" w:eastAsia="仿宋" w:cs="仿宋"/>
          <w:b/>
          <w:bCs/>
          <w:sz w:val="28"/>
          <w:szCs w:val="28"/>
        </w:rPr>
        <w:t>二、更正信息</w:t>
      </w:r>
    </w:p>
    <w:p w14:paraId="5650CAF0">
      <w:pPr>
        <w:rPr>
          <w:rFonts w:hint="eastAsia" w:ascii="仿宋" w:hAnsi="仿宋" w:eastAsia="仿宋" w:cs="仿宋"/>
          <w:sz w:val="28"/>
          <w:szCs w:val="28"/>
        </w:rPr>
      </w:pPr>
      <w:r>
        <w:rPr>
          <w:rFonts w:hint="eastAsia" w:ascii="仿宋" w:hAnsi="仿宋" w:eastAsia="仿宋" w:cs="仿宋"/>
          <w:sz w:val="28"/>
          <w:szCs w:val="28"/>
        </w:rPr>
        <w:t>1、更正事项： 采购公告 采购文件</w:t>
      </w:r>
    </w:p>
    <w:p w14:paraId="390B4DF2">
      <w:pPr>
        <w:rPr>
          <w:rFonts w:hint="eastAsia" w:ascii="仿宋" w:hAnsi="仿宋" w:eastAsia="仿宋" w:cs="仿宋"/>
          <w:sz w:val="28"/>
          <w:szCs w:val="28"/>
        </w:rPr>
      </w:pPr>
      <w:r>
        <w:rPr>
          <w:rFonts w:hint="eastAsia" w:ascii="仿宋" w:hAnsi="仿宋" w:eastAsia="仿宋" w:cs="仿宋"/>
          <w:sz w:val="28"/>
          <w:szCs w:val="28"/>
        </w:rPr>
        <w:t>2、原文件获取时间：2026年08月31日 - 2026年09月04日18时00分（北京时间）</w:t>
      </w:r>
    </w:p>
    <w:p w14:paraId="634B19BA">
      <w:pPr>
        <w:rPr>
          <w:rFonts w:hint="eastAsia" w:ascii="仿宋" w:hAnsi="仿宋" w:eastAsia="仿宋" w:cs="仿宋"/>
          <w:sz w:val="28"/>
          <w:szCs w:val="28"/>
        </w:rPr>
      </w:pPr>
      <w:r>
        <w:rPr>
          <w:rFonts w:hint="eastAsia" w:ascii="仿宋" w:hAnsi="仿宋" w:eastAsia="仿宋" w:cs="仿宋"/>
          <w:sz w:val="28"/>
          <w:szCs w:val="28"/>
        </w:rPr>
        <w:t>文件获取截止时间变更为：2026年09月04日18时00分（北京时间）</w:t>
      </w:r>
    </w:p>
    <w:p w14:paraId="11C9D6DB">
      <w:pPr>
        <w:rPr>
          <w:rFonts w:hint="eastAsia" w:ascii="仿宋" w:hAnsi="仿宋" w:eastAsia="仿宋" w:cs="仿宋"/>
          <w:sz w:val="28"/>
          <w:szCs w:val="28"/>
        </w:rPr>
      </w:pPr>
      <w:r>
        <w:rPr>
          <w:rFonts w:hint="eastAsia" w:ascii="仿宋" w:hAnsi="仿宋" w:eastAsia="仿宋" w:cs="仿宋"/>
          <w:sz w:val="28"/>
          <w:szCs w:val="28"/>
        </w:rPr>
        <w:t>3、原开标时间：2026年09月10日09时00分（北京时间）</w:t>
      </w:r>
    </w:p>
    <w:p w14:paraId="4AF19C2A">
      <w:pPr>
        <w:rPr>
          <w:rFonts w:hint="eastAsia" w:ascii="仿宋" w:hAnsi="仿宋" w:eastAsia="仿宋" w:cs="仿宋"/>
          <w:sz w:val="28"/>
          <w:szCs w:val="28"/>
        </w:rPr>
      </w:pPr>
      <w:r>
        <w:rPr>
          <w:rFonts w:hint="eastAsia" w:ascii="仿宋" w:hAnsi="仿宋" w:eastAsia="仿宋" w:cs="仿宋"/>
          <w:sz w:val="28"/>
          <w:szCs w:val="28"/>
        </w:rPr>
        <w:t>开标时间变更为：2026年09月18日09时00分（北京时间）</w:t>
      </w:r>
    </w:p>
    <w:p w14:paraId="23688AE3">
      <w:pPr>
        <w:rPr>
          <w:rFonts w:hint="eastAsia" w:ascii="仿宋" w:hAnsi="仿宋" w:eastAsia="仿宋" w:cs="仿宋"/>
          <w:sz w:val="28"/>
          <w:szCs w:val="28"/>
        </w:rPr>
      </w:pPr>
      <w:r>
        <w:rPr>
          <w:rFonts w:hint="eastAsia" w:ascii="仿宋" w:hAnsi="仿宋" w:eastAsia="仿宋" w:cs="仿宋"/>
          <w:sz w:val="28"/>
          <w:szCs w:val="28"/>
        </w:rPr>
        <w:t>4、原采购信息内容</w:t>
      </w:r>
    </w:p>
    <w:p w14:paraId="4C4BBB0F">
      <w:pPr>
        <w:rPr>
          <w:rFonts w:hint="eastAsia" w:ascii="仿宋" w:hAnsi="仿宋" w:eastAsia="仿宋" w:cs="仿宋"/>
          <w:sz w:val="28"/>
          <w:szCs w:val="28"/>
        </w:rPr>
      </w:pPr>
      <w:r>
        <w:rPr>
          <w:rFonts w:hint="eastAsia" w:ascii="仿宋" w:hAnsi="仿宋" w:eastAsia="仿宋" w:cs="仿宋"/>
          <w:sz w:val="28"/>
          <w:szCs w:val="28"/>
        </w:rPr>
        <w:t>原招标文件中 第二章 采购需求第三项采购清单及技术要求中</w:t>
      </w:r>
    </w:p>
    <w:p w14:paraId="05D37E47">
      <w:pPr>
        <w:rPr>
          <w:rFonts w:hint="eastAsia" w:ascii="仿宋" w:hAnsi="仿宋" w:eastAsia="仿宋" w:cs="仿宋"/>
          <w:sz w:val="28"/>
          <w:szCs w:val="28"/>
        </w:rPr>
      </w:pPr>
      <w:r>
        <w:rPr>
          <w:rFonts w:hint="eastAsia" w:ascii="仿宋" w:hAnsi="仿宋" w:eastAsia="仿宋" w:cs="仿宋"/>
          <w:sz w:val="28"/>
          <w:szCs w:val="28"/>
        </w:rPr>
        <w:t>第一项电教类一体机“OPS电脑”要求不小于Intel Corei3 CPU，不低于12代，核心数不小于4核；</w:t>
      </w:r>
    </w:p>
    <w:p w14:paraId="3AEA1715">
      <w:pPr>
        <w:rPr>
          <w:rFonts w:hint="eastAsia" w:ascii="仿宋" w:hAnsi="仿宋" w:eastAsia="仿宋" w:cs="仿宋"/>
          <w:sz w:val="28"/>
          <w:szCs w:val="28"/>
        </w:rPr>
      </w:pPr>
      <w:r>
        <w:rPr>
          <w:rFonts w:hint="eastAsia" w:ascii="仿宋" w:hAnsi="仿宋" w:eastAsia="仿宋" w:cs="仿宋"/>
          <w:sz w:val="28"/>
          <w:szCs w:val="28"/>
        </w:rPr>
        <w:t>第二项教学展示软件要求1.教学软件为备授课一体客户端，同时具备备课模式和授课模式，在软件安装完成后可自有切换备课和授课模式；</w:t>
      </w:r>
    </w:p>
    <w:p w14:paraId="36A5E563">
      <w:pPr>
        <w:rPr>
          <w:rFonts w:hint="eastAsia" w:ascii="仿宋" w:hAnsi="仿宋" w:eastAsia="仿宋" w:cs="仿宋"/>
          <w:sz w:val="28"/>
          <w:szCs w:val="28"/>
        </w:rPr>
      </w:pPr>
      <w:r>
        <w:rPr>
          <w:rFonts w:hint="eastAsia" w:ascii="仿宋" w:hAnsi="仿宋" w:eastAsia="仿宋" w:cs="仿宋"/>
          <w:sz w:val="28"/>
          <w:szCs w:val="28"/>
        </w:rPr>
        <w:t>2.教学软件可支持教师自主注册账号，可使用账号密码登录或使用微信扫码绑定账号完成登录，支持解绑账号与微信号关系进行重新绑定；</w:t>
      </w:r>
    </w:p>
    <w:p w14:paraId="6A4B9258">
      <w:pPr>
        <w:rPr>
          <w:rFonts w:hint="eastAsia" w:ascii="仿宋" w:hAnsi="仿宋" w:eastAsia="仿宋" w:cs="仿宋"/>
          <w:sz w:val="28"/>
          <w:szCs w:val="28"/>
        </w:rPr>
      </w:pPr>
      <w:r>
        <w:rPr>
          <w:rFonts w:hint="eastAsia" w:ascii="仿宋" w:hAnsi="仿宋" w:eastAsia="仿宋" w:cs="仿宋"/>
          <w:sz w:val="28"/>
          <w:szCs w:val="28"/>
        </w:rPr>
        <w:t>3.支持教师可在个人网盘中上传存储教学资源，资源格式支持：ppt、word、excel、pdf、图片、音视频、压缩包、flash文件、安装包、思维导图。</w:t>
      </w:r>
    </w:p>
    <w:p w14:paraId="1FD973B6">
      <w:pPr>
        <w:rPr>
          <w:rFonts w:hint="eastAsia" w:ascii="仿宋" w:hAnsi="仿宋" w:eastAsia="仿宋" w:cs="仿宋"/>
          <w:sz w:val="28"/>
          <w:szCs w:val="28"/>
        </w:rPr>
      </w:pPr>
      <w:r>
        <w:rPr>
          <w:rFonts w:hint="eastAsia" w:ascii="仿宋" w:hAnsi="仿宋" w:eastAsia="仿宋" w:cs="仿宋"/>
          <w:sz w:val="28"/>
          <w:szCs w:val="28"/>
        </w:rPr>
        <w:t>4.支持使用usbkey的方式登录软件，无需输入账号密码。</w:t>
      </w:r>
    </w:p>
    <w:p w14:paraId="47CF7A12">
      <w:pPr>
        <w:rPr>
          <w:rFonts w:hint="eastAsia" w:ascii="仿宋" w:hAnsi="仿宋" w:eastAsia="仿宋" w:cs="仿宋"/>
          <w:sz w:val="28"/>
          <w:szCs w:val="28"/>
        </w:rPr>
      </w:pPr>
      <w:r>
        <w:rPr>
          <w:rFonts w:hint="eastAsia" w:ascii="仿宋" w:hAnsi="仿宋" w:eastAsia="仿宋" w:cs="仿宋"/>
          <w:sz w:val="28"/>
          <w:szCs w:val="28"/>
        </w:rPr>
        <w:t>变更为</w:t>
      </w:r>
    </w:p>
    <w:p w14:paraId="383CC2A1">
      <w:pPr>
        <w:rPr>
          <w:rFonts w:hint="eastAsia" w:ascii="仿宋" w:hAnsi="仿宋" w:eastAsia="仿宋" w:cs="仿宋"/>
          <w:sz w:val="28"/>
          <w:szCs w:val="28"/>
        </w:rPr>
      </w:pPr>
      <w:r>
        <w:rPr>
          <w:rFonts w:hint="eastAsia" w:ascii="仿宋" w:hAnsi="仿宋" w:eastAsia="仿宋" w:cs="仿宋"/>
          <w:sz w:val="28"/>
          <w:szCs w:val="28"/>
        </w:rPr>
        <w:t>第一项电教类一体机“OPS电脑”要求处理器：单颗中央处理器，**物理核心数≥4 核，线程数≥8 线程，基础主频≥3.2GHz，三级缓存≥12MB；支持 64 位运算，满足日常公文处理、表格演示、多媒体播放办公使用；</w:t>
      </w:r>
    </w:p>
    <w:p w14:paraId="5BD809E0">
      <w:pPr>
        <w:rPr>
          <w:rFonts w:hint="eastAsia" w:ascii="仿宋" w:hAnsi="仿宋" w:eastAsia="仿宋" w:cs="仿宋"/>
          <w:sz w:val="28"/>
          <w:szCs w:val="28"/>
        </w:rPr>
      </w:pPr>
      <w:r>
        <w:rPr>
          <w:rFonts w:hint="eastAsia" w:ascii="仿宋" w:hAnsi="仿宋" w:eastAsia="仿宋" w:cs="仿宋"/>
          <w:sz w:val="28"/>
          <w:szCs w:val="28"/>
        </w:rPr>
        <w:t>第二项教学展示软件要求1. 教学软件应具备备课与授课两种工作模式，且可在两种模式间切换； 2. 支持教师账号注册与登录，并支持账号与第三方账号的解绑与重新绑定； 3. 支持教师上传、存储并调用常用格式的教学资源（文档、图片、音视频及演示文稿等主流格式）； 4. 支持免密登录方式（硬件密钥、扫码等任一方式即可）。  上述为功能性要求，任何品牌满足上述功能的产品均可，不以特定软件的功能组合、界面或品牌作为判定依据。</w:t>
      </w:r>
    </w:p>
    <w:p w14:paraId="0304CA42">
      <w:pPr>
        <w:rPr>
          <w:rFonts w:hint="eastAsia" w:ascii="仿宋" w:hAnsi="仿宋" w:eastAsia="仿宋" w:cs="仿宋"/>
          <w:sz w:val="28"/>
          <w:szCs w:val="28"/>
        </w:rPr>
      </w:pPr>
      <w:r>
        <w:rPr>
          <w:rFonts w:hint="eastAsia" w:ascii="仿宋" w:hAnsi="仿宋" w:eastAsia="仿宋" w:cs="仿宋"/>
          <w:sz w:val="28"/>
          <w:szCs w:val="28"/>
        </w:rPr>
        <w:t>5、更正日期：2026年09月08日10时49分</w:t>
      </w:r>
    </w:p>
    <w:p w14:paraId="7BD00432">
      <w:pPr>
        <w:rPr>
          <w:rFonts w:hint="eastAsia" w:ascii="仿宋" w:hAnsi="仿宋" w:eastAsia="仿宋" w:cs="仿宋"/>
          <w:b/>
          <w:bCs/>
          <w:sz w:val="28"/>
          <w:szCs w:val="28"/>
        </w:rPr>
      </w:pPr>
      <w:r>
        <w:rPr>
          <w:rFonts w:hint="eastAsia" w:ascii="仿宋" w:hAnsi="仿宋" w:eastAsia="仿宋" w:cs="仿宋"/>
          <w:b/>
          <w:bCs/>
          <w:sz w:val="28"/>
          <w:szCs w:val="28"/>
        </w:rPr>
        <w:t>三、其他补充事宜</w:t>
      </w:r>
    </w:p>
    <w:p w14:paraId="21685EEF">
      <w:pPr>
        <w:rPr>
          <w:rFonts w:hint="eastAsia" w:ascii="仿宋" w:hAnsi="仿宋" w:eastAsia="仿宋" w:cs="仿宋"/>
          <w:sz w:val="28"/>
          <w:szCs w:val="28"/>
        </w:rPr>
      </w:pPr>
      <w:r>
        <w:rPr>
          <w:rFonts w:hint="eastAsia" w:ascii="仿宋" w:hAnsi="仿宋" w:eastAsia="仿宋" w:cs="仿宋"/>
          <w:sz w:val="28"/>
          <w:szCs w:val="28"/>
        </w:rPr>
        <w:t>1、变更公告为磋商文件的组成部分，与磋商文件具有同等法律效力。原磋商文件中相关内容与本变更公告相冲突的，以本变更公告为准，原公告和磋商文件中的其他内容不变。</w:t>
      </w:r>
    </w:p>
    <w:p w14:paraId="6BBF38F1">
      <w:pPr>
        <w:rPr>
          <w:rFonts w:hint="eastAsia" w:ascii="仿宋" w:hAnsi="仿宋" w:eastAsia="仿宋" w:cs="仿宋"/>
          <w:sz w:val="28"/>
          <w:szCs w:val="28"/>
        </w:rPr>
      </w:pPr>
      <w:r>
        <w:rPr>
          <w:rFonts w:hint="eastAsia" w:ascii="仿宋" w:hAnsi="仿宋" w:eastAsia="仿宋" w:cs="仿宋"/>
          <w:sz w:val="28"/>
          <w:szCs w:val="28"/>
        </w:rPr>
        <w:t>2、请各供应商重新下载答疑文件，并以此编制响应文件。如不以最新发布的“答疑文件”编制响应文件，造成投标无效的后果由供应商自己承担。</w:t>
      </w:r>
    </w:p>
    <w:p w14:paraId="5035DAB4">
      <w:pPr>
        <w:rPr>
          <w:rFonts w:hint="eastAsia" w:ascii="仿宋" w:hAnsi="仿宋" w:eastAsia="仿宋" w:cs="仿宋"/>
          <w:sz w:val="28"/>
          <w:szCs w:val="28"/>
        </w:rPr>
      </w:pPr>
      <w:r>
        <w:rPr>
          <w:rFonts w:hint="eastAsia" w:ascii="仿宋" w:hAnsi="仿宋" w:eastAsia="仿宋" w:cs="仿宋"/>
          <w:sz w:val="28"/>
          <w:szCs w:val="28"/>
        </w:rPr>
        <w:t>3、供应商在参与本项目招标采购活动期间应及时关注本网站获取相关澄清或变更等信息（如有）。</w:t>
      </w:r>
    </w:p>
    <w:p w14:paraId="39271E35">
      <w:pPr>
        <w:rPr>
          <w:rFonts w:hint="eastAsia" w:ascii="仿宋" w:hAnsi="仿宋" w:eastAsia="仿宋" w:cs="仿宋"/>
          <w:b/>
          <w:bCs/>
          <w:sz w:val="28"/>
          <w:szCs w:val="28"/>
        </w:rPr>
      </w:pPr>
      <w:r>
        <w:rPr>
          <w:rFonts w:hint="eastAsia" w:ascii="仿宋" w:hAnsi="仿宋" w:eastAsia="仿宋" w:cs="仿宋"/>
          <w:b/>
          <w:bCs/>
          <w:sz w:val="28"/>
          <w:szCs w:val="28"/>
        </w:rPr>
        <w:t>四、凡对本次公告内容提出询问，请按以下方式联系</w:t>
      </w:r>
    </w:p>
    <w:p w14:paraId="4172CC76">
      <w:pPr>
        <w:rPr>
          <w:rFonts w:hint="eastAsia" w:ascii="仿宋" w:hAnsi="仿宋" w:eastAsia="仿宋" w:cs="仿宋"/>
          <w:sz w:val="28"/>
          <w:szCs w:val="28"/>
        </w:rPr>
      </w:pPr>
      <w:r>
        <w:rPr>
          <w:rFonts w:hint="eastAsia" w:ascii="仿宋" w:hAnsi="仿宋" w:eastAsia="仿宋" w:cs="仿宋"/>
          <w:sz w:val="28"/>
          <w:szCs w:val="28"/>
        </w:rPr>
        <w:t>1. 采购人信息</w:t>
      </w:r>
    </w:p>
    <w:p w14:paraId="31A975D8">
      <w:pPr>
        <w:rPr>
          <w:rFonts w:hint="eastAsia" w:ascii="仿宋" w:hAnsi="仿宋" w:eastAsia="仿宋" w:cs="仿宋"/>
          <w:sz w:val="28"/>
          <w:szCs w:val="28"/>
        </w:rPr>
      </w:pPr>
      <w:r>
        <w:rPr>
          <w:rFonts w:hint="eastAsia" w:ascii="仿宋" w:hAnsi="仿宋" w:eastAsia="仿宋" w:cs="仿宋"/>
          <w:sz w:val="28"/>
          <w:szCs w:val="28"/>
        </w:rPr>
        <w:t>名称：汝南县教育局</w:t>
      </w:r>
    </w:p>
    <w:p w14:paraId="44569190">
      <w:pPr>
        <w:rPr>
          <w:rFonts w:hint="eastAsia" w:ascii="仿宋" w:hAnsi="仿宋" w:eastAsia="仿宋" w:cs="仿宋"/>
          <w:sz w:val="28"/>
          <w:szCs w:val="28"/>
        </w:rPr>
      </w:pPr>
      <w:r>
        <w:rPr>
          <w:rFonts w:hint="eastAsia" w:ascii="仿宋" w:hAnsi="仿宋" w:eastAsia="仿宋" w:cs="仿宋"/>
          <w:sz w:val="28"/>
          <w:szCs w:val="28"/>
        </w:rPr>
        <w:t>地址：汝南县行政新区4号楼</w:t>
      </w:r>
    </w:p>
    <w:p w14:paraId="230E5F68">
      <w:pPr>
        <w:rPr>
          <w:rFonts w:hint="eastAsia" w:ascii="仿宋" w:hAnsi="仿宋" w:eastAsia="仿宋" w:cs="仿宋"/>
          <w:sz w:val="28"/>
          <w:szCs w:val="28"/>
        </w:rPr>
      </w:pPr>
      <w:r>
        <w:rPr>
          <w:rFonts w:hint="eastAsia" w:ascii="仿宋" w:hAnsi="仿宋" w:eastAsia="仿宋" w:cs="仿宋"/>
          <w:sz w:val="28"/>
          <w:szCs w:val="28"/>
        </w:rPr>
        <w:t>联系人：陈保华</w:t>
      </w:r>
    </w:p>
    <w:p w14:paraId="61E7AEB7">
      <w:pPr>
        <w:rPr>
          <w:rFonts w:hint="eastAsia" w:ascii="仿宋" w:hAnsi="仿宋" w:eastAsia="仿宋" w:cs="仿宋"/>
          <w:sz w:val="28"/>
          <w:szCs w:val="28"/>
        </w:rPr>
      </w:pPr>
      <w:r>
        <w:rPr>
          <w:rFonts w:hint="eastAsia" w:ascii="仿宋" w:hAnsi="仿宋" w:eastAsia="仿宋" w:cs="仿宋"/>
          <w:sz w:val="28"/>
          <w:szCs w:val="28"/>
        </w:rPr>
        <w:t>联系方式：0396-8027029</w:t>
      </w:r>
    </w:p>
    <w:p w14:paraId="467624AB">
      <w:pPr>
        <w:rPr>
          <w:rFonts w:hint="eastAsia" w:ascii="仿宋" w:hAnsi="仿宋" w:eastAsia="仿宋" w:cs="仿宋"/>
          <w:sz w:val="28"/>
          <w:szCs w:val="28"/>
        </w:rPr>
      </w:pPr>
      <w:r>
        <w:rPr>
          <w:rFonts w:hint="eastAsia" w:ascii="仿宋" w:hAnsi="仿宋" w:eastAsia="仿宋" w:cs="仿宋"/>
          <w:sz w:val="28"/>
          <w:szCs w:val="28"/>
        </w:rPr>
        <w:t>2.采购代理机构信息（如有）</w:t>
      </w:r>
    </w:p>
    <w:p w14:paraId="49105735">
      <w:pPr>
        <w:rPr>
          <w:rFonts w:hint="eastAsia" w:ascii="仿宋" w:hAnsi="仿宋" w:eastAsia="仿宋" w:cs="仿宋"/>
          <w:sz w:val="28"/>
          <w:szCs w:val="28"/>
        </w:rPr>
      </w:pPr>
      <w:r>
        <w:rPr>
          <w:rFonts w:hint="eastAsia" w:ascii="仿宋" w:hAnsi="仿宋" w:eastAsia="仿宋" w:cs="仿宋"/>
          <w:sz w:val="28"/>
          <w:szCs w:val="28"/>
        </w:rPr>
        <w:t>名称：汝南县公共资源交易中心</w:t>
      </w:r>
    </w:p>
    <w:p w14:paraId="52BCF5CB">
      <w:pPr>
        <w:rPr>
          <w:rFonts w:hint="eastAsia" w:ascii="仿宋" w:hAnsi="仿宋" w:eastAsia="仿宋" w:cs="仿宋"/>
          <w:sz w:val="28"/>
          <w:szCs w:val="28"/>
        </w:rPr>
      </w:pPr>
      <w:r>
        <w:rPr>
          <w:rFonts w:hint="eastAsia" w:ascii="仿宋" w:hAnsi="仿宋" w:eastAsia="仿宋" w:cs="仿宋"/>
          <w:sz w:val="28"/>
          <w:szCs w:val="28"/>
        </w:rPr>
        <w:t>地址：汝南县南海大道西段公共资源交易中心二楼</w:t>
      </w:r>
    </w:p>
    <w:p w14:paraId="2F26DFEA">
      <w:pPr>
        <w:rPr>
          <w:rFonts w:hint="eastAsia" w:ascii="仿宋" w:hAnsi="仿宋" w:eastAsia="仿宋" w:cs="仿宋"/>
          <w:sz w:val="28"/>
          <w:szCs w:val="28"/>
        </w:rPr>
      </w:pPr>
      <w:r>
        <w:rPr>
          <w:rFonts w:hint="eastAsia" w:ascii="仿宋" w:hAnsi="仿宋" w:eastAsia="仿宋" w:cs="仿宋"/>
          <w:sz w:val="28"/>
          <w:szCs w:val="28"/>
        </w:rPr>
        <w:t>联系人：李林波</w:t>
      </w:r>
    </w:p>
    <w:p w14:paraId="2BBA4ACE">
      <w:pPr>
        <w:rPr>
          <w:rFonts w:hint="eastAsia" w:ascii="仿宋" w:hAnsi="仿宋" w:eastAsia="仿宋" w:cs="仿宋"/>
          <w:sz w:val="28"/>
          <w:szCs w:val="28"/>
        </w:rPr>
      </w:pPr>
      <w:r>
        <w:rPr>
          <w:rFonts w:hint="eastAsia" w:ascii="仿宋" w:hAnsi="仿宋" w:eastAsia="仿宋" w:cs="仿宋"/>
          <w:sz w:val="28"/>
          <w:szCs w:val="28"/>
        </w:rPr>
        <w:t>联系方式：0396-8055676</w:t>
      </w:r>
    </w:p>
    <w:p w14:paraId="3BAFFE8C">
      <w:pPr>
        <w:rPr>
          <w:rFonts w:hint="eastAsia" w:ascii="仿宋" w:hAnsi="仿宋" w:eastAsia="仿宋" w:cs="仿宋"/>
          <w:sz w:val="28"/>
          <w:szCs w:val="28"/>
        </w:rPr>
      </w:pPr>
      <w:r>
        <w:rPr>
          <w:rFonts w:hint="eastAsia" w:ascii="仿宋" w:hAnsi="仿宋" w:eastAsia="仿宋" w:cs="仿宋"/>
          <w:sz w:val="28"/>
          <w:szCs w:val="28"/>
        </w:rPr>
        <w:t>3.项目联系方式</w:t>
      </w:r>
    </w:p>
    <w:p w14:paraId="358B9733">
      <w:pPr>
        <w:rPr>
          <w:rFonts w:hint="eastAsia" w:ascii="仿宋" w:hAnsi="仿宋" w:eastAsia="仿宋" w:cs="仿宋"/>
          <w:sz w:val="28"/>
          <w:szCs w:val="28"/>
        </w:rPr>
      </w:pPr>
      <w:r>
        <w:rPr>
          <w:rFonts w:hint="eastAsia" w:ascii="仿宋" w:hAnsi="仿宋" w:eastAsia="仿宋" w:cs="仿宋"/>
          <w:sz w:val="28"/>
          <w:szCs w:val="28"/>
        </w:rPr>
        <w:t>项目联系人：陈保华</w:t>
      </w:r>
    </w:p>
    <w:p w14:paraId="139CBC6A">
      <w:pPr>
        <w:rPr>
          <w:rFonts w:hint="eastAsia" w:ascii="仿宋" w:hAnsi="仿宋" w:eastAsia="仿宋" w:cs="仿宋"/>
          <w:sz w:val="28"/>
          <w:szCs w:val="28"/>
        </w:rPr>
      </w:pPr>
      <w:r>
        <w:rPr>
          <w:rFonts w:hint="eastAsia" w:ascii="仿宋" w:hAnsi="仿宋" w:eastAsia="仿宋" w:cs="仿宋"/>
          <w:sz w:val="28"/>
          <w:szCs w:val="28"/>
        </w:rPr>
        <w:t>联系方式：0396-8027029</w:t>
      </w:r>
    </w:p>
    <w:p w14:paraId="2EBC12E5">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799566D8">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3A82716F">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2167309F">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034D1183">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2A98D5F3">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71B274EC">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5CF13FA0">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39B81FB4">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3000010C">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5336DAAA">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586257B9">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14251DAA">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70C123E1">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5D98190A">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45089625">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67A07517">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p>
    <w:p w14:paraId="6A4BA41A">
      <w:pPr>
        <w:pStyle w:val="14"/>
        <w:ind w:left="0" w:leftChars="0" w:firstLine="0" w:firstLineChars="0"/>
        <w:jc w:val="center"/>
        <w:rPr>
          <w:rFonts w:hint="eastAsia" w:ascii="黑体" w:hAnsi="黑体" w:eastAsia="黑体" w:cs="黑体"/>
          <w:b/>
          <w:bCs/>
          <w:color w:val="000000" w:themeColor="text1"/>
          <w:kern w:val="0"/>
          <w:sz w:val="28"/>
          <w:szCs w:val="28"/>
          <w14:textFill>
            <w14:solidFill>
              <w14:schemeClr w14:val="tx1"/>
            </w14:solidFill>
          </w14:textFill>
        </w:rPr>
      </w:pPr>
      <w:r>
        <w:rPr>
          <w:rFonts w:hint="eastAsia" w:ascii="黑体" w:hAnsi="黑体" w:eastAsia="黑体" w:cs="黑体"/>
          <w:b/>
          <w:bCs/>
          <w:color w:val="000000" w:themeColor="text1"/>
          <w:kern w:val="0"/>
          <w:sz w:val="28"/>
          <w:szCs w:val="28"/>
          <w14:textFill>
            <w14:solidFill>
              <w14:schemeClr w14:val="tx1"/>
            </w14:solidFill>
          </w14:textFill>
        </w:rPr>
        <w:t>特 别 提 示</w:t>
      </w:r>
    </w:p>
    <w:p w14:paraId="06B5C968">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1、谈判供应商注册 </w:t>
      </w:r>
    </w:p>
    <w:p w14:paraId="14C618BA">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谈判供应商首先通过“驻马店市公共资源交易中心”网站进行注册，然后按网站下载中心（其他）“诚信库申报操作手册”指导填写诚信库信息，自行核验通过后，按网站下载中心（其他）“办理HNXACA单位个人数字证书所需材料下载”准备齐资料，最后到驻马店市公共资源交易中心（驻马店市文明路1196号公共资源交易中心1F大厅）办理 CA 密钥。</w:t>
      </w:r>
    </w:p>
    <w:p w14:paraId="0B092CBB">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2、响应性文件制作 </w:t>
      </w:r>
    </w:p>
    <w:p w14:paraId="3608632D">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2.1、谈判供应商通过“驻马店市公共资源交易中心”网站下载中心（政府采购类）：下载“新点投标文件制作软件（驻马店）”。</w:t>
      </w:r>
    </w:p>
    <w:p w14:paraId="538EC0F8">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2.2、谈判供应商凭 CA 密钥登陆交易系统下载</w:t>
      </w:r>
      <w:r>
        <w:rPr>
          <w:rFonts w:hint="eastAsia" w:ascii="宋体" w:hAnsi="宋体" w:cs="宋体"/>
          <w:color w:val="000000" w:themeColor="text1"/>
          <w:sz w:val="24"/>
          <w:lang w:eastAsia="zh-CN"/>
          <w14:textFill>
            <w14:solidFill>
              <w14:schemeClr w14:val="tx1"/>
            </w14:solidFill>
          </w14:textFill>
        </w:rPr>
        <w:t>竞争性磋商</w:t>
      </w:r>
      <w:r>
        <w:rPr>
          <w:rFonts w:hint="eastAsia" w:ascii="宋体" w:hAnsi="宋体" w:cs="宋体"/>
          <w:color w:val="000000" w:themeColor="text1"/>
          <w:sz w:val="24"/>
          <w14:textFill>
            <w14:solidFill>
              <w14:schemeClr w14:val="tx1"/>
            </w14:solidFill>
          </w14:textFill>
        </w:rPr>
        <w:t>文件(.zmdzf 格 式)。</w:t>
      </w:r>
    </w:p>
    <w:p w14:paraId="611F8F8A">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2.3、谈判供应商须在响应性文件递交截止时间前制作并提交：</w:t>
      </w:r>
    </w:p>
    <w:p w14:paraId="797BE7B6">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（1）加密的电子响应性文件（.zmdtf 格式）,应在递交响应性文件截止时间前通过“驻马店市公共资源交易中心”电子交易平台内上传；</w:t>
      </w:r>
    </w:p>
    <w:p w14:paraId="4BBA97A8">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加密的电子响应性文件为“驻马店市公共资源交易中心”网站提供的“新点投标文件制作软件（驻马店）”制作生成的加密版响应性文件。未加密的电子响应性文件应与加密的电子响应性文件为同时生成的版本。</w:t>
      </w:r>
    </w:p>
    <w:p w14:paraId="538D5A38">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2.5、谈判供应商在编制电子响应性文件时，生成后的电子响应性文件须按</w:t>
      </w:r>
      <w:r>
        <w:rPr>
          <w:rFonts w:hint="eastAsia" w:ascii="宋体" w:hAnsi="宋体" w:cs="宋体"/>
          <w:color w:val="000000" w:themeColor="text1"/>
          <w:sz w:val="24"/>
          <w:lang w:eastAsia="zh-CN"/>
          <w14:textFill>
            <w14:solidFill>
              <w14:schemeClr w14:val="tx1"/>
            </w14:solidFill>
          </w14:textFill>
        </w:rPr>
        <w:t>竞争性磋商</w:t>
      </w:r>
      <w:r>
        <w:rPr>
          <w:rFonts w:hint="eastAsia" w:ascii="宋体" w:hAnsi="宋体" w:cs="宋体"/>
          <w:color w:val="000000" w:themeColor="text1"/>
          <w:sz w:val="24"/>
          <w14:textFill>
            <w14:solidFill>
              <w14:schemeClr w14:val="tx1"/>
            </w14:solidFill>
          </w14:textFill>
        </w:rPr>
        <w:t>文件的格式要求完成电子签字或盖章。其他要求签字盖章的</w:t>
      </w:r>
      <w:r>
        <w:rPr>
          <w:rFonts w:hint="eastAsia" w:ascii="宋体" w:hAnsi="宋体" w:cs="宋体"/>
          <w:color w:val="000000" w:themeColor="text1"/>
          <w:sz w:val="24"/>
          <w:lang w:eastAsia="zh-CN"/>
          <w14:textFill>
            <w14:solidFill>
              <w14:schemeClr w14:val="tx1"/>
            </w14:solidFill>
          </w14:textFill>
        </w:rPr>
        <w:t>竞争性磋商</w:t>
      </w:r>
      <w:r>
        <w:rPr>
          <w:rFonts w:hint="eastAsia" w:ascii="宋体" w:hAnsi="宋体" w:cs="宋体"/>
          <w:color w:val="000000" w:themeColor="text1"/>
          <w:sz w:val="24"/>
          <w14:textFill>
            <w14:solidFill>
              <w14:schemeClr w14:val="tx1"/>
            </w14:solidFill>
          </w14:textFill>
        </w:rPr>
        <w:t>文件格式内容，谈判供应商须将盖章签字后的扫描图片替换到相应格式中。</w:t>
      </w:r>
    </w:p>
    <w:p w14:paraId="1BDF47FE">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2.6、</w:t>
      </w:r>
      <w:r>
        <w:rPr>
          <w:rFonts w:hint="eastAsia" w:ascii="宋体" w:hAnsi="宋体" w:cs="宋体"/>
          <w:color w:val="000000" w:themeColor="text1"/>
          <w:sz w:val="24"/>
          <w:lang w:eastAsia="zh-CN"/>
          <w14:textFill>
            <w14:solidFill>
              <w14:schemeClr w14:val="tx1"/>
            </w14:solidFill>
          </w14:textFill>
        </w:rPr>
        <w:t>竞争性磋商</w:t>
      </w:r>
      <w:r>
        <w:rPr>
          <w:rFonts w:hint="eastAsia" w:ascii="宋体" w:hAnsi="宋体" w:cs="宋体"/>
          <w:color w:val="000000" w:themeColor="text1"/>
          <w:sz w:val="24"/>
          <w14:textFill>
            <w14:solidFill>
              <w14:schemeClr w14:val="tx1"/>
            </w14:solidFill>
          </w14:textFill>
        </w:rPr>
        <w:t>文件格式所要求包含的全部资料应全部制作在响应性文件内，严格按照本项目</w:t>
      </w:r>
      <w:r>
        <w:rPr>
          <w:rFonts w:hint="eastAsia" w:ascii="宋体" w:hAnsi="宋体" w:cs="宋体"/>
          <w:color w:val="000000" w:themeColor="text1"/>
          <w:sz w:val="24"/>
          <w:lang w:eastAsia="zh-CN"/>
          <w14:textFill>
            <w14:solidFill>
              <w14:schemeClr w14:val="tx1"/>
            </w14:solidFill>
          </w14:textFill>
        </w:rPr>
        <w:t>竞争性磋商</w:t>
      </w:r>
      <w:r>
        <w:rPr>
          <w:rFonts w:hint="eastAsia" w:ascii="宋体" w:hAnsi="宋体" w:cs="宋体"/>
          <w:color w:val="000000" w:themeColor="text1"/>
          <w:sz w:val="24"/>
          <w14:textFill>
            <w14:solidFill>
              <w14:schemeClr w14:val="tx1"/>
            </w14:solidFill>
          </w14:textFill>
        </w:rPr>
        <w:t>文件所有格式如实填写（不涉及的内容除外），不应存在漏项或缺项，否则将存在响应性文件被拒绝的风险。</w:t>
      </w:r>
    </w:p>
    <w:p w14:paraId="6490185D">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2.7、响应性文件以外的任何资料采购人和</w:t>
      </w:r>
      <w:r>
        <w:rPr>
          <w:rFonts w:hint="eastAsia" w:ascii="宋体" w:hAnsi="宋体" w:cs="宋体"/>
          <w:color w:val="000000" w:themeColor="text1"/>
          <w:sz w:val="24"/>
          <w:lang w:eastAsia="zh-CN"/>
          <w14:textFill>
            <w14:solidFill>
              <w14:schemeClr w14:val="tx1"/>
            </w14:solidFill>
          </w14:textFill>
        </w:rPr>
        <w:t>集中采购机构</w:t>
      </w:r>
      <w:r>
        <w:rPr>
          <w:rFonts w:hint="eastAsia" w:ascii="宋体" w:hAnsi="宋体" w:cs="宋体"/>
          <w:color w:val="000000" w:themeColor="text1"/>
          <w:sz w:val="24"/>
          <w14:textFill>
            <w14:solidFill>
              <w14:schemeClr w14:val="tx1"/>
            </w14:solidFill>
          </w14:textFill>
        </w:rPr>
        <w:t>将拒收。</w:t>
      </w:r>
    </w:p>
    <w:p w14:paraId="62CBF561">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2.8、谈判供应商编辑电子响应性文件时，根据</w:t>
      </w:r>
      <w:r>
        <w:rPr>
          <w:rFonts w:hint="eastAsia" w:ascii="宋体" w:hAnsi="宋体" w:cs="宋体"/>
          <w:color w:val="000000" w:themeColor="text1"/>
          <w:sz w:val="24"/>
          <w:lang w:eastAsia="zh-CN"/>
          <w14:textFill>
            <w14:solidFill>
              <w14:schemeClr w14:val="tx1"/>
            </w14:solidFill>
          </w14:textFill>
        </w:rPr>
        <w:t>竞争性磋商</w:t>
      </w:r>
      <w:r>
        <w:rPr>
          <w:rFonts w:hint="eastAsia" w:ascii="宋体" w:hAnsi="宋体" w:cs="宋体"/>
          <w:color w:val="000000" w:themeColor="text1"/>
          <w:sz w:val="24"/>
          <w14:textFill>
            <w14:solidFill>
              <w14:schemeClr w14:val="tx1"/>
            </w14:solidFill>
          </w14:textFill>
        </w:rPr>
        <w:t>文件要求用法人 CA 密钥和企业CA 密钥进行签章制作；最后一步生成电子响应性文件（.zmdtf 格式和.nzmdtf 格式）时，只能用本单位的企业 CA 密钥。</w:t>
      </w:r>
    </w:p>
    <w:p w14:paraId="72616CE8">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2.9、电子响应性文件制作流程，可参考驻马店市公共资源交易中心官方网站的，下载中心板块的视频</w:t>
      </w:r>
    </w:p>
    <w:p w14:paraId="4C4D0291">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3、澄清与变更 </w:t>
      </w:r>
    </w:p>
    <w:p w14:paraId="3A942982">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采购人、</w:t>
      </w:r>
      <w:r>
        <w:rPr>
          <w:rFonts w:hint="eastAsia" w:ascii="宋体" w:hAnsi="宋体" w:cs="宋体"/>
          <w:color w:val="000000" w:themeColor="text1"/>
          <w:sz w:val="24"/>
          <w:lang w:eastAsia="zh-CN"/>
          <w14:textFill>
            <w14:solidFill>
              <w14:schemeClr w14:val="tx1"/>
            </w14:solidFill>
          </w14:textFill>
        </w:rPr>
        <w:t>集中采购机构</w:t>
      </w:r>
      <w:r>
        <w:rPr>
          <w:rFonts w:hint="eastAsia" w:ascii="宋体" w:hAnsi="宋体" w:cs="宋体"/>
          <w:color w:val="000000" w:themeColor="text1"/>
          <w:sz w:val="24"/>
          <w14:textFill>
            <w14:solidFill>
              <w14:schemeClr w14:val="tx1"/>
            </w14:solidFill>
          </w14:textFill>
        </w:rPr>
        <w:t>对已发出的</w:t>
      </w:r>
      <w:r>
        <w:rPr>
          <w:rFonts w:hint="eastAsia" w:ascii="宋体" w:hAnsi="宋体" w:cs="宋体"/>
          <w:color w:val="000000" w:themeColor="text1"/>
          <w:sz w:val="24"/>
          <w:lang w:eastAsia="zh-CN"/>
          <w14:textFill>
            <w14:solidFill>
              <w14:schemeClr w14:val="tx1"/>
            </w14:solidFill>
          </w14:textFill>
        </w:rPr>
        <w:t>竞争性磋商</w:t>
      </w:r>
      <w:r>
        <w:rPr>
          <w:rFonts w:hint="eastAsia" w:ascii="宋体" w:hAnsi="宋体" w:cs="宋体"/>
          <w:color w:val="000000" w:themeColor="text1"/>
          <w:sz w:val="24"/>
          <w14:textFill>
            <w14:solidFill>
              <w14:schemeClr w14:val="tx1"/>
            </w14:solidFill>
          </w14:textFill>
        </w:rPr>
        <w:t>文件进行的澄清、更正或更改，澄清、更正或更改的内容将作为</w:t>
      </w:r>
      <w:r>
        <w:rPr>
          <w:rFonts w:hint="eastAsia" w:ascii="宋体" w:hAnsi="宋体" w:cs="宋体"/>
          <w:color w:val="000000" w:themeColor="text1"/>
          <w:sz w:val="24"/>
          <w:lang w:eastAsia="zh-CN"/>
          <w14:textFill>
            <w14:solidFill>
              <w14:schemeClr w14:val="tx1"/>
            </w14:solidFill>
          </w14:textFill>
        </w:rPr>
        <w:t>竞争性磋商</w:t>
      </w:r>
      <w:r>
        <w:rPr>
          <w:rFonts w:hint="eastAsia" w:ascii="宋体" w:hAnsi="宋体" w:cs="宋体"/>
          <w:color w:val="000000" w:themeColor="text1"/>
          <w:sz w:val="24"/>
          <w14:textFill>
            <w14:solidFill>
              <w14:schemeClr w14:val="tx1"/>
            </w14:solidFill>
          </w14:textFill>
        </w:rPr>
        <w:t>文件的组成部分。</w:t>
      </w:r>
      <w:r>
        <w:rPr>
          <w:rFonts w:hint="eastAsia" w:ascii="宋体" w:hAnsi="宋体" w:cs="宋体"/>
          <w:color w:val="000000" w:themeColor="text1"/>
          <w:sz w:val="24"/>
          <w:lang w:eastAsia="zh-CN"/>
          <w14:textFill>
            <w14:solidFill>
              <w14:schemeClr w14:val="tx1"/>
            </w14:solidFill>
          </w14:textFill>
        </w:rPr>
        <w:t>集中采购机构</w:t>
      </w:r>
      <w:r>
        <w:rPr>
          <w:rFonts w:hint="eastAsia" w:ascii="宋体" w:hAnsi="宋体" w:cs="宋体"/>
          <w:color w:val="000000" w:themeColor="text1"/>
          <w:sz w:val="24"/>
          <w14:textFill>
            <w14:solidFill>
              <w14:schemeClr w14:val="tx1"/>
            </w14:solidFill>
          </w14:textFill>
        </w:rPr>
        <w:t>将通过网站“变更公告”和“答疑文件”告知谈判供应商。各谈判供应商须下载</w:t>
      </w:r>
      <w:r>
        <w:rPr>
          <w:rFonts w:hint="eastAsia" w:ascii="宋体" w:hAnsi="宋体" w:cs="宋体"/>
          <w:color w:val="000000" w:themeColor="text1"/>
          <w:sz w:val="24"/>
          <w:lang w:eastAsia="zh-CN"/>
          <w14:textFill>
            <w14:solidFill>
              <w14:schemeClr w14:val="tx1"/>
            </w14:solidFill>
          </w14:textFill>
        </w:rPr>
        <w:t>竞争性磋商</w:t>
      </w:r>
      <w:r>
        <w:rPr>
          <w:rFonts w:hint="eastAsia" w:ascii="宋体" w:hAnsi="宋体" w:cs="宋体"/>
          <w:color w:val="000000" w:themeColor="text1"/>
          <w:sz w:val="24"/>
          <w14:textFill>
            <w14:solidFill>
              <w14:schemeClr w14:val="tx1"/>
            </w14:solidFill>
          </w14:textFill>
        </w:rPr>
        <w:t>文件和最新的答疑文件，以此编制响应性文件。</w:t>
      </w:r>
    </w:p>
    <w:p w14:paraId="754D0CAE">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4、因驻马店市公共资源交易中心平台在谈判开始前具有保密性，谈判供应商在响应性文件递交截止时间前须自行查看项目进展、变更通知、澄清及回复，因谈判供应商未及时查看而造成的后果自负。 </w:t>
      </w:r>
    </w:p>
    <w:p w14:paraId="262E7C31">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、因驻马店不见面交易系统具备视频直播、语音通话等，对网络带宽及硬件要求相对较高的功能，故</w:t>
      </w:r>
      <w:r>
        <w:rPr>
          <w:rFonts w:hint="eastAsia" w:ascii="宋体" w:hAnsi="宋体" w:cs="宋体"/>
          <w:color w:val="000000" w:themeColor="text1"/>
          <w:sz w:val="24"/>
          <w:lang w:eastAsia="zh-CN"/>
          <w14:textFill>
            <w14:solidFill>
              <w14:schemeClr w14:val="tx1"/>
            </w14:solidFill>
          </w14:textFill>
        </w:rPr>
        <w:t>供应商</w:t>
      </w:r>
      <w:r>
        <w:rPr>
          <w:rFonts w:hint="eastAsia" w:ascii="宋体" w:hAnsi="宋体" w:cs="宋体"/>
          <w:color w:val="000000" w:themeColor="text1"/>
          <w:sz w:val="24"/>
          <w14:textFill>
            <w14:solidFill>
              <w14:schemeClr w14:val="tx1"/>
            </w14:solidFill>
          </w14:textFill>
        </w:rPr>
        <w:t>在参与使用不见面交易系统开标的项目时，需确认是否满足如下要求：</w:t>
      </w:r>
    </w:p>
    <w:p w14:paraId="10B7003D">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.1、网络要求：</w:t>
      </w:r>
    </w:p>
    <w:p w14:paraId="7B863FFB">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网络带宽4M以上。</w:t>
      </w:r>
    </w:p>
    <w:p w14:paraId="750BF0FB">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.2、硬件要求：</w:t>
      </w:r>
    </w:p>
    <w:p w14:paraId="2E1931DD">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电脑要求内存4G及以上，且需配套网络摄像头、麦克风、音箱等，并确保其均能正常运转。操作系统要求Windows7及以上，IE浏览器IE11及以上。</w:t>
      </w:r>
    </w:p>
    <w:p w14:paraId="0F418362">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.3、人员要求：</w:t>
      </w:r>
    </w:p>
    <w:p w14:paraId="5D14AE64">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对于参与不见面交易系统开标的投标企业代表，要求能熟练掌握电脑基础操作。</w:t>
      </w:r>
    </w:p>
    <w:p w14:paraId="14A1AA57">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、不见面开标需要使用CA数字证书登陆不见面开标大厅，并且使用CA锁来解密招响应性文件，各交易主体务必关注CA数字证书的过期时间，提前办理相关延期业务，避免因为过期而无法解密。</w:t>
      </w:r>
    </w:p>
    <w:p w14:paraId="29D31DDD">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、不见面开标操作手册下载地址：</w:t>
      </w:r>
    </w:p>
    <w:p w14:paraId="4A41A395">
      <w:pPr>
        <w:pStyle w:val="20"/>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黑体" w:eastAsia="黑体"/>
          <w:b/>
          <w:bCs/>
          <w:color w:val="000000" w:themeColor="text1"/>
          <w:kern w:val="0"/>
          <w:sz w:val="32"/>
          <w:szCs w:val="32"/>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 HYPERLINK "http://www.zmdggzy.gov.cn/TPFront/InfoDetail/?InfoID=6e085538-6be5-4d25-80b2-12f5fc669ba1&amp;CategoryNum=026005" </w:instrText>
      </w:r>
      <w:r>
        <w:rPr>
          <w:rFonts w:hint="eastAsia" w:ascii="宋体" w:hAnsi="宋体" w:cs="宋体"/>
          <w:color w:val="000000" w:themeColor="text1"/>
          <w:sz w:val="24"/>
          <w14:textFill>
            <w14:solidFill>
              <w14:schemeClr w14:val="tx1"/>
            </w14:solidFill>
          </w14:textFill>
        </w:rPr>
        <w:fldChar w:fldCharType="separate"/>
      </w:r>
      <w:r>
        <w:rPr>
          <w:rFonts w:hint="eastAsia" w:ascii="宋体" w:hAnsi="宋体" w:cs="宋体"/>
          <w:color w:val="000000" w:themeColor="text1"/>
          <w:sz w:val="24"/>
          <w:lang w:eastAsia="zh-CN"/>
          <w14:textFill>
            <w14:solidFill>
              <w14:schemeClr w14:val="tx1"/>
            </w14:solidFill>
          </w14:textFill>
        </w:rPr>
        <w:t>https://ggzy.zhumadian</w:t>
      </w:r>
      <w:r>
        <w:rPr>
          <w:rFonts w:hint="eastAsia" w:ascii="宋体" w:hAnsi="宋体" w:cs="宋体"/>
          <w:color w:val="000000" w:themeColor="text1"/>
          <w:sz w:val="24"/>
          <w14:textFill>
            <w14:solidFill>
              <w14:schemeClr w14:val="tx1"/>
            </w14:solidFill>
          </w14:textFill>
        </w:rPr>
        <w:t>.gov.cn/TPFront/InfoDetail/?InfoID=6e085538-6be5-4d25-80b2-12f5fc669ba1&amp;CategoryNum=026005</w:t>
      </w:r>
      <w:r>
        <w:rPr>
          <w:rFonts w:hint="eastAsia" w:ascii="宋体" w:hAnsi="宋体" w:cs="宋体"/>
          <w:color w:val="000000" w:themeColor="text1"/>
          <w:sz w:val="24"/>
          <w14:textFill>
            <w14:solidFill>
              <w14:schemeClr w14:val="tx1"/>
            </w14:solidFill>
          </w14:textFill>
        </w:rPr>
        <w:fldChar w:fldCharType="end"/>
      </w:r>
      <w:r>
        <w:rPr>
          <w:rFonts w:hint="eastAsia" w:ascii="宋体" w:hAnsi="宋体" w:cs="宋体"/>
          <w:color w:val="000000" w:themeColor="text1"/>
          <w:sz w:val="24"/>
          <w14:textFill>
            <w14:solidFill>
              <w14:schemeClr w14:val="tx1"/>
            </w14:solidFill>
          </w14:textFill>
        </w:rPr>
        <w:t>）</w:t>
      </w:r>
    </w:p>
    <w:p w14:paraId="000B8977">
      <w:pPr>
        <w:keepNext w:val="0"/>
        <w:keepLines w:val="0"/>
        <w:pageBreakBefore w:val="0"/>
        <w:shd w:val="clear"/>
        <w:kinsoku/>
        <w:wordWrap/>
        <w:overflowPunct/>
        <w:topLinePunct w:val="0"/>
        <w:autoSpaceDE/>
        <w:autoSpaceDN/>
        <w:bidi w:val="0"/>
        <w:spacing w:beforeAutospacing="0" w:line="440" w:lineRule="exact"/>
        <w:jc w:val="center"/>
        <w:textAlignment w:val="auto"/>
        <w:rPr>
          <w:rFonts w:hint="eastAsia" w:ascii="黑体" w:eastAsia="黑体"/>
          <w:b/>
          <w:bCs/>
          <w:color w:val="000000" w:themeColor="text1"/>
          <w:kern w:val="0"/>
          <w:sz w:val="32"/>
          <w:szCs w:val="32"/>
          <w14:textFill>
            <w14:solidFill>
              <w14:schemeClr w14:val="tx1"/>
            </w14:solidFill>
          </w14:textFill>
        </w:rPr>
      </w:pPr>
      <w:r>
        <w:rPr>
          <w:rFonts w:hint="eastAsia" w:ascii="黑体" w:eastAsia="黑体"/>
          <w:b/>
          <w:bCs/>
          <w:color w:val="000000" w:themeColor="text1"/>
          <w:kern w:val="0"/>
          <w:sz w:val="32"/>
          <w:szCs w:val="32"/>
          <w14:textFill>
            <w14:solidFill>
              <w14:schemeClr w14:val="tx1"/>
            </w14:solidFill>
          </w14:textFill>
        </w:rPr>
        <w:t>第二章 </w:t>
      </w:r>
      <w:r>
        <w:rPr>
          <w:rFonts w:hint="eastAsia" w:ascii="黑体" w:eastAsia="黑体"/>
          <w:b/>
          <w:bCs/>
          <w:color w:val="000000" w:themeColor="text1"/>
          <w:kern w:val="0"/>
          <w:sz w:val="32"/>
          <w14:textFill>
            <w14:solidFill>
              <w14:schemeClr w14:val="tx1"/>
            </w14:solidFill>
          </w14:textFill>
        </w:rPr>
        <w:t> </w:t>
      </w:r>
      <w:r>
        <w:rPr>
          <w:rFonts w:hint="eastAsia" w:ascii="黑体" w:eastAsia="黑体"/>
          <w:b/>
          <w:bCs/>
          <w:color w:val="000000" w:themeColor="text1"/>
          <w:kern w:val="0"/>
          <w:sz w:val="32"/>
          <w:szCs w:val="32"/>
          <w14:textFill>
            <w14:solidFill>
              <w14:schemeClr w14:val="tx1"/>
            </w14:solidFill>
          </w14:textFill>
        </w:rPr>
        <w:t>采购需求</w:t>
      </w:r>
    </w:p>
    <w:p w14:paraId="04ACEADF">
      <w:pPr>
        <w:keepNext w:val="0"/>
        <w:keepLines w:val="0"/>
        <w:pageBreakBefore w:val="0"/>
        <w:shd w:val="clear"/>
        <w:kinsoku/>
        <w:wordWrap/>
        <w:overflowPunct/>
        <w:topLinePunct w:val="0"/>
        <w:autoSpaceDE/>
        <w:autoSpaceDN/>
        <w:bidi w:val="0"/>
        <w:spacing w:beforeAutospacing="0" w:line="440" w:lineRule="exact"/>
        <w:textAlignment w:val="auto"/>
        <w:rPr>
          <w:rFonts w:hint="eastAsia" w:ascii="黑体" w:hAnsi="黑体" w:eastAsia="黑体" w:cs="黑体"/>
          <w:b/>
          <w:bCs/>
          <w:color w:val="auto"/>
          <w:sz w:val="28"/>
          <w:szCs w:val="28"/>
        </w:rPr>
      </w:pPr>
      <w:r>
        <w:rPr>
          <w:rFonts w:hint="eastAsia" w:ascii="黑体" w:hAnsi="黑体" w:eastAsia="黑体" w:cs="黑体"/>
          <w:b/>
          <w:bCs/>
          <w:color w:val="auto"/>
          <w:sz w:val="28"/>
          <w:szCs w:val="28"/>
        </w:rPr>
        <w:t>一、</w:t>
      </w:r>
      <w:r>
        <w:rPr>
          <w:rFonts w:hint="eastAsia" w:ascii="黑体" w:hAnsi="黑体" w:eastAsia="黑体" w:cs="黑体"/>
          <w:b/>
          <w:bCs/>
          <w:color w:val="auto"/>
          <w:sz w:val="28"/>
          <w:szCs w:val="28"/>
          <w:lang w:eastAsia="zh-CN"/>
        </w:rPr>
        <w:t>供应商</w:t>
      </w:r>
      <w:r>
        <w:rPr>
          <w:rFonts w:hint="eastAsia" w:ascii="黑体" w:hAnsi="黑体" w:eastAsia="黑体" w:cs="黑体"/>
          <w:b/>
          <w:bCs/>
          <w:color w:val="auto"/>
          <w:sz w:val="28"/>
          <w:szCs w:val="28"/>
        </w:rPr>
        <w:t>资格要求</w:t>
      </w:r>
    </w:p>
    <w:p w14:paraId="0D72467F">
      <w:pPr>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1.满足《中华人民共和国政府采购法》第二十二条规定；</w:t>
      </w:r>
    </w:p>
    <w:p w14:paraId="321517FE">
      <w:pPr>
        <w:widowControl/>
        <w:wordWrap w:val="0"/>
        <w:snapToGrid w:val="0"/>
        <w:spacing w:line="360" w:lineRule="auto"/>
        <w:ind w:firstLine="480" w:firstLineChars="200"/>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根据《</w:t>
      </w:r>
      <w:r>
        <w:rPr>
          <w:rFonts w:hint="eastAsia" w:ascii="宋体" w:hAnsi="宋体" w:cs="宋体"/>
          <w:color w:val="auto"/>
          <w:kern w:val="0"/>
          <w:sz w:val="24"/>
          <w:szCs w:val="24"/>
          <w:highlight w:val="none"/>
          <w:shd w:val="clear" w:color="auto" w:fill="auto"/>
          <w:lang w:val="en-US" w:eastAsia="zh-CN"/>
        </w:rPr>
        <w:t>驻马店市</w:t>
      </w:r>
      <w:r>
        <w:rPr>
          <w:rFonts w:hint="eastAsia" w:ascii="宋体" w:hAnsi="宋体" w:eastAsia="宋体" w:cs="宋体"/>
          <w:color w:val="auto"/>
          <w:kern w:val="0"/>
          <w:sz w:val="24"/>
          <w:szCs w:val="24"/>
          <w:highlight w:val="none"/>
          <w:shd w:val="clear" w:color="auto" w:fill="auto"/>
        </w:rPr>
        <w:t>财政局关于推行政府采购资格审查环节信用承诺制的通知》(</w:t>
      </w:r>
      <w:r>
        <w:rPr>
          <w:rFonts w:hint="eastAsia" w:ascii="宋体" w:hAnsi="宋体" w:cs="宋体"/>
          <w:color w:val="auto"/>
          <w:kern w:val="0"/>
          <w:sz w:val="24"/>
          <w:szCs w:val="24"/>
          <w:highlight w:val="none"/>
          <w:shd w:val="clear" w:color="auto" w:fill="auto"/>
          <w:lang w:val="en-US" w:eastAsia="zh-CN"/>
        </w:rPr>
        <w:t>驻</w:t>
      </w:r>
      <w:r>
        <w:rPr>
          <w:rFonts w:hint="eastAsia" w:ascii="宋体" w:hAnsi="宋体" w:eastAsia="宋体" w:cs="宋体"/>
          <w:color w:val="auto"/>
          <w:kern w:val="0"/>
          <w:sz w:val="24"/>
          <w:szCs w:val="24"/>
          <w:highlight w:val="none"/>
          <w:shd w:val="clear" w:color="auto" w:fill="auto"/>
        </w:rPr>
        <w:t>财购〔2022〕</w:t>
      </w:r>
      <w:r>
        <w:rPr>
          <w:rFonts w:hint="eastAsia" w:ascii="宋体" w:hAnsi="宋体" w:eastAsia="宋体" w:cs="宋体"/>
          <w:color w:val="auto"/>
          <w:kern w:val="0"/>
          <w:sz w:val="24"/>
          <w:szCs w:val="24"/>
          <w:highlight w:val="none"/>
          <w:shd w:val="clear" w:color="auto" w:fill="auto"/>
          <w:lang w:val="en-US" w:eastAsia="zh-CN"/>
        </w:rPr>
        <w:t>1</w:t>
      </w:r>
      <w:r>
        <w:rPr>
          <w:rFonts w:hint="eastAsia" w:ascii="宋体" w:hAnsi="宋体" w:cs="宋体"/>
          <w:color w:val="auto"/>
          <w:kern w:val="0"/>
          <w:sz w:val="24"/>
          <w:szCs w:val="24"/>
          <w:highlight w:val="none"/>
          <w:shd w:val="clear" w:color="auto" w:fill="auto"/>
          <w:lang w:val="en-US" w:eastAsia="zh-CN"/>
        </w:rPr>
        <w:t>5</w:t>
      </w:r>
      <w:r>
        <w:rPr>
          <w:rFonts w:hint="eastAsia" w:ascii="宋体" w:hAnsi="宋体" w:eastAsia="宋体" w:cs="宋体"/>
          <w:color w:val="auto"/>
          <w:kern w:val="0"/>
          <w:sz w:val="24"/>
          <w:szCs w:val="24"/>
          <w:highlight w:val="none"/>
          <w:shd w:val="clear" w:color="auto" w:fill="auto"/>
        </w:rPr>
        <w:t>号)</w:t>
      </w:r>
      <w:r>
        <w:rPr>
          <w:rFonts w:hint="eastAsia" w:ascii="宋体" w:hAnsi="宋体" w:cs="宋体"/>
          <w:color w:val="auto"/>
          <w:kern w:val="0"/>
          <w:sz w:val="24"/>
          <w:szCs w:val="24"/>
          <w:highlight w:val="none"/>
          <w:shd w:val="clear" w:color="auto" w:fill="auto"/>
          <w:lang w:val="en-US" w:eastAsia="zh-CN"/>
        </w:rPr>
        <w:t>和</w:t>
      </w:r>
      <w:r>
        <w:rPr>
          <w:rFonts w:hint="eastAsia" w:ascii="宋体" w:hAnsi="宋体" w:eastAsia="宋体" w:cs="宋体"/>
          <w:color w:val="auto"/>
          <w:kern w:val="0"/>
          <w:sz w:val="24"/>
          <w:szCs w:val="24"/>
          <w:highlight w:val="none"/>
          <w:shd w:val="clear" w:color="auto" w:fill="auto"/>
        </w:rPr>
        <w:t>《</w:t>
      </w:r>
      <w:r>
        <w:rPr>
          <w:rFonts w:hint="eastAsia" w:ascii="宋体" w:hAnsi="宋体" w:eastAsia="宋体" w:cs="宋体"/>
          <w:color w:val="auto"/>
          <w:kern w:val="0"/>
          <w:sz w:val="24"/>
          <w:szCs w:val="24"/>
          <w:highlight w:val="none"/>
          <w:shd w:val="clear" w:color="auto" w:fill="auto"/>
          <w:lang w:val="en-US" w:eastAsia="zh-CN"/>
        </w:rPr>
        <w:t>汝南县</w:t>
      </w:r>
      <w:r>
        <w:rPr>
          <w:rFonts w:hint="eastAsia" w:ascii="宋体" w:hAnsi="宋体" w:eastAsia="宋体" w:cs="宋体"/>
          <w:color w:val="auto"/>
          <w:kern w:val="0"/>
          <w:sz w:val="24"/>
          <w:szCs w:val="24"/>
          <w:highlight w:val="none"/>
          <w:shd w:val="clear" w:color="auto" w:fill="auto"/>
        </w:rPr>
        <w:t>财政局关于推行政府采购资格审查环节信用承诺制的通知》 (</w:t>
      </w:r>
      <w:r>
        <w:rPr>
          <w:rFonts w:hint="eastAsia" w:ascii="宋体" w:hAnsi="宋体" w:eastAsia="宋体" w:cs="宋体"/>
          <w:color w:val="auto"/>
          <w:kern w:val="0"/>
          <w:sz w:val="24"/>
          <w:szCs w:val="24"/>
          <w:highlight w:val="none"/>
          <w:shd w:val="clear" w:color="auto" w:fill="auto"/>
          <w:lang w:val="en-US" w:eastAsia="zh-CN"/>
        </w:rPr>
        <w:t>汝</w:t>
      </w:r>
      <w:r>
        <w:rPr>
          <w:rFonts w:hint="eastAsia" w:ascii="宋体" w:hAnsi="宋体" w:eastAsia="宋体" w:cs="宋体"/>
          <w:color w:val="auto"/>
          <w:kern w:val="0"/>
          <w:sz w:val="24"/>
          <w:szCs w:val="24"/>
          <w:highlight w:val="none"/>
          <w:shd w:val="clear" w:color="auto" w:fill="auto"/>
        </w:rPr>
        <w:t>财购〔2022〕</w:t>
      </w:r>
      <w:r>
        <w:rPr>
          <w:rFonts w:hint="eastAsia" w:ascii="宋体" w:hAnsi="宋体" w:eastAsia="宋体" w:cs="宋体"/>
          <w:color w:val="auto"/>
          <w:kern w:val="0"/>
          <w:sz w:val="24"/>
          <w:szCs w:val="24"/>
          <w:highlight w:val="none"/>
          <w:shd w:val="clear" w:color="auto" w:fill="auto"/>
          <w:lang w:val="en-US" w:eastAsia="zh-CN"/>
        </w:rPr>
        <w:t>13</w:t>
      </w:r>
      <w:r>
        <w:rPr>
          <w:rFonts w:hint="eastAsia" w:ascii="宋体" w:hAnsi="宋体" w:eastAsia="宋体" w:cs="宋体"/>
          <w:color w:val="auto"/>
          <w:kern w:val="0"/>
          <w:sz w:val="24"/>
          <w:szCs w:val="24"/>
          <w:highlight w:val="none"/>
          <w:shd w:val="clear" w:color="auto" w:fill="auto"/>
        </w:rPr>
        <w:t>号)的规定，供应商</w:t>
      </w:r>
      <w:r>
        <w:rPr>
          <w:rFonts w:hint="eastAsia" w:ascii="宋体" w:hAnsi="宋体" w:eastAsia="宋体" w:cs="宋体"/>
          <w:color w:val="auto"/>
          <w:kern w:val="0"/>
          <w:sz w:val="24"/>
          <w:szCs w:val="24"/>
          <w:highlight w:val="none"/>
          <w:shd w:val="clear" w:color="auto" w:fill="auto"/>
          <w:lang w:val="en-US" w:eastAsia="zh-CN"/>
        </w:rPr>
        <w:t>只需在资格审查环节提供满足相应条件</w:t>
      </w:r>
      <w:r>
        <w:rPr>
          <w:rFonts w:hint="eastAsia" w:ascii="宋体" w:hAnsi="宋体" w:eastAsia="宋体" w:cs="宋体"/>
          <w:color w:val="auto"/>
          <w:kern w:val="0"/>
          <w:sz w:val="24"/>
          <w:szCs w:val="24"/>
          <w:highlight w:val="none"/>
          <w:shd w:val="clear" w:color="auto" w:fill="auto"/>
        </w:rPr>
        <w:t>的</w:t>
      </w:r>
      <w:r>
        <w:rPr>
          <w:rFonts w:hint="eastAsia" w:ascii="宋体" w:hAnsi="宋体" w:eastAsia="宋体" w:cs="宋体"/>
          <w:color w:val="auto"/>
          <w:kern w:val="0"/>
          <w:sz w:val="24"/>
          <w:szCs w:val="24"/>
          <w:highlight w:val="none"/>
          <w:shd w:val="clear" w:color="auto" w:fill="auto"/>
          <w:lang w:val="en-US" w:eastAsia="zh-CN"/>
        </w:rPr>
        <w:t>书面</w:t>
      </w:r>
      <w:r>
        <w:rPr>
          <w:rFonts w:hint="eastAsia" w:ascii="宋体" w:hAnsi="宋体" w:eastAsia="宋体" w:cs="宋体"/>
          <w:color w:val="auto"/>
          <w:kern w:val="0"/>
          <w:sz w:val="24"/>
          <w:szCs w:val="24"/>
          <w:highlight w:val="none"/>
          <w:shd w:val="clear" w:color="auto" w:fill="auto"/>
        </w:rPr>
        <w:t>承诺</w:t>
      </w:r>
      <w:r>
        <w:rPr>
          <w:rFonts w:hint="eastAsia" w:ascii="宋体" w:hAnsi="宋体" w:eastAsia="宋体" w:cs="宋体"/>
          <w:color w:val="auto"/>
          <w:kern w:val="0"/>
          <w:sz w:val="24"/>
          <w:szCs w:val="24"/>
          <w:highlight w:val="none"/>
          <w:shd w:val="clear" w:color="auto" w:fill="auto"/>
          <w:lang w:val="en-US" w:eastAsia="zh-CN"/>
        </w:rPr>
        <w:t>书</w:t>
      </w:r>
      <w:r>
        <w:rPr>
          <w:rFonts w:hint="eastAsia" w:ascii="宋体" w:hAnsi="宋体" w:eastAsia="宋体" w:cs="宋体"/>
          <w:color w:val="auto"/>
          <w:kern w:val="0"/>
          <w:sz w:val="24"/>
          <w:szCs w:val="24"/>
          <w:highlight w:val="none"/>
          <w:shd w:val="clear" w:color="auto" w:fill="auto"/>
        </w:rPr>
        <w:t>，无需提交</w:t>
      </w:r>
      <w:r>
        <w:rPr>
          <w:rFonts w:hint="eastAsia" w:ascii="宋体" w:hAnsi="宋体" w:cs="宋体"/>
          <w:color w:val="auto"/>
          <w:kern w:val="0"/>
          <w:sz w:val="24"/>
          <w:szCs w:val="24"/>
          <w:highlight w:val="none"/>
          <w:shd w:val="clear" w:color="auto" w:fill="auto"/>
          <w:lang w:val="en-US" w:eastAsia="zh-CN"/>
        </w:rPr>
        <w:t>以下</w:t>
      </w:r>
      <w:r>
        <w:rPr>
          <w:rFonts w:hint="eastAsia" w:ascii="宋体" w:hAnsi="宋体" w:eastAsia="宋体" w:cs="宋体"/>
          <w:color w:val="auto"/>
          <w:kern w:val="0"/>
          <w:sz w:val="24"/>
          <w:szCs w:val="24"/>
          <w:highlight w:val="none"/>
          <w:shd w:val="clear" w:color="auto" w:fill="auto"/>
        </w:rPr>
        <w:t>证明材料</w:t>
      </w:r>
      <w:r>
        <w:rPr>
          <w:rFonts w:hint="eastAsia" w:ascii="宋体" w:hAnsi="宋体" w:cs="宋体"/>
          <w:color w:val="auto"/>
          <w:kern w:val="0"/>
          <w:sz w:val="24"/>
          <w:szCs w:val="24"/>
          <w:highlight w:val="none"/>
          <w:shd w:val="clear" w:color="auto" w:fill="auto"/>
          <w:lang w:eastAsia="zh-CN"/>
        </w:rPr>
        <w:t>。</w:t>
      </w:r>
      <w:r>
        <w:rPr>
          <w:rFonts w:hint="eastAsia" w:ascii="宋体" w:hAnsi="宋体" w:eastAsia="宋体" w:cs="宋体"/>
          <w:color w:val="auto"/>
          <w:kern w:val="0"/>
          <w:sz w:val="24"/>
          <w:szCs w:val="24"/>
          <w:highlight w:val="none"/>
          <w:shd w:val="clear" w:color="auto" w:fill="auto"/>
        </w:rPr>
        <w:t>（格式见</w:t>
      </w:r>
      <w:r>
        <w:rPr>
          <w:rFonts w:hint="eastAsia" w:ascii="宋体" w:hAnsi="宋体" w:cs="宋体"/>
          <w:color w:val="auto"/>
          <w:kern w:val="0"/>
          <w:sz w:val="24"/>
          <w:szCs w:val="24"/>
          <w:highlight w:val="none"/>
          <w:shd w:val="clear" w:color="auto" w:fill="auto"/>
          <w:lang w:val="en-US" w:eastAsia="zh-CN"/>
        </w:rPr>
        <w:t>第五章</w:t>
      </w:r>
      <w:r>
        <w:rPr>
          <w:rFonts w:hint="eastAsia" w:ascii="宋体" w:hAnsi="宋体" w:eastAsia="宋体" w:cs="宋体"/>
          <w:color w:val="auto"/>
          <w:kern w:val="0"/>
          <w:sz w:val="24"/>
          <w:szCs w:val="24"/>
          <w:highlight w:val="none"/>
          <w:shd w:val="clear" w:color="auto" w:fill="auto"/>
        </w:rPr>
        <w:t>附件</w:t>
      </w:r>
      <w:r>
        <w:rPr>
          <w:rFonts w:hint="eastAsia" w:ascii="宋体" w:hAnsi="宋体" w:cs="宋体"/>
          <w:color w:val="auto"/>
          <w:kern w:val="0"/>
          <w:sz w:val="24"/>
          <w:szCs w:val="24"/>
          <w:highlight w:val="none"/>
          <w:shd w:val="clear" w:color="auto" w:fill="auto"/>
          <w:lang w:val="en-US" w:eastAsia="zh-CN"/>
        </w:rPr>
        <w:t>13</w:t>
      </w:r>
      <w:r>
        <w:rPr>
          <w:rFonts w:hint="eastAsia" w:ascii="宋体" w:hAnsi="宋体" w:eastAsia="宋体" w:cs="宋体"/>
          <w:color w:val="auto"/>
          <w:kern w:val="0"/>
          <w:sz w:val="24"/>
          <w:szCs w:val="24"/>
          <w:highlight w:val="none"/>
          <w:shd w:val="clear" w:color="auto" w:fill="auto"/>
        </w:rPr>
        <w:t>）</w:t>
      </w:r>
    </w:p>
    <w:p w14:paraId="0015E7DB">
      <w:pPr>
        <w:widowControl/>
        <w:wordWrap w:val="0"/>
        <w:snapToGrid w:val="0"/>
        <w:spacing w:line="360" w:lineRule="auto"/>
        <w:ind w:firstLine="480" w:firstLineChars="200"/>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(一)具有独立承担民事责任的能力;</w:t>
      </w:r>
    </w:p>
    <w:p w14:paraId="78B207E3">
      <w:pPr>
        <w:widowControl/>
        <w:wordWrap w:val="0"/>
        <w:snapToGrid w:val="0"/>
        <w:spacing w:line="360" w:lineRule="auto"/>
        <w:ind w:firstLine="480" w:firstLineChars="200"/>
        <w:jc w:val="left"/>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(二)具有良好的商业信誉和健全的财务会计制度</w:t>
      </w:r>
      <w:r>
        <w:rPr>
          <w:rFonts w:hint="eastAsia" w:ascii="宋体" w:hAnsi="宋体" w:eastAsia="宋体" w:cs="宋体"/>
          <w:color w:val="auto"/>
          <w:kern w:val="0"/>
          <w:sz w:val="24"/>
          <w:szCs w:val="24"/>
          <w:highlight w:val="none"/>
          <w:shd w:val="clear" w:color="auto" w:fill="auto"/>
          <w:lang w:eastAsia="zh-CN"/>
        </w:rPr>
        <w:t>；</w:t>
      </w:r>
    </w:p>
    <w:p w14:paraId="07BE1443">
      <w:pPr>
        <w:widowControl/>
        <w:wordWrap w:val="0"/>
        <w:snapToGrid w:val="0"/>
        <w:spacing w:line="360" w:lineRule="auto"/>
        <w:ind w:firstLine="480" w:firstLineChars="200"/>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(三)具有履行合同所必需的设备和专业技术能力;</w:t>
      </w:r>
    </w:p>
    <w:p w14:paraId="2392E202">
      <w:pPr>
        <w:widowControl/>
        <w:wordWrap w:val="0"/>
        <w:snapToGrid w:val="0"/>
        <w:spacing w:line="360" w:lineRule="auto"/>
        <w:ind w:firstLine="480" w:firstLineChars="200"/>
        <w:jc w:val="left"/>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(四)有依法缴纳税收和社会保障资金的良好记录</w:t>
      </w:r>
      <w:r>
        <w:rPr>
          <w:rFonts w:hint="eastAsia" w:ascii="宋体" w:hAnsi="宋体" w:eastAsia="宋体" w:cs="宋体"/>
          <w:color w:val="auto"/>
          <w:kern w:val="0"/>
          <w:sz w:val="24"/>
          <w:szCs w:val="24"/>
          <w:highlight w:val="none"/>
          <w:shd w:val="clear" w:color="auto" w:fill="auto"/>
          <w:lang w:eastAsia="zh-CN"/>
        </w:rPr>
        <w:t>；</w:t>
      </w:r>
    </w:p>
    <w:p w14:paraId="4C71C308">
      <w:pPr>
        <w:widowControl/>
        <w:wordWrap w:val="0"/>
        <w:snapToGrid w:val="0"/>
        <w:spacing w:line="360" w:lineRule="auto"/>
        <w:ind w:firstLine="480" w:firstLineChars="200"/>
        <w:jc w:val="left"/>
        <w:rPr>
          <w:rFonts w:hint="eastAsia" w:ascii="宋体" w:hAnsi="宋体" w:eastAsia="宋体" w:cs="宋体"/>
          <w:color w:val="auto"/>
          <w:kern w:val="0"/>
          <w:sz w:val="24"/>
          <w:szCs w:val="24"/>
          <w:highlight w:val="none"/>
          <w:shd w:val="clear" w:color="auto" w:fill="auto"/>
          <w:lang w:eastAsia="zh-CN"/>
        </w:rPr>
      </w:pPr>
      <w:r>
        <w:rPr>
          <w:rFonts w:hint="eastAsia" w:ascii="宋体" w:hAnsi="宋体" w:eastAsia="宋体" w:cs="宋体"/>
          <w:color w:val="auto"/>
          <w:kern w:val="0"/>
          <w:sz w:val="24"/>
          <w:szCs w:val="24"/>
          <w:highlight w:val="none"/>
          <w:shd w:val="clear" w:color="auto" w:fill="auto"/>
        </w:rPr>
        <w:t>(五)参加政府采购活动前三年内，在经营活动中没有重大违法记录</w:t>
      </w:r>
      <w:r>
        <w:rPr>
          <w:rFonts w:hint="eastAsia" w:ascii="宋体" w:hAnsi="宋体" w:eastAsia="宋体" w:cs="宋体"/>
          <w:color w:val="auto"/>
          <w:kern w:val="0"/>
          <w:sz w:val="24"/>
          <w:szCs w:val="24"/>
          <w:highlight w:val="none"/>
          <w:shd w:val="clear" w:color="auto" w:fill="auto"/>
          <w:lang w:eastAsia="zh-CN"/>
        </w:rPr>
        <w:t>；</w:t>
      </w:r>
    </w:p>
    <w:p w14:paraId="55DC5D8A">
      <w:pPr>
        <w:widowControl/>
        <w:wordWrap w:val="0"/>
        <w:snapToGrid w:val="0"/>
        <w:spacing w:line="360" w:lineRule="auto"/>
        <w:ind w:firstLine="480" w:firstLineChars="200"/>
        <w:jc w:val="left"/>
        <w:rPr>
          <w:rFonts w:hint="eastAsia" w:ascii="宋体" w:hAnsi="宋体" w:eastAsia="宋体" w:cs="宋体"/>
          <w:color w:val="auto"/>
          <w:kern w:val="0"/>
          <w:sz w:val="24"/>
          <w:szCs w:val="24"/>
          <w:highlight w:val="none"/>
          <w:shd w:val="clear" w:color="auto" w:fill="auto"/>
        </w:rPr>
      </w:pPr>
      <w:r>
        <w:rPr>
          <w:rFonts w:hint="eastAsia" w:ascii="宋体" w:hAnsi="宋体" w:eastAsia="宋体" w:cs="宋体"/>
          <w:color w:val="auto"/>
          <w:kern w:val="0"/>
          <w:sz w:val="24"/>
          <w:szCs w:val="24"/>
          <w:highlight w:val="none"/>
          <w:shd w:val="clear" w:color="auto" w:fill="auto"/>
        </w:rPr>
        <w:t>(六)未被列入严重失信主体名单、失信被执行人、</w:t>
      </w:r>
      <w:r>
        <w:rPr>
          <w:rFonts w:hint="eastAsia" w:ascii="宋体" w:hAnsi="宋体" w:eastAsia="宋体" w:cs="宋体"/>
          <w:color w:val="auto"/>
          <w:kern w:val="0"/>
          <w:sz w:val="24"/>
          <w:szCs w:val="24"/>
          <w:highlight w:val="none"/>
          <w:shd w:val="clear" w:color="auto" w:fill="auto"/>
          <w:lang w:eastAsia="zh-CN"/>
        </w:rPr>
        <w:t>税收违法失信主体</w:t>
      </w:r>
      <w:r>
        <w:rPr>
          <w:rFonts w:hint="eastAsia" w:ascii="宋体" w:hAnsi="宋体" w:eastAsia="宋体" w:cs="宋体"/>
          <w:color w:val="auto"/>
          <w:kern w:val="0"/>
          <w:sz w:val="24"/>
          <w:szCs w:val="24"/>
          <w:highlight w:val="none"/>
          <w:shd w:val="clear" w:color="auto" w:fill="auto"/>
        </w:rPr>
        <w:t>、政府采购严重违法失信行为记录名单，未曾作出虚假承诺;</w:t>
      </w:r>
    </w:p>
    <w:p w14:paraId="1EF01EB4">
      <w:pPr>
        <w:pStyle w:val="20"/>
        <w:rPr>
          <w:rFonts w:hint="eastAsia"/>
          <w:color w:val="auto"/>
        </w:rPr>
      </w:pPr>
      <w:r>
        <w:rPr>
          <w:rFonts w:hint="eastAsia" w:ascii="宋体" w:hAnsi="宋体" w:eastAsia="宋体" w:cs="宋体"/>
          <w:color w:val="auto"/>
          <w:kern w:val="0"/>
          <w:sz w:val="24"/>
          <w:szCs w:val="24"/>
          <w:highlight w:val="none"/>
          <w:shd w:val="clear" w:color="auto" w:fill="auto"/>
        </w:rPr>
        <w:t>(七)符合法律、行政法规规定的其他条件。</w:t>
      </w:r>
    </w:p>
    <w:p w14:paraId="3CEB4B79">
      <w:pPr>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2、落实政府采购政策满足的资格要求：</w:t>
      </w:r>
    </w:p>
    <w:p w14:paraId="486D6C46">
      <w:pPr>
        <w:widowControl/>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采购项目需要落实的政府采购政策：促进中小企业、监狱企业和残疾人福利企业发展扶持政策、政府强制采购节能产品强制采购、节能产品及环境标志产品优先采购等；</w:t>
      </w:r>
    </w:p>
    <w:p w14:paraId="60CCF07B">
      <w:pPr>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3.其他特定条件：</w:t>
      </w:r>
    </w:p>
    <w:p w14:paraId="7985800A">
      <w:pPr>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3.</w:t>
      </w:r>
      <w:r>
        <w:rPr>
          <w:rFonts w:hint="eastAsia" w:ascii="宋体" w:hAnsi="宋体" w:cs="宋体"/>
          <w:color w:val="auto"/>
          <w:sz w:val="24"/>
          <w:lang w:val="en-US" w:eastAsia="zh-CN"/>
        </w:rPr>
        <w:t>1</w:t>
      </w:r>
      <w:r>
        <w:rPr>
          <w:rFonts w:hint="eastAsia" w:ascii="宋体" w:hAnsi="宋体" w:eastAsia="宋体" w:cs="宋体"/>
          <w:color w:val="auto"/>
          <w:sz w:val="24"/>
        </w:rPr>
        <w:t>、法定代表人本人参加投标的，提供法人</w:t>
      </w:r>
      <w:r>
        <w:rPr>
          <w:rFonts w:hint="eastAsia" w:ascii="宋体" w:hAnsi="宋体" w:eastAsia="宋体" w:cs="宋体"/>
          <w:color w:val="auto"/>
          <w:sz w:val="24"/>
          <w:lang w:val="en-US" w:eastAsia="zh-CN"/>
        </w:rPr>
        <w:t>身份</w:t>
      </w:r>
      <w:r>
        <w:rPr>
          <w:rFonts w:hint="eastAsia" w:ascii="宋体" w:hAnsi="宋体" w:eastAsia="宋体" w:cs="宋体"/>
          <w:color w:val="auto"/>
          <w:sz w:val="24"/>
        </w:rPr>
        <w:t>证</w:t>
      </w:r>
      <w:r>
        <w:rPr>
          <w:rFonts w:hint="eastAsia" w:ascii="宋体" w:hAnsi="宋体" w:eastAsia="宋体" w:cs="宋体"/>
          <w:color w:val="auto"/>
          <w:sz w:val="24"/>
          <w:lang w:eastAsia="zh-CN"/>
        </w:rPr>
        <w:t>（</w:t>
      </w:r>
      <w:r>
        <w:rPr>
          <w:rFonts w:hint="eastAsia" w:ascii="宋体" w:hAnsi="宋体" w:eastAsia="宋体" w:cs="宋体"/>
          <w:color w:val="auto"/>
          <w:sz w:val="24"/>
        </w:rPr>
        <w:t>原件的扫描件</w:t>
      </w:r>
      <w:r>
        <w:rPr>
          <w:rFonts w:hint="eastAsia" w:ascii="宋体" w:hAnsi="宋体" w:eastAsia="宋体" w:cs="宋体"/>
          <w:color w:val="auto"/>
          <w:sz w:val="24"/>
          <w:lang w:eastAsia="zh-CN"/>
        </w:rPr>
        <w:t>）</w:t>
      </w:r>
      <w:r>
        <w:rPr>
          <w:rFonts w:hint="eastAsia" w:ascii="宋体" w:hAnsi="宋体" w:eastAsia="宋体" w:cs="宋体"/>
          <w:color w:val="auto"/>
          <w:sz w:val="24"/>
        </w:rPr>
        <w:t>；法定代表人委托代理人参加投标的，提供法人授权委托书</w:t>
      </w:r>
      <w:r>
        <w:rPr>
          <w:rFonts w:hint="eastAsia" w:ascii="宋体" w:hAnsi="宋体" w:eastAsia="宋体" w:cs="宋体"/>
          <w:color w:val="auto"/>
          <w:sz w:val="24"/>
          <w:lang w:eastAsia="zh-CN"/>
        </w:rPr>
        <w:t>（</w:t>
      </w:r>
      <w:r>
        <w:rPr>
          <w:rFonts w:hint="eastAsia" w:ascii="宋体" w:hAnsi="宋体" w:eastAsia="宋体" w:cs="宋体"/>
          <w:color w:val="auto"/>
          <w:sz w:val="24"/>
        </w:rPr>
        <w:t>原件的扫描件</w:t>
      </w:r>
      <w:r>
        <w:rPr>
          <w:rFonts w:hint="eastAsia" w:ascii="宋体" w:hAnsi="宋体" w:eastAsia="宋体" w:cs="宋体"/>
          <w:color w:val="auto"/>
          <w:sz w:val="24"/>
          <w:lang w:eastAsia="zh-CN"/>
        </w:rPr>
        <w:t>）</w:t>
      </w:r>
      <w:r>
        <w:rPr>
          <w:rFonts w:hint="eastAsia" w:ascii="宋体" w:hAnsi="宋体" w:eastAsia="宋体" w:cs="宋体"/>
          <w:color w:val="auto"/>
          <w:sz w:val="24"/>
        </w:rPr>
        <w:t>、委托代理人的身份证复印件</w:t>
      </w:r>
      <w:r>
        <w:rPr>
          <w:rFonts w:hint="eastAsia" w:ascii="宋体" w:hAnsi="宋体" w:eastAsia="宋体" w:cs="宋体"/>
          <w:color w:val="auto"/>
          <w:sz w:val="24"/>
          <w:lang w:eastAsia="zh-CN"/>
        </w:rPr>
        <w:t>（</w:t>
      </w:r>
      <w:r>
        <w:rPr>
          <w:rFonts w:hint="eastAsia" w:ascii="宋体" w:hAnsi="宋体" w:eastAsia="宋体" w:cs="宋体"/>
          <w:color w:val="auto"/>
          <w:sz w:val="24"/>
        </w:rPr>
        <w:t>原件的扫描件</w:t>
      </w:r>
      <w:r>
        <w:rPr>
          <w:rFonts w:hint="eastAsia" w:ascii="宋体" w:hAnsi="宋体" w:eastAsia="宋体" w:cs="宋体"/>
          <w:color w:val="auto"/>
          <w:sz w:val="24"/>
          <w:lang w:eastAsia="zh-CN"/>
        </w:rPr>
        <w:t>）</w:t>
      </w:r>
      <w:r>
        <w:rPr>
          <w:rFonts w:hint="eastAsia" w:ascii="宋体" w:hAnsi="宋体" w:eastAsia="宋体" w:cs="宋体"/>
          <w:color w:val="auto"/>
          <w:sz w:val="24"/>
        </w:rPr>
        <w:t>；</w:t>
      </w:r>
    </w:p>
    <w:p w14:paraId="0956DB2B">
      <w:pPr>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本次招标不接受联合体投标，不允许转包和分包。</w:t>
      </w:r>
    </w:p>
    <w:p w14:paraId="72B140B3">
      <w:pPr>
        <w:keepNext w:val="0"/>
        <w:keepLines w:val="0"/>
        <w:pageBreakBefore w:val="0"/>
        <w:shd w:val="clear"/>
        <w:kinsoku/>
        <w:wordWrap/>
        <w:overflowPunct/>
        <w:topLinePunct w:val="0"/>
        <w:autoSpaceDE/>
        <w:autoSpaceDN/>
        <w:bidi w:val="0"/>
        <w:spacing w:beforeAutospacing="0" w:line="440" w:lineRule="exact"/>
        <w:textAlignment w:val="auto"/>
        <w:rPr>
          <w:rFonts w:hint="eastAsia" w:ascii="黑体" w:hAnsi="黑体" w:eastAsia="黑体" w:cs="黑体"/>
          <w:b/>
          <w:bCs/>
          <w:color w:val="auto"/>
          <w:sz w:val="28"/>
          <w:szCs w:val="28"/>
        </w:rPr>
      </w:pPr>
      <w:r>
        <w:rPr>
          <w:rFonts w:hint="eastAsia" w:ascii="黑体" w:hAnsi="黑体" w:eastAsia="黑体" w:cs="黑体"/>
          <w:b/>
          <w:bCs/>
          <w:color w:val="auto"/>
          <w:sz w:val="28"/>
          <w:szCs w:val="28"/>
        </w:rPr>
        <w:t>二、资金来源及资金预算：</w:t>
      </w:r>
    </w:p>
    <w:p w14:paraId="7AFDB146">
      <w:pPr>
        <w:keepNext w:val="0"/>
        <w:keepLines w:val="0"/>
        <w:pageBreakBefore w:val="0"/>
        <w:shd w:val="clear"/>
        <w:kinsoku/>
        <w:wordWrap/>
        <w:overflowPunct/>
        <w:topLinePunct w:val="0"/>
        <w:autoSpaceDE/>
        <w:autoSpaceDN/>
        <w:bidi w:val="0"/>
        <w:spacing w:beforeAutospacing="0" w:line="440" w:lineRule="exact"/>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rPr>
        <w:t>财政资金，</w:t>
      </w:r>
      <w:r>
        <w:rPr>
          <w:rFonts w:hint="eastAsia" w:ascii="宋体" w:hAnsi="宋体" w:cs="宋体"/>
          <w:color w:val="auto"/>
          <w:sz w:val="24"/>
          <w:lang w:val="en-US" w:eastAsia="zh-CN"/>
        </w:rPr>
        <w:t>1306846</w:t>
      </w:r>
      <w:r>
        <w:rPr>
          <w:rFonts w:hint="eastAsia" w:ascii="宋体" w:hAnsi="宋体" w:eastAsia="宋体" w:cs="宋体"/>
          <w:color w:val="auto"/>
          <w:sz w:val="24"/>
          <w:lang w:val="en-US" w:eastAsia="zh-CN"/>
        </w:rPr>
        <w:t>.00</w:t>
      </w:r>
      <w:r>
        <w:rPr>
          <w:rFonts w:hint="eastAsia" w:ascii="宋体" w:hAnsi="宋体" w:eastAsia="宋体" w:cs="宋体"/>
          <w:color w:val="auto"/>
          <w:sz w:val="24"/>
        </w:rPr>
        <w:t>元；</w:t>
      </w:r>
    </w:p>
    <w:p w14:paraId="3299BB8B">
      <w:pPr>
        <w:keepNext w:val="0"/>
        <w:keepLines w:val="0"/>
        <w:pageBreakBefore w:val="0"/>
        <w:numPr>
          <w:ilvl w:val="0"/>
          <w:numId w:val="3"/>
        </w:numPr>
        <w:shd w:val="clear"/>
        <w:kinsoku/>
        <w:wordWrap/>
        <w:overflowPunct/>
        <w:topLinePunct w:val="0"/>
        <w:autoSpaceDE/>
        <w:autoSpaceDN/>
        <w:bidi w:val="0"/>
        <w:spacing w:beforeAutospacing="0" w:line="440" w:lineRule="exact"/>
        <w:textAlignment w:val="auto"/>
        <w:rPr>
          <w:rFonts w:hint="eastAsia" w:ascii="黑体" w:hAnsi="黑体" w:eastAsia="黑体" w:cs="黑体"/>
          <w:b/>
          <w:bCs/>
          <w:color w:val="auto"/>
          <w:sz w:val="28"/>
          <w:szCs w:val="28"/>
          <w:lang w:eastAsia="zh-CN"/>
        </w:rPr>
      </w:pPr>
      <w:r>
        <w:rPr>
          <w:rFonts w:hint="eastAsia" w:ascii="黑体" w:hAnsi="黑体" w:eastAsia="黑体" w:cs="黑体"/>
          <w:b/>
          <w:bCs/>
          <w:color w:val="auto"/>
          <w:sz w:val="28"/>
          <w:szCs w:val="28"/>
          <w:lang w:val="en-US" w:eastAsia="zh-CN"/>
        </w:rPr>
        <w:t>采购清单及</w:t>
      </w:r>
      <w:r>
        <w:rPr>
          <w:rFonts w:hint="eastAsia" w:ascii="黑体" w:hAnsi="黑体" w:eastAsia="黑体" w:cs="黑体"/>
          <w:b/>
          <w:bCs/>
          <w:color w:val="auto"/>
          <w:sz w:val="28"/>
          <w:szCs w:val="28"/>
        </w:rPr>
        <w:t>技术</w:t>
      </w:r>
      <w:r>
        <w:rPr>
          <w:rFonts w:hint="eastAsia" w:ascii="黑体" w:hAnsi="黑体" w:eastAsia="黑体" w:cs="黑体"/>
          <w:b/>
          <w:bCs/>
          <w:color w:val="auto"/>
          <w:sz w:val="28"/>
          <w:szCs w:val="28"/>
          <w:lang w:val="en-US" w:eastAsia="zh-CN"/>
        </w:rPr>
        <w:t>要</w:t>
      </w:r>
      <w:r>
        <w:rPr>
          <w:rFonts w:hint="eastAsia" w:ascii="黑体" w:hAnsi="黑体" w:eastAsia="黑体" w:cs="黑体"/>
          <w:b/>
          <w:bCs/>
          <w:color w:val="auto"/>
          <w:sz w:val="28"/>
          <w:szCs w:val="28"/>
        </w:rPr>
        <w:t>求</w:t>
      </w:r>
      <w:r>
        <w:rPr>
          <w:rFonts w:hint="eastAsia" w:ascii="黑体" w:hAnsi="黑体" w:eastAsia="黑体" w:cs="黑体"/>
          <w:b/>
          <w:bCs/>
          <w:color w:val="auto"/>
          <w:sz w:val="28"/>
          <w:szCs w:val="28"/>
          <w:lang w:eastAsia="zh-CN"/>
        </w:rPr>
        <w:t>：</w:t>
      </w:r>
    </w:p>
    <w:p w14:paraId="1FD4DA5C">
      <w:pPr>
        <w:shd w:val="clear"/>
        <w:jc w:val="center"/>
        <w:rPr>
          <w:rFonts w:hint="eastAsia" w:ascii="黑体" w:eastAsia="黑体"/>
          <w:b/>
          <w:bCs/>
          <w:color w:val="000000" w:themeColor="text1"/>
          <w:kern w:val="0"/>
          <w:sz w:val="32"/>
          <w:szCs w:val="32"/>
          <w14:textFill>
            <w14:solidFill>
              <w14:schemeClr w14:val="tx1"/>
            </w14:solidFill>
          </w14:textFill>
        </w:rPr>
      </w:pPr>
    </w:p>
    <w:tbl>
      <w:tblPr>
        <w:tblStyle w:val="22"/>
        <w:tblpPr w:leftFromText="180" w:rightFromText="180" w:vertAnchor="text" w:horzAnchor="page" w:tblpX="1887" w:tblpY="637"/>
        <w:tblOverlap w:val="never"/>
        <w:tblW w:w="95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4"/>
        <w:gridCol w:w="912"/>
        <w:gridCol w:w="2650"/>
        <w:gridCol w:w="4263"/>
        <w:gridCol w:w="411"/>
        <w:gridCol w:w="738"/>
      </w:tblGrid>
      <w:tr w14:paraId="67FF8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4477FC">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序号</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2A217">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名称</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C075A">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图片</w:t>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9C6C">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技术参数</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62C33">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单位</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E4EA5">
            <w:pPr>
              <w:keepNext w:val="0"/>
              <w:keepLines w:val="0"/>
              <w:widowControl/>
              <w:suppressLineNumbers w:val="0"/>
              <w:jc w:val="center"/>
              <w:textAlignment w:val="center"/>
              <w:rPr>
                <w:rFonts w:hint="eastAsia" w:ascii="宋体" w:hAnsi="宋体" w:eastAsia="宋体" w:cs="宋体"/>
                <w:b/>
                <w:bCs/>
                <w:i w:val="0"/>
                <w:iCs w:val="0"/>
                <w:color w:val="000000" w:themeColor="text1"/>
                <w:sz w:val="22"/>
                <w:szCs w:val="22"/>
                <w:u w:val="none"/>
                <w14:textFill>
                  <w14:solidFill>
                    <w14:schemeClr w14:val="tx1"/>
                  </w14:solidFill>
                </w14:textFill>
              </w:rPr>
            </w:pPr>
            <w:r>
              <w:rPr>
                <w:rFonts w:hint="eastAsia" w:ascii="宋体" w:hAnsi="宋体" w:eastAsia="宋体" w:cs="宋体"/>
                <w:b/>
                <w:bCs/>
                <w:i w:val="0"/>
                <w:iCs w:val="0"/>
                <w:color w:val="000000" w:themeColor="text1"/>
                <w:kern w:val="0"/>
                <w:sz w:val="22"/>
                <w:szCs w:val="22"/>
                <w:u w:val="none"/>
                <w:lang w:val="en-US" w:eastAsia="zh-CN" w:bidi="ar"/>
                <w14:textFill>
                  <w14:solidFill>
                    <w14:schemeClr w14:val="tx1"/>
                  </w14:solidFill>
                </w14:textFill>
              </w:rPr>
              <w:t>数量</w:t>
            </w:r>
          </w:p>
        </w:tc>
      </w:tr>
      <w:tr w14:paraId="52792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25CBA65">
            <w:pPr>
              <w:jc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一：教育系统幼儿园玩教具配备</w:t>
            </w:r>
          </w:p>
        </w:tc>
      </w:tr>
      <w:tr w14:paraId="54129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DA726E6">
            <w:pPr>
              <w:jc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1：体育类</w:t>
            </w:r>
          </w:p>
        </w:tc>
      </w:tr>
      <w:tr w14:paraId="49A6B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225BD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36715">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小三轮车</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B2C9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485900"/>
                  <wp:effectExtent l="0" t="0" r="9525" b="0"/>
                  <wp:docPr id="144" name="图片 1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29" descr="IMG_256"/>
                          <pic:cNvPicPr>
                            <a:picLocks noChangeAspect="1"/>
                          </pic:cNvPicPr>
                        </pic:nvPicPr>
                        <pic:blipFill>
                          <a:blip r:embed="rId10"/>
                          <a:stretch>
                            <a:fillRect/>
                          </a:stretch>
                        </pic:blipFill>
                        <pic:spPr>
                          <a:xfrm>
                            <a:off x="0" y="0"/>
                            <a:ext cx="1495425" cy="14859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897A">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规格：不小于 84*57*64cm，重量：不小于 7.5kg。前后轴直径约120cm，材质：碳钢车架。</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C46D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1616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10D8C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BC4A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0AF3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高跷</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4A75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162050"/>
                  <wp:effectExtent l="0" t="0" r="9525" b="0"/>
                  <wp:docPr id="143" name="图片 13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30" descr="IMG_257"/>
                          <pic:cNvPicPr>
                            <a:picLocks noChangeAspect="1"/>
                          </pic:cNvPicPr>
                        </pic:nvPicPr>
                        <pic:blipFill>
                          <a:blip r:embed="rId11"/>
                          <a:stretch>
                            <a:fillRect/>
                          </a:stretch>
                        </pic:blipFill>
                        <pic:spPr>
                          <a:xfrm>
                            <a:off x="0" y="0"/>
                            <a:ext cx="1495425" cy="11620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AFE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1、材质 ：PP食品级符合国家环保标准塑料、安全无毒，颜色艳丽，耐光照不褪色，抗压耐磨，光滑不伤手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2.规格：直径13*11cm，壁厚≥3mm（允许尺寸误差±1cm）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4099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对</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7132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100</w:t>
            </w:r>
          </w:p>
        </w:tc>
      </w:tr>
      <w:tr w14:paraId="1CEA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4FD9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1DCED">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拉力玩具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C46E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85900" cy="1504950"/>
                  <wp:effectExtent l="0" t="0" r="0" b="0"/>
                  <wp:docPr id="147" name="图片 13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31" descr="IMG_258"/>
                          <pic:cNvPicPr>
                            <a:picLocks noChangeAspect="1"/>
                          </pic:cNvPicPr>
                        </pic:nvPicPr>
                        <pic:blipFill>
                          <a:blip r:embed="rId12"/>
                          <a:stretch>
                            <a:fillRect/>
                          </a:stretch>
                        </pic:blipFill>
                        <pic:spPr>
                          <a:xfrm>
                            <a:off x="0" y="0"/>
                            <a:ext cx="1485900" cy="15049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2F0A5">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加粗弹力绳东南西北跑拉力绳，产品材质:摇粒绒+拉力绳，产品颜色:多色拼接，产品尺寸:5米，配置收纳布袋</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8CEB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DBDF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100</w:t>
            </w:r>
          </w:p>
        </w:tc>
      </w:tr>
      <w:tr w14:paraId="473E7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E6F6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92527">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钻圈或拱形门</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5243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085850"/>
                  <wp:effectExtent l="0" t="0" r="9525" b="0"/>
                  <wp:docPr id="145" name="图片 13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32" descr="IMG_259"/>
                          <pic:cNvPicPr>
                            <a:picLocks noChangeAspect="1"/>
                          </pic:cNvPicPr>
                        </pic:nvPicPr>
                        <pic:blipFill>
                          <a:blip r:embed="rId13"/>
                          <a:stretch>
                            <a:fillRect/>
                          </a:stretch>
                        </pic:blipFill>
                        <pic:spPr>
                          <a:xfrm>
                            <a:off x="0" y="0"/>
                            <a:ext cx="1495425" cy="10858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1A661">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直径0.5—0.8米，壁厚≥5mm，一副8个。</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0D64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副</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A444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28</w:t>
            </w:r>
          </w:p>
        </w:tc>
      </w:tr>
      <w:tr w14:paraId="0658E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793A08E">
            <w:pPr>
              <w:jc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2：建构类</w:t>
            </w:r>
          </w:p>
        </w:tc>
      </w:tr>
      <w:tr w14:paraId="3534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4841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E7B6CC">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排列组合玩具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2FE1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295400"/>
                  <wp:effectExtent l="0" t="0" r="9525" b="0"/>
                  <wp:docPr id="149" name="图片 13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33" descr="IMG_260"/>
                          <pic:cNvPicPr>
                            <a:picLocks noChangeAspect="1"/>
                          </pic:cNvPicPr>
                        </pic:nvPicPr>
                        <pic:blipFill>
                          <a:blip r:embed="rId14"/>
                          <a:stretch>
                            <a:fillRect/>
                          </a:stretch>
                        </pic:blipFill>
                        <pic:spPr>
                          <a:xfrm>
                            <a:off x="0" y="0"/>
                            <a:ext cx="1495425" cy="12954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7E40">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1、材质 ：符合国家标准的食品接触级塑料、符合国家玩具安全基本规范要求，无有毒有害物质，颜色艳丽，具有良好的耐光性，符合相关色牢度标准要求，具有良好的抗压强度和耐磨性，适合幼儿园日常使用环境，表面光滑，边缘圆角处理，无毛刺、锐边，符合儿童使用安全要求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2.产品由红、兰、黄、绿、白、棕、黑、灰、橙、果绿、浅兰11种颜色组成（不低于9种），允许尺寸误差±1mm：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小颗粒1孔7*12*7 mm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小颗粒2孔：15*12*7mm  小颗粒3孔：23*12*7mm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小颗粒4孔15*15*12mm  31*12*7mm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小颗粒6孔 24*12*7mm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小颗粒8孔31*12*7mm，壁厚≥4mm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  件数：≥1500件</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B10E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3AD0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7D815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4882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39D40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接插连接玩具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6A8D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228725"/>
                  <wp:effectExtent l="0" t="0" r="9525" b="9525"/>
                  <wp:docPr id="150" name="图片 13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34" descr="IMG_261"/>
                          <pic:cNvPicPr>
                            <a:picLocks noChangeAspect="1"/>
                          </pic:cNvPicPr>
                        </pic:nvPicPr>
                        <pic:blipFill>
                          <a:blip r:embed="rId15"/>
                          <a:stretch>
                            <a:fillRect/>
                          </a:stretch>
                        </pic:blipFill>
                        <pic:spPr>
                          <a:xfrm>
                            <a:off x="0" y="0"/>
                            <a:ext cx="1495425" cy="122872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8DF6">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1、材质 ：PP食品级符合国家环保标准塑料、安全无毒，颜色艳丽，耐光照不褪色，抗压耐磨，光滑不伤手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2、产品由红、黄、蓝、绿、浅蓝、浅绿、橙、紫8种颜色组成（不低于6种）</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规格：由5种不同配件组成，有4种颜色组成，外形尺寸分别为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66*22mm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⑵十字：66*66*22mm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⑶弯管：42*22mm  ⑷三通：66*42*22mm，壁厚≥4mm（允许尺寸误差±3mm）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3. 件数：400件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1509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7C41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2FE37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2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1D57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FBBBBA">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3C7C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419225"/>
                  <wp:effectExtent l="0" t="0" r="9525" b="9525"/>
                  <wp:docPr id="146" name="图片 135"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35" descr="IMG_262"/>
                          <pic:cNvPicPr>
                            <a:picLocks noChangeAspect="1"/>
                          </pic:cNvPicPr>
                        </pic:nvPicPr>
                        <pic:blipFill>
                          <a:blip r:embed="rId16"/>
                          <a:stretch>
                            <a:fillRect/>
                          </a:stretch>
                        </pic:blipFill>
                        <pic:spPr>
                          <a:xfrm>
                            <a:off x="0" y="0"/>
                            <a:ext cx="1495425" cy="141922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C77C">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 安全材质：全部塑料组件符合国家玩具安全标准规范，环保无异味，边角全圆角打磨，耐摩擦、抗老化、长期光照不易褪色。</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 色彩：套装配备多色系彩色零件，色彩种类不少于6种，色彩区分清晰，便于幼儿认知。</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 规格结构：包含管状插接件、多角花形连接件、十字接头、圆形车轮等通用建构零件：</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花形连接件外径区间50mm～60mm；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直管杆件长度区间45mm～60mm；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弧形弯管直径区间10mm～15mm，长度区间85mm～98mm；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十字接头外接尺寸区间32mm～38mm；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圆形车轮外径区间95mm～110mm；壁厚≥4mm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所有零件尺寸允许±4mm加工误差，零件之间可自由互插组合，能搭建车辆、器械等立体造型。</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 套装容量：整套配件总件数不少于750件，适配班级多人同步游戏。</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 图片备注：配图仅为搭建成品参考，不锁定零件外形、花纹样式。</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7F26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0FF8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6CED2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000C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E909DC8">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5563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2028825"/>
                  <wp:effectExtent l="0" t="0" r="9525" b="9525"/>
                  <wp:docPr id="148" name="图片 136"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36" descr="IMG_263"/>
                          <pic:cNvPicPr>
                            <a:picLocks noChangeAspect="1"/>
                          </pic:cNvPicPr>
                        </pic:nvPicPr>
                        <pic:blipFill>
                          <a:blip r:embed="rId17"/>
                          <a:stretch>
                            <a:fillRect/>
                          </a:stretch>
                        </pic:blipFill>
                        <pic:spPr>
                          <a:xfrm>
                            <a:off x="0" y="0"/>
                            <a:ext cx="1495425" cy="202882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877C">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 安全标准：产品符合国家玩具安全标准全套玩具安全要求，食品级环保塑料，无尖锐棱角，抗压耐摔，色彩持久不褪色。</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 规格参数：</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由球形连接珠、直长条杆件、弧形弯管组成；</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球形连接件直径区间32mm～38mm；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长条杆件两种规格：短款48～56mm，长款82～90mm；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弯管长度区间68～76mm；壁厚≥4mm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尺寸允许±3mm制造误差，球形插孔可兼容全系杆件，拼接稳固不易散架。</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 套装配置：中号套装配件总量不少于100件，配套收纳整理盒，便于分类收纳、教室存放；投标人可提供更大容量等效套装。</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 造型说明：附图搭建造型仅作功能展示，不限制球体、杆件外观细节。</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36D5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6DB5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09E8B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E787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8A0AD5">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螺旋连接玩具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3424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295400" cy="1524000"/>
                  <wp:effectExtent l="0" t="0" r="0" b="0"/>
                  <wp:docPr id="151" name="图片 137"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37" descr="IMG_264"/>
                          <pic:cNvPicPr>
                            <a:picLocks noChangeAspect="1"/>
                          </pic:cNvPicPr>
                        </pic:nvPicPr>
                        <pic:blipFill>
                          <a:blip r:embed="rId18"/>
                          <a:stretch>
                            <a:fillRect/>
                          </a:stretch>
                        </pic:blipFill>
                        <pic:spPr>
                          <a:xfrm>
                            <a:off x="0" y="0"/>
                            <a:ext cx="1295400"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D0CD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多彩形状螺母，材质：木材，表面材质：玩具水漆，底板尺寸：≥19.5*19.5cm,壁厚≥4mm。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E94B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DEE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57902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8F85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DAA140">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39A5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362075" cy="1524000"/>
                  <wp:effectExtent l="0" t="0" r="9525" b="0"/>
                  <wp:docPr id="152" name="图片 138"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38" descr="IMG_265"/>
                          <pic:cNvPicPr>
                            <a:picLocks noChangeAspect="1"/>
                          </pic:cNvPicPr>
                        </pic:nvPicPr>
                        <pic:blipFill>
                          <a:blip r:embed="rId19"/>
                          <a:stretch>
                            <a:fillRect/>
                          </a:stretch>
                        </pic:blipFill>
                        <pic:spPr>
                          <a:xfrm>
                            <a:off x="0" y="0"/>
                            <a:ext cx="1362075"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88E5">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齿轮游戏玩具，产品材质:木质，产品尺寸：≥28*28*3cm，,壁厚≥4mm，配套齿轮及工具等不低于60件。</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F754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5025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257B9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6A63A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7</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B6E2D3">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443C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485900"/>
                  <wp:effectExtent l="0" t="0" r="9525" b="0"/>
                  <wp:docPr id="153" name="图片 139"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39" descr="IMG_266"/>
                          <pic:cNvPicPr>
                            <a:picLocks noChangeAspect="1"/>
                          </pic:cNvPicPr>
                        </pic:nvPicPr>
                        <pic:blipFill>
                          <a:blip r:embed="rId20"/>
                          <a:stretch>
                            <a:fillRect/>
                          </a:stretch>
                        </pic:blipFill>
                        <pic:spPr>
                          <a:xfrm>
                            <a:off x="0" y="0"/>
                            <a:ext cx="1495425" cy="14859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14CE">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螺母车，包装尺寸：≥28*10*12cm，配件：不少于45件，,壁厚≥5mm，材质：优质木材，环保漆。</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23FA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D319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67DA2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8C4C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8</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1F9B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穿编玩具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52AE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438275"/>
                  <wp:effectExtent l="0" t="0" r="9525" b="9525"/>
                  <wp:docPr id="154" name="图片 140"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40" descr="IMG_267"/>
                          <pic:cNvPicPr>
                            <a:picLocks noChangeAspect="1"/>
                          </pic:cNvPicPr>
                        </pic:nvPicPr>
                        <pic:blipFill>
                          <a:blip r:embed="rId21"/>
                          <a:stretch>
                            <a:fillRect/>
                          </a:stretch>
                        </pic:blipFill>
                        <pic:spPr>
                          <a:xfrm>
                            <a:off x="0" y="0"/>
                            <a:ext cx="1495425" cy="14382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035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1、材质 ：符合国家标准的食品接触级塑料、符合国家玩具安全基本规范要求，无有毒有害物质，颜色艳丽，具有良好的耐光性，符合相关色牢度标准要求，具有良好的抗压强度和耐磨性，适合幼儿园日常使用环境，表面光滑，边缘圆角处理，无毛刺、锐边，符合儿童使用安全要求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2、产品由红、黄、蓝、绿、浅蓝、浅绿、橙、紫8种颜色组成，（不低于6种）,壁厚≥4mm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3.件数:≥815件</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FAF9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43EC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2765E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45AB192">
            <w:pPr>
              <w:jc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3：角色、表演类游戏</w:t>
            </w:r>
          </w:p>
        </w:tc>
      </w:tr>
      <w:tr w14:paraId="28B5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138D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B5F6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人物玩具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91A9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85900" cy="1009650"/>
                  <wp:effectExtent l="0" t="0" r="0" b="0"/>
                  <wp:docPr id="155" name="图片 141"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41" descr="IMG_268"/>
                          <pic:cNvPicPr>
                            <a:picLocks noChangeAspect="1"/>
                          </pic:cNvPicPr>
                        </pic:nvPicPr>
                        <pic:blipFill>
                          <a:blip r:embed="rId22"/>
                          <a:stretch>
                            <a:fillRect/>
                          </a:stretch>
                        </pic:blipFill>
                        <pic:spPr>
                          <a:xfrm>
                            <a:off x="0" y="0"/>
                            <a:ext cx="1485900" cy="10096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C050">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材质：采用符合国家相关安全标准的环保材料，数量：不小于 30个，随机不同人物造型，塑料材质。</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522B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5516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1B12B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7E20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4C22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动植物玩具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32CF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295400"/>
                  <wp:effectExtent l="0" t="0" r="9525" b="0"/>
                  <wp:docPr id="156" name="图片 142"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42" descr="IMG_269"/>
                          <pic:cNvPicPr>
                            <a:picLocks noChangeAspect="1"/>
                          </pic:cNvPicPr>
                        </pic:nvPicPr>
                        <pic:blipFill>
                          <a:blip r:embed="rId23"/>
                          <a:stretch>
                            <a:fillRect/>
                          </a:stretch>
                        </pic:blipFill>
                        <pic:spPr>
                          <a:xfrm>
                            <a:off x="0" y="0"/>
                            <a:ext cx="1495425" cy="12954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9C963">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材质：采用符合国家相关安全标准的环保材料，数量：不小于 15个，动物为塑胶材质，植物为塑料材质。</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799B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C217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6D124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B265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CDE6E">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工具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10CC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524000"/>
                  <wp:effectExtent l="0" t="0" r="9525" b="0"/>
                  <wp:docPr id="157" name="图片 143"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43" descr="IMG_270"/>
                          <pic:cNvPicPr>
                            <a:picLocks noChangeAspect="1"/>
                          </pic:cNvPicPr>
                        </pic:nvPicPr>
                        <pic:blipFill>
                          <a:blip r:embed="rId24"/>
                          <a:stretch>
                            <a:fillRect/>
                          </a:stretch>
                        </pic:blipFill>
                        <pic:spPr>
                          <a:xfrm>
                            <a:off x="0" y="0"/>
                            <a:ext cx="1495425"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C813">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材质：采用符合国家相关安全标准的环保材料，工具箱套装（数量：不小于 15个）、餐具炊具套装（数量：不小于 15个）、饰品盒套装（数量：不小于 15个）、医疗箱套装（数量：不小于 12个）等玩具,壁厚≥5mm。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EB17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AD43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0B1C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B4DAA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25A861">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场景</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740D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438275"/>
                  <wp:effectExtent l="0" t="0" r="9525" b="9525"/>
                  <wp:docPr id="158" name="图片 144"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44" descr="IMG_271"/>
                          <pic:cNvPicPr>
                            <a:picLocks noChangeAspect="1"/>
                          </pic:cNvPicPr>
                        </pic:nvPicPr>
                        <pic:blipFill>
                          <a:blip r:embed="rId25"/>
                          <a:stretch>
                            <a:fillRect/>
                          </a:stretch>
                        </pic:blipFill>
                        <pic:spPr>
                          <a:xfrm>
                            <a:off x="0" y="0"/>
                            <a:ext cx="1495425" cy="14382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0D7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材质：采用符合国家相关安全标准的环保材料，娃娃家、医院、超级市场、美容院、厨房、警察局等不同主题可选，尺寸：≥115*115*115cm，,壁厚≥8mm，配凳子或是置物架</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A283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65C0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736CF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8807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A28C4F">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5A8E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219200" cy="1524000"/>
                  <wp:effectExtent l="0" t="0" r="0" b="0"/>
                  <wp:docPr id="159" name="图片 145"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45" descr="IMG_272"/>
                          <pic:cNvPicPr>
                            <a:picLocks noChangeAspect="1"/>
                          </pic:cNvPicPr>
                        </pic:nvPicPr>
                        <pic:blipFill>
                          <a:blip r:embed="rId26"/>
                          <a:stretch>
                            <a:fillRect/>
                          </a:stretch>
                        </pic:blipFill>
                        <pic:spPr>
                          <a:xfrm>
                            <a:off x="0" y="0"/>
                            <a:ext cx="1219200"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57FC">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材质：采用优质环保材料，小厨房仿真厨具，数量≥40个，,壁厚≥8mm，包含勺子、铲子、炒锅、高压锅等。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3D3C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E85B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4C3C9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BD29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70E2ED">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9738D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514475"/>
                  <wp:effectExtent l="0" t="0" r="9525" b="9525"/>
                  <wp:docPr id="160" name="图片 146"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46" descr="IMG_273"/>
                          <pic:cNvPicPr>
                            <a:picLocks noChangeAspect="1"/>
                          </pic:cNvPicPr>
                        </pic:nvPicPr>
                        <pic:blipFill>
                          <a:blip r:embed="rId27"/>
                          <a:stretch>
                            <a:fillRect/>
                          </a:stretch>
                        </pic:blipFill>
                        <pic:spPr>
                          <a:xfrm>
                            <a:off x="0" y="0"/>
                            <a:ext cx="1495425" cy="15144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D04F">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材质：采用优质环保材料，小商店仿真商品，数量≥50个，壁厚≥8mm，包含收银台、冰箱、货架、购物车、购物篮等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26F2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65DC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6403E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7875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7</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FDDBA0">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E17D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85900" cy="1485900"/>
                  <wp:effectExtent l="0" t="0" r="0" b="0"/>
                  <wp:docPr id="161" name="图片 147"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47" descr="IMG_274"/>
                          <pic:cNvPicPr>
                            <a:picLocks noChangeAspect="1"/>
                          </pic:cNvPicPr>
                        </pic:nvPicPr>
                        <pic:blipFill>
                          <a:blip r:embed="rId28"/>
                          <a:stretch>
                            <a:fillRect/>
                          </a:stretch>
                        </pic:blipFill>
                        <pic:spPr>
                          <a:xfrm>
                            <a:off x="0" y="0"/>
                            <a:ext cx="1485900" cy="14859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54BE">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材质：采用优质环保材料，小医院仿真医具（数量≥40个），壁厚≥8mm，包含眼科类、牙科类、内科类、急救类等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7B78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B4CE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0809C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2B8D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8</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779D7">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CCD8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314450" cy="1524000"/>
                  <wp:effectExtent l="0" t="0" r="0" b="0"/>
                  <wp:docPr id="162" name="图片 148"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48" descr="IMG_275"/>
                          <pic:cNvPicPr>
                            <a:picLocks noChangeAspect="1"/>
                          </pic:cNvPicPr>
                        </pic:nvPicPr>
                        <pic:blipFill>
                          <a:blip r:embed="rId29"/>
                          <a:stretch>
                            <a:fillRect/>
                          </a:stretch>
                        </pic:blipFill>
                        <pic:spPr>
                          <a:xfrm>
                            <a:off x="0" y="0"/>
                            <a:ext cx="1314450"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EBB06">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材质：采用优质环保材料，理发店（数量≥40个），壁厚≥8mm，包含收纳盒、吹风机、烫发棒等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191A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2955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7686F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A53D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9</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B22074">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5BE3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85900" cy="1104900"/>
                  <wp:effectExtent l="0" t="0" r="0" b="0"/>
                  <wp:docPr id="163" name="图片 149"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49" descr="IMG_276"/>
                          <pic:cNvPicPr>
                            <a:picLocks noChangeAspect="1"/>
                          </pic:cNvPicPr>
                        </pic:nvPicPr>
                        <pic:blipFill>
                          <a:blip r:embed="rId30"/>
                          <a:stretch>
                            <a:fillRect/>
                          </a:stretch>
                        </pic:blipFill>
                        <pic:spPr>
                          <a:xfrm>
                            <a:off x="0" y="0"/>
                            <a:ext cx="1485900" cy="11049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C9AC">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材质：采用优质环保材料，小公园仿真健身器材（数量≥8个），壁厚≥8mm，包含天梯、高低杠、扭腰器、下腰器、太极轮、双人漫步机、儿童滑梯等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5A88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1268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687C1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C8EE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4AB87">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木偶</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205E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485900"/>
                  <wp:effectExtent l="0" t="0" r="9525" b="0"/>
                  <wp:docPr id="164" name="图片 150"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50" descr="IMG_277"/>
                          <pic:cNvPicPr>
                            <a:picLocks noChangeAspect="1"/>
                          </pic:cNvPicPr>
                        </pic:nvPicPr>
                        <pic:blipFill>
                          <a:blip r:embed="rId31"/>
                          <a:stretch>
                            <a:fillRect/>
                          </a:stretch>
                        </pic:blipFill>
                        <pic:spPr>
                          <a:xfrm>
                            <a:off x="0" y="0"/>
                            <a:ext cx="1495425" cy="14859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2F9E">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材质：采用符合国家相关安全标准的环保材料，小型木偶（数量：不小于 20个）</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3306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7656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291AB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3"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7DE5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1AF5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头饰</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6597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85900" cy="1485900"/>
                  <wp:effectExtent l="0" t="0" r="0" b="0"/>
                  <wp:docPr id="165" name="图片 151"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51" descr="IMG_278"/>
                          <pic:cNvPicPr>
                            <a:picLocks noChangeAspect="1"/>
                          </pic:cNvPicPr>
                        </pic:nvPicPr>
                        <pic:blipFill>
                          <a:blip r:embed="rId32"/>
                          <a:stretch>
                            <a:fillRect/>
                          </a:stretch>
                        </pic:blipFill>
                        <pic:spPr>
                          <a:xfrm>
                            <a:off x="0" y="0"/>
                            <a:ext cx="1485900" cy="14859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A5F9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材质：采用符合国家相关安全标准的环保材料，适用儿童，24件套</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F973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FF84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7654A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DA1E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75B1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表演服装与道具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A4F7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247775" cy="1524000"/>
                  <wp:effectExtent l="0" t="0" r="9525" b="0"/>
                  <wp:docPr id="166" name="图片 152"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52" descr="IMG_279"/>
                          <pic:cNvPicPr>
                            <a:picLocks noChangeAspect="1"/>
                          </pic:cNvPicPr>
                        </pic:nvPicPr>
                        <pic:blipFill>
                          <a:blip r:embed="rId33"/>
                          <a:stretch>
                            <a:fillRect/>
                          </a:stretch>
                        </pic:blipFill>
                        <pic:spPr>
                          <a:xfrm>
                            <a:off x="0" y="0"/>
                            <a:ext cx="1247775"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C34B">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材质：采用符合国家相关安全标准的环保材料，动物演出服，适用儿童身高91-121cm，产品面料：金丝绒，男女通用，多种款式可选。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F361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件</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D038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3C56E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074E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13</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00C7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布景</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8E03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295400" cy="1524000"/>
                  <wp:effectExtent l="0" t="0" r="0" b="0"/>
                  <wp:docPr id="167" name="图片 153"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53" descr="IMG_280"/>
                          <pic:cNvPicPr>
                            <a:picLocks noChangeAspect="1"/>
                          </pic:cNvPicPr>
                        </pic:nvPicPr>
                        <pic:blipFill>
                          <a:blip r:embed="rId34"/>
                          <a:stretch>
                            <a:fillRect/>
                          </a:stretch>
                        </pic:blipFill>
                        <pic:spPr>
                          <a:xfrm>
                            <a:off x="0" y="0"/>
                            <a:ext cx="1295400"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636A">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材质：采用符合国家相关安全标准的环保材料，布景：12㎡</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2D70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E5D2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65652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6239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14</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B23AC">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舞台</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BE4A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514350"/>
                  <wp:effectExtent l="0" t="0" r="9525" b="0"/>
                  <wp:docPr id="168" name="图片 154"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54" descr="IMG_281"/>
                          <pic:cNvPicPr>
                            <a:picLocks noChangeAspect="1"/>
                          </pic:cNvPicPr>
                        </pic:nvPicPr>
                        <pic:blipFill>
                          <a:blip r:embed="rId35"/>
                          <a:stretch>
                            <a:fillRect/>
                          </a:stretch>
                        </pic:blipFill>
                        <pic:spPr>
                          <a:xfrm>
                            <a:off x="0" y="0"/>
                            <a:ext cx="1495425" cy="5143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22E1">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1、尺寸：不小于2400*1600*200mm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2、整体结构：整体为钢木结构，板材和钢骨架用金属钉紧密结合，使其成为整体，稳固坚实。钢制骨架由镀锌钢管横竖交叉焊接而成，镀锌方管规格：不小于 24mm*24mm，壁厚不小于1mm。基层板材采用实木工程复合板厚度≥14mm,台面全部铺设复合木地板，厚度12mm，整体厚度200mm。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3、镶嵌式装饰护边：包边采用铝合金，壁厚1mm，断面尺寸为≥29mm*39mm。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4、安全大圆弧防护装置：为防止学生被站台棱角磕碰和拌倒，本站台采用不锈钢大圆弧不锈钢立壁防护一体化设计，不锈钢立壁每间隔12mm设加强筋。</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02C5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37A4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3C7AC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320B0D2">
            <w:pPr>
              <w:jc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4：科学类</w:t>
            </w:r>
          </w:p>
        </w:tc>
      </w:tr>
      <w:tr w14:paraId="3C767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D3BD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C989D37">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钟面</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BEFE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171575"/>
                  <wp:effectExtent l="0" t="0" r="9525" b="9525"/>
                  <wp:docPr id="169" name="图片 155"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55" descr="IMG_282"/>
                          <pic:cNvPicPr>
                            <a:picLocks noChangeAspect="1"/>
                          </pic:cNvPicPr>
                        </pic:nvPicPr>
                        <pic:blipFill>
                          <a:blip r:embed="rId36"/>
                          <a:stretch>
                            <a:fillRect/>
                          </a:stretch>
                        </pic:blipFill>
                        <pic:spPr>
                          <a:xfrm>
                            <a:off x="0" y="0"/>
                            <a:ext cx="1495425" cy="11715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304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三针联动款，白色，24时，支架设计，教材同步，真实模拟。</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31DD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841D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6D232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7F72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6E18C">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9E503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200150" cy="1524000"/>
                  <wp:effectExtent l="0" t="0" r="0" b="0"/>
                  <wp:docPr id="170" name="图片 156"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56" descr="IMG_283"/>
                          <pic:cNvPicPr>
                            <a:picLocks noChangeAspect="1"/>
                          </pic:cNvPicPr>
                        </pic:nvPicPr>
                        <pic:blipFill>
                          <a:blip r:embed="rId37"/>
                          <a:stretch>
                            <a:fillRect/>
                          </a:stretch>
                        </pic:blipFill>
                        <pic:spPr>
                          <a:xfrm>
                            <a:off x="0" y="0"/>
                            <a:ext cx="1200150"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2068">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尺寸：材质：环保塑料，多色可选，三针联动钟表模型</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56F7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A22A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37CE8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CEAC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7C2AD">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几何图形片</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F33D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57325" cy="1057275"/>
                  <wp:effectExtent l="0" t="0" r="9525" b="9525"/>
                  <wp:docPr id="171" name="图片 157"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57" descr="IMG_284"/>
                          <pic:cNvPicPr>
                            <a:picLocks noChangeAspect="1"/>
                          </pic:cNvPicPr>
                        </pic:nvPicPr>
                        <pic:blipFill>
                          <a:blip r:embed="rId38"/>
                          <a:stretch>
                            <a:fillRect/>
                          </a:stretch>
                        </pic:blipFill>
                        <pic:spPr>
                          <a:xfrm>
                            <a:off x="0" y="0"/>
                            <a:ext cx="1457325" cy="10572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75766">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磁性大号几何图形片套装，磁性大号正方形10片、磁性大号圆形10片、磁性大号等边三角形10片。</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7805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8F97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6E0E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FCDC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B8571">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图形投放盒</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A342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133475" cy="1524000"/>
                  <wp:effectExtent l="0" t="0" r="9525" b="0"/>
                  <wp:docPr id="172" name="图片 158"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58" descr="IMG_285"/>
                          <pic:cNvPicPr>
                            <a:picLocks noChangeAspect="1"/>
                          </pic:cNvPicPr>
                        </pic:nvPicPr>
                        <pic:blipFill>
                          <a:blip r:embed="rId39"/>
                          <a:stretch>
                            <a:fillRect/>
                          </a:stretch>
                        </pic:blipFill>
                        <pic:spPr>
                          <a:xfrm>
                            <a:off x="0" y="0"/>
                            <a:ext cx="1133475"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11B8">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形状颜色分类，产品材质：木质，投放盒尺寸：不小于 220*115*80mm，圆形1个，五边形1个，正方形1个，三角形1个，四色圆木片20片。</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ED62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7AE8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101D4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BB63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F1D4B">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数形接龙</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90DB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66850" cy="1524000"/>
                  <wp:effectExtent l="0" t="0" r="0" b="0"/>
                  <wp:docPr id="173" name="图片 159"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59" descr="IMG_286"/>
                          <pic:cNvPicPr>
                            <a:picLocks noChangeAspect="1"/>
                          </pic:cNvPicPr>
                        </pic:nvPicPr>
                        <pic:blipFill>
                          <a:blip r:embed="rId40"/>
                          <a:stretch>
                            <a:fillRect/>
                          </a:stretch>
                        </pic:blipFill>
                        <pic:spPr>
                          <a:xfrm>
                            <a:off x="0" y="0"/>
                            <a:ext cx="1466850"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7506">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包装尺寸：不小于 16.5*12.5*4.2cm，材质：优质木材。产品包含40片积木粒，正反两面可用，单片尺寸：不小于 58*28*7mm。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4369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68E1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451D2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6FDA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492AAD">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托盘天平    ※</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7076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514475"/>
                  <wp:effectExtent l="0" t="0" r="9525" b="9525"/>
                  <wp:docPr id="174" name="图片 160"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60" descr="IMG_287"/>
                          <pic:cNvPicPr>
                            <a:picLocks noChangeAspect="1"/>
                          </pic:cNvPicPr>
                        </pic:nvPicPr>
                        <pic:blipFill>
                          <a:blip r:embed="rId41"/>
                          <a:stretch>
                            <a:fillRect/>
                          </a:stretch>
                        </pic:blipFill>
                        <pic:spPr>
                          <a:xfrm>
                            <a:off x="0" y="0"/>
                            <a:ext cx="1495425" cy="15144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3BA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学生托盘天平，包装尺寸：不小于 150*30*250mm，天平主体采用塑料材质，配备金属砝码2/5/10/20g各一个</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60F3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ED08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77CEC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831F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7</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CA017">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图形镶嵌</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4420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466850"/>
                  <wp:effectExtent l="0" t="0" r="9525" b="0"/>
                  <wp:docPr id="175" name="图片 161"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61" descr="IMG_288"/>
                          <pic:cNvPicPr>
                            <a:picLocks noChangeAspect="1"/>
                          </pic:cNvPicPr>
                        </pic:nvPicPr>
                        <pic:blipFill>
                          <a:blip r:embed="rId42"/>
                          <a:stretch>
                            <a:fillRect/>
                          </a:stretch>
                        </pic:blipFill>
                        <pic:spPr>
                          <a:xfrm>
                            <a:off x="0" y="0"/>
                            <a:ext cx="1495425" cy="14668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68AD">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儿童趣味手抓板，产品材质：木质，产品尺寸：不小于 21.5*17cm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6A34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938E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254F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782C6D0">
            <w:pPr>
              <w:jc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5：美工类</w:t>
            </w:r>
          </w:p>
        </w:tc>
      </w:tr>
      <w:tr w14:paraId="7F503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1674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2691D">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剪刀</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E2A9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333500"/>
                  <wp:effectExtent l="0" t="0" r="9525" b="0"/>
                  <wp:docPr id="176" name="图片 162"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62" descr="IMG_289"/>
                          <pic:cNvPicPr>
                            <a:picLocks noChangeAspect="1"/>
                          </pic:cNvPicPr>
                        </pic:nvPicPr>
                        <pic:blipFill>
                          <a:blip r:embed="rId43"/>
                          <a:stretch>
                            <a:fillRect/>
                          </a:stretch>
                        </pic:blipFill>
                        <pic:spPr>
                          <a:xfrm>
                            <a:off x="0" y="0"/>
                            <a:ext cx="1495425" cy="13335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DD7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尺寸：不小于 13.3*6cm,材质：符合国家环保标准塑料，多色可选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A3B3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把</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1C00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5B8EB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802A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381CB">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泥工板</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86A6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247775"/>
                  <wp:effectExtent l="0" t="0" r="9525" b="9525"/>
                  <wp:docPr id="177" name="图片 163"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63" descr="IMG_290"/>
                          <pic:cNvPicPr>
                            <a:picLocks noChangeAspect="1"/>
                          </pic:cNvPicPr>
                        </pic:nvPicPr>
                        <pic:blipFill>
                          <a:blip r:embed="rId44"/>
                          <a:stretch>
                            <a:fillRect/>
                          </a:stretch>
                        </pic:blipFill>
                        <pic:spPr>
                          <a:xfrm>
                            <a:off x="0" y="0"/>
                            <a:ext cx="1495425" cy="12477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5FF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塑料，A4大小，双面磨砂</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6C6A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EEE9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7D6AE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997A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3AB87">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调色板</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EA205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390650"/>
                  <wp:effectExtent l="0" t="0" r="9525" b="0"/>
                  <wp:docPr id="178" name="图片 164"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64" descr="IMG_291"/>
                          <pic:cNvPicPr>
                            <a:picLocks noChangeAspect="1"/>
                          </pic:cNvPicPr>
                        </pic:nvPicPr>
                        <pic:blipFill>
                          <a:blip r:embed="rId45"/>
                          <a:stretch>
                            <a:fillRect/>
                          </a:stretch>
                        </pic:blipFill>
                        <pic:spPr>
                          <a:xfrm>
                            <a:off x="0" y="0"/>
                            <a:ext cx="1495425" cy="13906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A59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塑料材质，长度不小于 12.8cm，脚丫形状，彩色。</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8A86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8114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2AB03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6785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A99AA">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笔</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F407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514475"/>
                  <wp:effectExtent l="0" t="0" r="9525" b="9525"/>
                  <wp:docPr id="179" name="图片 165"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65" descr="IMG_292"/>
                          <pic:cNvPicPr>
                            <a:picLocks noChangeAspect="1"/>
                          </pic:cNvPicPr>
                        </pic:nvPicPr>
                        <pic:blipFill>
                          <a:blip r:embed="rId46"/>
                          <a:stretch>
                            <a:fillRect/>
                          </a:stretch>
                        </pic:blipFill>
                        <pic:spPr>
                          <a:xfrm>
                            <a:off x="0" y="0"/>
                            <a:ext cx="1495425" cy="15144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52B1">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安全材质可水洗，易可洗水彩笔，24色，软头笔头，手提扁盒。</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31A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75ED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5B7A5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B579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5E1C3">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泥</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3B93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238250"/>
                  <wp:effectExtent l="0" t="0" r="9525" b="0"/>
                  <wp:docPr id="180" name="图片 166"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66" descr="IMG_293"/>
                          <pic:cNvPicPr>
                            <a:picLocks noChangeAspect="1"/>
                          </pic:cNvPicPr>
                        </pic:nvPicPr>
                        <pic:blipFill>
                          <a:blip r:embed="rId47"/>
                          <a:stretch>
                            <a:fillRect/>
                          </a:stretch>
                        </pic:blipFill>
                        <pic:spPr>
                          <a:xfrm>
                            <a:off x="0" y="0"/>
                            <a:ext cx="1495425" cy="12382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FEC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彩泥套装玩具，彩泥成分：面粉、香料、水</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E94B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盒</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DAE5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6D03B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DE92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34D2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纸</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9076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352550"/>
                  <wp:effectExtent l="0" t="0" r="9525" b="0"/>
                  <wp:docPr id="181" name="图片 167"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67" descr="IMG_294"/>
                          <pic:cNvPicPr>
                            <a:picLocks noChangeAspect="1"/>
                          </pic:cNvPicPr>
                        </pic:nvPicPr>
                        <pic:blipFill>
                          <a:blip r:embed="rId48"/>
                          <a:stretch>
                            <a:fillRect/>
                          </a:stretch>
                        </pic:blipFill>
                        <pic:spPr>
                          <a:xfrm>
                            <a:off x="0" y="0"/>
                            <a:ext cx="1495425" cy="13525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BB5C">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雪梨纸，尺寸：不小于 74*49cm，混色随机搭配。</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07B9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张</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8388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177C6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478D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7</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AE99F">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颜料</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5799C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104900"/>
                  <wp:effectExtent l="0" t="0" r="9525" b="0"/>
                  <wp:docPr id="182" name="图片 168"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68" descr="IMG_295"/>
                          <pic:cNvPicPr>
                            <a:picLocks noChangeAspect="1"/>
                          </pic:cNvPicPr>
                        </pic:nvPicPr>
                        <pic:blipFill>
                          <a:blip r:embed="rId49"/>
                          <a:stretch>
                            <a:fillRect/>
                          </a:stretch>
                        </pic:blipFill>
                        <pic:spPr>
                          <a:xfrm>
                            <a:off x="0" y="0"/>
                            <a:ext cx="1495425" cy="11049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350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彩色可水洗不小于 500ml、6色</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EB12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F99D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24DCD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AE10887">
            <w:pPr>
              <w:jc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6：电教类</w:t>
            </w:r>
          </w:p>
        </w:tc>
      </w:tr>
      <w:tr w14:paraId="1916D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5" w:hRule="atLeast"/>
        </w:trPr>
        <w:tc>
          <w:tcPr>
            <w:tcW w:w="5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388BD0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6E011C">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一体机</w:t>
            </w:r>
          </w:p>
        </w:tc>
        <w:tc>
          <w:tcPr>
            <w:tcW w:w="2650" w:type="dxa"/>
            <w:vMerge w:val="restart"/>
            <w:tcBorders>
              <w:top w:val="single" w:color="000000" w:sz="4" w:space="0"/>
              <w:left w:val="single" w:color="000000" w:sz="4" w:space="0"/>
              <w:bottom w:val="nil"/>
              <w:right w:val="single" w:color="000000" w:sz="4" w:space="0"/>
            </w:tcBorders>
            <w:shd w:val="clear" w:color="auto" w:fill="auto"/>
            <w:vAlign w:val="center"/>
          </w:tcPr>
          <w:p w14:paraId="5E6DCBC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790575" cy="476250"/>
                  <wp:effectExtent l="0" t="0" r="9525" b="0"/>
                  <wp:docPr id="183" name="图片 169"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69" descr="IMG_296"/>
                          <pic:cNvPicPr>
                            <a:picLocks noChangeAspect="1"/>
                          </pic:cNvPicPr>
                        </pic:nvPicPr>
                        <pic:blipFill>
                          <a:blip r:embed="rId50"/>
                          <a:stretch>
                            <a:fillRect/>
                          </a:stretch>
                        </pic:blipFill>
                        <pic:spPr>
                          <a:xfrm>
                            <a:off x="0" y="0"/>
                            <a:ext cx="790575" cy="476250"/>
                          </a:xfrm>
                          <a:prstGeom prst="rect">
                            <a:avLst/>
                          </a:prstGeom>
                          <a:noFill/>
                          <a:ln w="9525">
                            <a:noFill/>
                          </a:ln>
                        </pic:spPr>
                      </pic:pic>
                    </a:graphicData>
                  </a:graphic>
                </wp:inline>
              </w:drawing>
            </w:r>
          </w:p>
        </w:tc>
        <w:tc>
          <w:tcPr>
            <w:tcW w:w="4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EA0C5">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一、智慧黑板</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1.整机屏幕采用不小于75英寸，超高清LED液晶屏。</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2.整机显示比例16:9，分辨率不低于3840*2160</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3.采整机采用红外触控技术，支持多人同时操作书写。</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4.整机在任意信号源通道下均可调出全通道触摸中控设置菜单。</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auto"/>
                <w:kern w:val="0"/>
                <w:sz w:val="20"/>
                <w:szCs w:val="20"/>
                <w:u w:val="none"/>
                <w:lang w:val="en-US" w:eastAsia="zh-CN" w:bidi="ar"/>
              </w:rPr>
              <w:t>二、OPS电脑※</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1、采用内置式模块化电脑，；</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2、处理器：单颗中央处理器，**物理核心数≥4 核，线程数≥8 线程，基础主频≥3.2GHz，三级缓存≥12MB；支持 64 位运算，满足日常公文处理、表格演示、多媒体播放办公使用；</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3、内存不小于8GB内存配置；</w:t>
            </w:r>
            <w:r>
              <w:rPr>
                <w:rFonts w:hint="eastAsia" w:ascii="宋体" w:hAnsi="宋体" w:eastAsia="宋体" w:cs="宋体"/>
                <w:i w:val="0"/>
                <w:iCs w:val="0"/>
                <w:color w:val="auto"/>
                <w:kern w:val="0"/>
                <w:sz w:val="20"/>
                <w:szCs w:val="20"/>
                <w:u w:val="none"/>
                <w:lang w:val="en-US" w:eastAsia="zh-CN" w:bidi="ar"/>
              </w:rPr>
              <w:br w:type="textWrapping"/>
            </w:r>
            <w:r>
              <w:rPr>
                <w:rFonts w:hint="eastAsia" w:ascii="宋体" w:hAnsi="宋体" w:eastAsia="宋体" w:cs="宋体"/>
                <w:i w:val="0"/>
                <w:iCs w:val="0"/>
                <w:color w:val="auto"/>
                <w:kern w:val="0"/>
                <w:sz w:val="20"/>
                <w:szCs w:val="20"/>
                <w:u w:val="none"/>
                <w:lang w:val="en-US" w:eastAsia="zh-CN" w:bidi="ar"/>
              </w:rPr>
              <w:t>4、硬盘不小于512GB固态硬盘；</w:t>
            </w:r>
            <w:r>
              <w:rPr>
                <w:rFonts w:hint="eastAsia" w:ascii="宋体" w:hAnsi="宋体" w:eastAsia="宋体" w:cs="宋体"/>
                <w:i w:val="0"/>
                <w:iCs w:val="0"/>
                <w:color w:val="FF0000"/>
                <w:kern w:val="0"/>
                <w:sz w:val="20"/>
                <w:szCs w:val="20"/>
                <w:u w:val="none"/>
                <w:lang w:val="en-US" w:eastAsia="zh-CN" w:bidi="ar"/>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5、支持WIFI6/蓝牙；</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6、内置网卡：10M/100M/1000M；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注：产品整体符合国家标准要求。</w:t>
            </w:r>
          </w:p>
        </w:tc>
        <w:tc>
          <w:tcPr>
            <w:tcW w:w="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14DE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台</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9B18A8">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30</w:t>
            </w:r>
          </w:p>
        </w:tc>
      </w:tr>
      <w:tr w14:paraId="3C424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5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18F74E">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99882">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vMerge w:val="continue"/>
            <w:tcBorders>
              <w:top w:val="single" w:color="000000" w:sz="4" w:space="0"/>
              <w:left w:val="single" w:color="000000" w:sz="4" w:space="0"/>
              <w:bottom w:val="nil"/>
              <w:right w:val="single" w:color="000000" w:sz="4" w:space="0"/>
            </w:tcBorders>
            <w:shd w:val="clear" w:color="auto" w:fill="auto"/>
            <w:vAlign w:val="center"/>
          </w:tcPr>
          <w:p w14:paraId="6D4F00BE">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ECD2A">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A8055">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FD231">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14:paraId="3D8E1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4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E5854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9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16430">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教学展示软件</w:t>
            </w:r>
          </w:p>
        </w:tc>
        <w:tc>
          <w:tcPr>
            <w:tcW w:w="2650" w:type="dxa"/>
            <w:vMerge w:val="restart"/>
            <w:tcBorders>
              <w:top w:val="nil"/>
              <w:left w:val="single" w:color="000000" w:sz="4" w:space="0"/>
              <w:bottom w:val="single" w:color="000000" w:sz="4" w:space="0"/>
              <w:right w:val="single" w:color="000000" w:sz="4" w:space="0"/>
            </w:tcBorders>
            <w:shd w:val="clear" w:color="auto" w:fill="auto"/>
            <w:vAlign w:val="center"/>
          </w:tcPr>
          <w:p w14:paraId="6B995D47">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2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5BA6E">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sz w:val="20"/>
                <w:szCs w:val="20"/>
                <w:u w:val="none"/>
                <w14:textFill>
                  <w14:solidFill>
                    <w14:schemeClr w14:val="tx1"/>
                  </w14:solidFill>
                </w14:textFill>
              </w:rPr>
              <w:t>一</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、总体要求</w:t>
            </w:r>
          </w:p>
          <w:p w14:paraId="0C80E81F">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软件须为教学展示专用软件，支持备课与授课一体化使用。适用于幼儿园日常教学活动，操作界面简洁直观，符合幼儿教师使用习惯。</w:t>
            </w:r>
          </w:p>
          <w:p w14:paraId="174F87FF">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二、基础功能</w:t>
            </w:r>
          </w:p>
          <w:p w14:paraId="31441083">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 书写批注：支持在屏幕上直接书写、批注，提供多种笔型和颜色选择，支持手势擦除和撤销操作。</w:t>
            </w:r>
          </w:p>
          <w:p w14:paraId="69C2920E">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 课件展示：支持常见文档、图片、音视频等格式文件的导入与播放，演示过程中可随时进行标注。</w:t>
            </w:r>
          </w:p>
          <w:p w14:paraId="251342A8">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3.学科工具：提供基础几何图形、计时工具、聚光灯等教学辅助工具，满足课堂演示需要。</w:t>
            </w:r>
          </w:p>
          <w:p w14:paraId="604331DE">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 三、资源管理</w:t>
            </w:r>
          </w:p>
          <w:p w14:paraId="64311D84">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p w14:paraId="10710C70">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 教师可通过个人账号登录软件，管理个人教学资源。</w:t>
            </w:r>
          </w:p>
          <w:p w14:paraId="02AD68AC">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 支持教学资源的上传、存储与分类管理，便于备课时调用。</w:t>
            </w:r>
          </w:p>
          <w:p w14:paraId="31840E7D">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 支持多种常见格式的资源文件上传，具体格式以软件实际支持为准。</w:t>
            </w:r>
          </w:p>
          <w:p w14:paraId="29B66BFD">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 四、登录与安全</w:t>
            </w:r>
          </w:p>
          <w:p w14:paraId="008D7426">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 支持账号密码登录方式。</w:t>
            </w:r>
          </w:p>
          <w:p w14:paraId="54F17AC1">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 支持扫码登录等便捷登录方式，具体扫码渠道由软件提供方实现。</w:t>
            </w:r>
          </w:p>
          <w:p w14:paraId="36361387">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 具备必要的账号安全保护机制，保障教师个人数据安全。</w:t>
            </w:r>
          </w:p>
          <w:p w14:paraId="5E1CC592">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 五、互动与拓展</w:t>
            </w:r>
          </w:p>
          <w:p w14:paraId="5F5A3A9D">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 支持多终端内容同步展示，满足不同教学场景下的展示需求。</w:t>
            </w:r>
          </w:p>
          <w:p w14:paraId="76BC1DAC">
            <w:pPr>
              <w:keepNext w:val="0"/>
              <w:keepLines w:val="0"/>
              <w:widowControl/>
              <w:suppressLineNumbers w:val="0"/>
              <w:jc w:val="left"/>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 软件功能可根据教学需要进行扩展，支持后续升级更新。</w:t>
            </w:r>
          </w:p>
          <w:p w14:paraId="1988E58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 提供使用帮助或操作指引，便于教师快速上手。</w:t>
            </w:r>
          </w:p>
        </w:tc>
        <w:tc>
          <w:tcPr>
            <w:tcW w:w="4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33E08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1725C">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14:textFill>
                  <w14:solidFill>
                    <w14:schemeClr w14:val="tx1"/>
                  </w14:solidFill>
                </w14:textFill>
              </w:rPr>
            </w:pPr>
            <w:r>
              <w:rPr>
                <w:rFonts w:hint="eastAsia" w:ascii="宋体" w:hAnsi="宋体" w:cs="宋体"/>
                <w:i w:val="0"/>
                <w:iCs w:val="0"/>
                <w:color w:val="000000" w:themeColor="text1"/>
                <w:kern w:val="0"/>
                <w:sz w:val="20"/>
                <w:szCs w:val="20"/>
                <w:u w:val="none"/>
                <w:lang w:val="en-US" w:eastAsia="zh-CN" w:bidi="ar"/>
                <w14:textFill>
                  <w14:solidFill>
                    <w14:schemeClr w14:val="tx1"/>
                  </w14:solidFill>
                </w14:textFill>
              </w:rPr>
              <w:t>30</w:t>
            </w:r>
          </w:p>
        </w:tc>
      </w:tr>
      <w:tr w14:paraId="174E5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5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5C6136">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AE481">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vMerge w:val="continue"/>
            <w:tcBorders>
              <w:top w:val="nil"/>
              <w:left w:val="single" w:color="000000" w:sz="4" w:space="0"/>
              <w:bottom w:val="single" w:color="000000" w:sz="4" w:space="0"/>
              <w:right w:val="single" w:color="000000" w:sz="4" w:space="0"/>
            </w:tcBorders>
            <w:shd w:val="clear" w:color="auto" w:fill="auto"/>
            <w:vAlign w:val="center"/>
          </w:tcPr>
          <w:p w14:paraId="1A53521C">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16DA7">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CD095">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3D66C">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14:paraId="446BF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54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59F15">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9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A492">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2650" w:type="dxa"/>
            <w:vMerge w:val="continue"/>
            <w:tcBorders>
              <w:top w:val="nil"/>
              <w:left w:val="single" w:color="000000" w:sz="4" w:space="0"/>
              <w:bottom w:val="single" w:color="000000" w:sz="4" w:space="0"/>
              <w:right w:val="single" w:color="000000" w:sz="4" w:space="0"/>
            </w:tcBorders>
            <w:shd w:val="clear" w:color="auto" w:fill="auto"/>
            <w:vAlign w:val="center"/>
          </w:tcPr>
          <w:p w14:paraId="2871DE49">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42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7D310">
            <w:pPr>
              <w:jc w:val="left"/>
              <w:rPr>
                <w:rFonts w:hint="eastAsia" w:ascii="宋体" w:hAnsi="宋体" w:eastAsia="宋体" w:cs="宋体"/>
                <w:i w:val="0"/>
                <w:iCs w:val="0"/>
                <w:color w:val="000000" w:themeColor="text1"/>
                <w:sz w:val="20"/>
                <w:szCs w:val="20"/>
                <w:u w:val="none"/>
                <w14:textFill>
                  <w14:solidFill>
                    <w14:schemeClr w14:val="tx1"/>
                  </w14:solidFill>
                </w14:textFill>
              </w:rPr>
            </w:pPr>
          </w:p>
        </w:tc>
        <w:tc>
          <w:tcPr>
            <w:tcW w:w="4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AB432">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FCE76">
            <w:pPr>
              <w:jc w:val="center"/>
              <w:rPr>
                <w:rFonts w:hint="eastAsia" w:ascii="宋体" w:hAnsi="宋体" w:eastAsia="宋体" w:cs="宋体"/>
                <w:i w:val="0"/>
                <w:iCs w:val="0"/>
                <w:color w:val="000000" w:themeColor="text1"/>
                <w:sz w:val="20"/>
                <w:szCs w:val="20"/>
                <w:u w:val="none"/>
                <w14:textFill>
                  <w14:solidFill>
                    <w14:schemeClr w14:val="tx1"/>
                  </w14:solidFill>
                </w14:textFill>
              </w:rPr>
            </w:pPr>
          </w:p>
        </w:tc>
      </w:tr>
      <w:tr w14:paraId="20E3D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7997073">
            <w:pPr>
              <w:jc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7：玩沙玩水、种植饲养工具类</w:t>
            </w:r>
          </w:p>
        </w:tc>
      </w:tr>
      <w:tr w14:paraId="530B2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CA20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205ED">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玩沙设施设备</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B618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514475"/>
                  <wp:effectExtent l="0" t="0" r="9525" b="9525"/>
                  <wp:docPr id="184" name="图片 170"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70" descr="IMG_297"/>
                          <pic:cNvPicPr>
                            <a:picLocks noChangeAspect="1"/>
                          </pic:cNvPicPr>
                        </pic:nvPicPr>
                        <pic:blipFill>
                          <a:blip r:embed="rId51"/>
                          <a:stretch>
                            <a:fillRect/>
                          </a:stretch>
                        </pic:blipFill>
                        <pic:spPr>
                          <a:xfrm>
                            <a:off x="0" y="0"/>
                            <a:ext cx="1495425" cy="15144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BF46">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沙池，沙，沙盘、沙漏、沙耙、沙铲、锹、棍、沙模、水桶、洒水壶等；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2A05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F99B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641A4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FCA9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93E3E">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玩水设施设备</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384A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514475"/>
                  <wp:effectExtent l="0" t="0" r="9525" b="9525"/>
                  <wp:docPr id="185" name="图片 171"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71" descr="IMG_298"/>
                          <pic:cNvPicPr>
                            <a:picLocks noChangeAspect="1"/>
                          </pic:cNvPicPr>
                        </pic:nvPicPr>
                        <pic:blipFill>
                          <a:blip r:embed="rId51"/>
                          <a:stretch>
                            <a:fillRect/>
                          </a:stretch>
                        </pic:blipFill>
                        <pic:spPr>
                          <a:xfrm>
                            <a:off x="0" y="0"/>
                            <a:ext cx="1495425" cy="15144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193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包含防水袖套、围裙、雨鞋，水车、水桶、水壶、水枪、戏水池等玩具各1。</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F156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B99C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2F5F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5F91D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297C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种植饲养工具</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396C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95425" cy="1476375"/>
                  <wp:effectExtent l="0" t="0" r="9525" b="9525"/>
                  <wp:docPr id="186" name="图片 172"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72" descr="IMG_299"/>
                          <pic:cNvPicPr>
                            <a:picLocks noChangeAspect="1"/>
                          </pic:cNvPicPr>
                        </pic:nvPicPr>
                        <pic:blipFill>
                          <a:blip r:embed="rId52"/>
                          <a:stretch>
                            <a:fillRect/>
                          </a:stretch>
                        </pic:blipFill>
                        <pic:spPr>
                          <a:xfrm>
                            <a:off x="0" y="0"/>
                            <a:ext cx="1495425" cy="14763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8271">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喷壶、小桶、儿童铁锹、小铲子等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FBE28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套</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6993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24</w:t>
            </w:r>
          </w:p>
        </w:tc>
      </w:tr>
      <w:tr w14:paraId="4F42D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7979950">
            <w:pPr>
              <w:jc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二：办公设备</w:t>
            </w:r>
          </w:p>
        </w:tc>
      </w:tr>
      <w:tr w14:paraId="0F3A4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7DB2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894BD">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玩具柜</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E68F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571625" cy="1571625"/>
                  <wp:effectExtent l="0" t="0" r="9525" b="9525"/>
                  <wp:docPr id="187" name="图片 173"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73" descr="IMG_300"/>
                          <pic:cNvPicPr>
                            <a:picLocks noChangeAspect="1"/>
                          </pic:cNvPicPr>
                        </pic:nvPicPr>
                        <pic:blipFill>
                          <a:blip r:embed="rId53"/>
                          <a:stretch>
                            <a:fillRect/>
                          </a:stretch>
                        </pic:blipFill>
                        <pic:spPr>
                          <a:xfrm>
                            <a:off x="0" y="0"/>
                            <a:ext cx="1571625" cy="157162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679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规格：不小于 L100×W30×H91cm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1、工艺设计：</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（1）无毛刺不刮手，四角及边沿采用圆角处理以及安全防撞设计，最大程度的避免儿童磕碰伤害，结构稳固，不易倾倒。</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2、材质用料：</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（1）基材：柜体采用厚度不小于15mm的符合国家环保标准实木，外观质量、理化性能等符合国家标准。</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（2）油漆：采用符合国家环保标准的漆，全封闭涂装工艺，漆面光泽高透，颜色均匀。</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（3）五金件：采用优质标准五金。</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（4）PP塑料：采用符合国家环保标准无毒材质，优质不易开裂。</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9DCF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0520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100</w:t>
            </w:r>
          </w:p>
        </w:tc>
      </w:tr>
      <w:tr w14:paraId="7CA3D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5425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5CC0B">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儿童书架</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0A87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466850" cy="1524000"/>
                  <wp:effectExtent l="0" t="0" r="0" b="0"/>
                  <wp:docPr id="188" name="图片 174"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74" descr="IMG_301"/>
                          <pic:cNvPicPr>
                            <a:picLocks noChangeAspect="1"/>
                          </pic:cNvPicPr>
                        </pic:nvPicPr>
                        <pic:blipFill>
                          <a:blip r:embed="rId54"/>
                          <a:stretch>
                            <a:fillRect/>
                          </a:stretch>
                        </pic:blipFill>
                        <pic:spPr>
                          <a:xfrm>
                            <a:off x="0" y="0"/>
                            <a:ext cx="1466850"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FEA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材质：符合国家环保标准PE,尺寸：不小于 715*345*745mm，四层，多色可选。</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7390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238E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100</w:t>
            </w:r>
          </w:p>
        </w:tc>
      </w:tr>
      <w:tr w14:paraId="3CE4A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5E86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5475E">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衣帽被褥柜</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49B2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571625" cy="1828800"/>
                  <wp:effectExtent l="0" t="0" r="9525" b="0"/>
                  <wp:docPr id="189" name="图片 175"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75" descr="IMG_302"/>
                          <pic:cNvPicPr>
                            <a:picLocks noChangeAspect="1"/>
                          </pic:cNvPicPr>
                        </pic:nvPicPr>
                        <pic:blipFill>
                          <a:blip r:embed="rId55"/>
                          <a:stretch>
                            <a:fillRect/>
                          </a:stretch>
                        </pic:blipFill>
                        <pic:spPr>
                          <a:xfrm>
                            <a:off x="0" y="0"/>
                            <a:ext cx="1571625" cy="18288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4F21">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规格：L120*W40*H140CM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1、工艺设计：</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（1）无毛刺不刮手，四角及边沿采用圆角/圆边处理以及安全防撞设计，最大程度的避免儿童磕碰伤害，结构稳固，不易倾倒。</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2、材质用料：</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（1）基材：柜体采用厚度不小于15mm的环保实木，外观质量、理化性能等符合国家标准。</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（2）油漆：采用环保漆，全封闭涂装工艺，漆面光泽高透，颜色均匀。</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（3）五金件：采用环保五金。</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（4）PP塑料：采用环保无毒材质，优质不易开裂。</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96FA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7C13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618A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5D88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B116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幼儿床</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490E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571625" cy="1438275"/>
                  <wp:effectExtent l="0" t="0" r="9525" b="9525"/>
                  <wp:docPr id="190" name="图片 176"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76" descr="IMG_303"/>
                          <pic:cNvPicPr>
                            <a:picLocks noChangeAspect="1"/>
                          </pic:cNvPicPr>
                        </pic:nvPicPr>
                        <pic:blipFill>
                          <a:blip r:embed="rId56"/>
                          <a:stretch>
                            <a:fillRect/>
                          </a:stretch>
                        </pic:blipFill>
                        <pic:spPr>
                          <a:xfrm>
                            <a:off x="0" y="0"/>
                            <a:ext cx="1571625" cy="14382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EE45">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规格：不小于 136*58*20cm，采用优质聚乙稀，注塑一体成型，符合国家符合国家环保标准，无有毒有害物质释放，表面光滑，造型美观 ，两侧的扣手可以方便移动，颜色分为红色黄色蓝色绿色卡其色五色组成。</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BF7C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张</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3FAC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07F1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D513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55BDB">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水杯柜</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896E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571625" cy="1752600"/>
                  <wp:effectExtent l="0" t="0" r="9525" b="0"/>
                  <wp:docPr id="191" name="图片 177"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77" descr="IMG_304"/>
                          <pic:cNvPicPr>
                            <a:picLocks noChangeAspect="1"/>
                          </pic:cNvPicPr>
                        </pic:nvPicPr>
                        <pic:blipFill>
                          <a:blip r:embed="rId57"/>
                          <a:stretch>
                            <a:fillRect/>
                          </a:stretch>
                        </pic:blipFill>
                        <pic:spPr>
                          <a:xfrm>
                            <a:off x="0" y="0"/>
                            <a:ext cx="1571625" cy="17526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F6BE">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规格：不小于L72×W20×H120cm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1、工艺设计：</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（1）无毛刺不刮手，四角及边沿采用圆角/圆边处理以及安全防撞设计，最大程度的避免儿童磕碰伤害，结构稳固，不易倾倒。</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2、材质用料：</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（1）基材：柜体采用厚度15mm的环保实木，外观质量、理化性能等符合国家标准。</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（2）油漆：采用环保漆，漆面光泽高透，颜色均匀</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（3）五金件：采用优质五金。</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（4）PP塑料：采用环保无毒材质，优质不易开裂。</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A566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AEDC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20</w:t>
            </w:r>
          </w:p>
        </w:tc>
      </w:tr>
      <w:tr w14:paraId="04F7C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17D2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B8073">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毛巾架</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9018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543050" cy="1524000"/>
                  <wp:effectExtent l="0" t="0" r="0" b="0"/>
                  <wp:docPr id="192" name="图片 178"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78" descr="IMG_305"/>
                          <pic:cNvPicPr>
                            <a:picLocks noChangeAspect="1"/>
                          </pic:cNvPicPr>
                        </pic:nvPicPr>
                        <pic:blipFill>
                          <a:blip r:embed="rId58"/>
                          <a:stretch>
                            <a:fillRect/>
                          </a:stretch>
                        </pic:blipFill>
                        <pic:spPr>
                          <a:xfrm>
                            <a:off x="0" y="0"/>
                            <a:ext cx="1543050"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9DB3">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小鹿毛巾架规格：不小于 92*32*100cm；聚丙烯工程塑料原料，吹塑机一次成型，产品密度大、强度高、耐折弯、热胀冷缩应力小。成形后期经修边、锐角毛刺打磨处理，无安全隐患。</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95AF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5D33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20</w:t>
            </w:r>
          </w:p>
        </w:tc>
      </w:tr>
      <w:tr w14:paraId="0832A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57D7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7</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B5AF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书柜（架）</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101A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524000" cy="1524000"/>
                  <wp:effectExtent l="0" t="0" r="0" b="0"/>
                  <wp:docPr id="193" name="图片 179"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79" descr="IMG_306"/>
                          <pic:cNvPicPr>
                            <a:picLocks noChangeAspect="1"/>
                          </pic:cNvPicPr>
                        </pic:nvPicPr>
                        <pic:blipFill>
                          <a:blip r:embed="rId59"/>
                          <a:stretch>
                            <a:fillRect/>
                          </a:stretch>
                        </pic:blipFill>
                        <pic:spPr>
                          <a:xfrm>
                            <a:off x="0" y="0"/>
                            <a:ext cx="1524000"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B9ED">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规格：L1200×W300×H1800mm（横向2列，竖向5层）</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1、主材：采用优质环保实木材料，经高压、高温、防蛀处理，手感好、无色差，有良好的吸音和隔音性能，承重力好；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2、五金件：采用优质五金件。</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E5F2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736D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50</w:t>
            </w:r>
          </w:p>
        </w:tc>
      </w:tr>
      <w:tr w14:paraId="37421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F786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8</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0EA6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杂志架</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2BAB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095375" cy="1524000"/>
                  <wp:effectExtent l="0" t="0" r="9525" b="0"/>
                  <wp:docPr id="194" name="图片 180"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80" descr="IMG_307"/>
                          <pic:cNvPicPr>
                            <a:picLocks noChangeAspect="1"/>
                          </pic:cNvPicPr>
                        </pic:nvPicPr>
                        <pic:blipFill>
                          <a:blip r:embed="rId60"/>
                          <a:stretch>
                            <a:fillRect/>
                          </a:stretch>
                        </pic:blipFill>
                        <pic:spPr>
                          <a:xfrm>
                            <a:off x="0" y="0"/>
                            <a:ext cx="1095375" cy="15240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33D13">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尺寸:不小于 630*390*940cm，钢板厚度不小于0.7mm，带轮</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E967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架</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739B0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20</w:t>
            </w:r>
          </w:p>
        </w:tc>
      </w:tr>
      <w:tr w14:paraId="5C52B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CCCF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9</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5E310">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办公桌 </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DE75A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123950" cy="876300"/>
                  <wp:effectExtent l="0" t="0" r="0" b="0"/>
                  <wp:docPr id="195" name="图片 181"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81" descr="IMG_308"/>
                          <pic:cNvPicPr>
                            <a:picLocks noChangeAspect="1"/>
                          </pic:cNvPicPr>
                        </pic:nvPicPr>
                        <pic:blipFill>
                          <a:blip r:embed="rId61"/>
                          <a:stretch>
                            <a:fillRect/>
                          </a:stretch>
                        </pic:blipFill>
                        <pic:spPr>
                          <a:xfrm>
                            <a:off x="0" y="0"/>
                            <a:ext cx="1123950" cy="8763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2F51">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1、规格：1400*700*750mm；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2、桌面采用 E1 优质符合国家环保标准材料，经高压、高温、防蛀处理，手感好、无色差，有良好的吸音和隔音性能，承重力好；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3、封边：采用优质PVC封边条，使用高温封边机自动封边。</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注：符合国家强制性规定标准或行业标准。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F1D4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张</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C1D1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20</w:t>
            </w:r>
          </w:p>
        </w:tc>
      </w:tr>
      <w:tr w14:paraId="10107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F8C8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A193B">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办公椅</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E852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819150" cy="1219200"/>
                  <wp:effectExtent l="0" t="0" r="0" b="0"/>
                  <wp:docPr id="196" name="图片 182"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82" descr="IMG_309"/>
                          <pic:cNvPicPr>
                            <a:picLocks noChangeAspect="1"/>
                          </pic:cNvPicPr>
                        </pic:nvPicPr>
                        <pic:blipFill>
                          <a:blip r:embed="rId62"/>
                          <a:stretch>
                            <a:fillRect/>
                          </a:stretch>
                        </pic:blipFill>
                        <pic:spPr>
                          <a:xfrm>
                            <a:off x="0" y="0"/>
                            <a:ext cx="819150" cy="12192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14CA">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1、面料：采用透气网布制成，座面用高回弹海绵制成，椅座上部分采用新料塑料架制成，结实耐用；</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2、座面海绵：高回弹海绵，久座不变形，长久保持座感的舒适；</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3、五星脚：标准电镀，承压500KG以上。</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529C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把</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55DA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20</w:t>
            </w:r>
          </w:p>
        </w:tc>
      </w:tr>
      <w:tr w14:paraId="21103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C9111E2">
            <w:pPr>
              <w:jc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三：保健室设备</w:t>
            </w:r>
          </w:p>
        </w:tc>
      </w:tr>
      <w:tr w14:paraId="36F91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7F98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1F64A">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保健室桌子</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728E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123950" cy="876300"/>
                  <wp:effectExtent l="0" t="0" r="0" b="0"/>
                  <wp:docPr id="197" name="图片 183"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83" descr="IMG_310"/>
                          <pic:cNvPicPr>
                            <a:picLocks noChangeAspect="1"/>
                          </pic:cNvPicPr>
                        </pic:nvPicPr>
                        <pic:blipFill>
                          <a:blip r:embed="rId61"/>
                          <a:stretch>
                            <a:fillRect/>
                          </a:stretch>
                        </pic:blipFill>
                        <pic:spPr>
                          <a:xfrm>
                            <a:off x="0" y="0"/>
                            <a:ext cx="1123950" cy="8763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88FE7">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1、规格尺寸：1400*700*750mm；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 xml:space="preserve">2、桌面采用 E1 优质符合国家环保标准材料，经高压、高温、防蛀处理，手感好、无色差，有良好的吸音和隔音性能，承重力好； </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3、封边：采用优质PVC封边条，使用高温封边机自动封边。</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8543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张</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5FEE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r>
      <w:tr w14:paraId="1350F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3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9FD09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98440">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保健室椅子</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52B2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819150" cy="1219200"/>
                  <wp:effectExtent l="0" t="0" r="0" b="0"/>
                  <wp:docPr id="198" name="图片 184"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84" descr="IMG_311"/>
                          <pic:cNvPicPr>
                            <a:picLocks noChangeAspect="1"/>
                          </pic:cNvPicPr>
                        </pic:nvPicPr>
                        <pic:blipFill>
                          <a:blip r:embed="rId62"/>
                          <a:stretch>
                            <a:fillRect/>
                          </a:stretch>
                        </pic:blipFill>
                        <pic:spPr>
                          <a:xfrm>
                            <a:off x="0" y="0"/>
                            <a:ext cx="819150" cy="12192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B77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1、面料：采用透气网布制成，座面用高回弹海绵制成，椅座上部分采用新料塑料架制成，结实耐用；</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2、座面海绵：高回弹海绵，久座不变形，长久保持座感的舒适；</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3、五星脚：标准电镀，承压500KG以上。</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70A5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把</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CEF1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r>
      <w:tr w14:paraId="491D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8"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08EC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9E1C5">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保健资料柜</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3775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190625" cy="1962150"/>
                  <wp:effectExtent l="0" t="0" r="9525" b="0"/>
                  <wp:docPr id="199" name="图片 185"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85" descr="IMG_312"/>
                          <pic:cNvPicPr>
                            <a:picLocks noChangeAspect="1"/>
                          </pic:cNvPicPr>
                        </pic:nvPicPr>
                        <pic:blipFill>
                          <a:blip r:embed="rId63"/>
                          <a:stretch>
                            <a:fillRect/>
                          </a:stretch>
                        </pic:blipFill>
                        <pic:spPr>
                          <a:xfrm>
                            <a:off x="0" y="0"/>
                            <a:ext cx="1190625" cy="19621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5AE3">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1.尺寸：不小于 1840*890*390mm。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2.材质：采用不小于 0.6mm钢板制作而成，拆装式，方便移动和运输。</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3.颜色：侧板顶板灰色，门乳白色。</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4.要求：上边三层玻璃对开门，钢化玻璃厚度不小于 3.3mm，下边两层。中间隔板高度可以随意调节。</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9C65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F434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w:t>
            </w:r>
          </w:p>
        </w:tc>
      </w:tr>
      <w:tr w14:paraId="2628B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D71B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1ED43">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诊察床</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3B3B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838200" cy="819150"/>
                  <wp:effectExtent l="0" t="0" r="0" b="0"/>
                  <wp:docPr id="200" name="图片 186"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186" descr="IMG_313"/>
                          <pic:cNvPicPr>
                            <a:picLocks noChangeAspect="1"/>
                          </pic:cNvPicPr>
                        </pic:nvPicPr>
                        <pic:blipFill>
                          <a:blip r:embed="rId64"/>
                          <a:stretch>
                            <a:fillRect/>
                          </a:stretch>
                        </pic:blipFill>
                        <pic:spPr>
                          <a:xfrm>
                            <a:off x="0" y="0"/>
                            <a:ext cx="838200" cy="81915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99B7">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平板诊查床， 尺寸：不小于 1870mm*590mm*660mm，床框采用不小于 38mm*18mm*1.0mm厚的圆形管焊接；床腿采用圆形管焊接；床面采用厚的木板包覆以海绵和人造革制成。</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BDF0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张</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4E53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r>
      <w:tr w14:paraId="5EB52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68D9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CED218">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高压锅</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9960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838200" cy="1028700"/>
                  <wp:effectExtent l="0" t="0" r="0" b="0"/>
                  <wp:docPr id="201" name="图片 187"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187" descr="IMG_314"/>
                          <pic:cNvPicPr>
                            <a:picLocks noChangeAspect="1"/>
                          </pic:cNvPicPr>
                        </pic:nvPicPr>
                        <pic:blipFill>
                          <a:blip r:embed="rId65"/>
                          <a:stretch>
                            <a:fillRect/>
                          </a:stretch>
                        </pic:blipFill>
                        <pic:spPr>
                          <a:xfrm>
                            <a:off x="0" y="0"/>
                            <a:ext cx="838200" cy="10287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DF7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医用不锈钢，医用级 304，耐腐蚀耐高温，规格：不小于 15升，壁厚≥8mm，控制方式 数显控制，可设置灭菌时间，运行状态显示屏显示，灭菌温度 115</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noBreakHyphen/>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126℃可调，配件配置 不锈钢灭菌内胆篮、密封圈、压力表、安全阀、电源线、说明书，质保≥1 年。</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CF6D4">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6105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r>
      <w:tr w14:paraId="6FD9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EAE4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CBB9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体重计</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CAD1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838200" cy="876300"/>
                  <wp:effectExtent l="0" t="0" r="0" b="0"/>
                  <wp:docPr id="202" name="图片 188"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188" descr="IMG_315"/>
                          <pic:cNvPicPr>
                            <a:picLocks noChangeAspect="1"/>
                          </pic:cNvPicPr>
                        </pic:nvPicPr>
                        <pic:blipFill>
                          <a:blip r:embed="rId66"/>
                          <a:stretch>
                            <a:fillRect/>
                          </a:stretch>
                        </pic:blipFill>
                        <pic:spPr>
                          <a:xfrm>
                            <a:off x="0" y="0"/>
                            <a:ext cx="838200" cy="8763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2943">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测量体重不小于 200㎏，分度值 0.1kg（精度 100g），秤盘尺寸 ≥350×320mm，大台面，站立稳定，功能 自动归零、超载提示、低电量提醒，质保 整机质保≥1 年。</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0FA9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台</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D5A8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r>
      <w:tr w14:paraId="43E2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16E4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7</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820E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灯光视力箱或对数视力表</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DD8F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838200" cy="1228725"/>
                  <wp:effectExtent l="0" t="0" r="0" b="9525"/>
                  <wp:docPr id="142" name="图片 189"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89" descr="IMG_316"/>
                          <pic:cNvPicPr>
                            <a:picLocks noChangeAspect="1"/>
                          </pic:cNvPicPr>
                        </pic:nvPicPr>
                        <pic:blipFill>
                          <a:blip r:embed="rId67"/>
                          <a:stretch>
                            <a:fillRect/>
                          </a:stretch>
                        </pic:blipFill>
                        <pic:spPr>
                          <a:xfrm>
                            <a:off x="0" y="0"/>
                            <a:ext cx="838200" cy="122872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4F9C">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标准对数LED5m ;视力表灯箱采用LED光源及导光板， 三划等长的正方形“E”字视标，铝合金喷漆外框，规格：不小于 890*290*9mm。 电压：220V/50hz,输入功率：不大于 60VA+15%，带红绿视标，三合一含附件，分离式安全电源线。</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17C78">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BB34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r>
      <w:tr w14:paraId="7B71E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81852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8</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750D2">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身高坐高计卧式身长计</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8696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838200" cy="866775"/>
                  <wp:effectExtent l="0" t="0" r="0" b="9525"/>
                  <wp:docPr id="141" name="图片 190"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90" descr="IMG_317"/>
                          <pic:cNvPicPr>
                            <a:picLocks noChangeAspect="1"/>
                          </pic:cNvPicPr>
                        </pic:nvPicPr>
                        <pic:blipFill>
                          <a:blip r:embed="rId68"/>
                          <a:stretch>
                            <a:fillRect/>
                          </a:stretch>
                        </pic:blipFill>
                        <pic:spPr>
                          <a:xfrm>
                            <a:off x="0" y="0"/>
                            <a:ext cx="838200" cy="8667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0001">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机械式 身高量程60～200cm，坐高量程40～120cm，分度值1mm，误差±1mm，重复性±1mm；底板：不小于 395*380*14mm、 坐板：不小于 380*280*14mm ；显示：刻度尺。刻度尺使用灵无分段、接活，刻度计不锈钢或铝合金制。</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CD7FA">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台</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D2B2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r>
      <w:tr w14:paraId="6119F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3"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86DF9">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9</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DCE90">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紫外线灯</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2A44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838200" cy="790575"/>
                  <wp:effectExtent l="0" t="0" r="0" b="9525"/>
                  <wp:docPr id="140" name="图片 191"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91" descr="IMG_318"/>
                          <pic:cNvPicPr>
                            <a:picLocks noChangeAspect="1"/>
                          </pic:cNvPicPr>
                        </pic:nvPicPr>
                        <pic:blipFill>
                          <a:blip r:embed="rId69"/>
                          <a:stretch>
                            <a:fillRect/>
                          </a:stretch>
                        </pic:blipFill>
                        <pic:spPr>
                          <a:xfrm>
                            <a:off x="0" y="0"/>
                            <a:ext cx="838200" cy="790575"/>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DE34">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紫外线灯管，灯管功率：38W</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电源：220V 50HZ</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静态使用空间：40平方米</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定时方式：电子定时,延时功能，电源线长度≥1.5m</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遥控方式：无线穿墙遥控</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定时范围：15min/30min/60min</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F83F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37F1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r>
      <w:tr w14:paraId="75894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5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D2636">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10</w:t>
            </w:r>
          </w:p>
        </w:tc>
        <w:tc>
          <w:tcPr>
            <w:tcW w:w="9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60D99">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急救箱</w:t>
            </w:r>
          </w:p>
        </w:tc>
        <w:tc>
          <w:tcPr>
            <w:tcW w:w="26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990BB">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drawing>
                <wp:inline distT="0" distB="0" distL="114300" distR="114300">
                  <wp:extent cx="1085850" cy="533400"/>
                  <wp:effectExtent l="0" t="0" r="0" b="0"/>
                  <wp:docPr id="139" name="图片 192"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92" descr="IMG_319"/>
                          <pic:cNvPicPr>
                            <a:picLocks noChangeAspect="1"/>
                          </pic:cNvPicPr>
                        </pic:nvPicPr>
                        <pic:blipFill>
                          <a:blip r:embed="rId70"/>
                          <a:stretch>
                            <a:fillRect/>
                          </a:stretch>
                        </pic:blipFill>
                        <pic:spPr>
                          <a:xfrm>
                            <a:off x="0" y="0"/>
                            <a:ext cx="1085850" cy="533400"/>
                          </a:xfrm>
                          <a:prstGeom prst="rect">
                            <a:avLst/>
                          </a:prstGeom>
                          <a:noFill/>
                          <a:ln w="9525">
                            <a:noFill/>
                          </a:ln>
                        </pic:spPr>
                      </pic:pic>
                    </a:graphicData>
                  </a:graphic>
                </wp:inline>
              </w:drawing>
            </w:r>
          </w:p>
        </w:tc>
        <w:tc>
          <w:tcPr>
            <w:tcW w:w="4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22EFF">
            <w:pPr>
              <w:keepNext w:val="0"/>
              <w:keepLines w:val="0"/>
              <w:widowControl/>
              <w:suppressLineNumbers w:val="0"/>
              <w:jc w:val="left"/>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铝合金材质，尺寸：不小于 352*245*170mm ，内有2个以上隔层，适合存放多种物品及器材</w:t>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注：符合国家规定标准或行业标准。</w:t>
            </w:r>
          </w:p>
        </w:tc>
        <w:tc>
          <w:tcPr>
            <w:tcW w:w="4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973A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个</w:t>
            </w:r>
          </w:p>
        </w:tc>
        <w:tc>
          <w:tcPr>
            <w:tcW w:w="7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65F4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r>
      <w:tr w14:paraId="3190C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51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3B0B65">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注：表内图案仅供参考</w:t>
            </w:r>
          </w:p>
        </w:tc>
      </w:tr>
    </w:tbl>
    <w:p w14:paraId="3B4777DA">
      <w:pPr>
        <w:keepNext w:val="0"/>
        <w:keepLines w:val="0"/>
        <w:pageBreakBefore w:val="0"/>
        <w:numPr>
          <w:ilvl w:val="0"/>
          <w:numId w:val="4"/>
        </w:numPr>
        <w:shd w:val="clear"/>
        <w:kinsoku/>
        <w:wordWrap/>
        <w:overflowPunct/>
        <w:topLinePunct w:val="0"/>
        <w:autoSpaceDE/>
        <w:autoSpaceDN/>
        <w:bidi w:val="0"/>
        <w:spacing w:beforeAutospacing="0" w:line="440" w:lineRule="exact"/>
        <w:ind w:left="140" w:leftChars="0" w:firstLine="0" w:firstLineChars="0"/>
        <w:textAlignment w:val="auto"/>
        <w:rPr>
          <w:rFonts w:hint="eastAsia" w:ascii="黑体" w:hAnsi="黑体" w:eastAsia="黑体" w:cs="黑体"/>
          <w:b/>
          <w:bCs/>
          <w:color w:val="000000" w:themeColor="text1"/>
          <w:sz w:val="28"/>
          <w:szCs w:val="28"/>
          <w:lang w:eastAsia="zh-CN"/>
          <w14:textFill>
            <w14:solidFill>
              <w14:schemeClr w14:val="tx1"/>
            </w14:solidFill>
          </w14:textFill>
        </w:rPr>
      </w:pPr>
      <w:r>
        <w:rPr>
          <w:rFonts w:hint="eastAsia" w:ascii="黑体" w:hAnsi="黑体" w:eastAsia="黑体" w:cs="黑体"/>
          <w:b/>
          <w:bCs/>
          <w:color w:val="000000" w:themeColor="text1"/>
          <w:sz w:val="28"/>
          <w:szCs w:val="28"/>
          <w:lang w:eastAsia="zh-CN"/>
          <w14:textFill>
            <w14:solidFill>
              <w14:schemeClr w14:val="tx1"/>
            </w14:solidFill>
          </w14:textFill>
        </w:rPr>
        <w:t>商务要求：</w:t>
      </w:r>
    </w:p>
    <w:tbl>
      <w:tblPr>
        <w:tblStyle w:val="22"/>
        <w:tblW w:w="9666" w:type="dxa"/>
        <w:tblInd w:w="-26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01"/>
        <w:gridCol w:w="7665"/>
      </w:tblGrid>
      <w:tr w14:paraId="58A382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2001" w:type="dxa"/>
            <w:tcBorders>
              <w:top w:val="single" w:color="auto" w:sz="4" w:space="0"/>
              <w:left w:val="single" w:color="auto" w:sz="4" w:space="0"/>
              <w:bottom w:val="single" w:color="auto" w:sz="4" w:space="0"/>
              <w:right w:val="single" w:color="auto" w:sz="4" w:space="0"/>
            </w:tcBorders>
            <w:noWrap w:val="0"/>
            <w:vAlign w:val="center"/>
          </w:tcPr>
          <w:p w14:paraId="3DC254FB">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质保期</w:t>
            </w:r>
          </w:p>
        </w:tc>
        <w:tc>
          <w:tcPr>
            <w:tcW w:w="7665" w:type="dxa"/>
            <w:tcBorders>
              <w:top w:val="single" w:color="auto" w:sz="4" w:space="0"/>
              <w:left w:val="single" w:color="auto" w:sz="4" w:space="0"/>
              <w:bottom w:val="single" w:color="auto" w:sz="4" w:space="0"/>
              <w:right w:val="single" w:color="auto" w:sz="4" w:space="0"/>
            </w:tcBorders>
            <w:noWrap w:val="0"/>
            <w:vAlign w:val="center"/>
          </w:tcPr>
          <w:p w14:paraId="18F6E83B">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国家有统一规定的执行国家规定，没有规定的不少于12个月。</w:t>
            </w:r>
          </w:p>
        </w:tc>
      </w:tr>
      <w:tr w14:paraId="3929A8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001" w:type="dxa"/>
            <w:tcBorders>
              <w:top w:val="single" w:color="auto" w:sz="4" w:space="0"/>
              <w:left w:val="single" w:color="auto" w:sz="4" w:space="0"/>
              <w:bottom w:val="single" w:color="auto" w:sz="4" w:space="0"/>
              <w:right w:val="single" w:color="auto" w:sz="4" w:space="0"/>
            </w:tcBorders>
            <w:noWrap w:val="0"/>
            <w:vAlign w:val="top"/>
          </w:tcPr>
          <w:p w14:paraId="7221BED7">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售后技术服务要求</w:t>
            </w:r>
          </w:p>
        </w:tc>
        <w:tc>
          <w:tcPr>
            <w:tcW w:w="7665" w:type="dxa"/>
            <w:tcBorders>
              <w:top w:val="single" w:color="auto" w:sz="4" w:space="0"/>
              <w:left w:val="single" w:color="auto" w:sz="4" w:space="0"/>
              <w:bottom w:val="single" w:color="auto" w:sz="4" w:space="0"/>
              <w:right w:val="single" w:color="auto" w:sz="4" w:space="0"/>
            </w:tcBorders>
            <w:noWrap w:val="0"/>
            <w:vAlign w:val="center"/>
          </w:tcPr>
          <w:p w14:paraId="180DE89E">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含安装、调试、维修、保养、人员培训等。</w:t>
            </w:r>
          </w:p>
        </w:tc>
      </w:tr>
      <w:tr w14:paraId="52E7D4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2001" w:type="dxa"/>
            <w:tcBorders>
              <w:top w:val="single" w:color="auto" w:sz="4" w:space="0"/>
              <w:left w:val="single" w:color="auto" w:sz="4" w:space="0"/>
              <w:bottom w:val="single" w:color="auto" w:sz="4" w:space="0"/>
              <w:right w:val="single" w:color="auto" w:sz="4" w:space="0"/>
            </w:tcBorders>
            <w:noWrap w:val="0"/>
            <w:vAlign w:val="top"/>
          </w:tcPr>
          <w:p w14:paraId="1878E338">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合同签订时间、交货时间及地点</w:t>
            </w:r>
          </w:p>
        </w:tc>
        <w:tc>
          <w:tcPr>
            <w:tcW w:w="7665" w:type="dxa"/>
            <w:tcBorders>
              <w:top w:val="single" w:color="auto" w:sz="4" w:space="0"/>
              <w:left w:val="single" w:color="auto" w:sz="4" w:space="0"/>
              <w:bottom w:val="single" w:color="auto" w:sz="4" w:space="0"/>
              <w:right w:val="single" w:color="auto" w:sz="4" w:space="0"/>
            </w:tcBorders>
            <w:noWrap w:val="0"/>
            <w:vAlign w:val="top"/>
          </w:tcPr>
          <w:p w14:paraId="458F0870">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合同签订时间：成交确认书发出之日起</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eastAsia="宋体"/>
                <w:color w:val="000000" w:themeColor="text1"/>
                <w:sz w:val="24"/>
                <w:szCs w:val="24"/>
                <w:highlight w:val="none"/>
                <w:lang w:val="en-US" w:eastAsia="zh-CN"/>
                <w14:textFill>
                  <w14:solidFill>
                    <w14:schemeClr w14:val="tx1"/>
                  </w14:solidFill>
                </w14:textFill>
              </w:rPr>
              <w:t>个工作日内。</w:t>
            </w:r>
          </w:p>
          <w:p w14:paraId="748003F0">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交货时间：签订合同之日起</w:t>
            </w:r>
            <w:r>
              <w:rPr>
                <w:rFonts w:hint="eastAsia" w:ascii="宋体" w:hAnsi="宋体"/>
                <w:color w:val="000000" w:themeColor="text1"/>
                <w:sz w:val="24"/>
                <w:szCs w:val="24"/>
                <w:highlight w:val="none"/>
                <w:lang w:val="en-US" w:eastAsia="zh-CN"/>
                <w14:textFill>
                  <w14:solidFill>
                    <w14:schemeClr w14:val="tx1"/>
                  </w14:solidFill>
                </w14:textFill>
              </w:rPr>
              <w:t>3</w:t>
            </w:r>
            <w:r>
              <w:rPr>
                <w:rFonts w:hint="eastAsia" w:ascii="宋体" w:hAnsi="宋体" w:eastAsia="宋体"/>
                <w:color w:val="000000" w:themeColor="text1"/>
                <w:sz w:val="24"/>
                <w:szCs w:val="24"/>
                <w:highlight w:val="none"/>
                <w:lang w:val="en-US" w:eastAsia="zh-CN"/>
                <w14:textFill>
                  <w14:solidFill>
                    <w14:schemeClr w14:val="tx1"/>
                  </w14:solidFill>
                </w14:textFill>
              </w:rPr>
              <w:t>0日内。</w:t>
            </w:r>
          </w:p>
          <w:p w14:paraId="01DC2D12">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地点：采购人指定地点。</w:t>
            </w:r>
          </w:p>
        </w:tc>
      </w:tr>
      <w:tr w14:paraId="78E46B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2001" w:type="dxa"/>
            <w:tcBorders>
              <w:top w:val="single" w:color="auto" w:sz="4" w:space="0"/>
              <w:left w:val="single" w:color="auto" w:sz="4" w:space="0"/>
              <w:bottom w:val="single" w:color="auto" w:sz="4" w:space="0"/>
              <w:right w:val="single" w:color="auto" w:sz="4" w:space="0"/>
            </w:tcBorders>
            <w:noWrap w:val="0"/>
            <w:vAlign w:val="center"/>
          </w:tcPr>
          <w:p w14:paraId="4E408B7C">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付款方式</w:t>
            </w:r>
          </w:p>
        </w:tc>
        <w:tc>
          <w:tcPr>
            <w:tcW w:w="7665" w:type="dxa"/>
            <w:tcBorders>
              <w:top w:val="single" w:color="auto" w:sz="4" w:space="0"/>
              <w:left w:val="single" w:color="auto" w:sz="4" w:space="0"/>
              <w:bottom w:val="single" w:color="auto" w:sz="4" w:space="0"/>
              <w:right w:val="single" w:color="auto" w:sz="4" w:space="0"/>
            </w:tcBorders>
            <w:noWrap w:val="0"/>
            <w:vAlign w:val="center"/>
          </w:tcPr>
          <w:p w14:paraId="6DEFCC7F">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采购人可根据项目特点，提前支付30%预付款，如有预付款保函，最高可支付40%，对于中小微企业，首付款比例原则上不低于合同金额的50%。（具体付款方式合同另行约定）。</w:t>
            </w:r>
          </w:p>
        </w:tc>
      </w:tr>
      <w:tr w14:paraId="513802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01" w:type="dxa"/>
            <w:tcBorders>
              <w:top w:val="single" w:color="auto" w:sz="4" w:space="0"/>
              <w:left w:val="single" w:color="auto" w:sz="4" w:space="0"/>
              <w:bottom w:val="single" w:color="auto" w:sz="4" w:space="0"/>
              <w:right w:val="single" w:color="auto" w:sz="4" w:space="0"/>
            </w:tcBorders>
            <w:noWrap w:val="0"/>
            <w:vAlign w:val="top"/>
          </w:tcPr>
          <w:p w14:paraId="63F238AF">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备品备件及耗材等要求</w:t>
            </w:r>
          </w:p>
        </w:tc>
        <w:tc>
          <w:tcPr>
            <w:tcW w:w="7665" w:type="dxa"/>
            <w:tcBorders>
              <w:top w:val="single" w:color="auto" w:sz="4" w:space="0"/>
              <w:left w:val="single" w:color="auto" w:sz="4" w:space="0"/>
              <w:bottom w:val="single" w:color="auto" w:sz="4" w:space="0"/>
              <w:right w:val="single" w:color="auto" w:sz="4" w:space="0"/>
            </w:tcBorders>
            <w:noWrap w:val="0"/>
            <w:vAlign w:val="center"/>
          </w:tcPr>
          <w:p w14:paraId="3ECD1769">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提供足够的备品备件，已纳入评标报价的项目除外。</w:t>
            </w:r>
          </w:p>
        </w:tc>
      </w:tr>
      <w:tr w14:paraId="349CAC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01" w:type="dxa"/>
            <w:tcBorders>
              <w:top w:val="single" w:color="auto" w:sz="4" w:space="0"/>
              <w:left w:val="single" w:color="auto" w:sz="4" w:space="0"/>
              <w:bottom w:val="single" w:color="auto" w:sz="4" w:space="0"/>
              <w:right w:val="single" w:color="auto" w:sz="4" w:space="0"/>
            </w:tcBorders>
            <w:noWrap w:val="0"/>
            <w:vAlign w:val="top"/>
          </w:tcPr>
          <w:p w14:paraId="2151CDB9">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售后服务保障或维修响应时间要求</w:t>
            </w:r>
          </w:p>
        </w:tc>
        <w:tc>
          <w:tcPr>
            <w:tcW w:w="7665" w:type="dxa"/>
            <w:tcBorders>
              <w:top w:val="single" w:color="auto" w:sz="4" w:space="0"/>
              <w:left w:val="single" w:color="auto" w:sz="4" w:space="0"/>
              <w:bottom w:val="single" w:color="auto" w:sz="4" w:space="0"/>
              <w:right w:val="single" w:color="auto" w:sz="4" w:space="0"/>
            </w:tcBorders>
            <w:noWrap w:val="0"/>
            <w:vAlign w:val="center"/>
          </w:tcPr>
          <w:p w14:paraId="670B5C00">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接到通知后2小时内响应，24小时内给出解决方案。</w:t>
            </w:r>
          </w:p>
        </w:tc>
      </w:tr>
      <w:tr w14:paraId="66C338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01" w:type="dxa"/>
            <w:tcBorders>
              <w:top w:val="single" w:color="auto" w:sz="4" w:space="0"/>
              <w:left w:val="single" w:color="auto" w:sz="4" w:space="0"/>
              <w:bottom w:val="single" w:color="auto" w:sz="4" w:space="0"/>
              <w:right w:val="single" w:color="auto" w:sz="4" w:space="0"/>
            </w:tcBorders>
            <w:noWrap w:val="0"/>
            <w:vAlign w:val="center"/>
          </w:tcPr>
          <w:p w14:paraId="5382307A">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质量标准</w:t>
            </w:r>
          </w:p>
        </w:tc>
        <w:tc>
          <w:tcPr>
            <w:tcW w:w="7665" w:type="dxa"/>
            <w:tcBorders>
              <w:top w:val="single" w:color="auto" w:sz="4" w:space="0"/>
              <w:left w:val="single" w:color="auto" w:sz="4" w:space="0"/>
              <w:bottom w:val="single" w:color="auto" w:sz="4" w:space="0"/>
              <w:right w:val="single" w:color="auto" w:sz="4" w:space="0"/>
            </w:tcBorders>
            <w:noWrap w:val="0"/>
            <w:vAlign w:val="top"/>
          </w:tcPr>
          <w:p w14:paraId="4EA4015A">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国家标准、行业标准、地区标准等。</w:t>
            </w:r>
          </w:p>
        </w:tc>
      </w:tr>
      <w:tr w14:paraId="5FCBDD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01" w:type="dxa"/>
            <w:tcBorders>
              <w:top w:val="single" w:color="auto" w:sz="4" w:space="0"/>
              <w:left w:val="single" w:color="auto" w:sz="4" w:space="0"/>
              <w:bottom w:val="single" w:color="auto" w:sz="4" w:space="0"/>
              <w:right w:val="single" w:color="auto" w:sz="4" w:space="0"/>
            </w:tcBorders>
            <w:noWrap w:val="0"/>
            <w:vAlign w:val="center"/>
          </w:tcPr>
          <w:p w14:paraId="3DA4E35A">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验收条件</w:t>
            </w:r>
          </w:p>
          <w:p w14:paraId="09889668">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及标准</w:t>
            </w:r>
          </w:p>
        </w:tc>
        <w:tc>
          <w:tcPr>
            <w:tcW w:w="7665" w:type="dxa"/>
            <w:tcBorders>
              <w:top w:val="single" w:color="auto" w:sz="4" w:space="0"/>
              <w:left w:val="single" w:color="auto" w:sz="4" w:space="0"/>
              <w:bottom w:val="single" w:color="auto" w:sz="4" w:space="0"/>
              <w:right w:val="single" w:color="auto" w:sz="4" w:space="0"/>
            </w:tcBorders>
            <w:noWrap w:val="0"/>
            <w:vAlign w:val="top"/>
          </w:tcPr>
          <w:p w14:paraId="7FB7EC92">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依照采购文件、响应文件及采购合同等</w:t>
            </w:r>
          </w:p>
        </w:tc>
      </w:tr>
      <w:tr w14:paraId="71D9C3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01" w:type="dxa"/>
            <w:tcBorders>
              <w:top w:val="single" w:color="auto" w:sz="4" w:space="0"/>
              <w:left w:val="single" w:color="auto" w:sz="4" w:space="0"/>
              <w:bottom w:val="single" w:color="auto" w:sz="4" w:space="0"/>
              <w:right w:val="single" w:color="auto" w:sz="4" w:space="0"/>
            </w:tcBorders>
            <w:noWrap w:val="0"/>
            <w:vAlign w:val="center"/>
          </w:tcPr>
          <w:p w14:paraId="4A6C1F22">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验收方案</w:t>
            </w:r>
          </w:p>
        </w:tc>
        <w:tc>
          <w:tcPr>
            <w:tcW w:w="7665" w:type="dxa"/>
            <w:tcBorders>
              <w:top w:val="single" w:color="auto" w:sz="4" w:space="0"/>
              <w:left w:val="single" w:color="auto" w:sz="4" w:space="0"/>
              <w:bottom w:val="single" w:color="auto" w:sz="4" w:space="0"/>
              <w:right w:val="single" w:color="auto" w:sz="4" w:space="0"/>
            </w:tcBorders>
            <w:noWrap w:val="0"/>
            <w:vAlign w:val="center"/>
          </w:tcPr>
          <w:p w14:paraId="6C61400C">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由采购人按照有关规定组织验收。</w:t>
            </w:r>
          </w:p>
          <w:p w14:paraId="5FC6F915">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1、验收对象：对所购货物的规格、数量、型号和其他相关内容。</w:t>
            </w:r>
          </w:p>
          <w:p w14:paraId="791B11E5">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2、验收时间：所购货物交货后立即组织验收。</w:t>
            </w:r>
          </w:p>
          <w:p w14:paraId="30C3287F">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3、验收方式：采购人组织相关人员组织验收。</w:t>
            </w:r>
          </w:p>
          <w:p w14:paraId="0DDFEE2F">
            <w:pPr>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4、验收标准：验收小组依据采购文件、响应文件及采购合同，对采购货物的规格、数量、型号和其他相关内容等逐一核对检查</w:t>
            </w:r>
          </w:p>
        </w:tc>
      </w:tr>
    </w:tbl>
    <w:p w14:paraId="0735DF9A">
      <w:pPr>
        <w:spacing w:line="360" w:lineRule="auto"/>
        <w:jc w:val="right"/>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汝南县教育局</w:t>
      </w:r>
    </w:p>
    <w:p w14:paraId="2AFE041A">
      <w:pPr>
        <w:spacing w:line="360" w:lineRule="auto"/>
        <w:jc w:val="right"/>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eastAsia="宋体"/>
          <w:color w:val="000000" w:themeColor="text1"/>
          <w:sz w:val="24"/>
          <w:szCs w:val="24"/>
          <w:highlight w:val="none"/>
          <w:lang w:val="en-US" w:eastAsia="zh-CN"/>
          <w14:textFill>
            <w14:solidFill>
              <w14:schemeClr w14:val="tx1"/>
            </w14:solidFill>
          </w14:textFill>
        </w:rPr>
        <w:t>2026年</w:t>
      </w:r>
      <w:r>
        <w:rPr>
          <w:rFonts w:hint="eastAsia" w:ascii="宋体" w:hAnsi="宋体"/>
          <w:color w:val="000000" w:themeColor="text1"/>
          <w:sz w:val="24"/>
          <w:szCs w:val="24"/>
          <w:highlight w:val="none"/>
          <w:lang w:val="en-US" w:eastAsia="zh-CN"/>
          <w14:textFill>
            <w14:solidFill>
              <w14:schemeClr w14:val="tx1"/>
            </w14:solidFill>
          </w14:textFill>
        </w:rPr>
        <w:t>8</w:t>
      </w:r>
      <w:r>
        <w:rPr>
          <w:rFonts w:hint="eastAsia" w:ascii="宋体" w:hAnsi="宋体" w:eastAsia="宋体"/>
          <w:color w:val="000000" w:themeColor="text1"/>
          <w:sz w:val="24"/>
          <w:szCs w:val="24"/>
          <w:highlight w:val="none"/>
          <w:lang w:val="en-US" w:eastAsia="zh-CN"/>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17</w:t>
      </w:r>
      <w:r>
        <w:rPr>
          <w:rFonts w:hint="eastAsia" w:ascii="宋体" w:hAnsi="宋体" w:eastAsia="宋体"/>
          <w:color w:val="000000" w:themeColor="text1"/>
          <w:sz w:val="24"/>
          <w:szCs w:val="24"/>
          <w:highlight w:val="none"/>
          <w:lang w:val="en-US" w:eastAsia="zh-CN"/>
          <w14:textFill>
            <w14:solidFill>
              <w14:schemeClr w14:val="tx1"/>
            </w14:solidFill>
          </w14:textFill>
        </w:rPr>
        <w:t>日</w:t>
      </w:r>
    </w:p>
    <w:p w14:paraId="3F66839C">
      <w:pPr>
        <w:widowControl/>
        <w:shd w:val="clear" w:color="auto"/>
        <w:spacing w:line="360" w:lineRule="auto"/>
        <w:ind w:firstLine="2891" w:firstLineChars="900"/>
        <w:rPr>
          <w:rFonts w:hint="eastAsia" w:ascii="黑体" w:hAnsi="宋体" w:eastAsia="黑体" w:cs="宋体"/>
          <w:b/>
          <w:bCs/>
          <w:color w:val="000000" w:themeColor="text1"/>
          <w:kern w:val="0"/>
          <w:sz w:val="32"/>
          <w:szCs w:val="32"/>
          <w14:textFill>
            <w14:solidFill>
              <w14:schemeClr w14:val="tx1"/>
            </w14:solidFill>
          </w14:textFill>
        </w:rPr>
      </w:pPr>
    </w:p>
    <w:p w14:paraId="5173FAA6">
      <w:pPr>
        <w:widowControl/>
        <w:shd w:val="clear" w:color="auto"/>
        <w:spacing w:line="360" w:lineRule="auto"/>
        <w:ind w:firstLine="2891" w:firstLineChars="900"/>
        <w:rPr>
          <w:rFonts w:hint="eastAsia" w:ascii="黑体" w:hAnsi="宋体" w:eastAsia="黑体" w:cs="宋体"/>
          <w:b/>
          <w:bCs/>
          <w:color w:val="000000" w:themeColor="text1"/>
          <w:kern w:val="0"/>
          <w:sz w:val="32"/>
          <w:szCs w:val="32"/>
          <w14:textFill>
            <w14:solidFill>
              <w14:schemeClr w14:val="tx1"/>
            </w14:solidFill>
          </w14:textFill>
        </w:rPr>
      </w:pPr>
    </w:p>
    <w:p w14:paraId="083F9C66">
      <w:pPr>
        <w:widowControl/>
        <w:shd w:val="clear" w:color="auto"/>
        <w:spacing w:line="360" w:lineRule="auto"/>
        <w:ind w:firstLine="2891" w:firstLineChars="900"/>
        <w:rPr>
          <w:rFonts w:hint="eastAsia" w:ascii="黑体" w:hAnsi="宋体" w:eastAsia="黑体" w:cs="宋体"/>
          <w:b/>
          <w:bCs/>
          <w:color w:val="000000" w:themeColor="text1"/>
          <w:kern w:val="0"/>
          <w:sz w:val="32"/>
          <w:szCs w:val="32"/>
          <w14:textFill>
            <w14:solidFill>
              <w14:schemeClr w14:val="tx1"/>
            </w14:solidFill>
          </w14:textFill>
        </w:rPr>
      </w:pPr>
    </w:p>
    <w:p w14:paraId="1CA3806D">
      <w:pPr>
        <w:pStyle w:val="2"/>
        <w:rPr>
          <w:rFonts w:hint="eastAsia" w:ascii="黑体" w:hAnsi="宋体" w:eastAsia="黑体" w:cs="宋体"/>
          <w:b/>
          <w:bCs/>
          <w:color w:val="000000" w:themeColor="text1"/>
          <w:kern w:val="0"/>
          <w:sz w:val="32"/>
          <w:szCs w:val="32"/>
          <w14:textFill>
            <w14:solidFill>
              <w14:schemeClr w14:val="tx1"/>
            </w14:solidFill>
          </w14:textFill>
        </w:rPr>
      </w:pPr>
    </w:p>
    <w:p w14:paraId="368F103D">
      <w:pPr>
        <w:rPr>
          <w:rFonts w:hint="eastAsia" w:ascii="黑体" w:hAnsi="宋体" w:eastAsia="黑体" w:cs="宋体"/>
          <w:b/>
          <w:bCs/>
          <w:color w:val="000000" w:themeColor="text1"/>
          <w:kern w:val="0"/>
          <w:sz w:val="32"/>
          <w:szCs w:val="32"/>
          <w14:textFill>
            <w14:solidFill>
              <w14:schemeClr w14:val="tx1"/>
            </w14:solidFill>
          </w14:textFill>
        </w:rPr>
      </w:pPr>
    </w:p>
    <w:p w14:paraId="02E3E826">
      <w:pPr>
        <w:pStyle w:val="2"/>
        <w:rPr>
          <w:rFonts w:hint="eastAsia" w:ascii="黑体" w:hAnsi="宋体" w:eastAsia="黑体" w:cs="宋体"/>
          <w:b/>
          <w:bCs/>
          <w:color w:val="000000" w:themeColor="text1"/>
          <w:kern w:val="0"/>
          <w:sz w:val="32"/>
          <w:szCs w:val="32"/>
          <w14:textFill>
            <w14:solidFill>
              <w14:schemeClr w14:val="tx1"/>
            </w14:solidFill>
          </w14:textFill>
        </w:rPr>
      </w:pPr>
    </w:p>
    <w:p w14:paraId="46EFC4A3">
      <w:pPr>
        <w:rPr>
          <w:rFonts w:hint="eastAsia" w:ascii="黑体" w:hAnsi="宋体" w:eastAsia="黑体" w:cs="宋体"/>
          <w:b/>
          <w:bCs/>
          <w:color w:val="000000" w:themeColor="text1"/>
          <w:kern w:val="0"/>
          <w:sz w:val="32"/>
          <w:szCs w:val="32"/>
          <w14:textFill>
            <w14:solidFill>
              <w14:schemeClr w14:val="tx1"/>
            </w14:solidFill>
          </w14:textFill>
        </w:rPr>
      </w:pPr>
    </w:p>
    <w:p w14:paraId="19165E71">
      <w:pPr>
        <w:pStyle w:val="2"/>
        <w:rPr>
          <w:rFonts w:hint="eastAsia"/>
          <w:color w:val="000000" w:themeColor="text1"/>
          <w14:textFill>
            <w14:solidFill>
              <w14:schemeClr w14:val="tx1"/>
            </w14:solidFill>
          </w14:textFill>
        </w:rPr>
      </w:pPr>
    </w:p>
    <w:p w14:paraId="675FB48D">
      <w:pPr>
        <w:widowControl/>
        <w:shd w:val="clear" w:color="auto"/>
        <w:spacing w:line="360" w:lineRule="auto"/>
        <w:ind w:firstLine="2891" w:firstLineChars="900"/>
        <w:rPr>
          <w:color w:val="000000" w:themeColor="text1"/>
          <w:kern w:val="0"/>
          <w:sz w:val="28"/>
          <w:szCs w:val="28"/>
          <w14:textFill>
            <w14:solidFill>
              <w14:schemeClr w14:val="tx1"/>
            </w14:solidFill>
          </w14:textFill>
        </w:rPr>
      </w:pPr>
      <w:r>
        <w:rPr>
          <w:rFonts w:hint="eastAsia" w:ascii="黑体" w:hAnsi="宋体" w:eastAsia="黑体" w:cs="宋体"/>
          <w:b/>
          <w:bCs/>
          <w:color w:val="000000" w:themeColor="text1"/>
          <w:kern w:val="0"/>
          <w:sz w:val="32"/>
          <w:szCs w:val="32"/>
          <w14:textFill>
            <w14:solidFill>
              <w14:schemeClr w14:val="tx1"/>
            </w14:solidFill>
          </w14:textFill>
        </w:rPr>
        <w:t>第三章 供应商须知</w:t>
      </w:r>
    </w:p>
    <w:p w14:paraId="77684DAB">
      <w:pPr>
        <w:widowControl/>
        <w:shd w:val="clear" w:color="auto"/>
        <w:spacing w:line="460" w:lineRule="atLeast"/>
        <w:jc w:val="center"/>
        <w:rPr>
          <w:color w:val="000000" w:themeColor="text1"/>
          <w:kern w:val="0"/>
          <w:sz w:val="28"/>
          <w:szCs w:val="28"/>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供应商须知前附表</w:t>
      </w:r>
    </w:p>
    <w:tbl>
      <w:tblPr>
        <w:tblStyle w:val="22"/>
        <w:tblW w:w="9240" w:type="dxa"/>
        <w:tblInd w:w="0" w:type="dxa"/>
        <w:shd w:val="clear" w:color="auto" w:fill="FFFFFF"/>
        <w:tblLayout w:type="fixed"/>
        <w:tblCellMar>
          <w:top w:w="0" w:type="dxa"/>
          <w:left w:w="0" w:type="dxa"/>
          <w:bottom w:w="0" w:type="dxa"/>
          <w:right w:w="0" w:type="dxa"/>
        </w:tblCellMar>
      </w:tblPr>
      <w:tblGrid>
        <w:gridCol w:w="869"/>
        <w:gridCol w:w="8371"/>
      </w:tblGrid>
      <w:tr w14:paraId="51CCAA3B">
        <w:tblPrEx>
          <w:shd w:val="clear" w:color="auto" w:fill="FFFFFF"/>
          <w:tblCellMar>
            <w:top w:w="0" w:type="dxa"/>
            <w:left w:w="0" w:type="dxa"/>
            <w:bottom w:w="0" w:type="dxa"/>
            <w:right w:w="0" w:type="dxa"/>
          </w:tblCellMar>
        </w:tblPrEx>
        <w:trPr>
          <w:trHeight w:val="409" w:hRule="atLeast"/>
        </w:trPr>
        <w:tc>
          <w:tcPr>
            <w:tcW w:w="8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121940A">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序号</w:t>
            </w:r>
          </w:p>
        </w:tc>
        <w:tc>
          <w:tcPr>
            <w:tcW w:w="8371"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1F0EC76">
            <w:pPr>
              <w:widowControl/>
              <w:shd w:val="clear"/>
              <w:spacing w:line="460" w:lineRule="atLeast"/>
              <w:ind w:firstLine="3240"/>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内容、要求</w:t>
            </w:r>
          </w:p>
        </w:tc>
      </w:tr>
      <w:tr w14:paraId="527797D4">
        <w:tblPrEx>
          <w:tblCellMar>
            <w:top w:w="0" w:type="dxa"/>
            <w:left w:w="0" w:type="dxa"/>
            <w:bottom w:w="0" w:type="dxa"/>
            <w:right w:w="0" w:type="dxa"/>
          </w:tblCellMar>
        </w:tblPrEx>
        <w:trPr>
          <w:trHeight w:val="490"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B1B1C9F">
            <w:pPr>
              <w:shd w:val="clear"/>
              <w:spacing w:line="360" w:lineRule="auto"/>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w:t>
            </w:r>
          </w:p>
        </w:tc>
        <w:tc>
          <w:tcPr>
            <w:tcW w:w="837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3103FB">
            <w:pPr>
              <w:pStyle w:val="45"/>
              <w:numPr>
                <w:ilvl w:val="0"/>
                <w:numId w:val="0"/>
              </w:numPr>
              <w:shd w:val="clear" w:color="auto" w:fill="auto"/>
              <w:spacing w:line="360" w:lineRule="auto"/>
              <w:jc w:val="both"/>
              <w:rPr>
                <w:rFonts w:hint="eastAsia" w:ascii="宋体" w:hAnsi="宋体" w:eastAsia="宋体" w:cs="宋体"/>
                <w:b/>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1.1 项目名称：</w:t>
            </w:r>
            <w:r>
              <w:rPr>
                <w:rFonts w:hint="eastAsia" w:ascii="宋体" w:hAnsi="宋体" w:eastAsia="宋体" w:cs="宋体"/>
                <w:color w:val="000000" w:themeColor="text1"/>
                <w:kern w:val="2"/>
                <w:sz w:val="24"/>
                <w:szCs w:val="24"/>
                <w:lang w:val="en-US" w:eastAsia="zh-CN" w:bidi="ar-SA"/>
                <w14:textFill>
                  <w14:solidFill>
                    <w14:schemeClr w14:val="tx1"/>
                  </w14:solidFill>
                </w14:textFill>
              </w:rPr>
              <w:t>汝南县教育局采购幼儿园教育教学等设施设备项目</w:t>
            </w:r>
          </w:p>
          <w:p w14:paraId="184199FC">
            <w:pP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1.2 采购人名称：</w:t>
            </w: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汝南县教育局 </w:t>
            </w:r>
          </w:p>
          <w:p w14:paraId="27A64D13">
            <w:pP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1.3 项目内容：</w:t>
            </w: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幼儿园教育教学等设施设备项目  </w:t>
            </w:r>
            <w:r>
              <w:rPr>
                <w:rFonts w:hint="eastAsia" w:ascii="宋体" w:hAnsi="宋体" w:eastAsia="宋体" w:cs="宋体"/>
                <w:color w:val="000000" w:themeColor="text1"/>
                <w:sz w:val="24"/>
                <w14:textFill>
                  <w14:solidFill>
                    <w14:schemeClr w14:val="tx1"/>
                  </w14:solidFill>
                </w14:textFill>
              </w:rPr>
              <w:t xml:space="preserve">  </w:t>
            </w:r>
          </w:p>
          <w:p w14:paraId="5743C59F">
            <w:pPr>
              <w:shd w:val="clear"/>
              <w:spacing w:line="360" w:lineRule="auto"/>
              <w:rPr>
                <w:rFonts w:hint="eastAsia" w:ascii="宋体" w:hAnsi="宋体" w:eastAsia="宋体" w:cs="宋体"/>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1.4 项目编号：</w:t>
            </w:r>
            <w:r>
              <w:rPr>
                <w:rFonts w:hint="eastAsia" w:ascii="宋体" w:hAnsi="宋体" w:eastAsia="宋体" w:cs="宋体"/>
                <w:color w:val="000000" w:themeColor="text1"/>
                <w:kern w:val="2"/>
                <w:sz w:val="24"/>
                <w:szCs w:val="24"/>
                <w:lang w:val="en-US" w:eastAsia="zh-CN" w:bidi="ar-SA"/>
                <w14:textFill>
                  <w14:solidFill>
                    <w14:schemeClr w14:val="tx1"/>
                  </w14:solidFill>
                </w14:textFill>
              </w:rPr>
              <w:t>汝磋商[2026]60号</w:t>
            </w:r>
          </w:p>
        </w:tc>
      </w:tr>
      <w:tr w14:paraId="7CA68492">
        <w:tblPrEx>
          <w:tblCellMar>
            <w:top w:w="0" w:type="dxa"/>
            <w:left w:w="0" w:type="dxa"/>
            <w:bottom w:w="0" w:type="dxa"/>
            <w:right w:w="0" w:type="dxa"/>
          </w:tblCellMar>
        </w:tblPrEx>
        <w:trPr>
          <w:trHeight w:val="603"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F03B04F">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w:t>
            </w:r>
          </w:p>
        </w:tc>
        <w:tc>
          <w:tcPr>
            <w:tcW w:w="837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C13F741">
            <w:pPr>
              <w:widowControl/>
              <w:shd w:val="clear"/>
              <w:spacing w:line="460" w:lineRule="atLeast"/>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合格供应商：</w:t>
            </w:r>
            <w:r>
              <w:rPr>
                <w:rFonts w:hint="eastAsia" w:ascii="宋体" w:hAnsi="宋体" w:eastAsia="宋体" w:cs="宋体"/>
                <w:color w:val="000000" w:themeColor="text1"/>
                <w:kern w:val="2"/>
                <w:sz w:val="24"/>
                <w:szCs w:val="24"/>
                <w:lang w:val="en-US" w:eastAsia="zh-CN" w:bidi="ar-SA"/>
                <w14:textFill>
                  <w14:solidFill>
                    <w14:schemeClr w14:val="tx1"/>
                  </w14:solidFill>
                </w14:textFill>
              </w:rPr>
              <w:t>具备竞争性磋商公告第二项规定的条件。</w:t>
            </w:r>
          </w:p>
        </w:tc>
      </w:tr>
      <w:tr w14:paraId="08193205">
        <w:tblPrEx>
          <w:tblCellMar>
            <w:top w:w="0" w:type="dxa"/>
            <w:left w:w="0" w:type="dxa"/>
            <w:bottom w:w="0" w:type="dxa"/>
            <w:right w:w="0" w:type="dxa"/>
          </w:tblCellMar>
        </w:tblPrEx>
        <w:trPr>
          <w:trHeight w:val="840" w:hRule="atLeast"/>
        </w:trPr>
        <w:tc>
          <w:tcPr>
            <w:tcW w:w="869" w:type="dxa"/>
            <w:tcBorders>
              <w:top w:val="nil"/>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14:paraId="4BB1CE37">
            <w:pPr>
              <w:widowControl/>
              <w:shd w:val="clear"/>
              <w:spacing w:line="460" w:lineRule="atLeast"/>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3</w:t>
            </w:r>
          </w:p>
        </w:tc>
        <w:tc>
          <w:tcPr>
            <w:tcW w:w="8371"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013F8D75">
            <w:pPr>
              <w:widowControl/>
              <w:shd w:val="clear"/>
              <w:spacing w:line="460" w:lineRule="atLeast"/>
              <w:rPr>
                <w:rFonts w:hint="eastAsia" w:ascii="宋体" w:hAnsi="宋体" w:eastAsia="宋体" w:cs="宋体"/>
                <w:b/>
                <w:bCs/>
                <w:color w:val="000000" w:themeColor="text1"/>
                <w:sz w:val="24"/>
                <w:lang w:val="en-US" w:eastAsia="zh-CN"/>
                <w14:textFill>
                  <w14:solidFill>
                    <w14:schemeClr w14:val="tx1"/>
                  </w14:solidFill>
                </w14:textFill>
              </w:rPr>
            </w:pPr>
            <w:r>
              <w:rPr>
                <w:rFonts w:hint="eastAsia" w:ascii="宋体" w:hAnsi="宋体" w:eastAsia="宋体" w:cs="宋体"/>
                <w:b/>
                <w:bCs/>
                <w:color w:val="000000" w:themeColor="text1"/>
                <w:sz w:val="24"/>
                <w:lang w:val="en-US" w:eastAsia="zh-CN"/>
                <w14:textFill>
                  <w14:solidFill>
                    <w14:schemeClr w14:val="tx1"/>
                  </w14:solidFill>
                </w14:textFill>
              </w:rPr>
              <w:t>磋商报价及费用：</w:t>
            </w:r>
          </w:p>
          <w:p w14:paraId="495A0CEF">
            <w:pPr>
              <w:widowControl/>
              <w:shd w:val="clear"/>
              <w:spacing w:line="460" w:lineRule="atLeas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3.1本次磋商应以人民币报价。</w:t>
            </w:r>
          </w:p>
          <w:p w14:paraId="2E77179E">
            <w:pPr>
              <w:widowControl/>
              <w:shd w:val="clear"/>
              <w:spacing w:line="460" w:lineRule="atLeast"/>
              <w:rPr>
                <w:rFonts w:hint="eastAsia" w:ascii="宋体" w:hAnsi="宋体" w:eastAsia="宋体" w:cs="宋体"/>
                <w:b/>
                <w:bCs/>
                <w:color w:val="000000" w:themeColor="text1"/>
                <w:sz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3.2供应商的最后一轮报价均超过采购预算，采购人不能支付的，本项目磋商废止。</w:t>
            </w:r>
          </w:p>
        </w:tc>
      </w:tr>
      <w:tr w14:paraId="71DE5134">
        <w:tblPrEx>
          <w:tblCellMar>
            <w:top w:w="0" w:type="dxa"/>
            <w:left w:w="0" w:type="dxa"/>
            <w:bottom w:w="0" w:type="dxa"/>
            <w:right w:w="0" w:type="dxa"/>
          </w:tblCellMar>
        </w:tblPrEx>
        <w:trPr>
          <w:trHeight w:val="586" w:hRule="atLeast"/>
        </w:trPr>
        <w:tc>
          <w:tcPr>
            <w:tcW w:w="869" w:type="dxa"/>
            <w:tcBorders>
              <w:top w:val="single" w:color="auto" w:sz="4" w:space="0"/>
              <w:left w:val="single" w:color="auto" w:sz="4" w:space="0"/>
              <w:bottom w:val="single" w:color="auto" w:sz="4" w:space="0"/>
              <w:right w:val="single" w:color="auto" w:sz="8" w:space="0"/>
            </w:tcBorders>
            <w:shd w:val="clear" w:color="auto" w:fill="FFFFFF"/>
            <w:tcMar>
              <w:top w:w="0" w:type="dxa"/>
              <w:left w:w="108" w:type="dxa"/>
              <w:bottom w:w="0" w:type="dxa"/>
              <w:right w:w="108" w:type="dxa"/>
            </w:tcMar>
            <w:vAlign w:val="center"/>
          </w:tcPr>
          <w:p w14:paraId="039539EC">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4</w:t>
            </w:r>
          </w:p>
        </w:tc>
        <w:tc>
          <w:tcPr>
            <w:tcW w:w="8371" w:type="dxa"/>
            <w:tcBorders>
              <w:top w:val="single" w:color="auto" w:sz="4" w:space="0"/>
              <w:left w:val="nil"/>
              <w:bottom w:val="single" w:color="auto" w:sz="4" w:space="0"/>
              <w:right w:val="single" w:color="auto" w:sz="4" w:space="0"/>
            </w:tcBorders>
            <w:shd w:val="clear" w:color="auto" w:fill="FFFFFF"/>
            <w:tcMar>
              <w:top w:w="0" w:type="dxa"/>
              <w:left w:w="108" w:type="dxa"/>
              <w:bottom w:w="0" w:type="dxa"/>
              <w:right w:w="108" w:type="dxa"/>
            </w:tcMar>
            <w:vAlign w:val="center"/>
          </w:tcPr>
          <w:p w14:paraId="6F33D44E">
            <w:pPr>
              <w:widowControl/>
              <w:shd w:val="clear"/>
              <w:spacing w:line="460" w:lineRule="atLeast"/>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现场踏勘或标前答疑：</w:t>
            </w:r>
            <w:r>
              <w:rPr>
                <w:rFonts w:hint="eastAsia" w:ascii="宋体" w:hAnsi="宋体" w:eastAsia="宋体" w:cs="宋体"/>
                <w:color w:val="000000" w:themeColor="text1"/>
                <w:kern w:val="2"/>
                <w:sz w:val="24"/>
                <w:szCs w:val="24"/>
                <w:lang w:val="en-US" w:eastAsia="zh-CN" w:bidi="ar-SA"/>
                <w14:textFill>
                  <w14:solidFill>
                    <w14:schemeClr w14:val="tx1"/>
                  </w14:solidFill>
                </w14:textFill>
              </w:rPr>
              <w:t>本项目不组织现场踏勘或标前答疑会，供应商根据需要可以自行现场踏勘。</w:t>
            </w:r>
          </w:p>
        </w:tc>
      </w:tr>
      <w:tr w14:paraId="3C42D697">
        <w:tblPrEx>
          <w:tblCellMar>
            <w:top w:w="0" w:type="dxa"/>
            <w:left w:w="0" w:type="dxa"/>
            <w:bottom w:w="0" w:type="dxa"/>
            <w:right w:w="0" w:type="dxa"/>
          </w:tblCellMar>
        </w:tblPrEx>
        <w:trPr>
          <w:trHeight w:val="620"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3A31763">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5</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DBF3B3">
            <w:pPr>
              <w:widowControl/>
              <w:shd w:val="clear"/>
              <w:spacing w:line="460" w:lineRule="atLeast"/>
              <w:textAlignment w:val="bottom"/>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响应文件组成：</w:t>
            </w:r>
            <w:r>
              <w:rPr>
                <w:rFonts w:hint="eastAsia" w:ascii="宋体" w:hAnsi="宋体" w:eastAsia="宋体" w:cs="宋体"/>
                <w:color w:val="000000" w:themeColor="text1"/>
                <w:kern w:val="2"/>
                <w:sz w:val="24"/>
                <w:szCs w:val="24"/>
                <w:lang w:val="en-US" w:eastAsia="zh-CN" w:bidi="ar-SA"/>
                <w14:textFill>
                  <w14:solidFill>
                    <w14:schemeClr w14:val="tx1"/>
                  </w14:solidFill>
                </w14:textFill>
              </w:rPr>
              <w:t>加密版电子响应文件。</w:t>
            </w:r>
          </w:p>
        </w:tc>
      </w:tr>
      <w:tr w14:paraId="431E31A4">
        <w:tblPrEx>
          <w:tblCellMar>
            <w:top w:w="0" w:type="dxa"/>
            <w:left w:w="0" w:type="dxa"/>
            <w:bottom w:w="0" w:type="dxa"/>
            <w:right w:w="0" w:type="dxa"/>
          </w:tblCellMar>
        </w:tblPrEx>
        <w:trPr>
          <w:trHeight w:val="620"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68D2D52">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6</w:t>
            </w:r>
          </w:p>
        </w:tc>
        <w:tc>
          <w:tcPr>
            <w:tcW w:w="837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183CE27">
            <w:pPr>
              <w:widowControl/>
              <w:shd w:val="clear"/>
              <w:spacing w:line="460" w:lineRule="atLeast"/>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递交响应文件截止时间及地点：</w:t>
            </w:r>
            <w:r>
              <w:rPr>
                <w:rFonts w:hint="eastAsia" w:ascii="宋体" w:hAnsi="宋体" w:eastAsia="宋体" w:cs="宋体"/>
                <w:color w:val="000000" w:themeColor="text1"/>
                <w:kern w:val="2"/>
                <w:sz w:val="24"/>
                <w:szCs w:val="24"/>
                <w:lang w:val="en-US" w:eastAsia="zh-CN" w:bidi="ar-SA"/>
                <w14:textFill>
                  <w14:solidFill>
                    <w14:schemeClr w14:val="tx1"/>
                  </w14:solidFill>
                </w14:textFill>
              </w:rPr>
              <w:t>详见竞争性磋商公告。</w:t>
            </w:r>
          </w:p>
        </w:tc>
      </w:tr>
      <w:tr w14:paraId="4F3F8B9F">
        <w:tblPrEx>
          <w:tblCellMar>
            <w:top w:w="0" w:type="dxa"/>
            <w:left w:w="0" w:type="dxa"/>
            <w:bottom w:w="0" w:type="dxa"/>
            <w:right w:w="0" w:type="dxa"/>
          </w:tblCellMar>
        </w:tblPrEx>
        <w:trPr>
          <w:trHeight w:val="620"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D761EDE">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7</w:t>
            </w:r>
          </w:p>
        </w:tc>
        <w:tc>
          <w:tcPr>
            <w:tcW w:w="837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A1AEF5">
            <w:pPr>
              <w:widowControl/>
              <w:shd w:val="clear"/>
              <w:spacing w:line="460" w:lineRule="atLeast"/>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磋商时间及地点：</w:t>
            </w:r>
            <w:r>
              <w:rPr>
                <w:rFonts w:hint="eastAsia" w:ascii="宋体" w:hAnsi="宋体" w:eastAsia="宋体" w:cs="宋体"/>
                <w:color w:val="000000" w:themeColor="text1"/>
                <w:kern w:val="2"/>
                <w:sz w:val="24"/>
                <w:szCs w:val="24"/>
                <w:lang w:val="en-US" w:eastAsia="zh-CN" w:bidi="ar-SA"/>
                <w14:textFill>
                  <w14:solidFill>
                    <w14:schemeClr w14:val="tx1"/>
                  </w14:solidFill>
                </w14:textFill>
              </w:rPr>
              <w:t>详见竞争性磋商公告。</w:t>
            </w:r>
          </w:p>
        </w:tc>
      </w:tr>
      <w:tr w14:paraId="6AFEC143">
        <w:tblPrEx>
          <w:tblCellMar>
            <w:top w:w="0" w:type="dxa"/>
            <w:left w:w="0" w:type="dxa"/>
            <w:bottom w:w="0" w:type="dxa"/>
            <w:right w:w="0" w:type="dxa"/>
          </w:tblCellMar>
        </w:tblPrEx>
        <w:trPr>
          <w:trHeight w:val="645"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1CB4EBE">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8</w:t>
            </w:r>
          </w:p>
        </w:tc>
        <w:tc>
          <w:tcPr>
            <w:tcW w:w="837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30091B">
            <w:pPr>
              <w:widowControl/>
              <w:shd w:val="clear"/>
              <w:spacing w:line="360" w:lineRule="auto"/>
              <w:jc w:val="left"/>
              <w:textAlignment w:val="bottom"/>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评定办法</w:t>
            </w:r>
            <w:r>
              <w:rPr>
                <w:rFonts w:hint="eastAsia" w:ascii="宋体" w:hAnsi="宋体" w:eastAsia="宋体" w:cs="宋体"/>
                <w:color w:val="000000" w:themeColor="text1"/>
                <w:kern w:val="0"/>
                <w:sz w:val="24"/>
                <w14:textFill>
                  <w14:solidFill>
                    <w14:schemeClr w14:val="tx1"/>
                  </w14:solidFill>
                </w14:textFill>
              </w:rPr>
              <w:t>：</w:t>
            </w:r>
            <w:r>
              <w:rPr>
                <w:rFonts w:hint="eastAsia" w:ascii="宋体" w:hAnsi="宋体" w:eastAsia="宋体" w:cs="宋体"/>
                <w:color w:val="000000" w:themeColor="text1"/>
                <w:kern w:val="2"/>
                <w:sz w:val="24"/>
                <w:szCs w:val="24"/>
                <w:lang w:val="en-US" w:eastAsia="zh-CN" w:bidi="ar-SA"/>
                <w14:textFill>
                  <w14:solidFill>
                    <w14:schemeClr w14:val="tx1"/>
                  </w14:solidFill>
                </w14:textFill>
              </w:rPr>
              <w:t>经磋商确定最终采购需求和提交最后报价的供应商后，由磋商小组采用综合评分法对提交最后报价的供应商的响应文件和最后报价进行综合评分。（中标候选人数量，不超过3个）</w:t>
            </w:r>
          </w:p>
        </w:tc>
      </w:tr>
      <w:tr w14:paraId="07257F0C">
        <w:tblPrEx>
          <w:tblCellMar>
            <w:top w:w="0" w:type="dxa"/>
            <w:left w:w="0" w:type="dxa"/>
            <w:bottom w:w="0" w:type="dxa"/>
            <w:right w:w="0" w:type="dxa"/>
          </w:tblCellMar>
        </w:tblPrEx>
        <w:trPr>
          <w:trHeight w:val="630"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17D5055">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w:t>
            </w:r>
          </w:p>
        </w:tc>
        <w:tc>
          <w:tcPr>
            <w:tcW w:w="837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556C91">
            <w:pPr>
              <w:widowControl/>
              <w:shd w:val="clear"/>
              <w:spacing w:line="460" w:lineRule="atLeast"/>
              <w:textAlignment w:val="bottom"/>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成交公告及成交通知书:</w:t>
            </w:r>
            <w:r>
              <w:rPr>
                <w:rFonts w:hint="eastAsia" w:ascii="宋体" w:hAnsi="宋体" w:eastAsia="宋体" w:cs="宋体"/>
                <w:color w:val="000000" w:themeColor="text1"/>
                <w:kern w:val="2"/>
                <w:sz w:val="24"/>
                <w:szCs w:val="24"/>
                <w:lang w:val="en-US" w:eastAsia="zh-CN" w:bidi="ar-SA"/>
                <w14:textFill>
                  <w14:solidFill>
                    <w14:schemeClr w14:val="tx1"/>
                  </w14:solidFill>
                </w14:textFill>
              </w:rPr>
              <w:t>磋商小组根据全体评审成员签字的原始评审记录和评审结果编写评审报告，集中采购机构应当履行核对评审结果职责，并在评审评标结束后2个工作日内将评审报告通过公共资源电子交易系统提交采购人，采购人应当在收到评审报告1个工作日内通过公共资源电子交易系统线上确定成交供应商。采购人确定成交供应商后，集中采购机构第一时间在河南省政府采购网等相关媒体上发布成交公告，同时向成交供应商发出成交通知书。</w:t>
            </w:r>
          </w:p>
        </w:tc>
      </w:tr>
      <w:tr w14:paraId="10F45DB8">
        <w:tblPrEx>
          <w:tblCellMar>
            <w:top w:w="0" w:type="dxa"/>
            <w:left w:w="0" w:type="dxa"/>
            <w:bottom w:w="0" w:type="dxa"/>
            <w:right w:w="0" w:type="dxa"/>
          </w:tblCellMar>
        </w:tblPrEx>
        <w:trPr>
          <w:trHeight w:val="285"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A6107F0">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w:t>
            </w:r>
          </w:p>
        </w:tc>
        <w:tc>
          <w:tcPr>
            <w:tcW w:w="837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030CE7">
            <w:pPr>
              <w:widowControl/>
              <w:shd w:val="clear"/>
              <w:spacing w:line="460" w:lineRule="atLeast"/>
              <w:textAlignment w:val="bottom"/>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磋商保证金交纳与退还：</w:t>
            </w:r>
            <w:r>
              <w:rPr>
                <w:rFonts w:hint="eastAsia" w:ascii="宋体" w:hAnsi="宋体" w:eastAsia="宋体" w:cs="宋体"/>
                <w:color w:val="000000" w:themeColor="text1"/>
                <w:kern w:val="2"/>
                <w:sz w:val="24"/>
                <w:szCs w:val="24"/>
                <w:lang w:val="en-US" w:eastAsia="zh-CN" w:bidi="ar-SA"/>
                <w14:textFill>
                  <w14:solidFill>
                    <w14:schemeClr w14:val="tx1"/>
                  </w14:solidFill>
                </w14:textFill>
              </w:rPr>
              <w:t>本项目不收取磋商保证金。</w:t>
            </w:r>
          </w:p>
        </w:tc>
      </w:tr>
      <w:tr w14:paraId="154DC6A8">
        <w:tblPrEx>
          <w:tblCellMar>
            <w:top w:w="0" w:type="dxa"/>
            <w:left w:w="0" w:type="dxa"/>
            <w:bottom w:w="0" w:type="dxa"/>
            <w:right w:w="0" w:type="dxa"/>
          </w:tblCellMar>
        </w:tblPrEx>
        <w:trPr>
          <w:trHeight w:val="615" w:hRule="atLeast"/>
        </w:trPr>
        <w:tc>
          <w:tcPr>
            <w:tcW w:w="869" w:type="dxa"/>
            <w:tcBorders>
              <w:top w:val="nil"/>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14:paraId="5269CBE8">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11</w:t>
            </w:r>
          </w:p>
        </w:tc>
        <w:tc>
          <w:tcPr>
            <w:tcW w:w="8371"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7E413673">
            <w:pPr>
              <w:widowControl/>
              <w:shd w:val="clear"/>
              <w:spacing w:line="460" w:lineRule="atLeast"/>
              <w:textAlignment w:val="bottom"/>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签订合同：</w:t>
            </w:r>
            <w:r>
              <w:rPr>
                <w:rFonts w:hint="eastAsia" w:ascii="宋体" w:hAnsi="宋体" w:eastAsia="宋体" w:cs="宋体"/>
                <w:color w:val="000000" w:themeColor="text1"/>
                <w:kern w:val="2"/>
                <w:sz w:val="24"/>
                <w:szCs w:val="24"/>
                <w:lang w:val="en-US" w:eastAsia="zh-CN" w:bidi="ar-SA"/>
                <w14:textFill>
                  <w14:solidFill>
                    <w14:schemeClr w14:val="tx1"/>
                  </w14:solidFill>
                </w14:textFill>
              </w:rPr>
              <w:t>详见第二章采购需求（第四项商务要求）。</w:t>
            </w:r>
          </w:p>
        </w:tc>
      </w:tr>
      <w:tr w14:paraId="603141CB">
        <w:tblPrEx>
          <w:tblCellMar>
            <w:top w:w="0" w:type="dxa"/>
            <w:left w:w="0" w:type="dxa"/>
            <w:bottom w:w="0" w:type="dxa"/>
            <w:right w:w="0" w:type="dxa"/>
          </w:tblCellMar>
        </w:tblPrEx>
        <w:trPr>
          <w:trHeight w:val="973" w:hRule="atLeast"/>
        </w:trPr>
        <w:tc>
          <w:tcPr>
            <w:tcW w:w="86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53297E07">
            <w:pPr>
              <w:widowControl/>
              <w:shd w:val="clear"/>
              <w:spacing w:line="460" w:lineRule="atLeast"/>
              <w:ind w:firstLine="240" w:firstLineChars="100"/>
              <w:textAlignment w:val="bottom"/>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w:t>
            </w:r>
          </w:p>
        </w:tc>
        <w:tc>
          <w:tcPr>
            <w:tcW w:w="837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78F62BF6">
            <w:pPr>
              <w:widowControl/>
              <w:shd w:val="clear"/>
              <w:spacing w:line="460" w:lineRule="atLeast"/>
              <w:textAlignment w:val="bottom"/>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 xml:space="preserve">履约保证金的收取及退还: </w:t>
            </w:r>
            <w:r>
              <w:rPr>
                <w:rFonts w:hint="eastAsia" w:ascii="宋体" w:hAnsi="宋体" w:eastAsia="宋体" w:cs="宋体"/>
                <w:color w:val="000000" w:themeColor="text1"/>
                <w:kern w:val="2"/>
                <w:sz w:val="24"/>
                <w:szCs w:val="24"/>
                <w:lang w:val="en-US" w:eastAsia="zh-CN" w:bidi="ar-SA"/>
                <w14:textFill>
                  <w14:solidFill>
                    <w14:schemeClr w14:val="tx1"/>
                  </w14:solidFill>
                </w14:textFill>
              </w:rPr>
              <w:t>本项目不收取履约保证金。</w:t>
            </w:r>
          </w:p>
        </w:tc>
      </w:tr>
      <w:tr w14:paraId="4EC10C03">
        <w:tblPrEx>
          <w:tblCellMar>
            <w:top w:w="0" w:type="dxa"/>
            <w:left w:w="0" w:type="dxa"/>
            <w:bottom w:w="0" w:type="dxa"/>
            <w:right w:w="0" w:type="dxa"/>
          </w:tblCellMar>
        </w:tblPrEx>
        <w:trPr>
          <w:trHeight w:val="420"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CF5CB1E">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13</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292C8D">
            <w:pPr>
              <w:widowControl/>
              <w:shd w:val="clear"/>
              <w:spacing w:line="460" w:lineRule="atLeast"/>
              <w:textAlignment w:val="bottom"/>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采购资金来源：</w:t>
            </w:r>
            <w:r>
              <w:rPr>
                <w:rFonts w:hint="eastAsia" w:ascii="宋体" w:hAnsi="宋体" w:eastAsia="宋体" w:cs="宋体"/>
                <w:color w:val="000000" w:themeColor="text1"/>
                <w:kern w:val="2"/>
                <w:sz w:val="24"/>
                <w:szCs w:val="24"/>
                <w:lang w:val="en-US" w:eastAsia="zh-CN" w:bidi="ar-SA"/>
                <w14:textFill>
                  <w14:solidFill>
                    <w14:schemeClr w14:val="tx1"/>
                  </w14:solidFill>
                </w14:textFill>
              </w:rPr>
              <w:t>财政资金。</w:t>
            </w:r>
          </w:p>
        </w:tc>
      </w:tr>
      <w:tr w14:paraId="4BAB3C51">
        <w:tblPrEx>
          <w:tblCellMar>
            <w:top w:w="0" w:type="dxa"/>
            <w:left w:w="0" w:type="dxa"/>
            <w:bottom w:w="0" w:type="dxa"/>
            <w:right w:w="0" w:type="dxa"/>
          </w:tblCellMar>
        </w:tblPrEx>
        <w:trPr>
          <w:trHeight w:val="511" w:hRule="atLeast"/>
        </w:trPr>
        <w:tc>
          <w:tcPr>
            <w:tcW w:w="869"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5563A6F">
            <w:pPr>
              <w:widowControl/>
              <w:shd w:val="clear"/>
              <w:spacing w:line="460" w:lineRule="atLeast"/>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14</w:t>
            </w:r>
          </w:p>
        </w:tc>
        <w:tc>
          <w:tcPr>
            <w:tcW w:w="837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26D64C7">
            <w:pPr>
              <w:widowControl/>
              <w:shd w:val="clear"/>
              <w:spacing w:line="460" w:lineRule="atLeast"/>
              <w:textAlignment w:val="bottom"/>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付款方式：</w:t>
            </w:r>
            <w:r>
              <w:rPr>
                <w:rFonts w:hint="eastAsia" w:ascii="宋体" w:hAnsi="宋体" w:eastAsia="宋体" w:cs="宋体"/>
                <w:color w:val="000000" w:themeColor="text1"/>
                <w:kern w:val="2"/>
                <w:sz w:val="24"/>
                <w:szCs w:val="24"/>
                <w:lang w:val="en-US" w:eastAsia="zh-CN" w:bidi="ar-SA"/>
                <w14:textFill>
                  <w14:solidFill>
                    <w14:schemeClr w14:val="tx1"/>
                  </w14:solidFill>
                </w14:textFill>
              </w:rPr>
              <w:t>详见第二章采购需求（第四项商务要求）。</w:t>
            </w:r>
          </w:p>
        </w:tc>
      </w:tr>
      <w:tr w14:paraId="7C62674A">
        <w:tblPrEx>
          <w:tblCellMar>
            <w:top w:w="0" w:type="dxa"/>
            <w:left w:w="0" w:type="dxa"/>
            <w:bottom w:w="0" w:type="dxa"/>
            <w:right w:w="0" w:type="dxa"/>
          </w:tblCellMar>
        </w:tblPrEx>
        <w:trPr>
          <w:trHeight w:val="90" w:hRule="atLeast"/>
        </w:trPr>
        <w:tc>
          <w:tcPr>
            <w:tcW w:w="869" w:type="dxa"/>
            <w:tcBorders>
              <w:top w:val="single" w:color="auto" w:sz="4" w:space="0"/>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14:paraId="3FF9815D">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w:t>
            </w:r>
            <w:r>
              <w:rPr>
                <w:rFonts w:hint="eastAsia" w:ascii="宋体" w:hAnsi="宋体" w:eastAsia="宋体" w:cs="宋体"/>
                <w:color w:val="000000" w:themeColor="text1"/>
                <w:kern w:val="0"/>
                <w:sz w:val="24"/>
                <w:lang w:val="en-US" w:eastAsia="zh-CN"/>
                <w14:textFill>
                  <w14:solidFill>
                    <w14:schemeClr w14:val="tx1"/>
                  </w14:solidFill>
                </w14:textFill>
              </w:rPr>
              <w:t>5</w:t>
            </w:r>
          </w:p>
        </w:tc>
        <w:tc>
          <w:tcPr>
            <w:tcW w:w="8371" w:type="dxa"/>
            <w:tcBorders>
              <w:top w:val="single" w:color="auto" w:sz="4" w:space="0"/>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40169B6B">
            <w:pPr>
              <w:shd w:val="clear"/>
              <w:spacing w:line="460" w:lineRule="atLeast"/>
              <w:textAlignment w:val="bottom"/>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响应文件有效期：</w:t>
            </w:r>
            <w:r>
              <w:rPr>
                <w:rFonts w:hint="eastAsia" w:ascii="宋体" w:hAnsi="宋体" w:eastAsia="宋体" w:cs="宋体"/>
                <w:color w:val="000000" w:themeColor="text1"/>
                <w:kern w:val="2"/>
                <w:sz w:val="24"/>
                <w:szCs w:val="24"/>
                <w:lang w:val="en-US" w:eastAsia="zh-CN" w:bidi="ar-SA"/>
                <w14:textFill>
                  <w14:solidFill>
                    <w14:schemeClr w14:val="tx1"/>
                  </w14:solidFill>
                </w14:textFill>
              </w:rPr>
              <w:t>递交响应文件截止期结束后90日。成交供应商的响应文件是合同的组成部分,有效期至合同完全履行止。</w:t>
            </w:r>
          </w:p>
        </w:tc>
      </w:tr>
      <w:tr w14:paraId="5E4DF025">
        <w:tblPrEx>
          <w:tblCellMar>
            <w:top w:w="0" w:type="dxa"/>
            <w:left w:w="0" w:type="dxa"/>
            <w:bottom w:w="0" w:type="dxa"/>
            <w:right w:w="0" w:type="dxa"/>
          </w:tblCellMar>
        </w:tblPrEx>
        <w:trPr>
          <w:trHeight w:val="789"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270F77">
            <w:pPr>
              <w:shd w:val="clear"/>
              <w:spacing w:line="460" w:lineRule="atLeast"/>
              <w:jc w:val="center"/>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16</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3FC587">
            <w:pPr>
              <w:shd w:val="clear"/>
              <w:spacing w:line="460" w:lineRule="atLeast"/>
              <w:textAlignment w:val="bottom"/>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成交供应商可以以政府采购合同为担保向金融机构进行贷款融资。</w:t>
            </w:r>
          </w:p>
        </w:tc>
      </w:tr>
      <w:tr w14:paraId="7191F0D6">
        <w:tblPrEx>
          <w:tblCellMar>
            <w:top w:w="0" w:type="dxa"/>
            <w:left w:w="0" w:type="dxa"/>
            <w:bottom w:w="0" w:type="dxa"/>
            <w:right w:w="0" w:type="dxa"/>
          </w:tblCellMar>
        </w:tblPrEx>
        <w:trPr>
          <w:trHeight w:val="1095"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7BDDBBC">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w:t>
            </w:r>
            <w:r>
              <w:rPr>
                <w:rFonts w:hint="eastAsia" w:ascii="宋体" w:hAnsi="宋体" w:eastAsia="宋体" w:cs="宋体"/>
                <w:color w:val="000000" w:themeColor="text1"/>
                <w:kern w:val="0"/>
                <w:sz w:val="24"/>
                <w:lang w:val="en-US" w:eastAsia="zh-CN"/>
                <w14:textFill>
                  <w14:solidFill>
                    <w14:schemeClr w14:val="tx1"/>
                  </w14:solidFill>
                </w14:textFill>
              </w:rPr>
              <w:t>7</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14455DD">
            <w:pPr>
              <w:shd w:val="clear"/>
              <w:spacing w:line="460" w:lineRule="atLeast"/>
              <w:textAlignment w:val="bottom"/>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其他要求：</w:t>
            </w:r>
          </w:p>
          <w:p w14:paraId="153AB790">
            <w:pPr>
              <w:shd w:val="clear"/>
              <w:spacing w:line="460" w:lineRule="atLeast"/>
              <w:textAlignment w:val="bottom"/>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(1)竞争性磋商文件中凡涉及到资格审查，全部以响应单位诚信库中证件原件的扫描件为准，并且投标文件中所附扫描件必须和企业诚信库中证件原件的扫描件一致。 </w:t>
            </w:r>
          </w:p>
        </w:tc>
      </w:tr>
      <w:tr w14:paraId="3AE65C87">
        <w:tblPrEx>
          <w:tblCellMar>
            <w:top w:w="0" w:type="dxa"/>
            <w:left w:w="0" w:type="dxa"/>
            <w:bottom w:w="0" w:type="dxa"/>
            <w:right w:w="0" w:type="dxa"/>
          </w:tblCellMar>
        </w:tblPrEx>
        <w:trPr>
          <w:trHeight w:val="662"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960F8A5">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w:t>
            </w:r>
            <w:r>
              <w:rPr>
                <w:rFonts w:hint="eastAsia" w:ascii="宋体" w:hAnsi="宋体" w:eastAsia="宋体" w:cs="宋体"/>
                <w:color w:val="000000" w:themeColor="text1"/>
                <w:kern w:val="0"/>
                <w:sz w:val="24"/>
                <w:lang w:val="en-US" w:eastAsia="zh-CN"/>
                <w14:textFill>
                  <w14:solidFill>
                    <w14:schemeClr w14:val="tx1"/>
                  </w14:solidFill>
                </w14:textFill>
              </w:rPr>
              <w:t>8</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CFCFF66">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质疑和投诉：</w:t>
            </w:r>
            <w:r>
              <w:rPr>
                <w:rFonts w:hint="eastAsia" w:ascii="宋体" w:hAnsi="宋体" w:eastAsia="宋体" w:cs="宋体"/>
                <w:color w:val="000000" w:themeColor="text1"/>
                <w:kern w:val="2"/>
                <w:sz w:val="24"/>
                <w:szCs w:val="24"/>
                <w:lang w:val="en-US" w:eastAsia="zh-CN" w:bidi="ar-SA"/>
                <w14:textFill>
                  <w14:solidFill>
                    <w14:schemeClr w14:val="tx1"/>
                  </w14:solidFill>
                </w14:textFill>
              </w:rPr>
              <w:t>供应商认为招标文件使自己的合法权益受到损害的，应当在磋商公告期限届满之日(或收到招标文件之日)起7个工作日之内向采购人或集中采购机构提出质疑；供应商认为招标过程和中标结果使自己的合法权益受到损害的，应当在知道或者应知其权益受到损害之日起7个工作日内提出质疑。逾期不再受理,供应商在法定质疑期内应一次性提出针对同一采购环节的质疑。关于对招标程序、招标文件格式性条款、评审结果的询问和质疑,请向汝南县公共资源交易中心提出；关于对供应商特殊资质要求、技术参数和技术标准、商务要求的询问和质疑，请向采购人提出。供应商对采购人或集中采购机构的质疑答复不满意,或采购人或集中采购机构未在规定时间内作出答复的，可以在答复期满后15个工作日内向汝南县政府采购管理办公室投诉。</w:t>
            </w:r>
          </w:p>
          <w:p w14:paraId="66466F16">
            <w:pPr>
              <w:shd w:val="clear"/>
              <w:spacing w:line="460" w:lineRule="atLeast"/>
              <w:textAlignment w:val="bottom"/>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汝南县政府采购管理办公室：0396-8025558。</w:t>
            </w:r>
          </w:p>
        </w:tc>
      </w:tr>
      <w:tr w14:paraId="0AB2A888">
        <w:tblPrEx>
          <w:tblCellMar>
            <w:top w:w="0" w:type="dxa"/>
            <w:left w:w="0" w:type="dxa"/>
            <w:bottom w:w="0" w:type="dxa"/>
            <w:right w:w="0" w:type="dxa"/>
          </w:tblCellMar>
        </w:tblPrEx>
        <w:trPr>
          <w:trHeight w:val="1095"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5DDA375">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w:t>
            </w:r>
            <w:r>
              <w:rPr>
                <w:rFonts w:hint="eastAsia" w:ascii="宋体" w:hAnsi="宋体" w:eastAsia="宋体" w:cs="宋体"/>
                <w:color w:val="000000" w:themeColor="text1"/>
                <w:kern w:val="0"/>
                <w:sz w:val="24"/>
                <w:lang w:val="en-US" w:eastAsia="zh-CN"/>
                <w14:textFill>
                  <w14:solidFill>
                    <w14:schemeClr w14:val="tx1"/>
                  </w14:solidFill>
                </w14:textFill>
              </w:rPr>
              <w:t>9</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7246BE3">
            <w:pPr>
              <w:shd w:val="clea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本项目使用远程不见面交易的模式。供应商应于提交响应文件截止时间前将加密电子响应文件(.zmdtf格式)在驻马店市公共资源交易中心电子交易平台加密上传，逾期上传投标将被拒绝。</w:t>
            </w:r>
          </w:p>
        </w:tc>
      </w:tr>
      <w:tr w14:paraId="68FA7640">
        <w:tblPrEx>
          <w:tblCellMar>
            <w:top w:w="0" w:type="dxa"/>
            <w:left w:w="0" w:type="dxa"/>
            <w:bottom w:w="0" w:type="dxa"/>
            <w:right w:w="0" w:type="dxa"/>
          </w:tblCellMar>
        </w:tblPrEx>
        <w:trPr>
          <w:trHeight w:val="1095"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EF3504D">
            <w:pPr>
              <w:shd w:val="clear"/>
              <w:spacing w:line="460" w:lineRule="atLeast"/>
              <w:jc w:val="center"/>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20</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4CE317">
            <w:pPr>
              <w:shd w:val="clear"/>
              <w:spacing w:line="360" w:lineRule="auto"/>
              <w:contextualSpacing/>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供应商注册:</w:t>
            </w:r>
          </w:p>
          <w:p w14:paraId="6D2902F0">
            <w:pPr>
              <w:shd w:val="clear"/>
              <w:spacing w:line="460" w:lineRule="atLeast"/>
              <w:textAlignment w:val="bottom"/>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供应商首先通过“驻马店市公共资源交易中心（ggzy.zhumadian.gov.cn/tpfront）”网站“供应商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tc>
      </w:tr>
      <w:tr w14:paraId="1D15F346">
        <w:tblPrEx>
          <w:tblCellMar>
            <w:top w:w="0" w:type="dxa"/>
            <w:left w:w="0" w:type="dxa"/>
            <w:bottom w:w="0" w:type="dxa"/>
            <w:right w:w="0" w:type="dxa"/>
          </w:tblCellMar>
        </w:tblPrEx>
        <w:trPr>
          <w:trHeight w:val="1095"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381492">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lang w:val="en-US" w:eastAsia="zh-CN"/>
                <w14:textFill>
                  <w14:solidFill>
                    <w14:schemeClr w14:val="tx1"/>
                  </w14:solidFill>
                </w14:textFill>
              </w:rPr>
              <w:t>1</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07BBA8">
            <w:pPr>
              <w:shd w:val="clear"/>
              <w:spacing w:line="360" w:lineRule="auto"/>
              <w:contextualSpacing/>
              <w:rPr>
                <w:rFonts w:hint="eastAsia" w:ascii="宋体" w:hAnsi="宋体" w:eastAsia="宋体" w:cs="宋体"/>
                <w:b/>
                <w:bCs/>
                <w:color w:val="000000" w:themeColor="text1"/>
                <w:kern w:val="0"/>
                <w:sz w:val="24"/>
                <w:lang w:val="en-US" w:eastAsia="zh-CN"/>
                <w14:textFill>
                  <w14:solidFill>
                    <w14:schemeClr w14:val="tx1"/>
                  </w14:solidFill>
                </w14:textFill>
              </w:rPr>
            </w:pPr>
            <w:r>
              <w:rPr>
                <w:rFonts w:hint="eastAsia" w:ascii="宋体" w:hAnsi="宋体" w:eastAsia="宋体" w:cs="宋体"/>
                <w:b/>
                <w:bCs/>
                <w:color w:val="000000" w:themeColor="text1"/>
                <w:kern w:val="0"/>
                <w:sz w:val="24"/>
                <w:lang w:val="en-US" w:eastAsia="zh-CN"/>
                <w14:textFill>
                  <w14:solidFill>
                    <w14:schemeClr w14:val="tx1"/>
                  </w14:solidFill>
                </w14:textFill>
              </w:rPr>
              <w:t>磋商文件下载:</w:t>
            </w:r>
          </w:p>
          <w:p w14:paraId="4B153717">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凡有意参加磋商者，登录“驻马店市公共资源交易中心（https://ggzy.zhumadian.gov.cn/）”网站，凭领取的企业身份认证锁（CA密钥）登录系统进行网上免费下载谈判文件。供应商未按规定在网上下载谈判文件的，其投标将被拒绝。</w:t>
            </w:r>
          </w:p>
        </w:tc>
      </w:tr>
      <w:tr w14:paraId="258E91A1">
        <w:tblPrEx>
          <w:tblCellMar>
            <w:top w:w="0" w:type="dxa"/>
            <w:left w:w="0" w:type="dxa"/>
            <w:bottom w:w="0" w:type="dxa"/>
            <w:right w:w="0" w:type="dxa"/>
          </w:tblCellMar>
        </w:tblPrEx>
        <w:trPr>
          <w:trHeight w:val="1095"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A3ACFF5">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lang w:val="en-US" w:eastAsia="zh-CN"/>
                <w14:textFill>
                  <w14:solidFill>
                    <w14:schemeClr w14:val="tx1"/>
                  </w14:solidFill>
                </w14:textFill>
              </w:rPr>
              <w:t>2</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0A27466">
            <w:pPr>
              <w:shd w:val="clear"/>
              <w:spacing w:line="360" w:lineRule="auto"/>
              <w:contextualSpacing/>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磋商文件制作:</w:t>
            </w:r>
          </w:p>
          <w:p w14:paraId="3B0A62DE">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1、供应商通过“驻马店市公共资源交易中心（ggzy.zhumadian.gov.cn/tpfront）”网站下载中心（政府采购类）：下载“新点投标文件制作软件（驻马店）”。</w:t>
            </w:r>
          </w:p>
          <w:p w14:paraId="09BEACA3">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2、供应商凭 CA 密钥登陆交易系统下载磋商文件(.zmdzf 格 式)。</w:t>
            </w:r>
          </w:p>
          <w:p w14:paraId="4476BB69">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3、供应商须在提交响应文件截止时间前制作并提交：</w:t>
            </w:r>
          </w:p>
          <w:p w14:paraId="2CF03B79">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加密的电子响应文件（.zmdtf 格式）,应在提交响应文件截止时间前通过“驻马店市公共资源交易中心（ggzy.zhumadian.gov.cn/tpfront）”电子交易平台内上传；</w:t>
            </w:r>
          </w:p>
          <w:p w14:paraId="487BD59E">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4、加密的电子响应文件为“驻马店市公共资源交易中心（ggzy.zhumadian.gov.cn/tpfront）”网站提供的“新点投标文件制作软件（驻马店）”制作生成的加密版响应文件。</w:t>
            </w:r>
          </w:p>
          <w:p w14:paraId="0D2DD434">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5、供应商在编制电子响应文件时，生成后的电子响应文件须按磋商文件的格式要求完成电子签字或盖章。供应商授权代表签字的磋商响应文件格式内容，供应商可以将签字后的扫描图片替换到相应格式中。</w:t>
            </w:r>
          </w:p>
          <w:p w14:paraId="69C5363B">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6、磋商文件格式所要求包含的全部资料应全部制作在响应文件内，严格按照本项目磋商文件所有格式如实填写（不涉及的内容除外），不应存在漏项或缺项，否则将存在响应文件被拒绝的风险。</w:t>
            </w:r>
          </w:p>
          <w:p w14:paraId="233DC589">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7、响应文件以外的任何资料采购人和代理机构将拒收。</w:t>
            </w:r>
          </w:p>
          <w:p w14:paraId="6D2D5AD9">
            <w:pPr>
              <w:shd w:val="clear"/>
              <w:spacing w:line="460" w:lineRule="atLeast"/>
              <w:textAlignment w:val="bottom"/>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8、供应商编辑电子响应文件时，根据磋商文件要求用法人 CA 密钥和企业CA 密钥进行签章制作；最后一步生成电子响应文件（.zmdtf 格式和.nzmdtf 格式）时，只能用本单位的企业 CA 密钥。</w:t>
            </w:r>
          </w:p>
          <w:p w14:paraId="380E8F26">
            <w:pPr>
              <w:shd w:val="clear"/>
              <w:spacing w:line="460" w:lineRule="atLeast"/>
              <w:textAlignment w:val="bottom"/>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9、电子响应文件制作流程，可参考驻马店市公共资源交易中心官方网站的，下载中心板块的视频（https://ggzy.zhumadian.gov.cn/TPFront/InfoDetail/?InfoID=844e0ea7-2b6c-425d-99f6-91bd5b500e5e&amp;CategoryNum=026002）</w:t>
            </w:r>
          </w:p>
        </w:tc>
      </w:tr>
      <w:tr w14:paraId="765B753E">
        <w:tblPrEx>
          <w:tblCellMar>
            <w:top w:w="0" w:type="dxa"/>
            <w:left w:w="0" w:type="dxa"/>
            <w:bottom w:w="0" w:type="dxa"/>
            <w:right w:w="0" w:type="dxa"/>
          </w:tblCellMar>
        </w:tblPrEx>
        <w:trPr>
          <w:trHeight w:val="1095"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DA94E76">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lang w:val="en-US" w:eastAsia="zh-CN"/>
                <w14:textFill>
                  <w14:solidFill>
                    <w14:schemeClr w14:val="tx1"/>
                  </w14:solidFill>
                </w14:textFill>
              </w:rPr>
              <w:t>3</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A70F83">
            <w:pPr>
              <w:shd w:val="clear"/>
              <w:spacing w:line="360" w:lineRule="auto"/>
              <w:contextualSpacing/>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响应文件上传:</w:t>
            </w:r>
            <w:r>
              <w:rPr>
                <w:rFonts w:hint="eastAsia" w:ascii="宋体" w:hAnsi="宋体" w:eastAsia="宋体" w:cs="宋体"/>
                <w:color w:val="000000" w:themeColor="text1"/>
                <w:kern w:val="2"/>
                <w:sz w:val="24"/>
                <w:szCs w:val="24"/>
                <w:lang w:val="en-US" w:eastAsia="zh-CN" w:bidi="ar-SA"/>
                <w14:textFill>
                  <w14:solidFill>
                    <w14:schemeClr w14:val="tx1"/>
                  </w14:solidFill>
                </w14:textFill>
              </w:rPr>
              <w:t>详见第三章供应商须知第22条</w:t>
            </w:r>
          </w:p>
        </w:tc>
      </w:tr>
      <w:tr w14:paraId="4AFC4702">
        <w:tblPrEx>
          <w:tblCellMar>
            <w:top w:w="0" w:type="dxa"/>
            <w:left w:w="0" w:type="dxa"/>
            <w:bottom w:w="0" w:type="dxa"/>
            <w:right w:w="0" w:type="dxa"/>
          </w:tblCellMar>
        </w:tblPrEx>
        <w:trPr>
          <w:trHeight w:val="543"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81EA312">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lang w:val="en-US" w:eastAsia="zh-CN"/>
                <w14:textFill>
                  <w14:solidFill>
                    <w14:schemeClr w14:val="tx1"/>
                  </w14:solidFill>
                </w14:textFill>
              </w:rPr>
              <w:t>4</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6BB1992">
            <w:pPr>
              <w:shd w:val="clear"/>
              <w:spacing w:line="360" w:lineRule="auto"/>
              <w:contextualSpacing/>
              <w:rPr>
                <w:rFonts w:hint="eastAsia" w:ascii="宋体" w:hAnsi="宋体" w:eastAsia="宋体" w:cs="宋体"/>
                <w:b/>
                <w:color w:val="000000" w:themeColor="text1"/>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磋商文件的澄清与变更:</w:t>
            </w:r>
          </w:p>
          <w:p w14:paraId="6532A24F">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采购人、代理机构对已发出的磋商文件进行的澄清、更正或更改，澄清、更正或更改的内容将作为磋商文件的组成部分。代理机构将通过网站“变更公告”和“答疑文件”告知供应商。各供应商须下载磋商文件和最新的答疑文件，以此编制响应文件。</w:t>
            </w:r>
          </w:p>
          <w:p w14:paraId="2FF1940C">
            <w:pPr>
              <w:shd w:val="clear"/>
              <w:spacing w:line="460" w:lineRule="atLeast"/>
              <w:textAlignment w:val="bottom"/>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2、因驻马店市公共资源交易中心平台在开标前具有保密性，供应商在响应文件提交截止时间前须自行查看项目进展、变更通知、澄清及回复，因供应商未及时查看而造成的后果自负</w:t>
            </w:r>
            <w:r>
              <w:rPr>
                <w:rFonts w:hint="eastAsia" w:ascii="宋体" w:hAnsi="宋体" w:eastAsia="宋体" w:cs="宋体"/>
                <w:bCs/>
                <w:color w:val="000000" w:themeColor="text1"/>
                <w:kern w:val="0"/>
                <w:sz w:val="24"/>
                <w14:textFill>
                  <w14:solidFill>
                    <w14:schemeClr w14:val="tx1"/>
                  </w14:solidFill>
                </w14:textFill>
              </w:rPr>
              <w:t>。</w:t>
            </w:r>
          </w:p>
        </w:tc>
      </w:tr>
      <w:tr w14:paraId="0B5A5363">
        <w:tblPrEx>
          <w:tblCellMar>
            <w:top w:w="0" w:type="dxa"/>
            <w:left w:w="0" w:type="dxa"/>
            <w:bottom w:w="0" w:type="dxa"/>
            <w:right w:w="0" w:type="dxa"/>
          </w:tblCellMar>
        </w:tblPrEx>
        <w:trPr>
          <w:trHeight w:val="856"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CE39A16">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lang w:val="en-US" w:eastAsia="zh-CN"/>
                <w14:textFill>
                  <w14:solidFill>
                    <w14:schemeClr w14:val="tx1"/>
                  </w14:solidFill>
                </w14:textFill>
              </w:rPr>
              <w:t>5</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A9837A0">
            <w:pPr>
              <w:shd w:val="clear"/>
              <w:spacing w:line="360" w:lineRule="auto"/>
              <w:contextualSpacing/>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开启（解密）：</w:t>
            </w:r>
          </w:p>
          <w:p w14:paraId="7D3C9E26">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1、磋商当日，供应商无需到达磋商现场，仅需在任意地点使用企业CA 密钥登入驻马店市公共资源交易中心不见面开标大厅（https://ggzy.zhumadian.</w:t>
            </w:r>
          </w:p>
          <w:p w14:paraId="047C081B">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gov.cn:9190/BidOpening/bidopeninghallaction/hall/login）及相应的配套硬件设备（摄像头、话筒、麦克风等）参加磋商活动。</w:t>
            </w:r>
          </w:p>
          <w:p w14:paraId="7FEC0E81">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2、解密时，供应商必须使用能正确解密响应文件的CA 密钥在规定的时间内完成远程解密，因供应商原因未能解密、解密失败或解密超时，视为供应商撤销其响应文件，系统内响应文件将被退回；因采购人原因或网上电子交易平台发生故障，导致供应商无法按时完成响应文件解密或磋商评审工作无法进行的，可根据实际情况报请批准后相应延迟解密时间或调整磋商评审时间（友情提示：若供应商已领取副锁（含多把副锁）请注意正副锁的使用差别）。</w:t>
            </w:r>
          </w:p>
          <w:p w14:paraId="15C1419E">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3、远程解密前，供应商务必在驻马店市公共资源交易电子交易平台（https://ggzy.zhumadian.gov.cn:8820/TPBidder）投标文件上传模块中使用“模拟解密”功能，验证本机远程自助解密环境。</w:t>
            </w:r>
          </w:p>
          <w:p w14:paraId="35289BED">
            <w:pPr>
              <w:shd w:val="clear"/>
              <w:spacing w:line="360" w:lineRule="auto"/>
              <w:contextualSpacing/>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4、</w:t>
            </w:r>
            <w:r>
              <w:rPr>
                <w:rFonts w:hint="eastAsia" w:ascii="宋体" w:hAnsi="宋体" w:eastAsia="宋体" w:cs="宋体"/>
                <w:b/>
                <w:bCs/>
                <w:color w:val="000000" w:themeColor="text1"/>
                <w:kern w:val="0"/>
                <w:sz w:val="24"/>
                <w14:textFill>
                  <w14:solidFill>
                    <w14:schemeClr w14:val="tx1"/>
                  </w14:solidFill>
                </w14:textFill>
              </w:rPr>
              <w:t>特别提醒：</w:t>
            </w:r>
          </w:p>
          <w:p w14:paraId="052FB698">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因驻马店市公共资源不见面交易系统具备视频直播、语音通话等，对网络带宽及硬件要求相对较高的功能，故供应商在参与使用不见面交易系统开标的项目时，需确认是否满足如下要求：</w:t>
            </w:r>
          </w:p>
          <w:p w14:paraId="0E743947">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（1）网络要求：网络带宽4M以上。</w:t>
            </w:r>
          </w:p>
          <w:p w14:paraId="5E8161FA">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（2）硬件要求：电脑要求内存4G及以上，且需配套网络摄像头、麦克风、音箱等，并确保其均能正常运转。操作系统要求Windows7及以上，IE浏览器IE11及以上。</w:t>
            </w:r>
          </w:p>
          <w:p w14:paraId="039FE019">
            <w:pPr>
              <w:shd w:val="clear"/>
              <w:spacing w:line="460" w:lineRule="atLeast"/>
              <w:textAlignment w:val="bottom"/>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（3）人员要求：对于参与驻马店不见面交易系统磋商的供应商，要求能熟练掌握电脑基础操作。不见面开标操作手册下载地址：</w:t>
            </w:r>
          </w:p>
          <w:p w14:paraId="70084CBF">
            <w:pPr>
              <w:shd w:val="clear"/>
              <w:spacing w:line="460" w:lineRule="atLeast"/>
              <w:textAlignment w:val="bottom"/>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（https://ggzy.zhumadian.gov.cn/TPFront/InfoDetail/?InfoID=6e085538-6be5-4d25-80b2-12f5fc669ba1&amp;CategoryNum=026005）</w:t>
            </w:r>
          </w:p>
        </w:tc>
      </w:tr>
      <w:tr w14:paraId="2F6E39D1">
        <w:tblPrEx>
          <w:tblCellMar>
            <w:top w:w="0" w:type="dxa"/>
            <w:left w:w="0" w:type="dxa"/>
            <w:bottom w:w="0" w:type="dxa"/>
            <w:right w:w="0" w:type="dxa"/>
          </w:tblCellMar>
        </w:tblPrEx>
        <w:trPr>
          <w:trHeight w:val="1095" w:hRule="atLeast"/>
        </w:trPr>
        <w:tc>
          <w:tcPr>
            <w:tcW w:w="869"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7E66AEF">
            <w:pPr>
              <w:shd w:val="clear"/>
              <w:spacing w:line="460" w:lineRule="atLeast"/>
              <w:jc w:val="center"/>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lang w:val="en-US" w:eastAsia="zh-CN"/>
                <w14:textFill>
                  <w14:solidFill>
                    <w14:schemeClr w14:val="tx1"/>
                  </w14:solidFill>
                </w14:textFill>
              </w:rPr>
              <w:t>6</w:t>
            </w:r>
          </w:p>
        </w:tc>
        <w:tc>
          <w:tcPr>
            <w:tcW w:w="8371"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51F915A">
            <w:pPr>
              <w:shd w:val="clear"/>
              <w:spacing w:line="360" w:lineRule="auto"/>
              <w:contextualSpacing/>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评审：</w:t>
            </w:r>
            <w:r>
              <w:rPr>
                <w:rFonts w:hint="eastAsia" w:ascii="宋体" w:hAnsi="宋体" w:eastAsia="宋体" w:cs="宋体"/>
                <w:color w:val="000000" w:themeColor="text1"/>
                <w:sz w:val="24"/>
                <w:lang w:val="en-US" w:eastAsia="zh-CN"/>
                <w14:textFill>
                  <w14:solidFill>
                    <w14:schemeClr w14:val="tx1"/>
                  </w14:solidFill>
                </w14:textFill>
              </w:rPr>
              <w:t>详见第三章供应商须知第25、26、27、28、29、30、31条</w:t>
            </w:r>
          </w:p>
        </w:tc>
      </w:tr>
      <w:tr w14:paraId="1BFF64A7">
        <w:tblPrEx>
          <w:tblCellMar>
            <w:top w:w="0" w:type="dxa"/>
            <w:left w:w="0" w:type="dxa"/>
            <w:bottom w:w="0" w:type="dxa"/>
            <w:right w:w="0" w:type="dxa"/>
          </w:tblCellMar>
        </w:tblPrEx>
        <w:trPr>
          <w:trHeight w:val="1387" w:hRule="atLeast"/>
        </w:trPr>
        <w:tc>
          <w:tcPr>
            <w:tcW w:w="869" w:type="dxa"/>
            <w:tcBorders>
              <w:top w:val="nil"/>
              <w:left w:val="single" w:color="auto" w:sz="8" w:space="0"/>
              <w:bottom w:val="single" w:color="auto" w:sz="4" w:space="0"/>
              <w:right w:val="single" w:color="auto" w:sz="8" w:space="0"/>
            </w:tcBorders>
            <w:shd w:val="clear" w:color="auto" w:fill="FFFFFF"/>
            <w:tcMar>
              <w:top w:w="0" w:type="dxa"/>
              <w:left w:w="108" w:type="dxa"/>
              <w:bottom w:w="0" w:type="dxa"/>
              <w:right w:w="108" w:type="dxa"/>
            </w:tcMar>
            <w:vAlign w:val="center"/>
          </w:tcPr>
          <w:p w14:paraId="7F9EBA1F">
            <w:pPr>
              <w:widowControl/>
              <w:shd w:val="clear"/>
              <w:spacing w:line="460" w:lineRule="atLeast"/>
              <w:jc w:val="center"/>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lang w:val="en-US" w:eastAsia="zh-CN"/>
                <w14:textFill>
                  <w14:solidFill>
                    <w14:schemeClr w14:val="tx1"/>
                  </w14:solidFill>
                </w14:textFill>
              </w:rPr>
              <w:t>7</w:t>
            </w:r>
          </w:p>
        </w:tc>
        <w:tc>
          <w:tcPr>
            <w:tcW w:w="8371" w:type="dxa"/>
            <w:tcBorders>
              <w:top w:val="nil"/>
              <w:left w:val="nil"/>
              <w:bottom w:val="single" w:color="auto" w:sz="4" w:space="0"/>
              <w:right w:val="single" w:color="auto" w:sz="8" w:space="0"/>
            </w:tcBorders>
            <w:shd w:val="clear" w:color="auto" w:fill="FFFFFF"/>
            <w:tcMar>
              <w:top w:w="0" w:type="dxa"/>
              <w:left w:w="108" w:type="dxa"/>
              <w:bottom w:w="0" w:type="dxa"/>
              <w:right w:w="108" w:type="dxa"/>
            </w:tcMar>
            <w:vAlign w:val="center"/>
          </w:tcPr>
          <w:p w14:paraId="53FE1E16">
            <w:pPr>
              <w:shd w:val="clear"/>
              <w:spacing w:line="360" w:lineRule="auto"/>
              <w:contextualSpacing/>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解释：</w:t>
            </w:r>
            <w:r>
              <w:rPr>
                <w:rFonts w:hint="eastAsia" w:ascii="宋体" w:hAnsi="宋体" w:eastAsia="宋体" w:cs="宋体"/>
                <w:color w:val="000000" w:themeColor="text1"/>
                <w:sz w:val="24"/>
                <w:lang w:val="en-US" w:eastAsia="zh-CN"/>
                <w14:textFill>
                  <w14:solidFill>
                    <w14:schemeClr w14:val="tx1"/>
                  </w14:solidFill>
                </w14:textFill>
              </w:rPr>
              <w:t>构成本竞争性磋商文件的各个组成文件应互为解释，互为说明；如有不明确或不一致，构成合同文件组成内容的，以合同文件约定内容为准；除竞争性磋商文件中有特殊规定外，仅适用于磋商阶段的规定，按竞争性磋商公告、供应商须知、响应文件格式的先后顺序解释；同一组成文件中就同一事项的规定或约定不一致的，以编排顺序在后者为准；当竞争性磋商文件与竞争性磋商文件的澄清、修改或补充通知就同一内容的表述不一致时，以最后发出的书面文件为准。合同文件约定或后者明显错误的除外。</w:t>
            </w:r>
          </w:p>
          <w:p w14:paraId="15AB35E6">
            <w:pPr>
              <w:shd w:val="clear"/>
              <w:spacing w:line="360" w:lineRule="auto"/>
              <w:contextualSpacing/>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按本款前述规定仍不能形成结论的，由采购人（或集中采购机构）负责解释。</w:t>
            </w:r>
          </w:p>
        </w:tc>
      </w:tr>
      <w:tr w14:paraId="62A0ED63">
        <w:tblPrEx>
          <w:tblCellMar>
            <w:top w:w="0" w:type="dxa"/>
            <w:left w:w="0" w:type="dxa"/>
            <w:bottom w:w="0" w:type="dxa"/>
            <w:right w:w="0" w:type="dxa"/>
          </w:tblCellMar>
        </w:tblPrEx>
        <w:trPr>
          <w:trHeight w:val="887" w:hRule="atLeast"/>
        </w:trPr>
        <w:tc>
          <w:tcPr>
            <w:tcW w:w="86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1F167D48">
            <w:pPr>
              <w:widowControl/>
              <w:shd w:val="clear"/>
              <w:spacing w:line="460" w:lineRule="atLeast"/>
              <w:jc w:val="center"/>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28</w:t>
            </w:r>
          </w:p>
        </w:tc>
        <w:tc>
          <w:tcPr>
            <w:tcW w:w="837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7E7AA957">
            <w:pPr>
              <w:shd w:val="clear"/>
              <w:spacing w:line="360" w:lineRule="auto"/>
              <w:contextualSpacing/>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采购标的对应的中小企业划分标准所属行业：制造业</w:t>
            </w:r>
          </w:p>
        </w:tc>
      </w:tr>
    </w:tbl>
    <w:p w14:paraId="62E723EB">
      <w:pPr>
        <w:widowControl/>
        <w:shd w:val="clear"/>
        <w:jc w:val="left"/>
        <w:rPr>
          <w:rFonts w:ascii="宋体" w:hAnsi="宋体" w:cs="宋体"/>
          <w:color w:val="000000" w:themeColor="text1"/>
          <w:kern w:val="0"/>
          <w:sz w:val="24"/>
          <w14:textFill>
            <w14:solidFill>
              <w14:schemeClr w14:val="tx1"/>
            </w14:solidFill>
          </w14:textFill>
        </w:rPr>
      </w:pPr>
    </w:p>
    <w:p w14:paraId="71306FD1">
      <w:pPr>
        <w:widowControl/>
        <w:shd w:val="clear" w:color="auto"/>
        <w:spacing w:line="360" w:lineRule="auto"/>
        <w:jc w:val="left"/>
        <w:rPr>
          <w:rFonts w:ascii="黑体" w:hAnsi="宋体" w:eastAsia="黑体" w:cs="宋体"/>
          <w:b/>
          <w:bCs/>
          <w:color w:val="000000" w:themeColor="text1"/>
          <w:kern w:val="0"/>
          <w:sz w:val="32"/>
          <w:szCs w:val="32"/>
          <w14:textFill>
            <w14:solidFill>
              <w14:schemeClr w14:val="tx1"/>
            </w14:solidFill>
          </w14:textFill>
        </w:rPr>
      </w:pPr>
    </w:p>
    <w:p w14:paraId="7B084C87">
      <w:pPr>
        <w:widowControl/>
        <w:shd w:val="clear" w:color="auto"/>
        <w:spacing w:line="360" w:lineRule="auto"/>
        <w:ind w:firstLine="2760"/>
        <w:jc w:val="left"/>
        <w:rPr>
          <w:rFonts w:hint="eastAsia" w:ascii="黑体" w:hAnsi="宋体" w:eastAsia="黑体" w:cs="宋体"/>
          <w:b/>
          <w:bCs/>
          <w:color w:val="000000" w:themeColor="text1"/>
          <w:kern w:val="0"/>
          <w:sz w:val="32"/>
          <w:szCs w:val="32"/>
          <w14:textFill>
            <w14:solidFill>
              <w14:schemeClr w14:val="tx1"/>
            </w14:solidFill>
          </w14:textFill>
        </w:rPr>
      </w:pPr>
    </w:p>
    <w:p w14:paraId="2ECAC16A">
      <w:pPr>
        <w:widowControl/>
        <w:shd w:val="clear" w:color="auto"/>
        <w:spacing w:line="360" w:lineRule="auto"/>
        <w:ind w:firstLine="2760"/>
        <w:jc w:val="left"/>
        <w:rPr>
          <w:rFonts w:hint="eastAsia" w:ascii="黑体" w:hAnsi="宋体" w:eastAsia="黑体" w:cs="宋体"/>
          <w:b/>
          <w:bCs/>
          <w:color w:val="000000" w:themeColor="text1"/>
          <w:kern w:val="0"/>
          <w:sz w:val="32"/>
          <w:szCs w:val="32"/>
          <w14:textFill>
            <w14:solidFill>
              <w14:schemeClr w14:val="tx1"/>
            </w14:solidFill>
          </w14:textFill>
        </w:rPr>
      </w:pPr>
    </w:p>
    <w:p w14:paraId="12BBC0AC">
      <w:pPr>
        <w:widowControl/>
        <w:shd w:val="clear" w:color="auto"/>
        <w:spacing w:line="360" w:lineRule="auto"/>
        <w:ind w:firstLine="2760"/>
        <w:jc w:val="left"/>
        <w:rPr>
          <w:rFonts w:ascii="宋体" w:hAnsi="宋体" w:cs="宋体"/>
          <w:color w:val="000000" w:themeColor="text1"/>
          <w:kern w:val="0"/>
          <w:sz w:val="24"/>
          <w14:textFill>
            <w14:solidFill>
              <w14:schemeClr w14:val="tx1"/>
            </w14:solidFill>
          </w14:textFill>
        </w:rPr>
      </w:pPr>
      <w:r>
        <w:rPr>
          <w:rFonts w:hint="eastAsia" w:ascii="黑体" w:hAnsi="宋体" w:eastAsia="黑体" w:cs="宋体"/>
          <w:b/>
          <w:bCs/>
          <w:color w:val="000000" w:themeColor="text1"/>
          <w:kern w:val="0"/>
          <w:sz w:val="32"/>
          <w:szCs w:val="32"/>
          <w14:textFill>
            <w14:solidFill>
              <w14:schemeClr w14:val="tx1"/>
            </w14:solidFill>
          </w14:textFill>
        </w:rPr>
        <w:t>一  说 明</w:t>
      </w:r>
    </w:p>
    <w:p w14:paraId="2A42A0C4">
      <w:pPr>
        <w:widowControl/>
        <w:shd w:val="clear" w:color="auto"/>
        <w:spacing w:line="360" w:lineRule="auto"/>
        <w:ind w:firstLine="482"/>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1.适用范围</w:t>
      </w:r>
    </w:p>
    <w:p w14:paraId="40AFEDAA">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本竞争性磋商文件仅适用于竞争性磋商公告中所叙述项目的</w:t>
      </w:r>
      <w:r>
        <w:rPr>
          <w:rFonts w:hint="eastAsia" w:ascii="宋体" w:hAnsi="宋体"/>
          <w:color w:val="000000" w:themeColor="text1"/>
          <w:kern w:val="0"/>
          <w:sz w:val="24"/>
          <w:lang w:val="en-US" w:eastAsia="zh-CN"/>
          <w14:textFill>
            <w14:solidFill>
              <w14:schemeClr w14:val="tx1"/>
            </w14:solidFill>
          </w14:textFill>
        </w:rPr>
        <w:t>货物</w:t>
      </w:r>
      <w:r>
        <w:rPr>
          <w:rFonts w:hint="eastAsia" w:ascii="宋体" w:hAnsi="宋体"/>
          <w:color w:val="000000" w:themeColor="text1"/>
          <w:kern w:val="0"/>
          <w:sz w:val="24"/>
          <w14:textFill>
            <w14:solidFill>
              <w14:schemeClr w14:val="tx1"/>
            </w14:solidFill>
          </w14:textFill>
        </w:rPr>
        <w:t>采购。</w:t>
      </w:r>
    </w:p>
    <w:p w14:paraId="1D490578">
      <w:pPr>
        <w:widowControl/>
        <w:shd w:val="clear" w:color="auto"/>
        <w:spacing w:line="460" w:lineRule="atLeast"/>
        <w:ind w:firstLine="482"/>
        <w:jc w:val="left"/>
        <w:rPr>
          <w:color w:val="000000" w:themeColor="text1"/>
          <w:kern w:val="0"/>
          <w:sz w:val="28"/>
          <w:szCs w:val="28"/>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2.定义</w:t>
      </w:r>
    </w:p>
    <w:p w14:paraId="27902ED7">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2.1 “采购人”系指本次采购项目的业主方。</w:t>
      </w:r>
    </w:p>
    <w:p w14:paraId="1873B0C7">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2.2 “</w:t>
      </w:r>
      <w:r>
        <w:rPr>
          <w:rFonts w:hint="eastAsia" w:ascii="宋体" w:hAnsi="宋体"/>
          <w:color w:val="000000" w:themeColor="text1"/>
          <w:kern w:val="0"/>
          <w:sz w:val="24"/>
          <w:lang w:eastAsia="zh-CN"/>
          <w14:textFill>
            <w14:solidFill>
              <w14:schemeClr w14:val="tx1"/>
            </w14:solidFill>
          </w14:textFill>
        </w:rPr>
        <w:t>集中采购机构</w:t>
      </w:r>
      <w:r>
        <w:rPr>
          <w:rFonts w:hint="eastAsia" w:ascii="宋体" w:hAnsi="宋体"/>
          <w:color w:val="000000" w:themeColor="text1"/>
          <w:kern w:val="0"/>
          <w:sz w:val="24"/>
          <w14:textFill>
            <w14:solidFill>
              <w14:schemeClr w14:val="tx1"/>
            </w14:solidFill>
          </w14:textFill>
        </w:rPr>
        <w:t>”系指本次采购项目活动组织方。</w:t>
      </w:r>
    </w:p>
    <w:p w14:paraId="6EE790C9">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2.3 “供应商”系指下载了本竞争性磋商文件，且已经提交本次响应文件的参加磋商主体。</w:t>
      </w:r>
    </w:p>
    <w:p w14:paraId="3276D3FD">
      <w:pPr>
        <w:widowControl/>
        <w:shd w:val="clear" w:color="auto"/>
        <w:spacing w:line="460" w:lineRule="atLeast"/>
        <w:ind w:firstLine="480"/>
        <w:jc w:val="lef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2.4 “供应商代表”系指代表供应商参加本次磋商活动的供应商的法定代表人或其委托代理人。</w:t>
      </w:r>
    </w:p>
    <w:p w14:paraId="08CE4A66">
      <w:pPr>
        <w:widowControl/>
        <w:shd w:val="clear" w:color="auto"/>
        <w:spacing w:line="460" w:lineRule="atLeast"/>
        <w:ind w:firstLine="480"/>
        <w:jc w:val="lef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2.5 “货物”系指供应商按竞争性</w:t>
      </w:r>
      <w:r>
        <w:rPr>
          <w:rFonts w:hint="eastAsia" w:ascii="宋体" w:hAnsi="宋体"/>
          <w:color w:val="000000" w:themeColor="text1"/>
          <w:kern w:val="0"/>
          <w:sz w:val="24"/>
          <w:lang w:eastAsia="zh-CN"/>
          <w14:textFill>
            <w14:solidFill>
              <w14:schemeClr w14:val="tx1"/>
            </w14:solidFill>
          </w14:textFill>
        </w:rPr>
        <w:t>磋商</w:t>
      </w:r>
      <w:r>
        <w:rPr>
          <w:rFonts w:hint="eastAsia" w:ascii="宋体" w:hAnsi="宋体"/>
          <w:color w:val="000000" w:themeColor="text1"/>
          <w:kern w:val="0"/>
          <w:sz w:val="24"/>
          <w14:textFill>
            <w14:solidFill>
              <w14:schemeClr w14:val="tx1"/>
            </w14:solidFill>
          </w14:textFill>
        </w:rPr>
        <w:t>文件规定向采购人提供的一切设备、机械、仪器仪表、备品备件、工具、手册及其它有关技术资料和材料。</w:t>
      </w:r>
    </w:p>
    <w:p w14:paraId="2EFCB549">
      <w:pPr>
        <w:widowControl/>
        <w:shd w:val="clear" w:color="auto"/>
        <w:spacing w:line="460" w:lineRule="atLeast"/>
        <w:ind w:firstLine="480"/>
        <w:jc w:val="left"/>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2.6 “竞争性磋商文件有效期” 系指本次采购项目递交响应文件截止之日起至合同签订之日止的期限。成交供应商的竞争性磋商文件有效期至合同完全履行止。</w:t>
      </w:r>
    </w:p>
    <w:p w14:paraId="3E3BFD3A">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3.采购预算</w:t>
      </w:r>
    </w:p>
    <w:p w14:paraId="5474DB26">
      <w:pPr>
        <w:widowControl/>
        <w:shd w:val="clear" w:color="auto"/>
        <w:spacing w:line="360" w:lineRule="auto"/>
        <w:ind w:firstLine="480"/>
        <w:jc w:val="left"/>
        <w:rPr>
          <w:rFonts w:hint="default" w:eastAsia="宋体"/>
          <w:color w:val="000000" w:themeColor="text1"/>
          <w:kern w:val="0"/>
          <w:sz w:val="28"/>
          <w:szCs w:val="28"/>
          <w:lang w:val="en-US" w:eastAsia="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本次采购预算（最高限价）：</w:t>
      </w:r>
      <w:r>
        <w:rPr>
          <w:rFonts w:hint="eastAsia" w:ascii="宋体" w:hAnsi="宋体"/>
          <w:bCs/>
          <w:color w:val="000000" w:themeColor="text1"/>
          <w:sz w:val="24"/>
          <w:highlight w:val="none"/>
          <w:lang w:val="en-US" w:eastAsia="zh-CN"/>
          <w14:textFill>
            <w14:solidFill>
              <w14:schemeClr w14:val="tx1"/>
            </w14:solidFill>
          </w14:textFill>
        </w:rPr>
        <w:t>1306846.00元</w:t>
      </w:r>
    </w:p>
    <w:p w14:paraId="41A22B32">
      <w:pPr>
        <w:widowControl/>
        <w:shd w:val="clear"/>
        <w:spacing w:line="360" w:lineRule="auto"/>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4.供应商应提交的证明文件</w:t>
      </w:r>
    </w:p>
    <w:p w14:paraId="0EA22B37">
      <w:pPr>
        <w:widowControl/>
        <w:shd w:val="clear" w:color="auto" w:fill="FFFFFF"/>
        <w:spacing w:line="360" w:lineRule="auto"/>
        <w:ind w:firstLine="472"/>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4.</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1.满足《中华人民共和国政府采购法》第二十二条规定：</w:t>
      </w:r>
    </w:p>
    <w:p w14:paraId="7D33A6F6">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根据《</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驻马店市</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财政局关于推行政府采购资格审查环节信用承诺制的通知》(</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驻</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财购〔2022〕</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1</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号)</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和</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汝南县</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财政局关于推行政府采购资格审查环节信用承诺制的通知》 (</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汝</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财购〔2022〕</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13</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号)的规定，供应商</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只需在资格审查环节提供满足相应条件</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的</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书面</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承诺</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书</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，无需提交</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以下</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证明材料</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（格式见</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第五章</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附件</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13</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p>
    <w:p w14:paraId="5C86F9D2">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(一)具有独立承担民事责任的能力;</w:t>
      </w:r>
    </w:p>
    <w:p w14:paraId="1BA59AC7">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(二)具有良好的商业信誉和健全的财务会计制度</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p>
    <w:p w14:paraId="433BB187">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(三)具有履行合同所必需的设备和专业技术能力;</w:t>
      </w:r>
    </w:p>
    <w:p w14:paraId="558FB5BF">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(四)有依法缴纳税收和社会保障资金的良好记录</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p>
    <w:p w14:paraId="06731F4D">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(五)参加政府采购活动前三年内，在经营活动中没有重大违法记录</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p>
    <w:p w14:paraId="53EA87FC">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(六)未被列入严重失信主体名单、失信被执行人、</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税收违法失信主体</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、政府采购严重违法失信行为记录名单，未曾作出虚假承诺;</w:t>
      </w:r>
    </w:p>
    <w:p w14:paraId="069BBD89">
      <w:pPr>
        <w:widowControl/>
        <w:wordWrap w:val="0"/>
        <w:snapToGrid w:val="0"/>
        <w:spacing w:line="360" w:lineRule="auto"/>
        <w:ind w:firstLine="480" w:firstLineChars="200"/>
        <w:jc w:val="left"/>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(七)符合法律、行政法规规定的其他条件。</w:t>
      </w:r>
    </w:p>
    <w:p w14:paraId="08B2FC9C">
      <w:pPr>
        <w:widowControl/>
        <w:shd w:val="clear" w:color="auto" w:fill="FFFFFF"/>
        <w:spacing w:line="460" w:lineRule="atLeast"/>
        <w:ind w:firstLine="480"/>
        <w:rPr>
          <w:rFonts w:hint="eastAsia" w:ascii="宋体" w:hAnsi="宋体" w:cs="Arial"/>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4.</w:t>
      </w:r>
      <w:r>
        <w:rPr>
          <w:rFonts w:hint="eastAsia" w:ascii="仿宋" w:hAnsi="仿宋" w:eastAsia="仿宋" w:cs="仿宋"/>
          <w:color w:val="000000" w:themeColor="text1"/>
          <w:kern w:val="0"/>
          <w:sz w:val="24"/>
          <w:lang w:val="en-US" w:eastAsia="zh-CN"/>
          <w14:textFill>
            <w14:solidFill>
              <w14:schemeClr w14:val="tx1"/>
            </w14:solidFill>
          </w14:textFill>
        </w:rPr>
        <w:t>2</w:t>
      </w:r>
      <w:r>
        <w:rPr>
          <w:rFonts w:hint="eastAsia" w:ascii="宋体" w:hAnsi="宋体" w:cs="Arial"/>
          <w:color w:val="000000" w:themeColor="text1"/>
          <w:kern w:val="0"/>
          <w:sz w:val="24"/>
          <w14:textFill>
            <w14:solidFill>
              <w14:schemeClr w14:val="tx1"/>
            </w14:solidFill>
          </w14:textFill>
        </w:rPr>
        <w:t>本项目的特定资格要求</w:t>
      </w:r>
    </w:p>
    <w:p w14:paraId="1DC9FBD7">
      <w:pPr>
        <w:pStyle w:val="19"/>
        <w:shd w:val="clear" w:color="auto" w:fill="FFFFFF"/>
        <w:spacing w:before="0" w:beforeAutospacing="0" w:after="0" w:afterAutospacing="0" w:line="360" w:lineRule="auto"/>
        <w:ind w:firstLine="480" w:firstLineChars="200"/>
        <w:rPr>
          <w:rFonts w:hint="default" w:eastAsia="宋体"/>
          <w:color w:val="000000" w:themeColor="text1"/>
          <w:lang w:val="en-US" w:eastAsia="zh-CN"/>
          <w14:textFill>
            <w14:solidFill>
              <w14:schemeClr w14:val="tx1"/>
            </w14:solidFill>
          </w14:textFill>
        </w:rPr>
      </w:pPr>
      <w:r>
        <w:rPr>
          <w:rFonts w:hint="eastAsia" w:ascii="宋体" w:hAnsi="宋体" w:cs="Arial"/>
          <w:color w:val="000000" w:themeColor="text1"/>
          <w:kern w:val="0"/>
          <w:sz w:val="24"/>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shd w:val="clear" w:color="auto" w:fill="auto"/>
          <w:lang w:val="en-US" w:eastAsia="zh-CN" w:bidi="ar-SA"/>
          <w14:textFill>
            <w14:solidFill>
              <w14:schemeClr w14:val="tx1"/>
            </w14:solidFill>
          </w14:textFill>
        </w:rPr>
        <w:t xml:space="preserve"> 4.2.1、法定代表人本人参加投标的，提供法人身份证（原件的扫描件）；法定代表人委托代理人参加投标的，提供法人授权委托书（原件的扫描件）、委托代理人的身份证复印件（原件的扫描件）；</w:t>
      </w:r>
    </w:p>
    <w:p w14:paraId="6821FD31">
      <w:pPr>
        <w:widowControl/>
        <w:shd w:val="clear"/>
        <w:spacing w:line="360" w:lineRule="auto"/>
        <w:ind w:firstLine="482" w:firstLineChars="200"/>
        <w:jc w:val="left"/>
        <w:rPr>
          <w:rFonts w:hint="eastAsia" w:ascii="宋体" w:hAnsi="宋体" w:cs="宋体"/>
          <w:b/>
          <w:bCs/>
          <w:color w:val="000000" w:themeColor="text1"/>
          <w:kern w:val="0"/>
          <w:sz w:val="24"/>
          <w:szCs w:val="24"/>
          <w14:textFill>
            <w14:solidFill>
              <w14:schemeClr w14:val="tx1"/>
            </w14:solidFill>
          </w14:textFill>
        </w:rPr>
      </w:pPr>
      <w:r>
        <w:rPr>
          <w:rFonts w:hint="eastAsia" w:ascii="宋体" w:hAnsi="宋体" w:cs="宋体"/>
          <w:b/>
          <w:bCs/>
          <w:color w:val="000000" w:themeColor="text1"/>
          <w:kern w:val="0"/>
          <w:sz w:val="24"/>
          <w:szCs w:val="24"/>
          <w14:textFill>
            <w14:solidFill>
              <w14:schemeClr w14:val="tx1"/>
            </w14:solidFill>
          </w14:textFill>
        </w:rPr>
        <w:t>注：以上为必须提供的材料。</w:t>
      </w:r>
      <w:r>
        <w:rPr>
          <w:rFonts w:hint="eastAsia" w:ascii="宋体" w:hAnsi="宋体" w:cs="方正小标宋简体"/>
          <w:b/>
          <w:bCs/>
          <w:color w:val="000000" w:themeColor="text1"/>
          <w:kern w:val="0"/>
          <w:sz w:val="24"/>
          <w:szCs w:val="24"/>
          <w14:textFill>
            <w14:solidFill>
              <w14:schemeClr w14:val="tx1"/>
            </w14:solidFill>
          </w14:textFill>
        </w:rPr>
        <w:t>本项目采用不见面开评标，供应商在</w:t>
      </w:r>
      <w:r>
        <w:rPr>
          <w:rFonts w:hint="eastAsia" w:ascii="宋体" w:hAnsi="宋体" w:cs="方正小标宋简体"/>
          <w:b/>
          <w:bCs/>
          <w:color w:val="000000" w:themeColor="text1"/>
          <w:kern w:val="0"/>
          <w:sz w:val="24"/>
          <w:szCs w:val="24"/>
          <w:lang w:val="en-US" w:eastAsia="zh-CN"/>
          <w14:textFill>
            <w14:solidFill>
              <w14:schemeClr w14:val="tx1"/>
            </w14:solidFill>
          </w14:textFill>
        </w:rPr>
        <w:t>响应文件提交截止时间</w:t>
      </w:r>
      <w:r>
        <w:rPr>
          <w:rFonts w:hint="eastAsia" w:ascii="宋体" w:hAnsi="宋体" w:cs="方正小标宋简体"/>
          <w:b/>
          <w:bCs/>
          <w:color w:val="000000" w:themeColor="text1"/>
          <w:kern w:val="0"/>
          <w:sz w:val="24"/>
          <w:szCs w:val="24"/>
          <w14:textFill>
            <w14:solidFill>
              <w14:schemeClr w14:val="tx1"/>
            </w14:solidFill>
          </w14:textFill>
        </w:rPr>
        <w:t>前应及时完善主体诚信库中企业信息及扫描件（4.1、4.2项所需材料），提交并自行核验通过。</w:t>
      </w:r>
      <w:r>
        <w:rPr>
          <w:rFonts w:hint="eastAsia" w:ascii="宋体" w:hAnsi="宋体" w:cs="宋体"/>
          <w:b/>
          <w:bCs/>
          <w:color w:val="000000" w:themeColor="text1"/>
          <w:kern w:val="0"/>
          <w:sz w:val="24"/>
          <w:szCs w:val="24"/>
          <w14:textFill>
            <w14:solidFill>
              <w14:schemeClr w14:val="tx1"/>
            </w14:solidFill>
          </w14:textFill>
        </w:rPr>
        <w:t>同时在</w:t>
      </w:r>
      <w:r>
        <w:rPr>
          <w:rFonts w:hint="eastAsia" w:ascii="宋体" w:hAnsi="宋体" w:cs="方正小标宋简体"/>
          <w:b/>
          <w:bCs/>
          <w:color w:val="000000" w:themeColor="text1"/>
          <w:kern w:val="0"/>
          <w:sz w:val="24"/>
          <w:szCs w:val="24"/>
          <w:lang w:val="en-US" w:eastAsia="zh-CN"/>
          <w14:textFill>
            <w14:solidFill>
              <w14:schemeClr w14:val="tx1"/>
            </w14:solidFill>
          </w14:textFill>
        </w:rPr>
        <w:t>“资格审查及评审材料”</w:t>
      </w:r>
      <w:r>
        <w:rPr>
          <w:rFonts w:hint="eastAsia" w:ascii="宋体" w:hAnsi="宋体" w:cs="宋体"/>
          <w:b/>
          <w:bCs/>
          <w:color w:val="000000" w:themeColor="text1"/>
          <w:kern w:val="0"/>
          <w:sz w:val="24"/>
          <w:szCs w:val="24"/>
          <w14:textFill>
            <w14:solidFill>
              <w14:schemeClr w14:val="tx1"/>
            </w14:solidFill>
          </w14:textFill>
        </w:rPr>
        <w:t>菜单下按分包挑选该包投标所用资格审查材料</w:t>
      </w:r>
      <w:r>
        <w:rPr>
          <w:rFonts w:hint="eastAsia" w:ascii="宋体" w:hAnsi="宋体" w:cs="方正小标宋简体"/>
          <w:b/>
          <w:bCs/>
          <w:color w:val="000000" w:themeColor="text1"/>
          <w:kern w:val="0"/>
          <w:sz w:val="24"/>
          <w:szCs w:val="24"/>
          <w14:textFill>
            <w14:solidFill>
              <w14:schemeClr w14:val="tx1"/>
            </w14:solidFill>
          </w14:textFill>
        </w:rPr>
        <w:t>（4.1、4.2项所需材料）</w:t>
      </w:r>
      <w:r>
        <w:rPr>
          <w:rFonts w:hint="eastAsia" w:ascii="宋体" w:hAnsi="宋体" w:cs="宋体"/>
          <w:b/>
          <w:bCs/>
          <w:color w:val="000000" w:themeColor="text1"/>
          <w:kern w:val="0"/>
          <w:sz w:val="24"/>
          <w:szCs w:val="24"/>
          <w14:textFill>
            <w14:solidFill>
              <w14:schemeClr w14:val="tx1"/>
            </w14:solidFill>
          </w14:textFill>
        </w:rPr>
        <w:t>，以供评</w:t>
      </w:r>
      <w:r>
        <w:rPr>
          <w:rFonts w:hint="eastAsia" w:ascii="宋体" w:hAnsi="宋体" w:cs="宋体"/>
          <w:b/>
          <w:bCs/>
          <w:color w:val="000000" w:themeColor="text1"/>
          <w:kern w:val="0"/>
          <w:sz w:val="24"/>
          <w:szCs w:val="24"/>
          <w:lang w:val="en-US" w:eastAsia="zh-CN"/>
          <w14:textFill>
            <w14:solidFill>
              <w14:schemeClr w14:val="tx1"/>
            </w14:solidFill>
          </w14:textFill>
        </w:rPr>
        <w:t>审</w:t>
      </w:r>
      <w:r>
        <w:rPr>
          <w:rFonts w:hint="eastAsia" w:ascii="宋体" w:hAnsi="宋体" w:cs="宋体"/>
          <w:b/>
          <w:bCs/>
          <w:color w:val="000000" w:themeColor="text1"/>
          <w:kern w:val="0"/>
          <w:sz w:val="24"/>
          <w:szCs w:val="24"/>
          <w14:textFill>
            <w14:solidFill>
              <w14:schemeClr w14:val="tx1"/>
            </w14:solidFill>
          </w14:textFill>
        </w:rPr>
        <w:t>过程中</w:t>
      </w:r>
      <w:r>
        <w:rPr>
          <w:rFonts w:hint="eastAsia" w:ascii="宋体" w:hAnsi="宋体" w:cs="宋体"/>
          <w:b/>
          <w:bCs/>
          <w:color w:val="000000" w:themeColor="text1"/>
          <w:kern w:val="0"/>
          <w:sz w:val="24"/>
          <w:szCs w:val="24"/>
          <w:lang w:val="en-US" w:eastAsia="zh-CN"/>
          <w14:textFill>
            <w14:solidFill>
              <w14:schemeClr w14:val="tx1"/>
            </w14:solidFill>
          </w14:textFill>
        </w:rPr>
        <w:t>磋商小组</w:t>
      </w:r>
      <w:r>
        <w:rPr>
          <w:rFonts w:hint="eastAsia" w:ascii="宋体" w:hAnsi="宋体" w:cs="宋体"/>
          <w:b/>
          <w:bCs/>
          <w:color w:val="000000" w:themeColor="text1"/>
          <w:kern w:val="0"/>
          <w:sz w:val="24"/>
          <w:szCs w:val="24"/>
          <w14:textFill>
            <w14:solidFill>
              <w14:schemeClr w14:val="tx1"/>
            </w14:solidFill>
          </w14:textFill>
        </w:rPr>
        <w:t>查阅。</w:t>
      </w:r>
      <w:r>
        <w:rPr>
          <w:rFonts w:hint="eastAsia" w:ascii="宋体" w:hAnsi="宋体" w:cs="宋体"/>
          <w:b/>
          <w:bCs/>
          <w:color w:val="000000" w:themeColor="text1"/>
          <w:kern w:val="0"/>
          <w:sz w:val="24"/>
          <w:szCs w:val="24"/>
          <w:lang w:eastAsia="zh-CN"/>
          <w14:textFill>
            <w14:solidFill>
              <w14:schemeClr w14:val="tx1"/>
            </w14:solidFill>
          </w14:textFill>
        </w:rPr>
        <w:t>供应商</w:t>
      </w:r>
      <w:r>
        <w:rPr>
          <w:rFonts w:hint="eastAsia" w:ascii="宋体" w:hAnsi="宋体" w:cs="宋体"/>
          <w:b/>
          <w:bCs/>
          <w:color w:val="000000" w:themeColor="text1"/>
          <w:kern w:val="0"/>
          <w:sz w:val="24"/>
          <w:szCs w:val="24"/>
          <w14:textFill>
            <w14:solidFill>
              <w14:schemeClr w14:val="tx1"/>
            </w14:solidFill>
          </w14:textFill>
        </w:rPr>
        <w:t>应确保主体诚信库信息与电子</w:t>
      </w:r>
      <w:r>
        <w:rPr>
          <w:rFonts w:hint="eastAsia" w:ascii="宋体" w:hAnsi="宋体" w:cs="宋体"/>
          <w:b/>
          <w:bCs/>
          <w:color w:val="000000" w:themeColor="text1"/>
          <w:kern w:val="0"/>
          <w:sz w:val="24"/>
          <w:szCs w:val="24"/>
          <w:lang w:val="en-US" w:eastAsia="zh-CN"/>
          <w14:textFill>
            <w14:solidFill>
              <w14:schemeClr w14:val="tx1"/>
            </w14:solidFill>
          </w14:textFill>
        </w:rPr>
        <w:t>响应</w:t>
      </w:r>
      <w:r>
        <w:rPr>
          <w:rFonts w:hint="eastAsia" w:ascii="宋体" w:hAnsi="宋体" w:cs="宋体"/>
          <w:b/>
          <w:bCs/>
          <w:color w:val="000000" w:themeColor="text1"/>
          <w:kern w:val="0"/>
          <w:sz w:val="24"/>
          <w:szCs w:val="24"/>
          <w14:textFill>
            <w14:solidFill>
              <w14:schemeClr w14:val="tx1"/>
            </w14:solidFill>
          </w14:textFill>
        </w:rPr>
        <w:t>文件信息一致，上传的资料要真实并清晰可辨。评</w:t>
      </w:r>
      <w:r>
        <w:rPr>
          <w:rFonts w:hint="eastAsia" w:ascii="宋体" w:hAnsi="宋体" w:cs="宋体"/>
          <w:b/>
          <w:bCs/>
          <w:color w:val="000000" w:themeColor="text1"/>
          <w:kern w:val="0"/>
          <w:sz w:val="24"/>
          <w:szCs w:val="24"/>
          <w:lang w:val="en-US" w:eastAsia="zh-CN"/>
          <w14:textFill>
            <w14:solidFill>
              <w14:schemeClr w14:val="tx1"/>
            </w14:solidFill>
          </w14:textFill>
        </w:rPr>
        <w:t>审</w:t>
      </w:r>
      <w:r>
        <w:rPr>
          <w:rFonts w:hint="eastAsia" w:ascii="宋体" w:hAnsi="宋体" w:cs="宋体"/>
          <w:b/>
          <w:bCs/>
          <w:color w:val="000000" w:themeColor="text1"/>
          <w:kern w:val="0"/>
          <w:sz w:val="24"/>
          <w:szCs w:val="24"/>
          <w14:textFill>
            <w14:solidFill>
              <w14:schemeClr w14:val="tx1"/>
            </w14:solidFill>
          </w14:textFill>
        </w:rPr>
        <w:t>时以电子</w:t>
      </w:r>
      <w:r>
        <w:rPr>
          <w:rFonts w:hint="eastAsia" w:ascii="宋体" w:hAnsi="宋体" w:cs="宋体"/>
          <w:b/>
          <w:bCs/>
          <w:color w:val="000000" w:themeColor="text1"/>
          <w:kern w:val="0"/>
          <w:sz w:val="24"/>
          <w:szCs w:val="24"/>
          <w:lang w:val="en-US" w:eastAsia="zh-CN"/>
          <w14:textFill>
            <w14:solidFill>
              <w14:schemeClr w14:val="tx1"/>
            </w14:solidFill>
          </w14:textFill>
        </w:rPr>
        <w:t>响应</w:t>
      </w:r>
      <w:r>
        <w:rPr>
          <w:rFonts w:hint="eastAsia" w:ascii="宋体" w:hAnsi="宋体" w:cs="宋体"/>
          <w:b/>
          <w:bCs/>
          <w:color w:val="000000" w:themeColor="text1"/>
          <w:kern w:val="0"/>
          <w:sz w:val="24"/>
          <w:szCs w:val="24"/>
          <w14:textFill>
            <w14:solidFill>
              <w14:schemeClr w14:val="tx1"/>
            </w14:solidFill>
          </w14:textFill>
        </w:rPr>
        <w:t>文件及</w:t>
      </w:r>
      <w:r>
        <w:rPr>
          <w:rFonts w:hint="eastAsia" w:ascii="宋体" w:hAnsi="宋体" w:cs="方正小标宋简体"/>
          <w:b/>
          <w:bCs/>
          <w:color w:val="000000" w:themeColor="text1"/>
          <w:kern w:val="0"/>
          <w:sz w:val="24"/>
          <w:szCs w:val="24"/>
          <w:lang w:val="en-US" w:eastAsia="zh-CN"/>
          <w14:textFill>
            <w14:solidFill>
              <w14:schemeClr w14:val="tx1"/>
            </w14:solidFill>
          </w14:textFill>
        </w:rPr>
        <w:t>“资格审查及评审材料”</w:t>
      </w:r>
      <w:r>
        <w:rPr>
          <w:rFonts w:hint="eastAsia" w:ascii="宋体" w:hAnsi="宋体" w:cs="宋体"/>
          <w:b/>
          <w:bCs/>
          <w:color w:val="000000" w:themeColor="text1"/>
          <w:kern w:val="0"/>
          <w:sz w:val="24"/>
          <w:szCs w:val="24"/>
          <w14:textFill>
            <w14:solidFill>
              <w14:schemeClr w14:val="tx1"/>
            </w14:solidFill>
          </w14:textFill>
        </w:rPr>
        <w:t>菜单中选取的企业信息为准。</w:t>
      </w:r>
    </w:p>
    <w:p w14:paraId="4AADB358">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5.磋商费用</w:t>
      </w:r>
    </w:p>
    <w:p w14:paraId="576B36C5">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不论磋商结果如何，供应商均应自行承担所有与磋商有关的全部费用。</w:t>
      </w:r>
    </w:p>
    <w:p w14:paraId="5CBF7BE0">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6.联合体参加磋商</w:t>
      </w:r>
    </w:p>
    <w:p w14:paraId="5F924C74">
      <w:pPr>
        <w:widowControl/>
        <w:shd w:val="clear" w:color="auto"/>
        <w:spacing w:line="360" w:lineRule="auto"/>
        <w:ind w:firstLine="482"/>
        <w:jc w:val="left"/>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本项目不接受联合体投标</w:t>
      </w:r>
    </w:p>
    <w:p w14:paraId="47464D69">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7.转包与分包</w:t>
      </w:r>
    </w:p>
    <w:p w14:paraId="313E3F37">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7.1 本项目不允许采取转包方式履行合同。</w:t>
      </w:r>
    </w:p>
    <w:p w14:paraId="1B55FE22">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7.2本项目不允许采取分包方式履行合同。</w:t>
      </w:r>
    </w:p>
    <w:p w14:paraId="2DC0D49E">
      <w:pPr>
        <w:widowControl/>
        <w:shd w:val="clear" w:color="auto" w:fill="FFFFFF"/>
        <w:spacing w:line="360" w:lineRule="auto"/>
        <w:ind w:firstLine="482"/>
        <w:jc w:val="left"/>
        <w:rPr>
          <w:rFonts w:hint="eastAsia" w:ascii="宋体" w:hAnsi="宋体" w:eastAsia="宋体" w:cs="宋体"/>
          <w:color w:val="000000" w:themeColor="text1"/>
          <w:kern w:val="0"/>
          <w:sz w:val="28"/>
          <w:szCs w:val="28"/>
          <w:shd w:val="clear" w:color="auto" w:fill="auto"/>
          <w14:textFill>
            <w14:solidFill>
              <w14:schemeClr w14:val="tx1"/>
            </w14:solidFill>
          </w14:textFill>
        </w:rPr>
      </w:pPr>
      <w:r>
        <w:rPr>
          <w:rFonts w:hint="eastAsia" w:ascii="宋体" w:hAnsi="宋体" w:eastAsia="宋体" w:cs="宋体"/>
          <w:b/>
          <w:bCs/>
          <w:color w:val="000000" w:themeColor="text1"/>
          <w:kern w:val="0"/>
          <w:sz w:val="24"/>
          <w:shd w:val="clear" w:color="auto" w:fill="auto"/>
          <w14:textFill>
            <w14:solidFill>
              <w14:schemeClr w14:val="tx1"/>
            </w14:solidFill>
          </w14:textFill>
        </w:rPr>
        <w:t>8.特别说明：</w:t>
      </w:r>
    </w:p>
    <w:p w14:paraId="535FE89D">
      <w:pPr>
        <w:widowControl/>
        <w:shd w:val="clear" w:color="auto" w:fill="FFFFFF"/>
        <w:spacing w:line="440" w:lineRule="exact"/>
        <w:ind w:firstLine="480"/>
        <w:rPr>
          <w:rFonts w:hint="eastAsia" w:ascii="宋体" w:hAnsi="宋体" w:eastAsia="宋体" w:cs="宋体"/>
          <w:color w:val="000000" w:themeColor="text1"/>
          <w:kern w:val="0"/>
          <w:sz w:val="24"/>
          <w:shd w:val="clear" w:color="auto" w:fill="auto"/>
          <w14:textFill>
            <w14:solidFill>
              <w14:schemeClr w14:val="tx1"/>
            </w14:solidFill>
          </w14:textFill>
        </w:rPr>
      </w:pPr>
      <w:r>
        <w:rPr>
          <w:rFonts w:hint="eastAsia" w:ascii="宋体" w:hAnsi="宋体" w:eastAsia="宋体" w:cs="宋体"/>
          <w:color w:val="000000" w:themeColor="text1"/>
          <w:kern w:val="0"/>
          <w:sz w:val="24"/>
          <w:shd w:val="clear" w:color="auto" w:fill="auto"/>
          <w14:textFill>
            <w14:solidFill>
              <w14:schemeClr w14:val="tx1"/>
            </w14:solidFill>
          </w14:textFill>
        </w:rPr>
        <w:t>8.1供应商参加磋商所使用的资格、信誉、荣誉、业绩与企业认证必须为本法人所拥有。  </w:t>
      </w:r>
    </w:p>
    <w:p w14:paraId="54EC2D05">
      <w:pPr>
        <w:widowControl/>
        <w:shd w:val="clear" w:color="auto" w:fill="FFFFFF"/>
        <w:spacing w:line="440" w:lineRule="exact"/>
        <w:ind w:firstLine="480"/>
        <w:rPr>
          <w:rFonts w:hint="eastAsia" w:ascii="宋体" w:hAnsi="宋体" w:eastAsia="宋体" w:cs="宋体"/>
          <w:color w:val="000000" w:themeColor="text1"/>
          <w:kern w:val="0"/>
          <w:sz w:val="24"/>
          <w:shd w:val="clear" w:color="auto" w:fill="auto"/>
          <w14:textFill>
            <w14:solidFill>
              <w14:schemeClr w14:val="tx1"/>
            </w14:solidFill>
          </w14:textFill>
        </w:rPr>
      </w:pPr>
      <w:r>
        <w:rPr>
          <w:rFonts w:hint="eastAsia" w:ascii="宋体" w:hAnsi="宋体" w:eastAsia="宋体" w:cs="宋体"/>
          <w:color w:val="000000" w:themeColor="text1"/>
          <w:kern w:val="0"/>
          <w:sz w:val="24"/>
          <w:shd w:val="clear" w:color="auto" w:fill="auto"/>
          <w14:textFill>
            <w14:solidFill>
              <w14:schemeClr w14:val="tx1"/>
            </w14:solidFill>
          </w14:textFill>
        </w:rPr>
        <w:t>8.2供应商代表只能接受一个供应商的委托参加磋商。</w:t>
      </w:r>
    </w:p>
    <w:p w14:paraId="01063CA1">
      <w:pPr>
        <w:pStyle w:val="42"/>
        <w:shd w:val="clear" w:color="auto" w:fill="FFFFFF"/>
        <w:spacing w:line="440" w:lineRule="exact"/>
        <w:ind w:firstLine="480" w:firstLineChars="200"/>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t>8.3 《政府采购法》第二十二条第五款“参加政府采购活动前三年内，在经营活动中没有重大违法记录”，“重大违法记录”是指供应商因违法经营受到刑事处罚或者责令停产停业、吊销许可证或者执照、较大数额罚款等行政处罚。</w:t>
      </w:r>
    </w:p>
    <w:p w14:paraId="39FB6353">
      <w:pPr>
        <w:widowControl/>
        <w:shd w:val="clear" w:color="auto" w:fill="FFFFFF"/>
        <w:spacing w:line="360" w:lineRule="auto"/>
        <w:ind w:firstLine="482"/>
        <w:jc w:val="left"/>
        <w:rPr>
          <w:rFonts w:hint="eastAsia" w:ascii="宋体" w:hAnsi="宋体" w:eastAsia="宋体" w:cs="宋体"/>
          <w:color w:val="000000" w:themeColor="text1"/>
          <w:kern w:val="0"/>
          <w:sz w:val="24"/>
          <w:shd w:val="clear" w:color="auto" w:fill="auto"/>
          <w14:textFill>
            <w14:solidFill>
              <w14:schemeClr w14:val="tx1"/>
            </w14:solidFill>
          </w14:textFill>
        </w:rPr>
      </w:pPr>
      <w:r>
        <w:rPr>
          <w:rFonts w:hint="eastAsia" w:ascii="宋体" w:hAnsi="宋体" w:eastAsia="宋体" w:cs="宋体"/>
          <w:color w:val="000000" w:themeColor="text1"/>
          <w:kern w:val="0"/>
          <w:sz w:val="24"/>
          <w:shd w:val="clear" w:color="auto" w:fill="auto"/>
          <w14:textFill>
            <w14:solidFill>
              <w14:schemeClr w14:val="tx1"/>
            </w14:solidFill>
          </w14:textFill>
        </w:rPr>
        <w:t>8.4 供应商在磋商活动中提供虚假材料或从事其他违法活动的,其响应无效，由相关部门查处。</w:t>
      </w:r>
    </w:p>
    <w:p w14:paraId="39FD09C4">
      <w:pPr>
        <w:widowControl/>
        <w:snapToGrid w:val="0"/>
        <w:spacing w:line="440" w:lineRule="exact"/>
        <w:ind w:firstLine="480" w:firstLineChars="200"/>
        <w:jc w:val="left"/>
        <w:rPr>
          <w:rFonts w:hint="eastAsia" w:ascii="宋体" w:hAnsi="宋体" w:eastAsia="宋体" w:cs="宋体"/>
          <w:color w:val="000000" w:themeColor="text1"/>
          <w:kern w:val="0"/>
          <w:sz w:val="24"/>
          <w:shd w:val="clear" w:color="auto" w:fill="auto"/>
          <w14:textFill>
            <w14:solidFill>
              <w14:schemeClr w14:val="tx1"/>
            </w14:solidFill>
          </w14:textFill>
        </w:rPr>
      </w:pPr>
      <w:r>
        <w:rPr>
          <w:rFonts w:hint="eastAsia" w:ascii="宋体" w:hAnsi="宋体" w:eastAsia="宋体" w:cs="宋体"/>
          <w:color w:val="000000" w:themeColor="text1"/>
          <w:kern w:val="0"/>
          <w:sz w:val="24"/>
          <w:shd w:val="clear" w:color="auto" w:fill="auto"/>
          <w14:textFill>
            <w14:solidFill>
              <w14:schemeClr w14:val="tx1"/>
            </w14:solidFill>
          </w14:textFill>
        </w:rPr>
        <w:t>8.5关联企业参加磋商</w:t>
      </w:r>
    </w:p>
    <w:p w14:paraId="7A094C58">
      <w:pPr>
        <w:widowControl/>
        <w:snapToGrid w:val="0"/>
        <w:spacing w:line="440" w:lineRule="exact"/>
        <w:ind w:firstLine="480" w:firstLineChars="200"/>
        <w:jc w:val="left"/>
        <w:rPr>
          <w:rFonts w:hint="eastAsia" w:ascii="宋体" w:hAnsi="宋体" w:eastAsia="宋体" w:cs="宋体"/>
          <w:color w:val="000000" w:themeColor="text1"/>
          <w:kern w:val="0"/>
          <w:sz w:val="24"/>
          <w:shd w:val="clear" w:color="auto" w:fill="auto"/>
          <w14:textFill>
            <w14:solidFill>
              <w14:schemeClr w14:val="tx1"/>
            </w14:solidFill>
          </w14:textFill>
        </w:rPr>
      </w:pPr>
      <w:r>
        <w:rPr>
          <w:rFonts w:hint="eastAsia" w:ascii="宋体" w:hAnsi="宋体" w:eastAsia="宋体" w:cs="宋体"/>
          <w:color w:val="000000" w:themeColor="text1"/>
          <w:kern w:val="0"/>
          <w:sz w:val="24"/>
          <w:shd w:val="clear" w:color="auto" w:fill="auto"/>
          <w14:textFill>
            <w14:solidFill>
              <w14:schemeClr w14:val="tx1"/>
            </w14:solidFill>
          </w14:textFill>
        </w:rPr>
        <w:t>8.5.1 本磋商文件所称关联企业,是指存在关联关系的企业。“关联关系”的界定适用《中华人民共和国公司法》第二百一十七条、《中华人民共和国政府采购法实施条例》第十八条之规定。</w:t>
      </w:r>
    </w:p>
    <w:p w14:paraId="36710E3C">
      <w:pPr>
        <w:pStyle w:val="42"/>
        <w:shd w:val="clear" w:color="auto" w:fill="FFFFFF"/>
        <w:spacing w:line="440" w:lineRule="exact"/>
        <w:ind w:firstLine="480" w:firstLineChars="200"/>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t>8.5.2 关联企业中, 同一个法定代表人的两个及两个以上法人，母公司、全资子公司及其控股公司，都不得同时磋商活动。单位负责人为同一人或者存在直接控股、管理关系的不同供应商，不得参加同一合同项下的磋商活动。一经发现，将导致磋商同时被拒绝。</w:t>
      </w:r>
    </w:p>
    <w:p w14:paraId="1ECD4383">
      <w:pPr>
        <w:spacing w:line="288" w:lineRule="auto"/>
        <w:ind w:firstLine="480" w:firstLineChars="200"/>
        <w:rPr>
          <w:rFonts w:hint="eastAsia" w:ascii="宋体" w:hAnsi="宋体" w:eastAsia="宋体" w:cs="宋体"/>
          <w:b/>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8.5.3 为采购项目提供整体设计、规范编制或者项目管理、监理、检测等服务的供应商，不得再参加该采购项目的其他采购活动。</w:t>
      </w:r>
    </w:p>
    <w:p w14:paraId="3FE879ED">
      <w:pPr>
        <w:widowControl/>
        <w:shd w:val="clear" w:color="auto"/>
        <w:spacing w:line="360" w:lineRule="auto"/>
        <w:ind w:firstLine="482"/>
        <w:jc w:val="left"/>
        <w:rPr>
          <w:rFonts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lang w:val="en-US" w:eastAsia="zh-CN"/>
          <w14:textFill>
            <w14:solidFill>
              <w14:schemeClr w14:val="tx1"/>
            </w14:solidFill>
          </w14:textFill>
        </w:rPr>
        <w:t>9</w:t>
      </w:r>
      <w:r>
        <w:rPr>
          <w:rFonts w:hint="eastAsia" w:ascii="宋体" w:hAnsi="宋体" w:cs="宋体"/>
          <w:b/>
          <w:bCs/>
          <w:color w:val="000000" w:themeColor="text1"/>
          <w:kern w:val="0"/>
          <w:sz w:val="24"/>
          <w14:textFill>
            <w14:solidFill>
              <w14:schemeClr w14:val="tx1"/>
            </w14:solidFill>
          </w14:textFill>
        </w:rPr>
        <w:t>.质疑和投诉</w:t>
      </w:r>
    </w:p>
    <w:p w14:paraId="0A0EECAB">
      <w:pPr>
        <w:shd w:val="clear"/>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bCs/>
          <w:color w:val="000000" w:themeColor="text1"/>
          <w:kern w:val="0"/>
          <w:sz w:val="24"/>
          <w:lang w:val="en-US" w:eastAsia="zh-CN"/>
          <w14:textFill>
            <w14:solidFill>
              <w14:schemeClr w14:val="tx1"/>
            </w14:solidFill>
          </w14:textFill>
        </w:rPr>
        <w:t>9</w:t>
      </w:r>
      <w:r>
        <w:rPr>
          <w:rFonts w:hint="eastAsia" w:ascii="宋体" w:hAnsi="宋体" w:cs="宋体"/>
          <w:bCs/>
          <w:color w:val="000000" w:themeColor="text1"/>
          <w:kern w:val="0"/>
          <w:sz w:val="24"/>
          <w14:textFill>
            <w14:solidFill>
              <w14:schemeClr w14:val="tx1"/>
            </w14:solidFill>
          </w14:textFill>
        </w:rPr>
        <w:t>.1供应商认为磋商文件使自己的合法权益受到损害的，</w:t>
      </w:r>
      <w:r>
        <w:rPr>
          <w:rFonts w:hint="eastAsia" w:cs="宋体"/>
          <w:color w:val="000000" w:themeColor="text1"/>
          <w:kern w:val="0"/>
          <w:sz w:val="24"/>
          <w14:textFill>
            <w14:solidFill>
              <w14:schemeClr w14:val="tx1"/>
            </w14:solidFill>
          </w14:textFill>
        </w:rPr>
        <w:t>应当在</w:t>
      </w:r>
      <w:r>
        <w:rPr>
          <w:rFonts w:hint="eastAsia" w:ascii="宋体" w:hAnsi="宋体" w:cs="宋体"/>
          <w:bCs/>
          <w:color w:val="000000" w:themeColor="text1"/>
          <w:kern w:val="0"/>
          <w:sz w:val="24"/>
          <w14:textFill>
            <w14:solidFill>
              <w14:schemeClr w14:val="tx1"/>
            </w14:solidFill>
          </w14:textFill>
        </w:rPr>
        <w:t>磋商</w:t>
      </w:r>
      <w:r>
        <w:rPr>
          <w:rFonts w:hint="eastAsia" w:cs="宋体"/>
          <w:color w:val="000000" w:themeColor="text1"/>
          <w:kern w:val="0"/>
          <w:sz w:val="24"/>
          <w14:textFill>
            <w14:solidFill>
              <w14:schemeClr w14:val="tx1"/>
            </w14:solidFill>
          </w14:textFill>
        </w:rPr>
        <w:t>公告期限届满之日(或收到</w:t>
      </w:r>
      <w:r>
        <w:rPr>
          <w:rFonts w:hint="eastAsia" w:ascii="宋体" w:hAnsi="宋体" w:cs="宋体"/>
          <w:bCs/>
          <w:color w:val="000000" w:themeColor="text1"/>
          <w:kern w:val="0"/>
          <w:sz w:val="24"/>
          <w14:textFill>
            <w14:solidFill>
              <w14:schemeClr w14:val="tx1"/>
            </w14:solidFill>
          </w14:textFill>
        </w:rPr>
        <w:t>磋商</w:t>
      </w:r>
      <w:r>
        <w:rPr>
          <w:rFonts w:hint="eastAsia" w:cs="宋体"/>
          <w:color w:val="000000" w:themeColor="text1"/>
          <w:kern w:val="0"/>
          <w:sz w:val="24"/>
          <w14:textFill>
            <w14:solidFill>
              <w14:schemeClr w14:val="tx1"/>
            </w14:solidFill>
          </w14:textFill>
        </w:rPr>
        <w:t>文件之日)起</w:t>
      </w:r>
      <w:r>
        <w:rPr>
          <w:rFonts w:hint="eastAsia"/>
          <w:color w:val="000000" w:themeColor="text1"/>
          <w:kern w:val="0"/>
          <w:sz w:val="24"/>
          <w14:textFill>
            <w14:solidFill>
              <w14:schemeClr w14:val="tx1"/>
            </w14:solidFill>
          </w14:textFill>
        </w:rPr>
        <w:t>7个工作日之内</w:t>
      </w:r>
      <w:r>
        <w:rPr>
          <w:rFonts w:hint="eastAsia" w:ascii="宋体" w:hAnsi="宋体" w:cs="宋体"/>
          <w:color w:val="000000" w:themeColor="text1"/>
          <w:kern w:val="0"/>
          <w:sz w:val="24"/>
          <w14:textFill>
            <w14:solidFill>
              <w14:schemeClr w14:val="tx1"/>
            </w14:solidFill>
          </w14:textFill>
        </w:rPr>
        <w:t>向</w:t>
      </w:r>
      <w:r>
        <w:rPr>
          <w:rFonts w:hint="eastAsia" w:ascii="宋体" w:hAnsi="宋体" w:cs="宋体"/>
          <w:bCs/>
          <w:color w:val="000000" w:themeColor="text1"/>
          <w:kern w:val="0"/>
          <w:sz w:val="24"/>
          <w14:textFill>
            <w14:solidFill>
              <w14:schemeClr w14:val="tx1"/>
            </w14:solidFill>
          </w14:textFill>
        </w:rPr>
        <w:t>采购人或</w:t>
      </w:r>
      <w:r>
        <w:rPr>
          <w:rFonts w:hint="eastAsia" w:ascii="宋体" w:hAnsi="宋体" w:cs="宋体"/>
          <w:color w:val="000000" w:themeColor="text1"/>
          <w:kern w:val="0"/>
          <w:sz w:val="24"/>
          <w:lang w:eastAsia="zh-CN"/>
          <w14:textFill>
            <w14:solidFill>
              <w14:schemeClr w14:val="tx1"/>
            </w14:solidFill>
          </w14:textFill>
        </w:rPr>
        <w:t>集中采购机构</w:t>
      </w:r>
      <w:r>
        <w:rPr>
          <w:rFonts w:hint="eastAsia" w:ascii="宋体" w:hAnsi="宋体" w:cs="宋体"/>
          <w:bCs/>
          <w:color w:val="000000" w:themeColor="text1"/>
          <w:kern w:val="0"/>
          <w:sz w:val="24"/>
          <w14:textFill>
            <w14:solidFill>
              <w14:schemeClr w14:val="tx1"/>
            </w14:solidFill>
          </w14:textFill>
        </w:rPr>
        <w:t>提出质疑</w:t>
      </w:r>
      <w:r>
        <w:rPr>
          <w:rFonts w:hint="eastAsia" w:ascii="宋体" w:hAnsi="宋体" w:cs="宋体"/>
          <w:color w:val="000000" w:themeColor="text1"/>
          <w:kern w:val="0"/>
          <w:sz w:val="24"/>
          <w14:textFill>
            <w14:solidFill>
              <w14:schemeClr w14:val="tx1"/>
            </w14:solidFill>
          </w14:textFill>
        </w:rPr>
        <w:t>，逾期不再受理</w:t>
      </w:r>
      <w:r>
        <w:rPr>
          <w:rFonts w:hint="eastAsia" w:ascii="宋体" w:hAnsi="宋体" w:cs="宋体"/>
          <w:bCs/>
          <w:color w:val="000000" w:themeColor="text1"/>
          <w:kern w:val="0"/>
          <w:sz w:val="24"/>
          <w14:textFill>
            <w14:solidFill>
              <w14:schemeClr w14:val="tx1"/>
            </w14:solidFill>
          </w14:textFill>
        </w:rPr>
        <w:t>；</w:t>
      </w:r>
      <w:r>
        <w:rPr>
          <w:rFonts w:hint="eastAsia" w:ascii="宋体" w:hAnsi="宋体" w:cs="宋体"/>
          <w:bCs/>
          <w:color w:val="000000" w:themeColor="text1"/>
          <w:kern w:val="0"/>
          <w:sz w:val="24"/>
          <w:lang w:eastAsia="zh-CN"/>
          <w14:textFill>
            <w14:solidFill>
              <w14:schemeClr w14:val="tx1"/>
            </w14:solidFill>
          </w14:textFill>
        </w:rPr>
        <w:t>供应商</w:t>
      </w:r>
      <w:r>
        <w:rPr>
          <w:rFonts w:hint="eastAsia" w:ascii="宋体" w:hAnsi="宋体" w:cs="宋体"/>
          <w:bCs/>
          <w:color w:val="000000" w:themeColor="text1"/>
          <w:kern w:val="0"/>
          <w:sz w:val="24"/>
          <w14:textFill>
            <w14:solidFill>
              <w14:schemeClr w14:val="tx1"/>
            </w14:solidFill>
          </w14:textFill>
        </w:rPr>
        <w:t>认为磋商过程和成交结果使自己的合法权益受到损害的，应当在知道或者应知其权益受到损害之日起7个工作日内提出质疑，</w:t>
      </w:r>
      <w:r>
        <w:rPr>
          <w:rFonts w:hint="eastAsia" w:ascii="宋体" w:hAnsi="宋体" w:cs="宋体"/>
          <w:color w:val="000000" w:themeColor="text1"/>
          <w:kern w:val="0"/>
          <w:sz w:val="24"/>
          <w14:textFill>
            <w14:solidFill>
              <w14:schemeClr w14:val="tx1"/>
            </w14:solidFill>
          </w14:textFill>
        </w:rPr>
        <w:t>逾期不再受理。</w:t>
      </w:r>
      <w:r>
        <w:rPr>
          <w:rFonts w:hint="eastAsia" w:ascii="宋体" w:hAnsi="宋体" w:cs="宋体"/>
          <w:bCs/>
          <w:color w:val="000000" w:themeColor="text1"/>
          <w:kern w:val="0"/>
          <w:sz w:val="24"/>
          <w14:textFill>
            <w14:solidFill>
              <w14:schemeClr w14:val="tx1"/>
            </w14:solidFill>
          </w14:textFill>
        </w:rPr>
        <w:t>供应商在法定质疑期内应一次性提出针对同一采购环节的质疑。供应商</w:t>
      </w:r>
      <w:r>
        <w:rPr>
          <w:rFonts w:hint="eastAsia" w:ascii="宋体" w:hAnsi="宋体" w:cs="宋体"/>
          <w:color w:val="000000" w:themeColor="text1"/>
          <w:kern w:val="0"/>
          <w:sz w:val="24"/>
          <w14:textFill>
            <w14:solidFill>
              <w14:schemeClr w14:val="tx1"/>
            </w14:solidFill>
          </w14:textFill>
        </w:rPr>
        <w:t>对</w:t>
      </w:r>
      <w:r>
        <w:rPr>
          <w:rFonts w:hint="eastAsia" w:ascii="宋体" w:hAnsi="宋体" w:cs="宋体"/>
          <w:bCs/>
          <w:color w:val="000000" w:themeColor="text1"/>
          <w:kern w:val="0"/>
          <w:sz w:val="24"/>
          <w14:textFill>
            <w14:solidFill>
              <w14:schemeClr w14:val="tx1"/>
            </w14:solidFill>
          </w14:textFill>
        </w:rPr>
        <w:t>采购人或</w:t>
      </w:r>
      <w:r>
        <w:rPr>
          <w:rFonts w:hint="eastAsia" w:ascii="宋体" w:hAnsi="宋体" w:cs="宋体"/>
          <w:bCs/>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的质疑答复不满意或</w:t>
      </w:r>
      <w:r>
        <w:rPr>
          <w:rFonts w:hint="eastAsia" w:ascii="宋体" w:hAnsi="宋体" w:cs="宋体"/>
          <w:bCs/>
          <w:color w:val="000000" w:themeColor="text1"/>
          <w:kern w:val="0"/>
          <w:sz w:val="24"/>
          <w14:textFill>
            <w14:solidFill>
              <w14:schemeClr w14:val="tx1"/>
            </w14:solidFill>
          </w14:textFill>
        </w:rPr>
        <w:t>采购人或</w:t>
      </w:r>
      <w:r>
        <w:rPr>
          <w:rFonts w:hint="eastAsia" w:ascii="宋体" w:hAnsi="宋体" w:cs="宋体"/>
          <w:bCs/>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未在规定时间内作出答复的，可以在答复期满后15个工作日内向同级财政部门投诉。</w:t>
      </w:r>
    </w:p>
    <w:p w14:paraId="340C6EE2">
      <w:pPr>
        <w:shd w:val="clear"/>
        <w:spacing w:line="360" w:lineRule="auto"/>
        <w:ind w:firstLine="480" w:firstLineChars="200"/>
        <w:rPr>
          <w:rFonts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lang w:val="en-US" w:eastAsia="zh-CN"/>
          <w14:textFill>
            <w14:solidFill>
              <w14:schemeClr w14:val="tx1"/>
            </w14:solidFill>
          </w14:textFill>
        </w:rPr>
        <w:t>9</w:t>
      </w:r>
      <w:r>
        <w:rPr>
          <w:rFonts w:hint="eastAsia" w:ascii="宋体" w:hAnsi="宋体" w:cs="宋体"/>
          <w:bCs/>
          <w:color w:val="000000" w:themeColor="text1"/>
          <w:kern w:val="0"/>
          <w:sz w:val="24"/>
          <w14:textFill>
            <w14:solidFill>
              <w14:schemeClr w14:val="tx1"/>
            </w14:solidFill>
          </w14:textFill>
        </w:rPr>
        <w:t>.2质疑、投诉应当采用书面形式，质疑书、投诉书均应明确阐述磋商文件、磋商过程和成交结果中使自己合法权益受到损害的实质性内容，提供相关事实、依据和证据及其来源或线索，便于有关单位调查、答复和处理。</w:t>
      </w:r>
    </w:p>
    <w:p w14:paraId="40305983">
      <w:pPr>
        <w:widowControl/>
        <w:shd w:val="clear" w:color="auto"/>
        <w:spacing w:line="360" w:lineRule="auto"/>
        <w:ind w:firstLine="482"/>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0</w:t>
      </w:r>
      <w:r>
        <w:rPr>
          <w:rFonts w:hint="eastAsia" w:ascii="宋体" w:hAnsi="宋体" w:cs="宋体"/>
          <w:b/>
          <w:bCs/>
          <w:color w:val="000000" w:themeColor="text1"/>
          <w:kern w:val="0"/>
          <w:sz w:val="24"/>
          <w14:textFill>
            <w14:solidFill>
              <w14:schemeClr w14:val="tx1"/>
            </w14:solidFill>
          </w14:textFill>
        </w:rPr>
        <w:t>.供应商的风险</w:t>
      </w:r>
    </w:p>
    <w:p w14:paraId="0BB30044">
      <w:pPr>
        <w:widowControl/>
        <w:shd w:val="clear" w:color="auto"/>
        <w:spacing w:line="460" w:lineRule="atLeast"/>
        <w:ind w:firstLine="480"/>
        <w:jc w:val="lef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供应商没有按照竞争性磋商文件要求提供全部资料，或者供应商没有对磋商文件在各方面都作出实质性响应是供应商的风险，并可能导致其响应被拒绝。</w:t>
      </w:r>
    </w:p>
    <w:p w14:paraId="3B34F063">
      <w:pPr>
        <w:widowControl/>
        <w:shd w:val="clear" w:color="auto"/>
        <w:spacing w:line="360" w:lineRule="auto"/>
        <w:ind w:firstLine="480"/>
        <w:jc w:val="left"/>
        <w:rPr>
          <w:color w:val="000000" w:themeColor="text1"/>
          <w:kern w:val="0"/>
          <w:sz w:val="28"/>
          <w:szCs w:val="28"/>
          <w14:textFill>
            <w14:solidFill>
              <w14:schemeClr w14:val="tx1"/>
            </w14:solidFill>
          </w14:textFill>
        </w:rPr>
      </w:pPr>
    </w:p>
    <w:p w14:paraId="14729E93">
      <w:pPr>
        <w:widowControl/>
        <w:shd w:val="clear" w:color="auto"/>
        <w:spacing w:line="360" w:lineRule="auto"/>
        <w:ind w:firstLine="2554"/>
        <w:jc w:val="left"/>
        <w:rPr>
          <w:rFonts w:ascii="宋体" w:hAnsi="宋体" w:cs="宋体"/>
          <w:color w:val="000000" w:themeColor="text1"/>
          <w:kern w:val="0"/>
          <w:sz w:val="24"/>
          <w14:textFill>
            <w14:solidFill>
              <w14:schemeClr w14:val="tx1"/>
            </w14:solidFill>
          </w14:textFill>
        </w:rPr>
      </w:pPr>
      <w:r>
        <w:rPr>
          <w:rFonts w:hint="eastAsia" w:ascii="黑体" w:hAnsi="宋体" w:eastAsia="黑体" w:cs="宋体"/>
          <w:b/>
          <w:bCs/>
          <w:color w:val="000000" w:themeColor="text1"/>
          <w:kern w:val="0"/>
          <w:sz w:val="32"/>
          <w:szCs w:val="32"/>
          <w14:textFill>
            <w14:solidFill>
              <w14:schemeClr w14:val="tx1"/>
            </w14:solidFill>
          </w14:textFill>
        </w:rPr>
        <w:t>二 竞争性磋商文件</w:t>
      </w:r>
    </w:p>
    <w:p w14:paraId="689EDE30">
      <w:pPr>
        <w:widowControl/>
        <w:shd w:val="clear" w:color="auto"/>
        <w:spacing w:line="360" w:lineRule="auto"/>
        <w:ind w:firstLine="482"/>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1</w:t>
      </w:r>
      <w:r>
        <w:rPr>
          <w:rFonts w:hint="eastAsia" w:ascii="宋体" w:hAnsi="宋体" w:cs="宋体"/>
          <w:b/>
          <w:bCs/>
          <w:color w:val="000000" w:themeColor="text1"/>
          <w:kern w:val="0"/>
          <w:sz w:val="24"/>
          <w14:textFill>
            <w14:solidFill>
              <w14:schemeClr w14:val="tx1"/>
            </w14:solidFill>
          </w14:textFill>
        </w:rPr>
        <w:t>.竞争性磋商文件的构成。本竞争性磋商文件由以下部分组成：</w:t>
      </w:r>
    </w:p>
    <w:p w14:paraId="382CABBF">
      <w:pPr>
        <w:widowControl/>
        <w:shd w:val="clear" w:color="auto"/>
        <w:spacing w:line="360" w:lineRule="auto"/>
        <w:ind w:firstLine="470" w:firstLineChars="196"/>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.1 竞争性磋商公告</w:t>
      </w:r>
    </w:p>
    <w:p w14:paraId="6BD0C9DC">
      <w:pPr>
        <w:widowControl/>
        <w:shd w:val="clear" w:color="auto"/>
        <w:spacing w:line="360" w:lineRule="auto"/>
        <w:ind w:firstLine="470" w:firstLineChars="196"/>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.2 采购需求</w:t>
      </w:r>
    </w:p>
    <w:p w14:paraId="4A60CDB8">
      <w:pPr>
        <w:widowControl/>
        <w:shd w:val="clear" w:color="auto"/>
        <w:spacing w:line="360" w:lineRule="auto"/>
        <w:ind w:firstLine="470" w:firstLineChars="196"/>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.3 供应商须知</w:t>
      </w:r>
    </w:p>
    <w:p w14:paraId="79E0489C">
      <w:pPr>
        <w:widowControl/>
        <w:shd w:val="clear" w:color="auto"/>
        <w:spacing w:line="360" w:lineRule="auto"/>
        <w:ind w:firstLine="470" w:firstLineChars="196"/>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.4  合同主要条款</w:t>
      </w:r>
    </w:p>
    <w:p w14:paraId="5803F9A9">
      <w:pPr>
        <w:widowControl/>
        <w:shd w:val="clear" w:color="auto"/>
        <w:spacing w:line="360" w:lineRule="auto"/>
        <w:ind w:firstLine="470" w:firstLineChars="196"/>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.5 响应文件格式</w:t>
      </w:r>
    </w:p>
    <w:p w14:paraId="5405B7D4">
      <w:pPr>
        <w:widowControl/>
        <w:shd w:val="clear" w:color="auto"/>
        <w:spacing w:line="360" w:lineRule="auto"/>
        <w:ind w:firstLine="472" w:firstLineChars="196"/>
        <w:jc w:val="left"/>
        <w:rPr>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2</w:t>
      </w:r>
      <w:r>
        <w:rPr>
          <w:rFonts w:hint="eastAsia" w:ascii="宋体" w:hAnsi="宋体" w:cs="宋体"/>
          <w:b/>
          <w:bCs/>
          <w:color w:val="000000" w:themeColor="text1"/>
          <w:kern w:val="0"/>
          <w:sz w:val="24"/>
          <w14:textFill>
            <w14:solidFill>
              <w14:schemeClr w14:val="tx1"/>
            </w14:solidFill>
          </w14:textFill>
        </w:rPr>
        <w:t>.竞争性磋商文件的澄清与修改</w:t>
      </w:r>
    </w:p>
    <w:p w14:paraId="618C16B6">
      <w:pPr>
        <w:widowControl/>
        <w:shd w:val="clear" w:color="auto"/>
        <w:spacing w:line="460" w:lineRule="atLeast"/>
        <w:ind w:firstLine="480"/>
        <w:rPr>
          <w:color w:val="000000" w:themeColor="text1"/>
          <w:kern w:val="0"/>
          <w:szCs w:val="21"/>
          <w14:textFill>
            <w14:solidFill>
              <w14:schemeClr w14:val="tx1"/>
            </w14:solidFill>
          </w14:textFill>
        </w:rPr>
      </w:pPr>
      <w:r>
        <w:rPr>
          <w:rFonts w:hint="eastAsia" w:ascii="宋体" w:hAnsi="宋体"/>
          <w:color w:val="000000" w:themeColor="text1"/>
          <w:kern w:val="0"/>
          <w:sz w:val="24"/>
          <w14:textFill>
            <w14:solidFill>
              <w14:schemeClr w14:val="tx1"/>
            </w14:solidFill>
          </w14:textFill>
        </w:rPr>
        <w:t>1</w:t>
      </w:r>
      <w:r>
        <w:rPr>
          <w:rFonts w:hint="eastAsia" w:ascii="宋体" w:hAnsi="宋体"/>
          <w:color w:val="000000" w:themeColor="text1"/>
          <w:kern w:val="0"/>
          <w:sz w:val="24"/>
          <w:lang w:val="en-US" w:eastAsia="zh-CN"/>
          <w14:textFill>
            <w14:solidFill>
              <w14:schemeClr w14:val="tx1"/>
            </w14:solidFill>
          </w14:textFill>
        </w:rPr>
        <w:t>2</w:t>
      </w:r>
      <w:r>
        <w:rPr>
          <w:rFonts w:hint="eastAsia" w:ascii="宋体" w:hAnsi="宋体"/>
          <w:color w:val="000000" w:themeColor="text1"/>
          <w:kern w:val="0"/>
          <w:sz w:val="24"/>
          <w14:textFill>
            <w14:solidFill>
              <w14:schemeClr w14:val="tx1"/>
            </w14:solidFill>
          </w14:textFill>
        </w:rPr>
        <w:t>.1 </w:t>
      </w:r>
      <w:r>
        <w:rPr>
          <w:rFonts w:hint="eastAsia" w:ascii="宋体" w:hAnsi="宋体"/>
          <w:color w:val="000000" w:themeColor="text1"/>
          <w:kern w:val="0"/>
          <w:sz w:val="24"/>
          <w:lang w:eastAsia="zh-CN"/>
          <w14:textFill>
            <w14:solidFill>
              <w14:schemeClr w14:val="tx1"/>
            </w14:solidFill>
          </w14:textFill>
        </w:rPr>
        <w:t>集中采购机构</w:t>
      </w:r>
      <w:r>
        <w:rPr>
          <w:rFonts w:hint="eastAsia" w:ascii="宋体" w:hAnsi="宋体"/>
          <w:color w:val="000000" w:themeColor="text1"/>
          <w:kern w:val="0"/>
          <w:sz w:val="24"/>
          <w14:textFill>
            <w14:solidFill>
              <w14:schemeClr w14:val="tx1"/>
            </w14:solidFill>
          </w14:textFill>
        </w:rPr>
        <w:t>对已发出的竞争性磋商文件进行必要澄清、修改或补充的，应当在竞争性磋商文件要求提交响应文件截止时间5日前（如至原定截止时间不足5日的，则需延长磋商截止时间，磋商文件领取时间等可以相应延长），在河南省政府采购网、驻马店市公共资源交易中心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"http://zhumadian.hngp.gov.cn/prx/000/http/www.sxztb.gov.cn/"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rFonts w:hint="eastAsia" w:ascii="宋体" w:hAnsi="宋体"/>
          <w:color w:val="000000" w:themeColor="text1"/>
          <w:kern w:val="0"/>
          <w:sz w:val="24"/>
          <w14:textFill>
            <w14:solidFill>
              <w14:schemeClr w14:val="tx1"/>
            </w14:solidFill>
          </w14:textFill>
        </w:rPr>
        <w:t>等相关媒体上发布更正公告或变更公告。竞争性磋商文件公示期间对竞争性磋商文件进行的澄清、修改或补充不受上述限制。</w:t>
      </w:r>
    </w:p>
    <w:p w14:paraId="6D8B59BB">
      <w:pPr>
        <w:widowControl/>
        <w:shd w:val="clear" w:color="auto"/>
        <w:spacing w:line="460" w:lineRule="atLeast"/>
        <w:ind w:firstLine="48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.2 竞争性磋商文件澄清、修改或补充的内容为竞争性磋商文件的组成部分。</w:t>
      </w:r>
    </w:p>
    <w:p w14:paraId="3C33E869">
      <w:pPr>
        <w:widowControl/>
        <w:shd w:val="clear" w:color="auto"/>
        <w:spacing w:line="460" w:lineRule="atLeast"/>
        <w:ind w:firstLine="48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.3 竞争性磋商文件的澄清、修改或补充都应通过本代理机构以法定形式发布。采购人未通过本代理机构对竞争性磋商文件进行的澄清、修改或补充无效，磋商时不予认可。</w:t>
      </w:r>
    </w:p>
    <w:p w14:paraId="5D92A96E">
      <w:pPr>
        <w:widowControl/>
        <w:shd w:val="clear" w:color="auto"/>
        <w:spacing w:line="460" w:lineRule="atLeast"/>
        <w:ind w:firstLine="48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.4 </w:t>
      </w:r>
      <w:r>
        <w:rPr>
          <w:rFonts w:hint="eastAsia" w:ascii="宋体" w:hAnsi="宋体" w:cs="宋体"/>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可以视采购具体情况延长递交响应文件截止时间和开始磋商时间，但至少应当在竞争性磋商文件要求提交响应文件的截止时间3个工作日前，将变更时间在河南省政府采购网、驻马店市公共资源交易中心网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"http://zhumadian.hngp.gov.cn/prx/000/http/www.sxztb.gov.cn/"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rFonts w:hint="eastAsia" w:ascii="宋体" w:hAnsi="宋体" w:cs="宋体"/>
          <w:color w:val="000000" w:themeColor="text1"/>
          <w:kern w:val="0"/>
          <w:sz w:val="24"/>
          <w14:textFill>
            <w14:solidFill>
              <w14:schemeClr w14:val="tx1"/>
            </w14:solidFill>
          </w14:textFill>
        </w:rPr>
        <w:t>等相关媒体上发布更正公告</w:t>
      </w:r>
      <w:r>
        <w:rPr>
          <w:rFonts w:hint="eastAsia" w:ascii="宋体" w:hAnsi="宋体"/>
          <w:color w:val="000000" w:themeColor="text1"/>
          <w:kern w:val="0"/>
          <w:sz w:val="24"/>
          <w14:textFill>
            <w14:solidFill>
              <w14:schemeClr w14:val="tx1"/>
            </w14:solidFill>
          </w14:textFill>
        </w:rPr>
        <w:t>或变更公告</w:t>
      </w:r>
      <w:r>
        <w:rPr>
          <w:rFonts w:hint="eastAsia" w:ascii="宋体" w:hAnsi="宋体" w:cs="宋体"/>
          <w:color w:val="000000" w:themeColor="text1"/>
          <w:kern w:val="0"/>
          <w:sz w:val="24"/>
          <w14:textFill>
            <w14:solidFill>
              <w14:schemeClr w14:val="tx1"/>
            </w14:solidFill>
          </w14:textFill>
        </w:rPr>
        <w:t>。</w:t>
      </w:r>
    </w:p>
    <w:p w14:paraId="445D82B1">
      <w:pPr>
        <w:widowControl/>
        <w:shd w:val="clear" w:color="auto"/>
        <w:spacing w:line="360" w:lineRule="auto"/>
        <w:ind w:firstLine="200"/>
        <w:jc w:val="center"/>
        <w:rPr>
          <w:rFonts w:ascii="黑体" w:hAnsi="宋体" w:eastAsia="黑体" w:cs="宋体"/>
          <w:b/>
          <w:bCs/>
          <w:color w:val="000000" w:themeColor="text1"/>
          <w:kern w:val="0"/>
          <w:sz w:val="32"/>
          <w:szCs w:val="32"/>
          <w14:textFill>
            <w14:solidFill>
              <w14:schemeClr w14:val="tx1"/>
            </w14:solidFill>
          </w14:textFill>
        </w:rPr>
      </w:pPr>
    </w:p>
    <w:p w14:paraId="67C5E8F6">
      <w:pPr>
        <w:widowControl/>
        <w:shd w:val="clear" w:color="auto"/>
        <w:spacing w:line="360" w:lineRule="auto"/>
        <w:ind w:firstLine="200"/>
        <w:jc w:val="center"/>
        <w:rPr>
          <w:color w:val="000000" w:themeColor="text1"/>
          <w14:textFill>
            <w14:solidFill>
              <w14:schemeClr w14:val="tx1"/>
            </w14:solidFill>
          </w14:textFill>
        </w:rPr>
      </w:pPr>
      <w:r>
        <w:rPr>
          <w:rFonts w:hint="eastAsia" w:ascii="黑体" w:hAnsi="宋体" w:eastAsia="黑体" w:cs="宋体"/>
          <w:b/>
          <w:bCs/>
          <w:color w:val="000000" w:themeColor="text1"/>
          <w:kern w:val="0"/>
          <w:sz w:val="32"/>
          <w:szCs w:val="32"/>
          <w14:textFill>
            <w14:solidFill>
              <w14:schemeClr w14:val="tx1"/>
            </w14:solidFill>
          </w14:textFill>
        </w:rPr>
        <w:t>三   响应文件的编制</w:t>
      </w:r>
    </w:p>
    <w:p w14:paraId="18C8A02B">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3</w:t>
      </w:r>
      <w:r>
        <w:rPr>
          <w:rFonts w:hint="eastAsia" w:ascii="宋体" w:hAnsi="宋体" w:cs="宋体"/>
          <w:b/>
          <w:bCs/>
          <w:color w:val="000000" w:themeColor="text1"/>
          <w:kern w:val="0"/>
          <w:sz w:val="24"/>
          <w14:textFill>
            <w14:solidFill>
              <w14:schemeClr w14:val="tx1"/>
            </w14:solidFill>
          </w14:textFill>
        </w:rPr>
        <w:t>.要求</w:t>
      </w:r>
    </w:p>
    <w:p w14:paraId="44871275">
      <w:pPr>
        <w:widowControl/>
        <w:shd w:val="clear" w:color="auto"/>
        <w:spacing w:line="360" w:lineRule="auto"/>
        <w:ind w:firstLine="48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.1 供应商应仔细阅读竞争性磋商文件的所有内容，按照竞争性磋商文件提供的格式编写响应文件，不得缺少或留空任何竞争性磋商文件要求填写的表格或提交的资料。竞争性磋商文件提供格式的按格式填列，未提供格式的可自行拟定。响应性文件应对竞争性磋商文件的要求作出实质性响应（包括供应商资格要求、</w:t>
      </w:r>
      <w:r>
        <w:rPr>
          <w:rFonts w:hint="eastAsia" w:hAnsi="宋体" w:cs="宋体"/>
          <w:bCs/>
          <w:color w:val="000000" w:themeColor="text1"/>
          <w:kern w:val="0"/>
          <w:sz w:val="24"/>
          <w14:textFill>
            <w14:solidFill>
              <w14:schemeClr w14:val="tx1"/>
            </w14:solidFill>
          </w14:textFill>
        </w:rPr>
        <w:t>服务技术需求</w:t>
      </w:r>
      <w:r>
        <w:rPr>
          <w:rFonts w:hint="eastAsia" w:ascii="宋体" w:hAnsi="宋体" w:cs="宋体"/>
          <w:color w:val="000000" w:themeColor="text1"/>
          <w:kern w:val="0"/>
          <w:sz w:val="24"/>
          <w14:textFill>
            <w14:solidFill>
              <w14:schemeClr w14:val="tx1"/>
            </w14:solidFill>
          </w14:textFill>
        </w:rPr>
        <w:t>、商务要求和响应文件中对响应的要求），供应商对所提供的全部资料的合法性、真实性负责。</w:t>
      </w:r>
    </w:p>
    <w:p w14:paraId="7CE434B1">
      <w:pPr>
        <w:widowControl/>
        <w:shd w:val="clear" w:color="auto"/>
        <w:spacing w:line="360" w:lineRule="auto"/>
        <w:ind w:firstLine="480"/>
        <w:jc w:val="left"/>
        <w:rPr>
          <w:rFonts w:ascii="宋体" w:hAnsi="宋体" w:cs="宋体"/>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1</w:t>
      </w:r>
      <w:r>
        <w:rPr>
          <w:rFonts w:hint="eastAsia" w:ascii="宋体" w:hAnsi="宋体"/>
          <w:color w:val="000000" w:themeColor="text1"/>
          <w:kern w:val="0"/>
          <w:sz w:val="24"/>
          <w:lang w:val="en-US" w:eastAsia="zh-CN"/>
          <w14:textFill>
            <w14:solidFill>
              <w14:schemeClr w14:val="tx1"/>
            </w14:solidFill>
          </w14:textFill>
        </w:rPr>
        <w:t>3</w:t>
      </w:r>
      <w:r>
        <w:rPr>
          <w:rFonts w:hint="eastAsia" w:ascii="宋体" w:hAnsi="宋体"/>
          <w:color w:val="000000" w:themeColor="text1"/>
          <w:kern w:val="0"/>
          <w:sz w:val="24"/>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供应商应完整签署响应文件格式附件中《竞争性磋商响应书》和《抵制商业贿赂承诺》，不得随意增减或修改内容。否则视为对竞争性磋商文件未作出实质性响应。</w:t>
      </w:r>
    </w:p>
    <w:p w14:paraId="5F90918B">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4</w:t>
      </w:r>
      <w:r>
        <w:rPr>
          <w:rFonts w:hint="eastAsia" w:ascii="宋体" w:hAnsi="宋体" w:cs="宋体"/>
          <w:b/>
          <w:bCs/>
          <w:color w:val="000000" w:themeColor="text1"/>
          <w:kern w:val="0"/>
          <w:sz w:val="24"/>
          <w14:textFill>
            <w14:solidFill>
              <w14:schemeClr w14:val="tx1"/>
            </w14:solidFill>
          </w14:textFill>
        </w:rPr>
        <w:t>.响应文件的语言和计量单位</w:t>
      </w:r>
    </w:p>
    <w:p w14:paraId="452E1B4B">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.1响应文件以及供应商与采购人、代理机构就有关磋商事宜的所有来往函电均应使用简体中文书写。</w:t>
      </w:r>
    </w:p>
    <w:p w14:paraId="19D96662">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.2 关于计量单位，竞争性磋商文件已有明确规定的，使用竞争性磋商文件规定的计量单位；竞争性磋商文件没有规定的，应采用中华人民共和国法定计量单位。否则视为对竞争性磋商文件未作出实质性响应。</w:t>
      </w:r>
    </w:p>
    <w:p w14:paraId="2012A53B">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 xml:space="preserve">.3 </w:t>
      </w:r>
      <w:r>
        <w:rPr>
          <w:rFonts w:hint="eastAsia" w:ascii="宋体" w:hAnsi="宋体" w:cs="宋体"/>
          <w:color w:val="000000" w:themeColor="text1"/>
          <w:spacing w:val="10"/>
          <w:kern w:val="0"/>
          <w:sz w:val="24"/>
          <w14:textFill>
            <w14:solidFill>
              <w14:schemeClr w14:val="tx1"/>
            </w14:solidFill>
          </w14:textFill>
        </w:rPr>
        <w:t>原版为外文的证书类文件，以及由外国人做出的本人签名、外国公司的名称或外国印章等可以是外文，但应当提供中文翻译文件并加盖供应商公章。必要时磋商小组可以要求供应商提供附有公证书的中文翻译文件或者与原版文件签章相一致的中文翻译文件。</w:t>
      </w:r>
    </w:p>
    <w:p w14:paraId="4B8B461C">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5</w:t>
      </w:r>
      <w:r>
        <w:rPr>
          <w:rFonts w:hint="eastAsia" w:ascii="宋体" w:hAnsi="宋体" w:cs="宋体"/>
          <w:b/>
          <w:bCs/>
          <w:color w:val="000000" w:themeColor="text1"/>
          <w:kern w:val="0"/>
          <w:sz w:val="24"/>
          <w14:textFill>
            <w14:solidFill>
              <w14:schemeClr w14:val="tx1"/>
            </w14:solidFill>
          </w14:textFill>
        </w:rPr>
        <w:t>.响应文件的组成</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b/>
          <w:bCs/>
          <w:color w:val="000000" w:themeColor="text1"/>
          <w:kern w:val="0"/>
          <w:sz w:val="24"/>
          <w14:textFill>
            <w14:solidFill>
              <w14:schemeClr w14:val="tx1"/>
            </w14:solidFill>
          </w14:textFill>
        </w:rPr>
        <w:t>响应文件应包括下列部分：</w:t>
      </w:r>
    </w:p>
    <w:p w14:paraId="0040B35A">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附件1竞争性</w:t>
      </w:r>
      <w:r>
        <w:rPr>
          <w:rFonts w:hint="eastAsia" w:ascii="宋体" w:hAnsi="宋体" w:eastAsia="宋体" w:cs="宋体"/>
          <w:color w:val="000000" w:themeColor="text1"/>
          <w:kern w:val="0"/>
          <w:sz w:val="24"/>
          <w:lang w:val="en-US" w:eastAsia="zh-CN"/>
          <w14:textFill>
            <w14:solidFill>
              <w14:schemeClr w14:val="tx1"/>
            </w14:solidFill>
          </w14:textFill>
        </w:rPr>
        <w:t>磋商</w:t>
      </w:r>
      <w:r>
        <w:rPr>
          <w:rFonts w:hint="eastAsia" w:ascii="宋体" w:hAnsi="宋体" w:eastAsia="宋体" w:cs="宋体"/>
          <w:color w:val="000000" w:themeColor="text1"/>
          <w:kern w:val="0"/>
          <w:sz w:val="24"/>
          <w14:textFill>
            <w14:solidFill>
              <w14:schemeClr w14:val="tx1"/>
            </w14:solidFill>
          </w14:textFill>
        </w:rPr>
        <w:t>响应文件封面（格式）</w:t>
      </w:r>
    </w:p>
    <w:p w14:paraId="57D0BD04">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附件2竞争性</w:t>
      </w:r>
      <w:r>
        <w:rPr>
          <w:rFonts w:hint="eastAsia" w:ascii="宋体" w:hAnsi="宋体" w:eastAsia="宋体" w:cs="宋体"/>
          <w:color w:val="000000" w:themeColor="text1"/>
          <w:kern w:val="0"/>
          <w:sz w:val="24"/>
          <w:lang w:val="en-US" w:eastAsia="zh-CN"/>
          <w14:textFill>
            <w14:solidFill>
              <w14:schemeClr w14:val="tx1"/>
            </w14:solidFill>
          </w14:textFill>
        </w:rPr>
        <w:t>磋商</w:t>
      </w:r>
      <w:r>
        <w:rPr>
          <w:rFonts w:hint="eastAsia" w:ascii="宋体" w:hAnsi="宋体" w:eastAsia="宋体" w:cs="宋体"/>
          <w:color w:val="000000" w:themeColor="text1"/>
          <w:kern w:val="0"/>
          <w:sz w:val="24"/>
          <w14:textFill>
            <w14:solidFill>
              <w14:schemeClr w14:val="tx1"/>
            </w14:solidFill>
          </w14:textFill>
        </w:rPr>
        <w:t>响应书</w:t>
      </w:r>
    </w:p>
    <w:p w14:paraId="084C6284">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附件3初次报价一览表</w:t>
      </w:r>
    </w:p>
    <w:p w14:paraId="087B85C7">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附件4初次报价明细表</w:t>
      </w:r>
    </w:p>
    <w:p w14:paraId="33F9AE6F">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附件5技术规格偏离表</w:t>
      </w:r>
    </w:p>
    <w:p w14:paraId="15F6F1CE">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附件6商务响应表</w:t>
      </w:r>
    </w:p>
    <w:p w14:paraId="0D372B45">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附件7法定代表人身份证明</w:t>
      </w:r>
    </w:p>
    <w:p w14:paraId="7FBED34F">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附件8法定代表人授权书</w:t>
      </w:r>
    </w:p>
    <w:p w14:paraId="0B1E3552">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附件9证明文件</w:t>
      </w:r>
    </w:p>
    <w:p w14:paraId="11EF2E27">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附件10售后服务的内容、措施及承诺</w:t>
      </w:r>
    </w:p>
    <w:p w14:paraId="7DB69CB7">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附件11价格调整要素及价格折扣证明文件</w:t>
      </w:r>
    </w:p>
    <w:p w14:paraId="0AB27328">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附件12、</w:t>
      </w:r>
      <w:r>
        <w:rPr>
          <w:rFonts w:hint="eastAsia" w:ascii="宋体" w:hAnsi="宋体" w:cs="宋体"/>
          <w:color w:val="000000" w:themeColor="text1"/>
          <w:kern w:val="0"/>
          <w:sz w:val="24"/>
          <w:lang w:eastAsia="zh-CN"/>
          <w14:textFill>
            <w14:solidFill>
              <w14:schemeClr w14:val="tx1"/>
            </w14:solidFill>
          </w14:textFill>
        </w:rPr>
        <w:t>供应商</w:t>
      </w:r>
      <w:r>
        <w:rPr>
          <w:rFonts w:hint="eastAsia" w:ascii="宋体" w:hAnsi="宋体" w:eastAsia="宋体" w:cs="宋体"/>
          <w:color w:val="000000" w:themeColor="text1"/>
          <w:kern w:val="0"/>
          <w:sz w:val="24"/>
          <w14:textFill>
            <w14:solidFill>
              <w14:schemeClr w14:val="tx1"/>
            </w14:solidFill>
          </w14:textFill>
        </w:rPr>
        <w:t>自觉抵制政府采购领域商业贿赂行为承诺书</w:t>
      </w:r>
    </w:p>
    <w:p w14:paraId="590E9A0C">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附件13、汝南县政府采购供应商信用承诺函</w:t>
      </w:r>
    </w:p>
    <w:p w14:paraId="4AB658A9">
      <w:pPr>
        <w:widowControl/>
        <w:shd w:val="clear" w:color="auto"/>
        <w:spacing w:line="360" w:lineRule="auto"/>
        <w:ind w:firstLine="480"/>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附件14、供应商认为需要说明的其它事项</w:t>
      </w:r>
    </w:p>
    <w:p w14:paraId="5568508A">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6</w:t>
      </w:r>
      <w:r>
        <w:rPr>
          <w:rFonts w:hint="eastAsia" w:ascii="宋体" w:hAnsi="宋体" w:cs="宋体"/>
          <w:b/>
          <w:bCs/>
          <w:color w:val="000000" w:themeColor="text1"/>
          <w:kern w:val="0"/>
          <w:sz w:val="24"/>
          <w14:textFill>
            <w14:solidFill>
              <w14:schemeClr w14:val="tx1"/>
            </w14:solidFill>
          </w14:textFill>
        </w:rPr>
        <w:t>.响应文件有效期</w:t>
      </w:r>
    </w:p>
    <w:p w14:paraId="0B34960A">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14:textFill>
            <w14:solidFill>
              <w14:schemeClr w14:val="tx1"/>
            </w14:solidFill>
          </w14:textFill>
        </w:rPr>
        <w:t>.1 响应文件从竞争性磋商公告所规定的递交响应性文件截止期之后开始生效，在供应商须知前附表第1</w:t>
      </w: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项所规定的期限内保持有效。有效期不足将导致其响应文件被拒绝。成交供应商的响应文件有效期至合同完全履行止。</w:t>
      </w:r>
    </w:p>
    <w:p w14:paraId="27B32330">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14:textFill>
            <w14:solidFill>
              <w14:schemeClr w14:val="tx1"/>
            </w14:solidFill>
          </w14:textFill>
        </w:rPr>
        <w:t>.2 特殊情况下</w:t>
      </w:r>
      <w:r>
        <w:rPr>
          <w:rFonts w:hint="eastAsia" w:ascii="宋体" w:hAnsi="宋体" w:cs="宋体"/>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可于响应文件有效期满之前书面要求供应商同意延长有效期，供应商应在</w:t>
      </w:r>
      <w:r>
        <w:rPr>
          <w:rFonts w:hint="eastAsia" w:ascii="宋体" w:hAnsi="宋体" w:cs="宋体"/>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规定的期限内以书面形式予以答复。供应商答复不明确或者逾期未答复的，均视为拒绝上述要求。</w:t>
      </w:r>
    </w:p>
    <w:p w14:paraId="2C95164A">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w:t>
      </w:r>
      <w:r>
        <w:rPr>
          <w:rFonts w:hint="eastAsia" w:ascii="宋体" w:hAnsi="宋体" w:cs="宋体"/>
          <w:b/>
          <w:bCs/>
          <w:color w:val="000000" w:themeColor="text1"/>
          <w:kern w:val="0"/>
          <w:sz w:val="24"/>
          <w:lang w:val="en-US" w:eastAsia="zh-CN"/>
          <w14:textFill>
            <w14:solidFill>
              <w14:schemeClr w14:val="tx1"/>
            </w14:solidFill>
          </w14:textFill>
        </w:rPr>
        <w:t>7</w:t>
      </w:r>
      <w:r>
        <w:rPr>
          <w:rFonts w:hint="eastAsia" w:ascii="宋体" w:hAnsi="宋体" w:cs="宋体"/>
          <w:b/>
          <w:bCs/>
          <w:color w:val="000000" w:themeColor="text1"/>
          <w:kern w:val="0"/>
          <w:sz w:val="24"/>
          <w14:textFill>
            <w14:solidFill>
              <w14:schemeClr w14:val="tx1"/>
            </w14:solidFill>
          </w14:textFill>
        </w:rPr>
        <w:t>.磋商报价</w:t>
      </w:r>
    </w:p>
    <w:p w14:paraId="2DF7482E">
      <w:pPr>
        <w:widowControl/>
        <w:shd w:val="clear"/>
        <w:snapToGrid w:val="0"/>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1</w:t>
      </w:r>
      <w:r>
        <w:rPr>
          <w:rFonts w:hint="eastAsia" w:ascii="宋体" w:hAnsi="宋体"/>
          <w:color w:val="000000" w:themeColor="text1"/>
          <w:kern w:val="0"/>
          <w:sz w:val="24"/>
          <w:lang w:val="en-US" w:eastAsia="zh-CN"/>
          <w14:textFill>
            <w14:solidFill>
              <w14:schemeClr w14:val="tx1"/>
            </w14:solidFill>
          </w14:textFill>
        </w:rPr>
        <w:t>7</w:t>
      </w:r>
      <w:r>
        <w:rPr>
          <w:rFonts w:hint="eastAsia" w:ascii="宋体" w:hAnsi="宋体"/>
          <w:color w:val="000000" w:themeColor="text1"/>
          <w:kern w:val="0"/>
          <w:sz w:val="24"/>
          <w14:textFill>
            <w14:solidFill>
              <w14:schemeClr w14:val="tx1"/>
            </w14:solidFill>
          </w14:textFill>
        </w:rPr>
        <w:t>.1所有磋商报价均以人民币元为计算单位。</w:t>
      </w:r>
      <w:r>
        <w:rPr>
          <w:rFonts w:hint="eastAsia" w:ascii="宋体" w:hAnsi="宋体" w:cs="宋体"/>
          <w:color w:val="000000" w:themeColor="text1"/>
          <w:kern w:val="0"/>
          <w:sz w:val="24"/>
          <w14:textFill>
            <w14:solidFill>
              <w14:schemeClr w14:val="tx1"/>
            </w14:solidFill>
          </w14:textFill>
        </w:rPr>
        <w:t>供应商的磋商报价为完成本项目服务内容产生的所有费用的总和。</w:t>
      </w:r>
    </w:p>
    <w:p w14:paraId="337C65DC">
      <w:pPr>
        <w:widowControl/>
        <w:shd w:val="clear"/>
        <w:snapToGrid w:val="0"/>
        <w:spacing w:line="360" w:lineRule="auto"/>
        <w:ind w:firstLine="480" w:firstLineChars="200"/>
        <w:jc w:val="left"/>
        <w:rPr>
          <w:rFonts w:hint="eastAsia" w:ascii="宋体" w:hAnsi="宋体" w:cs="Lucida Sans Unicode"/>
          <w:color w:val="000000" w:themeColor="text1"/>
          <w:kern w:val="0"/>
          <w:sz w:val="24"/>
          <w14:textFill>
            <w14:solidFill>
              <w14:schemeClr w14:val="tx1"/>
            </w14:solidFill>
          </w14:textFill>
        </w:rPr>
      </w:pPr>
      <w:r>
        <w:rPr>
          <w:rFonts w:hint="eastAsia" w:ascii="宋体" w:hAnsi="宋体" w:cs="Lucida Sans Unicode"/>
          <w:color w:val="000000" w:themeColor="text1"/>
          <w:kern w:val="0"/>
          <w:sz w:val="24"/>
          <w14:textFill>
            <w14:solidFill>
              <w14:schemeClr w14:val="tx1"/>
            </w14:solidFill>
          </w14:textFill>
        </w:rPr>
        <w:t>1</w:t>
      </w:r>
      <w:r>
        <w:rPr>
          <w:rFonts w:hint="eastAsia" w:ascii="宋体" w:hAnsi="宋体" w:cs="Lucida Sans Unicode"/>
          <w:color w:val="000000" w:themeColor="text1"/>
          <w:kern w:val="0"/>
          <w:sz w:val="24"/>
          <w:lang w:val="en-US" w:eastAsia="zh-CN"/>
          <w14:textFill>
            <w14:solidFill>
              <w14:schemeClr w14:val="tx1"/>
            </w14:solidFill>
          </w14:textFill>
        </w:rPr>
        <w:t>7</w:t>
      </w:r>
      <w:r>
        <w:rPr>
          <w:rFonts w:hint="eastAsia" w:ascii="宋体" w:hAnsi="宋体" w:cs="Lucida Sans Unicode"/>
          <w:color w:val="000000" w:themeColor="text1"/>
          <w:kern w:val="0"/>
          <w:sz w:val="24"/>
          <w14:textFill>
            <w14:solidFill>
              <w14:schemeClr w14:val="tx1"/>
            </w14:solidFill>
          </w14:textFill>
        </w:rPr>
        <w:t>.2供应商要按初次报价一览表、初次报价明细表的内容填写。</w:t>
      </w:r>
    </w:p>
    <w:p w14:paraId="0C5F3847">
      <w:pPr>
        <w:widowControl/>
        <w:shd w:val="clear" w:color="auto" w:fill="FFFFFF"/>
        <w:spacing w:line="460" w:lineRule="atLeast"/>
        <w:ind w:firstLine="480"/>
        <w:rPr>
          <w:color w:val="000000" w:themeColor="text1"/>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17.3 供应商投报多标段的，应对每标段分别报价并分别填报初次报价一览表和初次报价明细表。</w:t>
      </w:r>
    </w:p>
    <w:p w14:paraId="3DF9A8B1">
      <w:pPr>
        <w:widowControl/>
        <w:shd w:val="clear" w:color="auto"/>
        <w:spacing w:line="460" w:lineRule="atLeast"/>
        <w:ind w:firstLine="482"/>
        <w:rPr>
          <w:color w:val="000000" w:themeColor="text1"/>
          <w:kern w:val="0"/>
          <w:sz w:val="28"/>
          <w:szCs w:val="28"/>
          <w14:textFill>
            <w14:solidFill>
              <w14:schemeClr w14:val="tx1"/>
            </w14:solidFill>
          </w14:textFill>
        </w:rPr>
      </w:pPr>
      <w:r>
        <w:rPr>
          <w:rFonts w:hint="eastAsia" w:ascii="宋体" w:hAnsi="宋体"/>
          <w:b/>
          <w:bCs/>
          <w:color w:val="000000" w:themeColor="text1"/>
          <w:kern w:val="0"/>
          <w:sz w:val="24"/>
          <w:lang w:val="en-US" w:eastAsia="zh-CN"/>
          <w14:textFill>
            <w14:solidFill>
              <w14:schemeClr w14:val="tx1"/>
            </w14:solidFill>
          </w14:textFill>
        </w:rPr>
        <w:t>18</w:t>
      </w:r>
      <w:r>
        <w:rPr>
          <w:rFonts w:hint="eastAsia" w:ascii="宋体" w:hAnsi="宋体"/>
          <w:b/>
          <w:bCs/>
          <w:color w:val="000000" w:themeColor="text1"/>
          <w:kern w:val="0"/>
          <w:sz w:val="24"/>
          <w14:textFill>
            <w14:solidFill>
              <w14:schemeClr w14:val="tx1"/>
            </w14:solidFill>
          </w14:textFill>
        </w:rPr>
        <w:t>.磋商保证金</w:t>
      </w:r>
    </w:p>
    <w:p w14:paraId="7CE48459">
      <w:pPr>
        <w:widowControl/>
        <w:shd w:val="clear" w:color="auto"/>
        <w:spacing w:line="360" w:lineRule="auto"/>
        <w:ind w:firstLine="482"/>
        <w:jc w:val="left"/>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本项目不收取磋商保证金</w:t>
      </w:r>
    </w:p>
    <w:p w14:paraId="52DB0067">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lang w:val="en-US" w:eastAsia="zh-CN"/>
          <w14:textFill>
            <w14:solidFill>
              <w14:schemeClr w14:val="tx1"/>
            </w14:solidFill>
          </w14:textFill>
        </w:rPr>
        <w:t>19</w:t>
      </w:r>
      <w:r>
        <w:rPr>
          <w:rFonts w:hint="eastAsia" w:ascii="宋体" w:hAnsi="宋体" w:cs="宋体"/>
          <w:b/>
          <w:bCs/>
          <w:color w:val="000000" w:themeColor="text1"/>
          <w:kern w:val="0"/>
          <w:sz w:val="24"/>
          <w14:textFill>
            <w14:solidFill>
              <w14:schemeClr w14:val="tx1"/>
            </w14:solidFill>
          </w14:textFill>
        </w:rPr>
        <w:t>.响应文件的式样和签署</w:t>
      </w:r>
    </w:p>
    <w:p w14:paraId="1F613142">
      <w:pPr>
        <w:widowControl/>
        <w:shd w:val="clear"/>
        <w:wordWrap w:val="0"/>
        <w:spacing w:line="460" w:lineRule="exact"/>
        <w:ind w:firstLine="480" w:firstLineChars="200"/>
        <w:jc w:val="left"/>
        <w:rPr>
          <w:color w:val="000000" w:themeColor="text1"/>
          <w:kern w:val="0"/>
          <w:sz w:val="28"/>
          <w:szCs w:val="28"/>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19</w:t>
      </w:r>
      <w:r>
        <w:rPr>
          <w:rFonts w:hint="eastAsia" w:ascii="宋体" w:hAnsi="宋体"/>
          <w:color w:val="000000" w:themeColor="text1"/>
          <w:kern w:val="0"/>
          <w:sz w:val="24"/>
          <w14:textFill>
            <w14:solidFill>
              <w14:schemeClr w14:val="tx1"/>
            </w14:solidFill>
          </w14:textFill>
        </w:rPr>
        <w:t>.1 供应商应按本竞争性磋商文件规定的格式和顺序制作响应文件。除了响应文件封面以外，每个页面应在明显位置编制页码，按流水顺序填写，字迹必须清晰可认，响应文件的目录应编序。响应文件内容不完整、编排混乱导致被误读、漏读或者查找不到相关内容的，由供应商负责。</w:t>
      </w:r>
    </w:p>
    <w:p w14:paraId="23A556C2">
      <w:pPr>
        <w:widowControl/>
        <w:shd w:val="clear"/>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19</w:t>
      </w:r>
      <w:r>
        <w:rPr>
          <w:rFonts w:hint="eastAsia" w:ascii="宋体" w:hAnsi="宋体" w:cs="宋体"/>
          <w:color w:val="000000" w:themeColor="text1"/>
          <w:kern w:val="0"/>
          <w:sz w:val="24"/>
          <w14:textFill>
            <w14:solidFill>
              <w14:schemeClr w14:val="tx1"/>
            </w14:solidFill>
          </w14:textFill>
        </w:rPr>
        <w:t>.2 加密的电子响应文件（.zmdtf格式）是根据“驻马店市公共资源交易中心网”下载的电子竞争性磋商文件，制作生成的加密版响应文件。</w:t>
      </w:r>
    </w:p>
    <w:p w14:paraId="344C5927">
      <w:pPr>
        <w:widowControl/>
        <w:shd w:val="clear" w:color="auto"/>
        <w:spacing w:line="46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19</w:t>
      </w:r>
      <w:r>
        <w:rPr>
          <w:rFonts w:hint="eastAsia" w:ascii="宋体" w:hAnsi="宋体"/>
          <w:color w:val="000000" w:themeColor="text1"/>
          <w:kern w:val="0"/>
          <w:sz w:val="24"/>
          <w14:textFill>
            <w14:solidFill>
              <w14:schemeClr w14:val="tx1"/>
            </w14:solidFill>
          </w14:textFill>
        </w:rPr>
        <w:t>.3供应商应提交证明其拟供服务符合竞争性磋商文件要求的技术响应文件，该文件可以是文字资料、图纸和数据，并须提供服务货物主要技术性能的详细描述。</w:t>
      </w:r>
    </w:p>
    <w:p w14:paraId="6841F910">
      <w:pPr>
        <w:widowControl/>
        <w:shd w:val="clear"/>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19</w:t>
      </w:r>
      <w:r>
        <w:rPr>
          <w:rFonts w:hint="eastAsia" w:ascii="宋体" w:hAnsi="宋体" w:cs="宋体"/>
          <w:color w:val="000000" w:themeColor="text1"/>
          <w:kern w:val="0"/>
          <w:sz w:val="24"/>
          <w14:textFill>
            <w14:solidFill>
              <w14:schemeClr w14:val="tx1"/>
            </w14:solidFill>
          </w14:textFill>
        </w:rPr>
        <w:t>.4 供应商在编制电子响应文件时，根据竞争性磋商文件的要求用法人CA密钥和企业CA密钥进行签章制作。生成电子响应文件时，只能用本单位的企业CA密钥。生成后的电子响应文件须按竞争性磋商文件的格式要求完成电子签字或盖章。</w:t>
      </w:r>
    </w:p>
    <w:p w14:paraId="7BEB996F">
      <w:pPr>
        <w:widowControl/>
        <w:shd w:val="clear"/>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19</w:t>
      </w:r>
      <w:r>
        <w:rPr>
          <w:rFonts w:hint="eastAsia" w:ascii="宋体" w:hAnsi="宋体" w:cs="宋体"/>
          <w:color w:val="000000" w:themeColor="text1"/>
          <w:kern w:val="0"/>
          <w:sz w:val="24"/>
          <w14:textFill>
            <w14:solidFill>
              <w14:schemeClr w14:val="tx1"/>
            </w14:solidFill>
          </w14:textFill>
        </w:rPr>
        <w:t>.5 不接受电报、电传和传真的响应文件。</w:t>
      </w:r>
    </w:p>
    <w:p w14:paraId="443D579D">
      <w:pPr>
        <w:widowControl/>
        <w:shd w:val="clear" w:color="auto"/>
        <w:spacing w:line="46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19</w:t>
      </w:r>
      <w:r>
        <w:rPr>
          <w:rFonts w:hint="eastAsia" w:ascii="宋体" w:hAnsi="宋体"/>
          <w:color w:val="000000" w:themeColor="text1"/>
          <w:kern w:val="0"/>
          <w:sz w:val="24"/>
          <w14:textFill>
            <w14:solidFill>
              <w14:schemeClr w14:val="tx1"/>
            </w14:solidFill>
          </w14:textFill>
        </w:rPr>
        <w:t>.6全套响应文件应无涂改和行间插字，除非这些改动是为改正供应商造成的必须修改的错误而进行的。有改动时，修改处应由供应商代表签署证明或加盖公章，但非供应商出具的材料，供应商改动无效。未按本须知规定的格式填写响应文件或响应文件字迹模糊不清，导致磋商小组无法认定是否实质性响应竞争性磋商文件的,其响应文件将被作为无效响应文件。</w:t>
      </w:r>
    </w:p>
    <w:p w14:paraId="297C641A">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19</w:t>
      </w:r>
      <w:r>
        <w:rPr>
          <w:rFonts w:hint="eastAsia" w:ascii="宋体" w:hAnsi="宋体" w:cs="宋体"/>
          <w:color w:val="000000" w:themeColor="text1"/>
          <w:kern w:val="0"/>
          <w:sz w:val="24"/>
          <w14:textFill>
            <w14:solidFill>
              <w14:schemeClr w14:val="tx1"/>
            </w14:solidFill>
          </w14:textFill>
        </w:rPr>
        <w:t>.7 电子响应文件制作流程。可参考驻马店市公共资源交易中心官方网站的下载中心板块的视频（</w:t>
      </w:r>
      <w:r>
        <w:rPr>
          <w:rFonts w:hint="eastAsia" w:ascii="宋体" w:hAnsi="宋体" w:cs="宋体"/>
          <w:color w:val="000000" w:themeColor="text1"/>
          <w:kern w:val="0"/>
          <w:sz w:val="24"/>
          <w:lang w:eastAsia="zh-CN"/>
          <w14:textFill>
            <w14:solidFill>
              <w14:schemeClr w14:val="tx1"/>
            </w14:solidFill>
          </w14:textFill>
        </w:rPr>
        <w:t>https://ggzy.zhumadian</w:t>
      </w:r>
      <w:r>
        <w:rPr>
          <w:rFonts w:ascii="宋体" w:hAnsi="宋体" w:cs="宋体"/>
          <w:color w:val="000000" w:themeColor="text1"/>
          <w:kern w:val="0"/>
          <w:sz w:val="24"/>
          <w14:textFill>
            <w14:solidFill>
              <w14:schemeClr w14:val="tx1"/>
            </w14:solidFill>
          </w14:textFill>
        </w:rPr>
        <w:t>.gov.cn/TPFront/InfoDetail/?InfoID=844e0ea7-2b6c-425d-99f6-91bd5b500e5e&amp;CategoryNum=026002</w:t>
      </w:r>
      <w:r>
        <w:rPr>
          <w:rFonts w:hint="eastAsia" w:ascii="宋体" w:hAnsi="宋体" w:cs="宋体"/>
          <w:color w:val="000000" w:themeColor="text1"/>
          <w:kern w:val="0"/>
          <w:sz w:val="24"/>
          <w14:textFill>
            <w14:solidFill>
              <w14:schemeClr w14:val="tx1"/>
            </w14:solidFill>
          </w14:textFill>
        </w:rPr>
        <w:t>）</w:t>
      </w:r>
    </w:p>
    <w:p w14:paraId="32DAAEAB">
      <w:pPr>
        <w:widowControl/>
        <w:shd w:val="clear" w:color="auto"/>
        <w:spacing w:line="360" w:lineRule="auto"/>
        <w:ind w:firstLine="2554"/>
        <w:jc w:val="left"/>
        <w:rPr>
          <w:color w:val="000000" w:themeColor="text1"/>
          <w:kern w:val="0"/>
          <w:sz w:val="28"/>
          <w:szCs w:val="28"/>
          <w14:textFill>
            <w14:solidFill>
              <w14:schemeClr w14:val="tx1"/>
            </w14:solidFill>
          </w14:textFill>
        </w:rPr>
      </w:pPr>
      <w:r>
        <w:rPr>
          <w:rFonts w:hint="eastAsia" w:ascii="黑体" w:hAnsi="宋体" w:eastAsia="黑体" w:cs="宋体"/>
          <w:b/>
          <w:bCs/>
          <w:color w:val="000000" w:themeColor="text1"/>
          <w:kern w:val="0"/>
          <w:sz w:val="32"/>
          <w:szCs w:val="32"/>
          <w14:textFill>
            <w14:solidFill>
              <w14:schemeClr w14:val="tx1"/>
            </w14:solidFill>
          </w14:textFill>
        </w:rPr>
        <w:t>四  响应文件的</w:t>
      </w:r>
      <w:r>
        <w:rPr>
          <w:rFonts w:hint="eastAsia" w:ascii="黑体" w:hAnsi="宋体" w:eastAsia="黑体" w:cs="宋体"/>
          <w:b/>
          <w:color w:val="000000" w:themeColor="text1"/>
          <w:kern w:val="0"/>
          <w:sz w:val="32"/>
          <w:szCs w:val="32"/>
          <w14:textFill>
            <w14:solidFill>
              <w14:schemeClr w14:val="tx1"/>
            </w14:solidFill>
          </w14:textFill>
        </w:rPr>
        <w:t>上传、提交</w:t>
      </w:r>
    </w:p>
    <w:p w14:paraId="3C5F8E06">
      <w:pPr>
        <w:widowControl/>
        <w:shd w:val="clear" w:color="auto"/>
        <w:spacing w:line="460" w:lineRule="atLeast"/>
        <w:ind w:firstLine="482"/>
        <w:rPr>
          <w:color w:val="000000" w:themeColor="text1"/>
          <w:kern w:val="0"/>
          <w:sz w:val="28"/>
          <w:szCs w:val="28"/>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2</w:t>
      </w:r>
      <w:r>
        <w:rPr>
          <w:rFonts w:hint="eastAsia" w:ascii="宋体" w:hAnsi="宋体"/>
          <w:b/>
          <w:bCs/>
          <w:color w:val="000000" w:themeColor="text1"/>
          <w:kern w:val="0"/>
          <w:sz w:val="24"/>
          <w:lang w:val="en-US" w:eastAsia="zh-CN"/>
          <w14:textFill>
            <w14:solidFill>
              <w14:schemeClr w14:val="tx1"/>
            </w14:solidFill>
          </w14:textFill>
        </w:rPr>
        <w:t>0</w:t>
      </w:r>
      <w:r>
        <w:rPr>
          <w:rFonts w:hint="eastAsia" w:ascii="宋体" w:hAnsi="宋体"/>
          <w:b/>
          <w:bCs/>
          <w:color w:val="000000" w:themeColor="text1"/>
          <w:kern w:val="0"/>
          <w:sz w:val="24"/>
          <w14:textFill>
            <w14:solidFill>
              <w14:schemeClr w14:val="tx1"/>
            </w14:solidFill>
          </w14:textFill>
        </w:rPr>
        <w:t>.响应文件的加密、标记</w:t>
      </w:r>
    </w:p>
    <w:p w14:paraId="0341FAE6">
      <w:pPr>
        <w:widowControl/>
        <w:shd w:val="clear"/>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0</w:t>
      </w:r>
      <w:r>
        <w:rPr>
          <w:rFonts w:hint="eastAsia" w:ascii="宋体" w:hAnsi="宋体" w:cs="宋体"/>
          <w:color w:val="000000" w:themeColor="text1"/>
          <w:kern w:val="0"/>
          <w:sz w:val="24"/>
          <w14:textFill>
            <w14:solidFill>
              <w14:schemeClr w14:val="tx1"/>
            </w14:solidFill>
          </w14:textFill>
        </w:rPr>
        <w:t>.1供应商应在提交响应文件截止时间前对上传的电子响应文件（.zmdtf格式）用本单位的企业 CA 密钥进行加密。</w:t>
      </w:r>
    </w:p>
    <w:p w14:paraId="2A730AEC">
      <w:pPr>
        <w:widowControl/>
        <w:shd w:val="clear"/>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0</w:t>
      </w:r>
      <w:r>
        <w:rPr>
          <w:rFonts w:hint="eastAsia" w:ascii="宋体" w:hAnsi="宋体" w:cs="宋体"/>
          <w:color w:val="000000" w:themeColor="text1"/>
          <w:kern w:val="0"/>
          <w:sz w:val="24"/>
          <w14:textFill>
            <w14:solidFill>
              <w14:schemeClr w14:val="tx1"/>
            </w14:solidFill>
          </w14:textFill>
        </w:rPr>
        <w:t>.2供应商因驻马店市公共资源交易平台投标系统出现问题无法上传电子响应文件时，请与江苏国泰新点软件有限公司联系，联系电话：0396-2613088</w:t>
      </w:r>
    </w:p>
    <w:p w14:paraId="3877C82E">
      <w:pPr>
        <w:widowControl/>
        <w:shd w:val="clear"/>
        <w:wordWrap w:val="0"/>
        <w:spacing w:line="460" w:lineRule="exact"/>
        <w:ind w:firstLine="482" w:firstLineChars="200"/>
        <w:jc w:val="left"/>
        <w:rPr>
          <w:rFonts w:ascii="宋体" w:hAnsi="宋体"/>
          <w:b/>
          <w:bCs/>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2</w:t>
      </w:r>
      <w:r>
        <w:rPr>
          <w:rFonts w:hint="eastAsia" w:ascii="宋体" w:hAnsi="宋体"/>
          <w:b/>
          <w:bCs/>
          <w:color w:val="000000" w:themeColor="text1"/>
          <w:kern w:val="0"/>
          <w:sz w:val="24"/>
          <w:lang w:val="en-US" w:eastAsia="zh-CN"/>
          <w14:textFill>
            <w14:solidFill>
              <w14:schemeClr w14:val="tx1"/>
            </w14:solidFill>
          </w14:textFill>
        </w:rPr>
        <w:t>1</w:t>
      </w:r>
      <w:r>
        <w:rPr>
          <w:rFonts w:hint="eastAsia" w:ascii="宋体" w:hAnsi="宋体"/>
          <w:b/>
          <w:bCs/>
          <w:color w:val="000000" w:themeColor="text1"/>
          <w:kern w:val="0"/>
          <w:sz w:val="24"/>
          <w14:textFill>
            <w14:solidFill>
              <w14:schemeClr w14:val="tx1"/>
            </w14:solidFill>
          </w14:textFill>
        </w:rPr>
        <w:t>.响应文件的上传、提交</w:t>
      </w:r>
    </w:p>
    <w:p w14:paraId="7ACBEB27">
      <w:pPr>
        <w:widowControl/>
        <w:shd w:val="clear"/>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 xml:space="preserve">.1供应商应在竞争性磋商公告中规定的提交响应文件截止时间前将制作好的电子响应文件加密上传至驻马店市公共资源交易中心电子交易平台。 </w:t>
      </w:r>
    </w:p>
    <w:p w14:paraId="0687CBF2">
      <w:pPr>
        <w:widowControl/>
        <w:shd w:val="clear" w:color="auto"/>
        <w:spacing w:line="460" w:lineRule="atLeast"/>
        <w:ind w:firstLine="482"/>
        <w:rPr>
          <w:color w:val="000000" w:themeColor="text1"/>
          <w:kern w:val="0"/>
          <w:sz w:val="28"/>
          <w:szCs w:val="28"/>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2</w:t>
      </w:r>
      <w:r>
        <w:rPr>
          <w:rFonts w:hint="eastAsia" w:ascii="宋体" w:hAnsi="宋体"/>
          <w:b/>
          <w:bCs/>
          <w:color w:val="000000" w:themeColor="text1"/>
          <w:kern w:val="0"/>
          <w:sz w:val="24"/>
          <w:lang w:val="en-US" w:eastAsia="zh-CN"/>
          <w14:textFill>
            <w14:solidFill>
              <w14:schemeClr w14:val="tx1"/>
            </w14:solidFill>
          </w14:textFill>
        </w:rPr>
        <w:t>2</w:t>
      </w:r>
      <w:r>
        <w:rPr>
          <w:rFonts w:hint="eastAsia" w:ascii="宋体" w:hAnsi="宋体"/>
          <w:b/>
          <w:bCs/>
          <w:color w:val="000000" w:themeColor="text1"/>
          <w:kern w:val="0"/>
          <w:sz w:val="24"/>
          <w14:textFill>
            <w14:solidFill>
              <w14:schemeClr w14:val="tx1"/>
            </w14:solidFill>
          </w14:textFill>
        </w:rPr>
        <w:t>.响应文件的修改和撤回</w:t>
      </w:r>
    </w:p>
    <w:p w14:paraId="250A60BC">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val="en-US" w:eastAsia="zh-CN"/>
          <w14:textFill>
            <w14:solidFill>
              <w14:schemeClr w14:val="tx1"/>
            </w14:solidFill>
          </w14:textFill>
        </w:rPr>
        <w:t>2</w:t>
      </w:r>
      <w:r>
        <w:rPr>
          <w:rFonts w:hint="eastAsia" w:ascii="宋体" w:hAnsi="宋体"/>
          <w:color w:val="000000" w:themeColor="text1"/>
          <w:kern w:val="0"/>
          <w:sz w:val="24"/>
          <w14:textFill>
            <w14:solidFill>
              <w14:schemeClr w14:val="tx1"/>
            </w14:solidFill>
          </w14:textFill>
        </w:rPr>
        <w:t>.1 供应商在提交磋商响应文件截止时间前，可以对所提交的响应文件进行补充、修改或者撤回，并书面通知</w:t>
      </w:r>
      <w:r>
        <w:rPr>
          <w:rFonts w:hint="eastAsia" w:ascii="宋体" w:hAnsi="宋体"/>
          <w:color w:val="000000" w:themeColor="text1"/>
          <w:kern w:val="0"/>
          <w:sz w:val="24"/>
          <w:lang w:eastAsia="zh-CN"/>
          <w14:textFill>
            <w14:solidFill>
              <w14:schemeClr w14:val="tx1"/>
            </w14:solidFill>
          </w14:textFill>
        </w:rPr>
        <w:t>集中采购机构</w:t>
      </w:r>
      <w:r>
        <w:rPr>
          <w:rFonts w:hint="eastAsia" w:ascii="宋体" w:hAnsi="宋体"/>
          <w:color w:val="000000" w:themeColor="text1"/>
          <w:kern w:val="0"/>
          <w:sz w:val="24"/>
          <w14:textFill>
            <w14:solidFill>
              <w14:schemeClr w14:val="tx1"/>
            </w14:solidFill>
          </w14:textFill>
        </w:rPr>
        <w:t>。补充、修改的内容和撤回通知应当按本须知要求签署、盖章、密封，并作为响应文件的组成部分。</w:t>
      </w:r>
    </w:p>
    <w:p w14:paraId="006D32AA">
      <w:pPr>
        <w:widowControl/>
        <w:shd w:val="clear" w:color="auto"/>
        <w:spacing w:line="46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val="en-US" w:eastAsia="zh-CN"/>
          <w14:textFill>
            <w14:solidFill>
              <w14:schemeClr w14:val="tx1"/>
            </w14:solidFill>
          </w14:textFill>
        </w:rPr>
        <w:t>2</w:t>
      </w:r>
      <w:r>
        <w:rPr>
          <w:rFonts w:hint="eastAsia" w:ascii="宋体" w:hAnsi="宋体"/>
          <w:color w:val="000000" w:themeColor="text1"/>
          <w:kern w:val="0"/>
          <w:sz w:val="24"/>
          <w14:textFill>
            <w14:solidFill>
              <w14:schemeClr w14:val="tx1"/>
            </w14:solidFill>
          </w14:textFill>
        </w:rPr>
        <w:t>.2 供应商在提交磋商响应文件截止期后不得修改、撤回响应文件。供应商在提交竞争性磋商文件截止时间后修改响应文件的，将被拒绝接受。</w:t>
      </w:r>
    </w:p>
    <w:p w14:paraId="50B524BC">
      <w:pPr>
        <w:widowControl/>
        <w:shd w:val="clear" w:color="auto"/>
        <w:spacing w:line="460" w:lineRule="atLeast"/>
        <w:jc w:val="center"/>
        <w:rPr>
          <w:color w:val="000000" w:themeColor="text1"/>
          <w:kern w:val="0"/>
          <w:sz w:val="28"/>
          <w:szCs w:val="28"/>
          <w14:textFill>
            <w14:solidFill>
              <w14:schemeClr w14:val="tx1"/>
            </w14:solidFill>
          </w14:textFill>
        </w:rPr>
      </w:pPr>
      <w:r>
        <w:rPr>
          <w:rFonts w:hint="eastAsia" w:ascii="黑体" w:eastAsia="黑体"/>
          <w:b/>
          <w:bCs/>
          <w:color w:val="000000" w:themeColor="text1"/>
          <w:kern w:val="0"/>
          <w:sz w:val="32"/>
          <w:szCs w:val="32"/>
          <w14:textFill>
            <w14:solidFill>
              <w14:schemeClr w14:val="tx1"/>
            </w14:solidFill>
          </w14:textFill>
        </w:rPr>
        <w:t>五</w:t>
      </w:r>
      <w:r>
        <w:rPr>
          <w:rFonts w:hint="eastAsia" w:ascii="黑体" w:eastAsia="黑体"/>
          <w:b/>
          <w:bCs/>
          <w:color w:val="000000" w:themeColor="text1"/>
          <w:kern w:val="0"/>
          <w:sz w:val="32"/>
          <w14:textFill>
            <w14:solidFill>
              <w14:schemeClr w14:val="tx1"/>
            </w14:solidFill>
          </w14:textFill>
        </w:rPr>
        <w:t> </w:t>
      </w:r>
      <w:r>
        <w:rPr>
          <w:rFonts w:hint="eastAsia" w:ascii="黑体" w:eastAsia="黑体"/>
          <w:b/>
          <w:bCs/>
          <w:color w:val="000000" w:themeColor="text1"/>
          <w:kern w:val="0"/>
          <w:sz w:val="32"/>
          <w:szCs w:val="32"/>
          <w14:textFill>
            <w14:solidFill>
              <w14:schemeClr w14:val="tx1"/>
            </w14:solidFill>
          </w14:textFill>
        </w:rPr>
        <w:t>  响应文件的开启（解密）</w:t>
      </w:r>
    </w:p>
    <w:p w14:paraId="4CF95094">
      <w:pPr>
        <w:widowControl/>
        <w:shd w:val="clear"/>
        <w:spacing w:line="360" w:lineRule="auto"/>
        <w:ind w:firstLine="472" w:firstLineChars="196"/>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2</w:t>
      </w:r>
      <w:r>
        <w:rPr>
          <w:rFonts w:hint="eastAsia" w:ascii="宋体" w:hAnsi="宋体" w:cs="宋体"/>
          <w:b/>
          <w:color w:val="000000" w:themeColor="text1"/>
          <w:kern w:val="0"/>
          <w:sz w:val="24"/>
          <w:lang w:val="en-US" w:eastAsia="zh-CN"/>
          <w14:textFill>
            <w14:solidFill>
              <w14:schemeClr w14:val="tx1"/>
            </w14:solidFill>
          </w14:textFill>
        </w:rPr>
        <w:t>3</w:t>
      </w:r>
      <w:r>
        <w:rPr>
          <w:rFonts w:hint="eastAsia" w:ascii="宋体" w:hAnsi="宋体" w:cs="宋体"/>
          <w:b/>
          <w:color w:val="000000" w:themeColor="text1"/>
          <w:kern w:val="0"/>
          <w:sz w:val="24"/>
          <w14:textFill>
            <w14:solidFill>
              <w14:schemeClr w14:val="tx1"/>
            </w14:solidFill>
          </w14:textFill>
        </w:rPr>
        <w:t>.开启（解密）</w:t>
      </w:r>
    </w:p>
    <w:p w14:paraId="393DA5AE">
      <w:pPr>
        <w:widowControl/>
        <w:shd w:val="clear"/>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.1 在竞争性磋商公告中规定的时间、地点开启</w:t>
      </w:r>
      <w:r>
        <w:rPr>
          <w:rFonts w:hint="eastAsia" w:ascii="宋体" w:hAnsi="宋体" w:cs="宋体"/>
          <w:b/>
          <w:color w:val="000000" w:themeColor="text1"/>
          <w:kern w:val="0"/>
          <w:sz w:val="24"/>
          <w14:textFill>
            <w14:solidFill>
              <w14:schemeClr w14:val="tx1"/>
            </w14:solidFill>
          </w14:textFill>
        </w:rPr>
        <w:t>（解密）</w:t>
      </w:r>
      <w:r>
        <w:rPr>
          <w:rFonts w:hint="eastAsia" w:ascii="宋体" w:hAnsi="宋体" w:cs="宋体"/>
          <w:color w:val="000000" w:themeColor="text1"/>
          <w:kern w:val="0"/>
          <w:sz w:val="24"/>
          <w14:textFill>
            <w14:solidFill>
              <w14:schemeClr w14:val="tx1"/>
            </w14:solidFill>
          </w14:textFill>
        </w:rPr>
        <w:t>。</w:t>
      </w:r>
    </w:p>
    <w:p w14:paraId="032BB949">
      <w:pPr>
        <w:widowControl/>
        <w:shd w:val="clear"/>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.2 开启</w:t>
      </w:r>
      <w:r>
        <w:rPr>
          <w:rFonts w:hint="eastAsia" w:ascii="宋体" w:hAnsi="宋体" w:cs="宋体"/>
          <w:b/>
          <w:color w:val="000000" w:themeColor="text1"/>
          <w:kern w:val="0"/>
          <w:sz w:val="24"/>
          <w14:textFill>
            <w14:solidFill>
              <w14:schemeClr w14:val="tx1"/>
            </w14:solidFill>
          </w14:textFill>
        </w:rPr>
        <w:t>（解密）</w:t>
      </w:r>
      <w:r>
        <w:rPr>
          <w:rFonts w:hint="eastAsia" w:ascii="宋体" w:hAnsi="宋体" w:cs="宋体"/>
          <w:color w:val="000000" w:themeColor="text1"/>
          <w:kern w:val="0"/>
          <w:sz w:val="24"/>
          <w14:textFill>
            <w14:solidFill>
              <w14:schemeClr w14:val="tx1"/>
            </w14:solidFill>
          </w14:textFill>
        </w:rPr>
        <w:t>由</w:t>
      </w:r>
      <w:r>
        <w:rPr>
          <w:rFonts w:hint="eastAsia" w:ascii="宋体" w:hAnsi="宋体" w:cs="宋体"/>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主持，采购人、供应商和有关方面代表参加。</w:t>
      </w:r>
    </w:p>
    <w:p w14:paraId="093B96A0">
      <w:pPr>
        <w:widowControl/>
        <w:shd w:val="clear"/>
        <w:spacing w:line="360" w:lineRule="auto"/>
        <w:ind w:firstLine="480" w:firstLineChars="200"/>
        <w:jc w:val="left"/>
        <w:rPr>
          <w:rFonts w:ascii="宋体" w:hAnsi="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.3开启</w:t>
      </w:r>
      <w:r>
        <w:rPr>
          <w:rFonts w:hint="eastAsia" w:ascii="宋体" w:hAnsi="宋体" w:cs="宋体"/>
          <w:b/>
          <w:color w:val="000000" w:themeColor="text1"/>
          <w:kern w:val="0"/>
          <w:sz w:val="24"/>
          <w14:textFill>
            <w14:solidFill>
              <w14:schemeClr w14:val="tx1"/>
            </w14:solidFill>
          </w14:textFill>
        </w:rPr>
        <w:t>（解密）</w:t>
      </w:r>
      <w:r>
        <w:rPr>
          <w:rFonts w:hint="eastAsia" w:ascii="宋体" w:hAnsi="宋体" w:cs="宋体"/>
          <w:color w:val="000000" w:themeColor="text1"/>
          <w:kern w:val="0"/>
          <w:sz w:val="24"/>
          <w14:textFill>
            <w14:solidFill>
              <w14:schemeClr w14:val="tx1"/>
            </w14:solidFill>
          </w14:textFill>
        </w:rPr>
        <w:t>时，首先，各供应商应在规定时间内对本单位的加密响应文件进行解密，然后代理机构工作人员对所有响应文件进行解密。如供应商自身原因解密失败，其磋商将被拒绝。</w:t>
      </w:r>
    </w:p>
    <w:p w14:paraId="756B3A04">
      <w:pPr>
        <w:widowControl/>
        <w:shd w:val="clear" w:color="auto"/>
        <w:spacing w:line="42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val="en-US" w:eastAsia="zh-CN"/>
          <w14:textFill>
            <w14:solidFill>
              <w14:schemeClr w14:val="tx1"/>
            </w14:solidFill>
          </w14:textFill>
        </w:rPr>
        <w:t>3</w:t>
      </w:r>
      <w:r>
        <w:rPr>
          <w:rFonts w:hint="eastAsia" w:ascii="宋体" w:hAnsi="宋体"/>
          <w:color w:val="000000" w:themeColor="text1"/>
          <w:kern w:val="0"/>
          <w:sz w:val="24"/>
          <w14:textFill>
            <w14:solidFill>
              <w14:schemeClr w14:val="tx1"/>
            </w14:solidFill>
          </w14:textFill>
        </w:rPr>
        <w:t>.4 供应商有下列情形之一的，</w:t>
      </w:r>
      <w:r>
        <w:rPr>
          <w:rFonts w:hint="eastAsia" w:ascii="宋体" w:hAnsi="宋体"/>
          <w:color w:val="000000" w:themeColor="text1"/>
          <w:kern w:val="0"/>
          <w:sz w:val="24"/>
          <w:lang w:eastAsia="zh-CN"/>
          <w14:textFill>
            <w14:solidFill>
              <w14:schemeClr w14:val="tx1"/>
            </w14:solidFill>
          </w14:textFill>
        </w:rPr>
        <w:t>集中采购机构</w:t>
      </w:r>
      <w:r>
        <w:rPr>
          <w:rFonts w:hint="eastAsia" w:ascii="宋体" w:hAnsi="宋体"/>
          <w:color w:val="000000" w:themeColor="text1"/>
          <w:kern w:val="0"/>
          <w:sz w:val="24"/>
          <w14:textFill>
            <w14:solidFill>
              <w14:schemeClr w14:val="tx1"/>
            </w14:solidFill>
          </w14:textFill>
        </w:rPr>
        <w:t>将拒绝接受其响应文件：</w:t>
      </w:r>
    </w:p>
    <w:p w14:paraId="4D5C3E5F">
      <w:pPr>
        <w:widowControl/>
        <w:shd w:val="clear" w:color="auto"/>
        <w:spacing w:line="420" w:lineRule="atLeast"/>
        <w:ind w:firstLine="480" w:firstLineChars="20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val="en-US" w:eastAsia="zh-CN"/>
          <w14:textFill>
            <w14:solidFill>
              <w14:schemeClr w14:val="tx1"/>
            </w14:solidFill>
          </w14:textFill>
        </w:rPr>
        <w:t>3</w:t>
      </w:r>
      <w:r>
        <w:rPr>
          <w:rFonts w:hint="eastAsia" w:ascii="宋体" w:hAnsi="宋体"/>
          <w:color w:val="000000" w:themeColor="text1"/>
          <w:kern w:val="0"/>
          <w:sz w:val="24"/>
          <w14:textFill>
            <w14:solidFill>
              <w14:schemeClr w14:val="tx1"/>
            </w14:solidFill>
          </w14:textFill>
        </w:rPr>
        <w:t>.4.1 在竞争性磋商文件规定的提交响应文件截止时间之后上传、提交响应文件的。</w:t>
      </w:r>
    </w:p>
    <w:p w14:paraId="784EDB06">
      <w:pPr>
        <w:widowControl/>
        <w:shd w:val="clear" w:color="auto"/>
        <w:spacing w:line="42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val="en-US" w:eastAsia="zh-CN"/>
          <w14:textFill>
            <w14:solidFill>
              <w14:schemeClr w14:val="tx1"/>
            </w14:solidFill>
          </w14:textFill>
        </w:rPr>
        <w:t>3</w:t>
      </w:r>
      <w:r>
        <w:rPr>
          <w:rFonts w:hint="eastAsia" w:ascii="宋体" w:hAnsi="宋体"/>
          <w:color w:val="000000" w:themeColor="text1"/>
          <w:kern w:val="0"/>
          <w:sz w:val="24"/>
          <w14:textFill>
            <w14:solidFill>
              <w14:schemeClr w14:val="tx1"/>
            </w14:solidFill>
          </w14:textFill>
        </w:rPr>
        <w:t>.4.2 响应文件未按竞争性磋商文件规定加密的。</w:t>
      </w:r>
    </w:p>
    <w:p w14:paraId="66779145">
      <w:pPr>
        <w:widowControl/>
        <w:shd w:val="clear" w:color="auto"/>
        <w:spacing w:line="42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val="en-US" w:eastAsia="zh-CN"/>
          <w14:textFill>
            <w14:solidFill>
              <w14:schemeClr w14:val="tx1"/>
            </w14:solidFill>
          </w14:textFill>
        </w:rPr>
        <w:t>3</w:t>
      </w:r>
      <w:r>
        <w:rPr>
          <w:rFonts w:hint="eastAsia" w:ascii="宋体" w:hAnsi="宋体"/>
          <w:color w:val="000000" w:themeColor="text1"/>
          <w:kern w:val="0"/>
          <w:sz w:val="24"/>
          <w14:textFill>
            <w14:solidFill>
              <w14:schemeClr w14:val="tx1"/>
            </w14:solidFill>
          </w14:textFill>
        </w:rPr>
        <w:t>.4.3 未进行网上下载竞争性磋商文件参加磋商的。</w:t>
      </w:r>
    </w:p>
    <w:p w14:paraId="35A86D38">
      <w:pPr>
        <w:widowControl/>
        <w:shd w:val="clear" w:color="auto"/>
        <w:spacing w:line="42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val="en-US" w:eastAsia="zh-CN"/>
          <w14:textFill>
            <w14:solidFill>
              <w14:schemeClr w14:val="tx1"/>
            </w14:solidFill>
          </w14:textFill>
        </w:rPr>
        <w:t>3</w:t>
      </w:r>
      <w:r>
        <w:rPr>
          <w:rFonts w:hint="eastAsia" w:ascii="宋体" w:hAnsi="宋体"/>
          <w:color w:val="000000" w:themeColor="text1"/>
          <w:kern w:val="0"/>
          <w:sz w:val="24"/>
          <w14:textFill>
            <w14:solidFill>
              <w14:schemeClr w14:val="tx1"/>
            </w14:solidFill>
          </w14:textFill>
        </w:rPr>
        <w:t>.4.4  未在</w:t>
      </w:r>
      <w:r>
        <w:rPr>
          <w:rFonts w:hint="eastAsia" w:ascii="宋体" w:hAnsi="宋体" w:cs="宋体"/>
          <w:color w:val="000000" w:themeColor="text1"/>
          <w:kern w:val="0"/>
          <w:sz w:val="24"/>
          <w14:textFill>
            <w14:solidFill>
              <w14:schemeClr w14:val="tx1"/>
            </w14:solidFill>
          </w14:textFill>
        </w:rPr>
        <w:t>竞争性磋商公告中规定的时间签到的。</w:t>
      </w:r>
    </w:p>
    <w:p w14:paraId="42772C31">
      <w:pPr>
        <w:widowControl/>
        <w:shd w:val="clear"/>
        <w:wordWrap w:val="0"/>
        <w:spacing w:line="460" w:lineRule="exact"/>
        <w:ind w:firstLine="480" w:firstLineChars="200"/>
        <w:jc w:val="left"/>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olor w:val="000000" w:themeColor="text1"/>
          <w:kern w:val="0"/>
          <w:sz w:val="24"/>
          <w:lang w:val="en-US" w:eastAsia="zh-CN"/>
          <w14:textFill>
            <w14:solidFill>
              <w14:schemeClr w14:val="tx1"/>
            </w14:solidFill>
          </w14:textFill>
        </w:rPr>
        <w:t>3</w:t>
      </w:r>
      <w:r>
        <w:rPr>
          <w:rFonts w:hint="eastAsia" w:ascii="宋体" w:hAnsi="宋体"/>
          <w:color w:val="000000" w:themeColor="text1"/>
          <w:kern w:val="0"/>
          <w:sz w:val="24"/>
          <w14:textFill>
            <w14:solidFill>
              <w14:schemeClr w14:val="tx1"/>
            </w14:solidFill>
          </w14:textFill>
        </w:rPr>
        <w:t>.4.5 一个供应商不只提交一套响应文件的。</w:t>
      </w:r>
    </w:p>
    <w:p w14:paraId="34DF9F66">
      <w:pPr>
        <w:widowControl/>
        <w:shd w:val="clear"/>
        <w:wordWrap w:val="0"/>
        <w:spacing w:line="460" w:lineRule="exact"/>
        <w:ind w:firstLine="480" w:firstLineChars="200"/>
        <w:jc w:val="left"/>
        <w:rPr>
          <w:rFonts w:ascii="宋体" w:hAnsi="宋体"/>
          <w:color w:val="000000" w:themeColor="text1"/>
          <w:kern w:val="0"/>
          <w:sz w:val="24"/>
          <w14:textFill>
            <w14:solidFill>
              <w14:schemeClr w14:val="tx1"/>
            </w14:solidFill>
          </w14:textFill>
        </w:rPr>
      </w:pPr>
    </w:p>
    <w:p w14:paraId="48C88185">
      <w:pPr>
        <w:widowControl/>
        <w:shd w:val="clear" w:color="auto"/>
        <w:spacing w:line="360" w:lineRule="auto"/>
        <w:ind w:firstLine="3036"/>
        <w:jc w:val="left"/>
        <w:rPr>
          <w:color w:val="000000" w:themeColor="text1"/>
          <w:kern w:val="0"/>
          <w:sz w:val="28"/>
          <w:szCs w:val="28"/>
          <w14:textFill>
            <w14:solidFill>
              <w14:schemeClr w14:val="tx1"/>
            </w14:solidFill>
          </w14:textFill>
        </w:rPr>
      </w:pPr>
      <w:r>
        <w:rPr>
          <w:rFonts w:hint="eastAsia" w:ascii="黑体" w:hAnsi="宋体" w:eastAsia="黑体" w:cs="宋体"/>
          <w:b/>
          <w:bCs/>
          <w:color w:val="000000" w:themeColor="text1"/>
          <w:kern w:val="0"/>
          <w:sz w:val="32"/>
          <w:szCs w:val="32"/>
          <w14:textFill>
            <w14:solidFill>
              <w14:schemeClr w14:val="tx1"/>
            </w14:solidFill>
          </w14:textFill>
        </w:rPr>
        <w:t>六   磋商</w:t>
      </w:r>
    </w:p>
    <w:p w14:paraId="3FE3B37D">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2</w:t>
      </w:r>
      <w:r>
        <w:rPr>
          <w:rFonts w:hint="eastAsia" w:ascii="宋体" w:hAnsi="宋体" w:cs="宋体"/>
          <w:b/>
          <w:bCs/>
          <w:color w:val="000000" w:themeColor="text1"/>
          <w:kern w:val="0"/>
          <w:sz w:val="24"/>
          <w:lang w:val="en-US" w:eastAsia="zh-CN"/>
          <w14:textFill>
            <w14:solidFill>
              <w14:schemeClr w14:val="tx1"/>
            </w14:solidFill>
          </w14:textFill>
        </w:rPr>
        <w:t>4</w:t>
      </w:r>
      <w:r>
        <w:rPr>
          <w:rFonts w:hint="eastAsia" w:ascii="宋体" w:hAnsi="宋体" w:cs="宋体"/>
          <w:b/>
          <w:bCs/>
          <w:color w:val="000000" w:themeColor="text1"/>
          <w:kern w:val="0"/>
          <w:sz w:val="24"/>
          <w14:textFill>
            <w14:solidFill>
              <w14:schemeClr w14:val="tx1"/>
            </w14:solidFill>
          </w14:textFill>
        </w:rPr>
        <w:t>.组建磋商小组</w:t>
      </w:r>
    </w:p>
    <w:p w14:paraId="6968711D">
      <w:pPr>
        <w:widowControl/>
        <w:shd w:val="clear" w:color="auto" w:fill="FFFFFF"/>
        <w:spacing w:line="460" w:lineRule="atLeast"/>
        <w:ind w:firstLine="480"/>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集中采购机构根据采购项目的特点依法组建谈判小组。谈判小组由采购人代表和有关技术、经济等方面的专家组成，成员为</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人单数组成。达到公开招标限额标准而采取</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竞争性磋商</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采购方式的采购项目，成员人数应为5人</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及</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以上单数。</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采购人代表不得担任谈判小组组长)。</w:t>
      </w:r>
    </w:p>
    <w:p w14:paraId="75E6542B">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2</w:t>
      </w:r>
      <w:r>
        <w:rPr>
          <w:rFonts w:hint="eastAsia" w:ascii="宋体" w:hAnsi="宋体" w:cs="宋体"/>
          <w:b/>
          <w:bCs/>
          <w:color w:val="000000" w:themeColor="text1"/>
          <w:kern w:val="0"/>
          <w:sz w:val="24"/>
          <w:lang w:val="en-US" w:eastAsia="zh-CN"/>
          <w14:textFill>
            <w14:solidFill>
              <w14:schemeClr w14:val="tx1"/>
            </w14:solidFill>
          </w14:textFill>
        </w:rPr>
        <w:t>5</w:t>
      </w:r>
      <w:r>
        <w:rPr>
          <w:rFonts w:hint="eastAsia" w:ascii="宋体" w:hAnsi="宋体" w:cs="宋体"/>
          <w:b/>
          <w:bCs/>
          <w:color w:val="000000" w:themeColor="text1"/>
          <w:kern w:val="0"/>
          <w:sz w:val="24"/>
          <w14:textFill>
            <w14:solidFill>
              <w14:schemeClr w14:val="tx1"/>
            </w14:solidFill>
          </w14:textFill>
        </w:rPr>
        <w:t>.响应文件的初审</w:t>
      </w:r>
    </w:p>
    <w:p w14:paraId="1B2CF38E">
      <w:pPr>
        <w:widowControl/>
        <w:shd w:val="clear" w:color="auto"/>
        <w:spacing w:line="360" w:lineRule="auto"/>
        <w:ind w:firstLine="48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.1磋商小组会将对响应文件进行检查，以确定响应文件是否完整、有无计算上的错误、是否已正确签署等。响应文件如果出现计算或表达上的错误，修正错误的原则如下：</w:t>
      </w:r>
    </w:p>
    <w:p w14:paraId="1C49FD2A">
      <w:pPr>
        <w:widowControl/>
        <w:shd w:val="clear" w:color="auto"/>
        <w:spacing w:line="420" w:lineRule="atLeast"/>
        <w:ind w:firstLine="480"/>
        <w:jc w:val="lef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初次报价一览表的内容与初次报价明细表的内容不一致的，以初次报价一览表为准；大写金额与小写金额不一致的，以大写金额为准；总价金额与按单价汇总金额不一致的，以单价金额计算结果为准，除非磋商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文件将被作为无效响应。</w:t>
      </w:r>
    </w:p>
    <w:p w14:paraId="79939FFF">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.2 资格性检查和符合性检查。</w:t>
      </w:r>
    </w:p>
    <w:p w14:paraId="53EAD293">
      <w:pPr>
        <w:widowControl/>
        <w:shd w:val="clear" w:color="auto"/>
        <w:spacing w:line="360" w:lineRule="auto"/>
        <w:ind w:firstLine="482"/>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2.1资格性检查。磋商小组将依据响应性文件按竞争性磋商公告第二项所述的资格标准和竞争性磋商文件第三章4.供应商应提交的证明文件对供应商进行资格审查,以确定其是否具备磋商资格。如果供应商不具备资格、不满足竞争性磋商文件所规定的资格标准或提供资格证明文件不全,将被视为未实质性响应竞争性磋商文件。</w:t>
      </w:r>
    </w:p>
    <w:p w14:paraId="3803F42C">
      <w:pPr>
        <w:widowControl/>
        <w:shd w:val="clear" w:color="auto"/>
        <w:spacing w:line="360" w:lineRule="auto"/>
        <w:ind w:firstLine="482"/>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.2.2 符合性检查。磋商小组将从响应文件的有效性、完整性和对竞争性磋商文件的响应程度进行审查，以确定是否符合对竞争性磋商文件的实质性要求作出响应（采购人可根据具体项目的情况对实质性要求作特别的具体规定）。实质性偏离是指：（1）实质性影响合同的范围、质量和履行。（2）实质性违背竞争性磋商文件，限制了采购人的权利。（3）不公正地影响了其它作出实质性响应的供应商的竞争地位。对没有实质性响应竞争性磋商文件的供应商，将不进入下一阶段磋商。凡有下列情况之一者，其响应文件也将被视为未实质性响应竞争性磋商文件：</w:t>
      </w:r>
    </w:p>
    <w:p w14:paraId="470E9EF5">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(1)响应文件未按规定签字、盖章的。</w:t>
      </w:r>
    </w:p>
    <w:p w14:paraId="1DC7F0ED">
      <w:pPr>
        <w:widowControl/>
        <w:shd w:val="clear" w:color="auto"/>
        <w:spacing w:line="46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响应文件有效期</w:t>
      </w:r>
      <w:r>
        <w:rPr>
          <w:rFonts w:hint="eastAsia" w:ascii="宋体" w:hAnsi="宋体"/>
          <w:color w:val="000000" w:themeColor="text1"/>
          <w:kern w:val="0"/>
          <w:sz w:val="24"/>
          <w14:textFill>
            <w14:solidFill>
              <w14:schemeClr w14:val="tx1"/>
            </w14:solidFill>
          </w14:textFill>
        </w:rPr>
        <w:t>、质保期等不满足磋商文件要求的。</w:t>
      </w:r>
    </w:p>
    <w:p w14:paraId="3E666688">
      <w:pPr>
        <w:widowControl/>
        <w:shd w:val="clear"/>
        <w:wordWrap w:val="0"/>
        <w:spacing w:line="460" w:lineRule="exact"/>
        <w:ind w:firstLine="480" w:firstLineChars="200"/>
        <w:jc w:val="left"/>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(3)任何1项技术参数低于技术需求的。</w:t>
      </w:r>
    </w:p>
    <w:p w14:paraId="2DA526F5">
      <w:pPr>
        <w:widowControl/>
        <w:shd w:val="clear"/>
        <w:wordWrap w:val="0"/>
        <w:spacing w:line="460" w:lineRule="exact"/>
        <w:ind w:firstLine="360" w:firstLineChars="150"/>
        <w:jc w:val="left"/>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 xml:space="preserve"> (4)未按竞争性磋商文件提供的格式填列、项目不齐全或内容虚假的。</w:t>
      </w:r>
    </w:p>
    <w:p w14:paraId="58CE14B5">
      <w:pPr>
        <w:widowControl/>
        <w:shd w:val="clear" w:color="auto"/>
        <w:spacing w:line="460" w:lineRule="atLeast"/>
        <w:ind w:firstLine="464"/>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(5)响应文件的实质性内容未使用中文表述，或意思表述不明确，或前后矛盾，或使用计量单位不符合竞争性磋商文件要求的。</w:t>
      </w:r>
    </w:p>
    <w:p w14:paraId="57167649">
      <w:pPr>
        <w:widowControl/>
        <w:shd w:val="clear" w:color="auto"/>
        <w:spacing w:line="460" w:lineRule="atLeast"/>
        <w:ind w:firstLine="360" w:firstLineChars="15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（6）响应文件的关键内容字迹模糊、无法辨认,或响应文件中经修正的内容字迹模糊无法辩认，或修改处未按规定签名盖章的。</w:t>
      </w:r>
    </w:p>
    <w:p w14:paraId="48AB08E2">
      <w:pPr>
        <w:widowControl/>
        <w:shd w:val="clear" w:color="auto"/>
        <w:spacing w:line="460" w:lineRule="atLeast"/>
        <w:ind w:firstLine="360" w:firstLineChars="15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（7）不符合竞争性磋商文件中规定的其它实质性条款。</w:t>
      </w:r>
    </w:p>
    <w:p w14:paraId="6D0D37FF">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磋商小组将拒绝被确定为没有实质性响应竞争性磋商文件的响应文件。磋商小组决定供应商是否实质性响应竞争性磋商文件只根据响应文件本身的内容，而不寻求其他的外部证据。</w:t>
      </w:r>
    </w:p>
    <w:p w14:paraId="1F3C978B">
      <w:pPr>
        <w:widowControl/>
        <w:shd w:val="clear" w:color="auto"/>
        <w:spacing w:line="360" w:lineRule="auto"/>
        <w:ind w:firstLine="482"/>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.2．3 对资格性检查和符合性检查不合格的供应商，将现场告知其理由。</w:t>
      </w:r>
    </w:p>
    <w:p w14:paraId="066CB542">
      <w:pPr>
        <w:widowControl/>
        <w:shd w:val="clear" w:color="auto"/>
        <w:spacing w:line="360" w:lineRule="auto"/>
        <w:ind w:firstLine="482"/>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.3 在评审过程中，磋商小组发现供应商有下列情形之一的，视为供应商相互串通。具体表现形式如下：</w:t>
      </w:r>
    </w:p>
    <w:p w14:paraId="6F697F7D">
      <w:pPr>
        <w:widowControl/>
        <w:shd w:val="clear" w:color="auto"/>
        <w:spacing w:line="360" w:lineRule="auto"/>
        <w:ind w:firstLine="482"/>
        <w:jc w:val="left"/>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.3.1不同供应商的响应文件异常一致的。</w:t>
      </w:r>
    </w:p>
    <w:p w14:paraId="04AEAD2B">
      <w:pPr>
        <w:widowControl/>
        <w:shd w:val="clear" w:color="auto"/>
        <w:spacing w:line="360" w:lineRule="auto"/>
        <w:ind w:firstLine="482"/>
        <w:jc w:val="left"/>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26.3.2不同供应商的响应文件由同一单位或个人编制的。</w:t>
      </w:r>
    </w:p>
    <w:p w14:paraId="1BCD52B1">
      <w:pPr>
        <w:widowControl/>
        <w:shd w:val="clear" w:color="auto"/>
        <w:spacing w:line="360" w:lineRule="auto"/>
        <w:ind w:firstLine="482"/>
        <w:jc w:val="left"/>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26.3.3不同供应商的响应文件载明的项目管理成员为同一人的。</w:t>
      </w:r>
    </w:p>
    <w:p w14:paraId="0C7F1368">
      <w:pPr>
        <w:widowControl/>
        <w:shd w:val="clear" w:color="auto"/>
        <w:spacing w:line="360" w:lineRule="auto"/>
        <w:ind w:firstLine="482"/>
        <w:jc w:val="left"/>
        <w:rPr>
          <w:rFonts w:hint="eastAsia" w:ascii="宋体" w:hAnsi="宋体" w:eastAsia="宋体" w:cs="宋体"/>
          <w:color w:val="000000" w:themeColor="text1"/>
          <w:kern w:val="0"/>
          <w:sz w:val="24"/>
          <w:lang w:eastAsia="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26.3.4不同供应商的响应文件相互混装的。</w:t>
      </w:r>
    </w:p>
    <w:p w14:paraId="6737E434">
      <w:pPr>
        <w:widowControl/>
        <w:shd w:val="clear" w:color="auto"/>
        <w:spacing w:line="360" w:lineRule="auto"/>
        <w:ind w:firstLine="482"/>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26.3.5不同供应商授权同一人作为供应商代表的。</w:t>
      </w:r>
    </w:p>
    <w:p w14:paraId="19441CF0">
      <w:pPr>
        <w:widowControl/>
        <w:shd w:val="clear" w:color="auto"/>
        <w:spacing w:line="360" w:lineRule="auto"/>
        <w:ind w:firstLine="482"/>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.3.6有证据证明供应商与采购人、</w:t>
      </w:r>
      <w:r>
        <w:rPr>
          <w:rFonts w:hint="eastAsia" w:ascii="宋体" w:hAnsi="宋体" w:cs="宋体"/>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或其他供应商串通的其他情形的。</w:t>
      </w:r>
    </w:p>
    <w:p w14:paraId="73600C8D">
      <w:pPr>
        <w:widowControl/>
        <w:shd w:val="clear" w:color="auto"/>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.3.7 磋商小组认定的其他串通情形。</w:t>
      </w:r>
    </w:p>
    <w:p w14:paraId="1470028F">
      <w:pPr>
        <w:widowControl/>
        <w:shd w:val="clear" w:color="auto"/>
        <w:spacing w:line="360" w:lineRule="auto"/>
        <w:ind w:firstLine="482" w:firstLineChars="200"/>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2</w:t>
      </w:r>
      <w:r>
        <w:rPr>
          <w:rFonts w:hint="eastAsia" w:ascii="宋体" w:hAnsi="宋体" w:cs="宋体"/>
          <w:b/>
          <w:bCs/>
          <w:color w:val="000000" w:themeColor="text1"/>
          <w:kern w:val="0"/>
          <w:sz w:val="24"/>
          <w:lang w:val="en-US" w:eastAsia="zh-CN"/>
          <w14:textFill>
            <w14:solidFill>
              <w14:schemeClr w14:val="tx1"/>
            </w14:solidFill>
          </w14:textFill>
        </w:rPr>
        <w:t>6</w:t>
      </w:r>
      <w:r>
        <w:rPr>
          <w:rFonts w:hint="eastAsia" w:ascii="宋体" w:hAnsi="宋体" w:cs="宋体"/>
          <w:b/>
          <w:bCs/>
          <w:color w:val="000000" w:themeColor="text1"/>
          <w:kern w:val="0"/>
          <w:sz w:val="24"/>
          <w14:textFill>
            <w14:solidFill>
              <w14:schemeClr w14:val="tx1"/>
            </w14:solidFill>
          </w14:textFill>
        </w:rPr>
        <w:t>.响应文件的澄清</w:t>
      </w:r>
    </w:p>
    <w:p w14:paraId="73AC20FA">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对响应文件中含义不明确、同类问题表述不一致或者有明显文字和计算错误的内容，磋商小组</w:t>
      </w:r>
      <w:r>
        <w:rPr>
          <w:rFonts w:hint="eastAsia" w:ascii="宋体" w:hAnsi="宋体" w:cs="宋体"/>
          <w:color w:val="000000" w:themeColor="text1"/>
          <w:kern w:val="0"/>
          <w:sz w:val="24"/>
          <w14:textFill>
            <w14:solidFill>
              <w14:schemeClr w14:val="tx1"/>
            </w14:solidFill>
          </w14:textFill>
        </w:rPr>
        <w:t>可以书面形式通过驻马店市公共资源交易不见面开评标系统远程要求供应商作出必要的澄清。供应商的澄清应当在磋商小组规定的时间内通过驻马店市公共资源交易不见面开评标系统远程以书面形式作出，由其磋商代表签字。</w:t>
      </w:r>
      <w:r>
        <w:rPr>
          <w:rFonts w:hint="eastAsia" w:ascii="宋体" w:hAnsi="宋体"/>
          <w:color w:val="000000" w:themeColor="text1"/>
          <w:kern w:val="0"/>
          <w:sz w:val="24"/>
          <w14:textFill>
            <w14:solidFill>
              <w14:schemeClr w14:val="tx1"/>
            </w14:solidFill>
          </w14:textFill>
        </w:rPr>
        <w:t>但澄清事项不得超出响应文件的范围，不得实质性改变响应文件的内容，不得通过澄清等方式对供应商实行差别对待。磋商小组不得接受供应商主动提出的澄清和解释。</w:t>
      </w:r>
    </w:p>
    <w:p w14:paraId="273CD133">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2</w:t>
      </w:r>
      <w:r>
        <w:rPr>
          <w:rFonts w:hint="eastAsia" w:ascii="宋体" w:hAnsi="宋体" w:cs="宋体"/>
          <w:b/>
          <w:bCs/>
          <w:color w:val="000000" w:themeColor="text1"/>
          <w:kern w:val="0"/>
          <w:sz w:val="24"/>
          <w:lang w:val="en-US" w:eastAsia="zh-CN"/>
          <w14:textFill>
            <w14:solidFill>
              <w14:schemeClr w14:val="tx1"/>
            </w14:solidFill>
          </w14:textFill>
        </w:rPr>
        <w:t>7</w:t>
      </w:r>
      <w:r>
        <w:rPr>
          <w:rFonts w:hint="eastAsia" w:ascii="宋体" w:hAnsi="宋体" w:cs="宋体"/>
          <w:b/>
          <w:bCs/>
          <w:color w:val="000000" w:themeColor="text1"/>
          <w:kern w:val="0"/>
          <w:sz w:val="24"/>
          <w14:textFill>
            <w14:solidFill>
              <w14:schemeClr w14:val="tx1"/>
            </w14:solidFill>
          </w14:textFill>
        </w:rPr>
        <w:t>.磋商</w:t>
      </w:r>
    </w:p>
    <w:p w14:paraId="58255B59">
      <w:pPr>
        <w:widowControl/>
        <w:shd w:val="clear" w:color="auto"/>
        <w:spacing w:line="360" w:lineRule="auto"/>
        <w:ind w:right="150"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.1对资格性检查和符合性检查合格的供应商，进入本次磋商程序。</w:t>
      </w:r>
    </w:p>
    <w:p w14:paraId="0889B6F1">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2磋商小组通过随机方式确定参加磋商供应商的磋商顺序，所有成员集中与供应商按照顺序分别单独进行磋商。在磋商中，磋商的任何一方不得透露与磋商有关的其他供应商的技术资料、价格和其他信息。在磋商过程中，磋商小组可以根据磋商文件和磋商情况实质性变动采购需求中的技术、服务要求及合同条款，但不得变动磋商文件的其他内容。实质性变动的内容须经采购人代表确认。磋商文件有实质性变动的，磋商小组应当以书面形式通知所有参加磋商供应商。</w:t>
      </w:r>
    </w:p>
    <w:p w14:paraId="3BED8E63">
      <w:pPr>
        <w:widowControl/>
        <w:shd w:val="clear" w:color="auto" w:fill="FFFFFF"/>
        <w:spacing w:line="360" w:lineRule="auto"/>
        <w:ind w:firstLine="48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.3本次磋商进行</w:t>
      </w:r>
      <w:r>
        <w:rPr>
          <w:rFonts w:hint="eastAsia" w:ascii="宋体" w:hAnsi="宋体" w:cs="宋体"/>
          <w:color w:val="000000" w:themeColor="text1"/>
          <w:kern w:val="0"/>
          <w:sz w:val="24"/>
          <w:u w:val="single"/>
          <w14:textFill>
            <w14:solidFill>
              <w14:schemeClr w14:val="tx1"/>
            </w14:solidFill>
          </w14:textFill>
        </w:rPr>
        <w:t xml:space="preserve"> 2  </w:t>
      </w:r>
      <w:r>
        <w:rPr>
          <w:rFonts w:hint="eastAsia" w:ascii="宋体" w:hAnsi="宋体" w:cs="宋体"/>
          <w:color w:val="000000" w:themeColor="text1"/>
          <w:kern w:val="0"/>
          <w:sz w:val="24"/>
          <w14:textFill>
            <w14:solidFill>
              <w14:schemeClr w14:val="tx1"/>
            </w14:solidFill>
          </w14:textFill>
        </w:rPr>
        <w:t>轮次报价，并给予每个供应商相同的机会。响应文件报价为第一轮报价，以后轮次报价不得高于上一轮次报价（除磋商文件有实质性变动外），否则将被视为未实质性响应竞争性磋商文件。</w:t>
      </w:r>
      <w:r>
        <w:rPr>
          <w:rFonts w:hint="eastAsia" w:ascii="宋体" w:hAnsi="宋体" w:cs="宋体"/>
          <w:color w:val="000000" w:themeColor="text1"/>
          <w:kern w:val="0"/>
          <w:sz w:val="24"/>
          <w:highlight w:val="none"/>
          <w:shd w:val="clear" w:color="auto" w:fill="auto"/>
          <w14:textFill>
            <w14:solidFill>
              <w14:schemeClr w14:val="tx1"/>
            </w14:solidFill>
          </w14:textFill>
        </w:rPr>
        <w:t>供应商应当在规定的时限内通过驻马店市公共资源交易中心电子交易平台递交第二轮报价（如果一包中分项目过多，第二轮可以只报总价，分项目价格按本轮总报价与第一轮总报价的优惠比例相应调整）。</w:t>
      </w:r>
    </w:p>
    <w:p w14:paraId="2BF62D96">
      <w:pPr>
        <w:pageBreakBefore w:val="0"/>
        <w:shd w:val="clear" w:color="auto" w:fill="FFFFFF"/>
        <w:kinsoku/>
        <w:overflowPunct/>
        <w:topLinePunct w:val="0"/>
        <w:bidi w:val="0"/>
        <w:snapToGrid w:val="0"/>
        <w:spacing w:line="360" w:lineRule="auto"/>
        <w:ind w:firstLine="480" w:firstLineChars="200"/>
        <w:rPr>
          <w:rFonts w:hint="eastAsia" w:ascii="宋体" w:hAnsi="宋体" w:cs="宋体"/>
          <w:color w:val="000000" w:themeColor="text1"/>
          <w:kern w:val="0"/>
          <w:sz w:val="22"/>
          <w:szCs w:val="22"/>
          <w:shd w:val="clear" w:color="auto" w:fill="FFFFFF"/>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 xml:space="preserve">.4 </w:t>
      </w:r>
      <w:r>
        <w:rPr>
          <w:rFonts w:hint="eastAsia" w:ascii="宋体" w:hAnsi="宋体" w:cs="宋体"/>
          <w:color w:val="000000" w:themeColor="text1"/>
          <w:kern w:val="0"/>
          <w:sz w:val="22"/>
          <w:szCs w:val="22"/>
          <w:shd w:val="clear" w:color="auto" w:fill="FFFFFF"/>
          <w14:textFill>
            <w14:solidFill>
              <w14:schemeClr w14:val="tx1"/>
            </w14:solidFill>
          </w14:textFill>
        </w:rPr>
        <w:t>政府采购评审中出现下列情形之一的，磋商小组应当启动异常低价响应审查程序：</w:t>
      </w:r>
    </w:p>
    <w:p w14:paraId="01323C71">
      <w:pPr>
        <w:pageBreakBefore w:val="0"/>
        <w:shd w:val="clear" w:color="auto" w:fill="FFFFFF"/>
        <w:kinsoku/>
        <w:overflowPunct/>
        <w:topLinePunct w:val="0"/>
        <w:bidi w:val="0"/>
        <w:snapToGrid w:val="0"/>
        <w:spacing w:line="360" w:lineRule="auto"/>
        <w:ind w:firstLine="440" w:firstLineChars="200"/>
        <w:rPr>
          <w:rFonts w:hint="eastAsia" w:ascii="宋体" w:hAnsi="宋体" w:cs="宋体"/>
          <w:color w:val="000000" w:themeColor="text1"/>
          <w:kern w:val="0"/>
          <w:sz w:val="22"/>
          <w:szCs w:val="22"/>
          <w:shd w:val="clear" w:color="auto" w:fill="FFFFFF"/>
          <w14:textFill>
            <w14:solidFill>
              <w14:schemeClr w14:val="tx1"/>
            </w14:solidFill>
          </w14:textFill>
        </w:rPr>
      </w:pPr>
      <w:r>
        <w:rPr>
          <w:rFonts w:hint="eastAsia" w:ascii="宋体" w:hAnsi="宋体" w:cs="宋体"/>
          <w:color w:val="000000" w:themeColor="text1"/>
          <w:kern w:val="0"/>
          <w:sz w:val="22"/>
          <w:szCs w:val="22"/>
          <w:shd w:val="clear" w:color="auto" w:fill="FFFFFF"/>
          <w14:textFill>
            <w14:solidFill>
              <w14:schemeClr w14:val="tx1"/>
            </w14:solidFill>
          </w14:textFill>
        </w:rPr>
        <w:t>（1）响应报价低于全部通过符合性审查供应商响应报价平均值50%的，即响应报价&lt;全部通过符合性审查供应商响应报价平均值×50%；</w:t>
      </w:r>
    </w:p>
    <w:p w14:paraId="7FAF5DCD">
      <w:pPr>
        <w:pageBreakBefore w:val="0"/>
        <w:shd w:val="clear" w:color="auto" w:fill="FFFFFF"/>
        <w:kinsoku/>
        <w:overflowPunct/>
        <w:topLinePunct w:val="0"/>
        <w:bidi w:val="0"/>
        <w:snapToGrid w:val="0"/>
        <w:spacing w:line="360" w:lineRule="auto"/>
        <w:ind w:firstLine="440" w:firstLineChars="200"/>
        <w:rPr>
          <w:rFonts w:hint="eastAsia" w:ascii="宋体" w:hAnsi="宋体" w:cs="宋体"/>
          <w:color w:val="000000" w:themeColor="text1"/>
          <w:kern w:val="0"/>
          <w:sz w:val="22"/>
          <w:szCs w:val="22"/>
          <w:shd w:val="clear" w:color="auto" w:fill="FFFFFF"/>
          <w14:textFill>
            <w14:solidFill>
              <w14:schemeClr w14:val="tx1"/>
            </w14:solidFill>
          </w14:textFill>
        </w:rPr>
      </w:pPr>
      <w:r>
        <w:rPr>
          <w:rFonts w:hint="eastAsia" w:ascii="宋体" w:hAnsi="宋体" w:cs="宋体"/>
          <w:color w:val="000000" w:themeColor="text1"/>
          <w:kern w:val="0"/>
          <w:sz w:val="22"/>
          <w:szCs w:val="22"/>
          <w:shd w:val="clear" w:color="auto" w:fill="FFFFFF"/>
          <w14:textFill>
            <w14:solidFill>
              <w14:schemeClr w14:val="tx1"/>
            </w14:solidFill>
          </w14:textFill>
        </w:rPr>
        <w:t>（2）响应报价低于通过符合性审查的次低报价供应商响应报价50%的，即响应报价&lt;通过符合性审查的次低报价供应商响应报价×50%；</w:t>
      </w:r>
    </w:p>
    <w:p w14:paraId="32A0F4FB">
      <w:pPr>
        <w:pageBreakBefore w:val="0"/>
        <w:shd w:val="clear" w:color="auto" w:fill="FFFFFF"/>
        <w:kinsoku/>
        <w:overflowPunct/>
        <w:topLinePunct w:val="0"/>
        <w:bidi w:val="0"/>
        <w:snapToGrid w:val="0"/>
        <w:spacing w:line="360" w:lineRule="auto"/>
        <w:ind w:firstLine="440" w:firstLineChars="200"/>
        <w:rPr>
          <w:rFonts w:hint="eastAsia" w:ascii="宋体" w:hAnsi="宋体" w:cs="宋体"/>
          <w:color w:val="000000" w:themeColor="text1"/>
          <w:kern w:val="0"/>
          <w:sz w:val="22"/>
          <w:szCs w:val="22"/>
          <w:shd w:val="clear" w:color="auto" w:fill="FFFFFF"/>
          <w14:textFill>
            <w14:solidFill>
              <w14:schemeClr w14:val="tx1"/>
            </w14:solidFill>
          </w14:textFill>
        </w:rPr>
      </w:pPr>
      <w:r>
        <w:rPr>
          <w:rFonts w:hint="eastAsia" w:ascii="宋体" w:hAnsi="宋体" w:cs="宋体"/>
          <w:color w:val="000000" w:themeColor="text1"/>
          <w:kern w:val="0"/>
          <w:sz w:val="22"/>
          <w:szCs w:val="22"/>
          <w:shd w:val="clear" w:color="auto" w:fill="FFFFFF"/>
          <w14:textFill>
            <w14:solidFill>
              <w14:schemeClr w14:val="tx1"/>
            </w14:solidFill>
          </w14:textFill>
        </w:rPr>
        <w:t>（3）响应报价低于采购项目最高限价45%的，即响应报价&lt;采购项目最高限价×45%；未设定最高限价的采购项目，以采购项目预算金额作为最高限价；</w:t>
      </w:r>
    </w:p>
    <w:p w14:paraId="05626A23">
      <w:pPr>
        <w:pageBreakBefore w:val="0"/>
        <w:shd w:val="clear" w:color="auto" w:fill="FFFFFF"/>
        <w:kinsoku/>
        <w:overflowPunct/>
        <w:topLinePunct w:val="0"/>
        <w:bidi w:val="0"/>
        <w:snapToGrid w:val="0"/>
        <w:spacing w:line="360" w:lineRule="auto"/>
        <w:ind w:firstLine="440" w:firstLineChars="200"/>
        <w:rPr>
          <w:rFonts w:hint="eastAsia" w:ascii="宋体" w:hAnsi="宋体" w:cs="宋体"/>
          <w:color w:val="000000" w:themeColor="text1"/>
          <w:kern w:val="0"/>
          <w:sz w:val="22"/>
          <w:szCs w:val="22"/>
          <w:shd w:val="clear" w:color="auto" w:fill="FFFFFF"/>
          <w14:textFill>
            <w14:solidFill>
              <w14:schemeClr w14:val="tx1"/>
            </w14:solidFill>
          </w14:textFill>
        </w:rPr>
      </w:pPr>
      <w:r>
        <w:rPr>
          <w:rFonts w:hint="eastAsia" w:ascii="宋体" w:hAnsi="宋体" w:cs="宋体"/>
          <w:color w:val="000000" w:themeColor="text1"/>
          <w:kern w:val="0"/>
          <w:sz w:val="22"/>
          <w:szCs w:val="22"/>
          <w:shd w:val="clear" w:color="auto" w:fill="FFFFFF"/>
          <w14:textFill>
            <w14:solidFill>
              <w14:schemeClr w14:val="tx1"/>
            </w14:solidFill>
          </w14:textFill>
        </w:rPr>
        <w:t>（4）磋商小组基于专业判断，认为供应商报价过低，有可能影响产品质量或者不能诚信履约的其他情形。</w:t>
      </w:r>
    </w:p>
    <w:p w14:paraId="7A120D14">
      <w:pPr>
        <w:pageBreakBefore w:val="0"/>
        <w:shd w:val="clear" w:color="auto" w:fill="FFFFFF"/>
        <w:kinsoku/>
        <w:overflowPunct/>
        <w:topLinePunct w:val="0"/>
        <w:bidi w:val="0"/>
        <w:snapToGrid w:val="0"/>
        <w:spacing w:line="360" w:lineRule="auto"/>
        <w:ind w:firstLine="440" w:firstLineChars="200"/>
        <w:rPr>
          <w:rFonts w:hint="eastAsia" w:ascii="宋体" w:hAnsi="宋体" w:cs="宋体"/>
          <w:color w:val="000000" w:themeColor="text1"/>
          <w:kern w:val="0"/>
          <w:sz w:val="22"/>
          <w:szCs w:val="22"/>
          <w:shd w:val="clear" w:color="auto" w:fill="FFFFFF"/>
          <w14:textFill>
            <w14:solidFill>
              <w14:schemeClr w14:val="tx1"/>
            </w14:solidFill>
          </w14:textFill>
        </w:rPr>
      </w:pPr>
      <w:r>
        <w:rPr>
          <w:rFonts w:hint="eastAsia" w:ascii="宋体" w:hAnsi="宋体" w:cs="宋体"/>
          <w:color w:val="000000" w:themeColor="text1"/>
          <w:kern w:val="0"/>
          <w:sz w:val="22"/>
          <w:szCs w:val="22"/>
          <w:shd w:val="clear" w:color="auto" w:fill="FFFFFF"/>
          <w14:textFill>
            <w14:solidFill>
              <w14:schemeClr w14:val="tx1"/>
            </w14:solidFill>
          </w14:textFill>
        </w:rPr>
        <w:t>磋商小组启动异常低价响应审查后，属于前述第（1）项至第（4）项情形的，应当要求相关供应商通过驻马店公共资源交易中心电子交易平台不见面交易系统在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响应文件一并提交相关书面说明及必要的证明材料的，在驻马店公共资源交易中心电子交易平台不见面交易系统可不再重复提交。</w:t>
      </w:r>
    </w:p>
    <w:p w14:paraId="7417188A">
      <w:pPr>
        <w:pageBreakBefore w:val="0"/>
        <w:shd w:val="clear" w:color="auto" w:fill="FFFFFF"/>
        <w:kinsoku/>
        <w:overflowPunct/>
        <w:topLinePunct w:val="0"/>
        <w:bidi w:val="0"/>
        <w:snapToGrid w:val="0"/>
        <w:spacing w:line="360" w:lineRule="auto"/>
        <w:ind w:firstLine="440" w:firstLineChars="200"/>
        <w:rPr>
          <w:rFonts w:ascii="宋体" w:hAnsi="宋体" w:cs="宋体"/>
          <w:color w:val="000000" w:themeColor="text1"/>
          <w:kern w:val="0"/>
          <w:sz w:val="22"/>
          <w:szCs w:val="22"/>
          <w:shd w:val="clear" w:color="auto" w:fill="FFFFFF"/>
          <w14:textFill>
            <w14:solidFill>
              <w14:schemeClr w14:val="tx1"/>
            </w14:solidFill>
          </w14:textFill>
        </w:rPr>
      </w:pPr>
      <w:r>
        <w:rPr>
          <w:rFonts w:hint="eastAsia" w:ascii="宋体" w:hAnsi="宋体" w:cs="宋体"/>
          <w:color w:val="000000" w:themeColor="text1"/>
          <w:kern w:val="0"/>
          <w:sz w:val="22"/>
          <w:szCs w:val="22"/>
          <w:shd w:val="clear" w:color="auto" w:fill="FFFFFF"/>
          <w14:textFill>
            <w14:solidFill>
              <w14:schemeClr w14:val="tx1"/>
            </w14:solidFill>
          </w14:textFill>
        </w:rPr>
        <w:t>磋商小组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11372F42">
      <w:pPr>
        <w:widowControl/>
        <w:shd w:val="clear" w:color="auto"/>
        <w:spacing w:line="360" w:lineRule="auto"/>
        <w:ind w:firstLine="48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2</w:t>
      </w:r>
      <w:r>
        <w:rPr>
          <w:rFonts w:hint="eastAsia" w:ascii="宋体" w:hAnsi="宋体" w:cs="宋体"/>
          <w:b/>
          <w:bCs/>
          <w:color w:val="000000" w:themeColor="text1"/>
          <w:kern w:val="0"/>
          <w:sz w:val="24"/>
          <w:lang w:val="en-US" w:eastAsia="zh-CN"/>
          <w14:textFill>
            <w14:solidFill>
              <w14:schemeClr w14:val="tx1"/>
            </w14:solidFill>
          </w14:textFill>
        </w:rPr>
        <w:t>8</w:t>
      </w:r>
      <w:r>
        <w:rPr>
          <w:rFonts w:hint="eastAsia" w:ascii="宋体" w:hAnsi="宋体" w:cs="宋体"/>
          <w:b/>
          <w:bCs/>
          <w:color w:val="000000" w:themeColor="text1"/>
          <w:kern w:val="0"/>
          <w:sz w:val="24"/>
          <w14:textFill>
            <w14:solidFill>
              <w14:schemeClr w14:val="tx1"/>
            </w14:solidFill>
          </w14:textFill>
        </w:rPr>
        <w:t>.磋商过程及保密原则</w:t>
      </w:r>
    </w:p>
    <w:p w14:paraId="3B8969D0">
      <w:pPr>
        <w:widowControl/>
        <w:shd w:val="clear" w:color="auto"/>
        <w:autoSpaceDE w:val="0"/>
        <w:spacing w:line="360" w:lineRule="auto"/>
        <w:ind w:firstLine="480" w:firstLineChars="200"/>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.1 凡与本次磋商有关人员对属于审查、澄清、评价和磋商中的有关资料等，均不得向任何人透露。否则,将按有关规定追究相关人员的责任。</w:t>
      </w:r>
    </w:p>
    <w:p w14:paraId="25AE8455">
      <w:pPr>
        <w:widowControl/>
        <w:shd w:val="clear" w:color="auto"/>
        <w:autoSpaceDE w:val="0"/>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.2 在磋商期间，供应商试图影响或干预评审的任何行为，将导致其丧失参加磋商的资格，并承担相应的法律责任。</w:t>
      </w:r>
    </w:p>
    <w:p w14:paraId="285B8FF4">
      <w:pPr>
        <w:widowControl/>
        <w:shd w:val="clear" w:color="auto"/>
        <w:spacing w:line="360" w:lineRule="auto"/>
        <w:jc w:val="left"/>
        <w:rPr>
          <w:rFonts w:eastAsia="黑体"/>
          <w:b/>
          <w:bCs/>
          <w:color w:val="000000" w:themeColor="text1"/>
          <w:kern w:val="0"/>
          <w:sz w:val="32"/>
          <w:szCs w:val="32"/>
          <w14:textFill>
            <w14:solidFill>
              <w14:schemeClr w14:val="tx1"/>
            </w14:solidFill>
          </w14:textFill>
        </w:rPr>
      </w:pPr>
    </w:p>
    <w:p w14:paraId="52F30B59">
      <w:pPr>
        <w:widowControl/>
        <w:shd w:val="clear" w:color="auto"/>
        <w:spacing w:line="360" w:lineRule="auto"/>
        <w:ind w:firstLine="2233"/>
        <w:jc w:val="left"/>
        <w:rPr>
          <w:color w:val="000000" w:themeColor="text1"/>
          <w:kern w:val="0"/>
          <w:sz w:val="28"/>
          <w:szCs w:val="28"/>
          <w14:textFill>
            <w14:solidFill>
              <w14:schemeClr w14:val="tx1"/>
            </w14:solidFill>
          </w14:textFill>
        </w:rPr>
      </w:pPr>
      <w:r>
        <w:rPr>
          <w:rFonts w:hint="eastAsia" w:eastAsia="黑体"/>
          <w:b/>
          <w:bCs/>
          <w:color w:val="000000" w:themeColor="text1"/>
          <w:kern w:val="0"/>
          <w:sz w:val="32"/>
          <w:szCs w:val="32"/>
          <w14:textFill>
            <w14:solidFill>
              <w14:schemeClr w14:val="tx1"/>
            </w14:solidFill>
          </w14:textFill>
        </w:rPr>
        <w:t xml:space="preserve">七  </w:t>
      </w:r>
      <w:r>
        <w:rPr>
          <w:rFonts w:hint="eastAsia" w:ascii="黑体" w:hAnsi="宋体" w:eastAsia="黑体" w:cs="宋体"/>
          <w:b/>
          <w:bCs/>
          <w:color w:val="000000" w:themeColor="text1"/>
          <w:kern w:val="0"/>
          <w:sz w:val="32"/>
          <w:szCs w:val="32"/>
          <w14:textFill>
            <w14:solidFill>
              <w14:schemeClr w14:val="tx1"/>
            </w14:solidFill>
          </w14:textFill>
        </w:rPr>
        <w:t xml:space="preserve"> 确定成交供应商</w:t>
      </w:r>
    </w:p>
    <w:p w14:paraId="49762390">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lang w:val="en-US" w:eastAsia="zh-CN"/>
          <w14:textFill>
            <w14:solidFill>
              <w14:schemeClr w14:val="tx1"/>
            </w14:solidFill>
          </w14:textFill>
        </w:rPr>
        <w:t>29</w:t>
      </w:r>
      <w:r>
        <w:rPr>
          <w:rFonts w:hint="eastAsia" w:ascii="宋体" w:hAnsi="宋体" w:cs="宋体"/>
          <w:b/>
          <w:bCs/>
          <w:color w:val="000000" w:themeColor="text1"/>
          <w:kern w:val="0"/>
          <w:sz w:val="24"/>
          <w14:textFill>
            <w14:solidFill>
              <w14:schemeClr w14:val="tx1"/>
            </w14:solidFill>
          </w14:textFill>
        </w:rPr>
        <w:t>.成交原则</w:t>
      </w:r>
    </w:p>
    <w:p w14:paraId="3AB1E12A">
      <w:pPr>
        <w:widowControl/>
        <w:shd w:val="clear" w:color="auto"/>
        <w:spacing w:line="360" w:lineRule="auto"/>
        <w:ind w:firstLine="48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29</w:t>
      </w:r>
      <w:r>
        <w:rPr>
          <w:rFonts w:hint="eastAsia" w:ascii="宋体" w:hAnsi="宋体" w:cs="宋体"/>
          <w:color w:val="000000" w:themeColor="text1"/>
          <w:kern w:val="0"/>
          <w:sz w:val="24"/>
          <w14:textFill>
            <w14:solidFill>
              <w14:schemeClr w14:val="tx1"/>
            </w14:solidFill>
          </w14:textFill>
        </w:rPr>
        <w:t>.1本次磋商将按照综合评分法确定成交供应商，是指响应文件满足磋商文件全部实质性要求且按评审因素的量化指标评审得分最高的供应商为成交候选供应商的评审办法。价格分采用低价优先法计算，即满足磋商文件要求且最后报价最低的供应商的价格为磋商基准价，其价格分为满分。其他供应商的价格分按照下列公式计算：磋商报价得分＝（磋商基准价／最后磋商报价）×价格权值×100。</w:t>
      </w:r>
    </w:p>
    <w:p w14:paraId="3BE32456">
      <w:pPr>
        <w:shd w:val="clear"/>
        <w:spacing w:line="44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29</w:t>
      </w:r>
      <w:r>
        <w:rPr>
          <w:rFonts w:hint="eastAsia" w:ascii="宋体" w:hAnsi="宋体" w:cs="宋体"/>
          <w:color w:val="000000" w:themeColor="text1"/>
          <w:sz w:val="24"/>
          <w14:textFill>
            <w14:solidFill>
              <w14:schemeClr w14:val="tx1"/>
            </w14:solidFill>
          </w14:textFill>
        </w:rPr>
        <w:t>.2磋商结果按评审后得分由高到低顺序排列，响应文件满足磋商文件全部实质性要求，且按照评审因素的量化指标评审得分最高的供应商为排名第一的成交候选供应商。得分相同的，按磋商最后报价由低到高顺序排列。得分与磋商最后报价均相同的，按技术指标优劣排列。以上全部相同的，通过随机抽取产生。</w:t>
      </w:r>
    </w:p>
    <w:p w14:paraId="69E23DDC">
      <w:pPr>
        <w:widowControl/>
        <w:shd w:val="clear" w:color="auto"/>
        <w:spacing w:line="360" w:lineRule="auto"/>
        <w:ind w:firstLine="482"/>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3</w:t>
      </w:r>
      <w:r>
        <w:rPr>
          <w:rFonts w:hint="eastAsia" w:ascii="宋体" w:hAnsi="宋体" w:cs="宋体"/>
          <w:b/>
          <w:bCs/>
          <w:color w:val="000000" w:themeColor="text1"/>
          <w:kern w:val="0"/>
          <w:sz w:val="24"/>
          <w:lang w:val="en-US" w:eastAsia="zh-CN"/>
          <w14:textFill>
            <w14:solidFill>
              <w14:schemeClr w14:val="tx1"/>
            </w14:solidFill>
          </w14:textFill>
        </w:rPr>
        <w:t>0</w:t>
      </w:r>
      <w:r>
        <w:rPr>
          <w:rFonts w:hint="eastAsia" w:ascii="宋体" w:hAnsi="宋体" w:cs="宋体"/>
          <w:b/>
          <w:bCs/>
          <w:color w:val="000000" w:themeColor="text1"/>
          <w:kern w:val="0"/>
          <w:sz w:val="24"/>
          <w14:textFill>
            <w14:solidFill>
              <w14:schemeClr w14:val="tx1"/>
            </w14:solidFill>
          </w14:textFill>
        </w:rPr>
        <w:t>.推荐成交供应商和成交候选供应商</w:t>
      </w:r>
    </w:p>
    <w:p w14:paraId="5C3D9479">
      <w:pPr>
        <w:shd w:val="clear"/>
        <w:spacing w:line="440" w:lineRule="exact"/>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磋商小组根据全体评审成员签字的原始评审记录和评审结果编写评审报告，集中采购机构应当履行核对评审结果职责，并在评审评标结束后2个工作日内将评审报告通过公共资源电子交易系统提交采购人，采购人应当在收到评审报告1个工作日内通过公共资源电子交易系统线上确定成交供应商。</w:t>
      </w:r>
    </w:p>
    <w:p w14:paraId="4F2D9FE8">
      <w:pPr>
        <w:widowControl/>
        <w:shd w:val="clear" w:color="auto"/>
        <w:spacing w:line="360" w:lineRule="auto"/>
        <w:ind w:firstLine="482"/>
        <w:jc w:val="left"/>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31. 成交通知书及成交公告</w:t>
      </w:r>
    </w:p>
    <w:p w14:paraId="2DF1A168">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eastAsia="仿宋" w:cs="Times New Roman"/>
          <w:color w:val="000000" w:themeColor="text1"/>
          <w:kern w:val="0"/>
          <w:sz w:val="24"/>
          <w:lang w:val="en-US" w:eastAsia="zh-CN"/>
          <w14:textFill>
            <w14:solidFill>
              <w14:schemeClr w14:val="tx1"/>
            </w14:solidFill>
          </w14:textFill>
        </w:rPr>
        <w:t>31.1 </w:t>
      </w:r>
      <w:r>
        <w:rPr>
          <w:rFonts w:hint="eastAsia" w:ascii="宋体" w:hAnsi="宋体" w:eastAsia="宋体" w:cs="Times New Roman"/>
          <w:color w:val="000000" w:themeColor="text1"/>
          <w:kern w:val="0"/>
          <w:sz w:val="24"/>
          <w:lang w:val="en-US" w:eastAsia="zh-CN"/>
          <w14:textFill>
            <w14:solidFill>
              <w14:schemeClr w14:val="tx1"/>
            </w14:solidFill>
          </w14:textFill>
        </w:rPr>
        <w:t>采购人确定成交供应商后，</w:t>
      </w:r>
      <w:r>
        <w:rPr>
          <w:rFonts w:hint="eastAsia" w:ascii="宋体" w:hAnsi="宋体" w:eastAsia="宋体" w:cs="Times New Roman"/>
          <w:color w:val="000000" w:themeColor="text1"/>
          <w:kern w:val="0"/>
          <w:sz w:val="24"/>
          <w:lang w:eastAsia="zh-CN"/>
          <w14:textFill>
            <w14:solidFill>
              <w14:schemeClr w14:val="tx1"/>
            </w14:solidFill>
          </w14:textFill>
        </w:rPr>
        <w:t>集中采购机构</w:t>
      </w:r>
      <w:r>
        <w:rPr>
          <w:rFonts w:hint="eastAsia" w:ascii="宋体" w:hAnsi="宋体" w:eastAsia="宋体" w:cs="Times New Roman"/>
          <w:color w:val="000000" w:themeColor="text1"/>
          <w:kern w:val="0"/>
          <w:sz w:val="24"/>
          <w14:textFill>
            <w14:solidFill>
              <w14:schemeClr w14:val="tx1"/>
            </w14:solidFill>
          </w14:textFill>
        </w:rPr>
        <w:t>及</w:t>
      </w:r>
      <w:r>
        <w:rPr>
          <w:rFonts w:hint="eastAsia" w:ascii="宋体" w:hAnsi="宋体"/>
          <w:color w:val="000000" w:themeColor="text1"/>
          <w:kern w:val="0"/>
          <w:sz w:val="24"/>
          <w14:textFill>
            <w14:solidFill>
              <w14:schemeClr w14:val="tx1"/>
            </w14:solidFill>
          </w14:textFill>
        </w:rPr>
        <w:t>时在河南省政府采购网、驻马店市公共资源交易中心网</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"http://zhumadian.hngp.gov.cn/prx/000/http/www.sxztb.gov.cn/"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fldChar w:fldCharType="end"/>
      </w:r>
      <w:r>
        <w:rPr>
          <w:rFonts w:hint="eastAsia" w:ascii="宋体" w:hAnsi="宋体"/>
          <w:color w:val="000000" w:themeColor="text1"/>
          <w:kern w:val="0"/>
          <w:sz w:val="24"/>
          <w14:textFill>
            <w14:solidFill>
              <w14:schemeClr w14:val="tx1"/>
            </w14:solidFill>
          </w14:textFill>
        </w:rPr>
        <w:t>等相关媒体上发布成交公告，同时向成交供应商发出成交通知书。</w:t>
      </w:r>
    </w:p>
    <w:p w14:paraId="2172967A">
      <w:pPr>
        <w:widowControl/>
        <w:shd w:val="clear" w:color="auto"/>
        <w:spacing w:line="420" w:lineRule="atLeast"/>
        <w:ind w:firstLine="478"/>
        <w:textAlignment w:val="baseline"/>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3</w:t>
      </w:r>
      <w:r>
        <w:rPr>
          <w:rFonts w:hint="eastAsia" w:ascii="宋体" w:hAnsi="宋体"/>
          <w:color w:val="000000" w:themeColor="text1"/>
          <w:kern w:val="0"/>
          <w:sz w:val="24"/>
          <w:lang w:val="en-US" w:eastAsia="zh-CN"/>
          <w14:textFill>
            <w14:solidFill>
              <w14:schemeClr w14:val="tx1"/>
            </w14:solidFill>
          </w14:textFill>
        </w:rPr>
        <w:t>1</w:t>
      </w:r>
      <w:r>
        <w:rPr>
          <w:rFonts w:hint="eastAsia" w:ascii="宋体" w:hAnsi="宋体"/>
          <w:color w:val="000000" w:themeColor="text1"/>
          <w:kern w:val="0"/>
          <w:sz w:val="24"/>
          <w14:textFill>
            <w14:solidFill>
              <w14:schemeClr w14:val="tx1"/>
            </w14:solidFill>
          </w14:textFill>
        </w:rPr>
        <w:t>.2成交供应商在规定的时间内不领取成交通知书的，视为成交后自动放弃成交资格，承担由此引起的一切后果。成交供应商在有效的最后一轮报价中报价最低,非不可抗力放弃成交资格的，视为供应商恶意串通。</w:t>
      </w:r>
    </w:p>
    <w:p w14:paraId="5812ABC0">
      <w:pPr>
        <w:widowControl/>
        <w:shd w:val="clear" w:color="auto"/>
        <w:spacing w:line="46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3</w:t>
      </w:r>
      <w:r>
        <w:rPr>
          <w:rFonts w:hint="eastAsia" w:ascii="宋体" w:hAnsi="宋体"/>
          <w:color w:val="000000" w:themeColor="text1"/>
          <w:kern w:val="0"/>
          <w:sz w:val="24"/>
          <w:lang w:val="en-US" w:eastAsia="zh-CN"/>
          <w14:textFill>
            <w14:solidFill>
              <w14:schemeClr w14:val="tx1"/>
            </w14:solidFill>
          </w14:textFill>
        </w:rPr>
        <w:t>1</w:t>
      </w:r>
      <w:r>
        <w:rPr>
          <w:rFonts w:hint="eastAsia" w:ascii="宋体" w:hAnsi="宋体"/>
          <w:color w:val="000000" w:themeColor="text1"/>
          <w:kern w:val="0"/>
          <w:sz w:val="24"/>
          <w14:textFill>
            <w14:solidFill>
              <w14:schemeClr w14:val="tx1"/>
            </w14:solidFill>
          </w14:textFill>
        </w:rPr>
        <w:t>.3成交通知书对采购人和成交供应商具有同等法律效力。成交通知书发出后，采购人改变成交结果，或者成交供应商放弃成交，应按相关法律、规章、规范性文件的要求承担相应的法律责任。</w:t>
      </w:r>
    </w:p>
    <w:p w14:paraId="3E1CE812">
      <w:pPr>
        <w:widowControl/>
        <w:shd w:val="clear" w:color="auto"/>
        <w:spacing w:line="460" w:lineRule="atLeast"/>
        <w:ind w:firstLine="48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3</w:t>
      </w:r>
      <w:r>
        <w:rPr>
          <w:rFonts w:hint="eastAsia" w:ascii="宋体" w:hAnsi="宋体"/>
          <w:color w:val="000000" w:themeColor="text1"/>
          <w:kern w:val="0"/>
          <w:sz w:val="24"/>
          <w:lang w:val="en-US" w:eastAsia="zh-CN"/>
          <w14:textFill>
            <w14:solidFill>
              <w14:schemeClr w14:val="tx1"/>
            </w14:solidFill>
          </w14:textFill>
        </w:rPr>
        <w:t>1</w:t>
      </w:r>
      <w:r>
        <w:rPr>
          <w:rFonts w:hint="eastAsia" w:ascii="宋体" w:hAnsi="宋体"/>
          <w:color w:val="000000" w:themeColor="text1"/>
          <w:kern w:val="0"/>
          <w:sz w:val="24"/>
          <w14:textFill>
            <w14:solidFill>
              <w14:schemeClr w14:val="tx1"/>
            </w14:solidFill>
          </w14:textFill>
        </w:rPr>
        <w:t>.4成交通知书将作为签订合同的依据。合同签订后，成交通知书成为合同的一部分。</w:t>
      </w:r>
    </w:p>
    <w:p w14:paraId="7EAE9F37">
      <w:pPr>
        <w:widowControl/>
        <w:shd w:val="clear" w:color="auto"/>
        <w:spacing w:line="360" w:lineRule="auto"/>
        <w:ind w:firstLine="479"/>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3</w:t>
      </w:r>
      <w:r>
        <w:rPr>
          <w:rFonts w:hint="eastAsia" w:ascii="宋体" w:hAnsi="宋体" w:cs="宋体"/>
          <w:b/>
          <w:bCs/>
          <w:color w:val="000000" w:themeColor="text1"/>
          <w:kern w:val="0"/>
          <w:sz w:val="24"/>
          <w:lang w:val="en-US" w:eastAsia="zh-CN"/>
          <w14:textFill>
            <w14:solidFill>
              <w14:schemeClr w14:val="tx1"/>
            </w14:solidFill>
          </w14:textFill>
        </w:rPr>
        <w:t>2</w:t>
      </w:r>
      <w:r>
        <w:rPr>
          <w:rFonts w:hint="eastAsia" w:ascii="宋体" w:hAnsi="宋体" w:cs="宋体"/>
          <w:b/>
          <w:bCs/>
          <w:color w:val="000000" w:themeColor="text1"/>
          <w:kern w:val="0"/>
          <w:sz w:val="24"/>
          <w14:textFill>
            <w14:solidFill>
              <w14:schemeClr w14:val="tx1"/>
            </w14:solidFill>
          </w14:textFill>
        </w:rPr>
        <w:t>.</w:t>
      </w:r>
      <w:r>
        <w:rPr>
          <w:rFonts w:hint="eastAsia" w:ascii="宋体" w:hAnsi="宋体" w:cs="宋体"/>
          <w:b/>
          <w:bCs/>
          <w:color w:val="000000" w:themeColor="text1"/>
          <w:kern w:val="0"/>
          <w:sz w:val="24"/>
          <w:lang w:eastAsia="zh-CN"/>
          <w14:textFill>
            <w14:solidFill>
              <w14:schemeClr w14:val="tx1"/>
            </w14:solidFill>
          </w14:textFill>
        </w:rPr>
        <w:t>集中采购机构</w:t>
      </w:r>
      <w:r>
        <w:rPr>
          <w:rFonts w:hint="eastAsia" w:ascii="宋体" w:hAnsi="宋体" w:cs="宋体"/>
          <w:b/>
          <w:bCs/>
          <w:color w:val="000000" w:themeColor="text1"/>
          <w:kern w:val="0"/>
          <w:sz w:val="24"/>
          <w14:textFill>
            <w14:solidFill>
              <w14:schemeClr w14:val="tx1"/>
            </w14:solidFill>
          </w14:textFill>
        </w:rPr>
        <w:t>宣布磋商终止的权利</w:t>
      </w:r>
    </w:p>
    <w:p w14:paraId="3C659F45">
      <w:pPr>
        <w:widowControl/>
        <w:shd w:val="clear" w:color="auto"/>
        <w:spacing w:line="360" w:lineRule="auto"/>
        <w:ind w:firstLine="479"/>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出现下列情况之一时，</w:t>
      </w:r>
      <w:r>
        <w:rPr>
          <w:rFonts w:hint="eastAsia" w:ascii="宋体" w:hAnsi="宋体" w:cs="宋体"/>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有权宣布磋商废止，并将理由通知所有供应商：</w:t>
      </w:r>
    </w:p>
    <w:p w14:paraId="6C3EF956">
      <w:pPr>
        <w:widowControl/>
        <w:shd w:val="clear" w:color="auto"/>
        <w:spacing w:line="360" w:lineRule="auto"/>
        <w:ind w:left="1229" w:hanging="708"/>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.1出现影响采购公正的违法、违规行为的。</w:t>
      </w:r>
    </w:p>
    <w:p w14:paraId="6D8CC811">
      <w:pPr>
        <w:widowControl/>
        <w:shd w:val="clear" w:color="auto"/>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.2 供应商的最后一轮报价均超过了采购控制价，采购人不能支付的。</w:t>
      </w:r>
    </w:p>
    <w:p w14:paraId="1DE4952D">
      <w:pPr>
        <w:widowControl/>
        <w:shd w:val="clear" w:color="auto"/>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.3 因重大变故，采购任务取消的。</w:t>
      </w:r>
    </w:p>
    <w:p w14:paraId="4013E694">
      <w:pPr>
        <w:widowControl/>
        <w:shd w:val="clear" w:color="auto"/>
        <w:spacing w:line="460" w:lineRule="atLeast"/>
        <w:ind w:firstLine="480" w:firstLineChars="200"/>
        <w:rPr>
          <w:rFonts w:hint="eastAsia"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3</w:t>
      </w:r>
      <w:r>
        <w:rPr>
          <w:rFonts w:hint="eastAsia" w:ascii="宋体" w:hAnsi="宋体"/>
          <w:color w:val="000000" w:themeColor="text1"/>
          <w:kern w:val="0"/>
          <w:sz w:val="24"/>
          <w:lang w:val="en-US" w:eastAsia="zh-CN"/>
          <w14:textFill>
            <w14:solidFill>
              <w14:schemeClr w14:val="tx1"/>
            </w14:solidFill>
          </w14:textFill>
        </w:rPr>
        <w:t>2</w:t>
      </w:r>
      <w:r>
        <w:rPr>
          <w:rFonts w:hint="eastAsia" w:ascii="宋体" w:hAnsi="宋体"/>
          <w:color w:val="000000" w:themeColor="text1"/>
          <w:kern w:val="0"/>
          <w:sz w:val="24"/>
          <w14:textFill>
            <w14:solidFill>
              <w14:schemeClr w14:val="tx1"/>
            </w14:solidFill>
          </w14:textFill>
        </w:rPr>
        <w:t xml:space="preserve">.4 </w:t>
      </w:r>
      <w:r>
        <w:rPr>
          <w:rFonts w:hint="eastAsia" w:ascii="宋体" w:hAnsi="宋体" w:eastAsia="宋体" w:cs="宋体"/>
          <w:color w:val="000000" w:themeColor="text1"/>
          <w:kern w:val="0"/>
          <w:sz w:val="24"/>
          <w:shd w:val="clear" w:color="auto" w:fill="auto"/>
          <w:lang w:val="en-US" w:eastAsia="zh-CN"/>
          <w14:textFill>
            <w14:solidFill>
              <w14:schemeClr w14:val="tx1"/>
            </w14:solidFill>
          </w14:textFill>
        </w:rPr>
        <w:t>除《政府采购竞争性磋商采购方式管理暂行办法》第三条第四项和《财政部关于政府采购竞争性磋商采购方式管理暂行办法有关问题的补充通知》中规定的情形外，在采购过程中符合要求的供应商或者报价未超过采购预算的供应商不足3家的。</w:t>
      </w:r>
    </w:p>
    <w:p w14:paraId="5B4D803E">
      <w:pPr>
        <w:shd w:val="clear"/>
        <w:spacing w:line="460" w:lineRule="exact"/>
        <w:ind w:firstLine="2072" w:firstLineChars="645"/>
        <w:rPr>
          <w:rFonts w:ascii="黑体" w:hAnsi="黑体" w:eastAsia="黑体"/>
          <w:b/>
          <w:color w:val="000000" w:themeColor="text1"/>
          <w:sz w:val="32"/>
          <w:szCs w:val="32"/>
          <w14:textFill>
            <w14:solidFill>
              <w14:schemeClr w14:val="tx1"/>
            </w14:solidFill>
          </w14:textFill>
        </w:rPr>
      </w:pPr>
      <w:bookmarkStart w:id="26" w:name="_Toc355985903"/>
      <w:r>
        <w:rPr>
          <w:rFonts w:hint="eastAsia" w:ascii="黑体" w:hAnsi="黑体" w:eastAsia="黑体"/>
          <w:b/>
          <w:color w:val="000000" w:themeColor="text1"/>
          <w:sz w:val="32"/>
          <w:szCs w:val="32"/>
          <w14:textFill>
            <w14:solidFill>
              <w14:schemeClr w14:val="tx1"/>
            </w14:solidFill>
          </w14:textFill>
        </w:rPr>
        <w:t>八  磋商办法及评分标准</w:t>
      </w:r>
      <w:bookmarkEnd w:id="26"/>
    </w:p>
    <w:p w14:paraId="56832740">
      <w:pPr>
        <w:widowControl/>
        <w:shd w:val="clear"/>
        <w:wordWrap w:val="0"/>
        <w:spacing w:before="156" w:after="156" w:line="460" w:lineRule="exact"/>
        <w:ind w:firstLine="3669" w:firstLineChars="1523"/>
        <w:jc w:val="left"/>
        <w:outlineLvl w:val="0"/>
        <w:rPr>
          <w:rFonts w:ascii="宋体" w:hAnsi="宋体" w:eastAsia="Times New Roman"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综合评分法</w:t>
      </w:r>
    </w:p>
    <w:p w14:paraId="51A87D71">
      <w:pPr>
        <w:widowControl/>
        <w:shd w:val="clear"/>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为公正、公平、科学地选择成交供应商，根据《中华人民共和国政府采购法》、《政府采购竞争性磋商采购方式管理暂行规定》等有关法律法规的规定，并结合本项目的实际，制定本办法。</w:t>
      </w:r>
    </w:p>
    <w:p w14:paraId="14A30F74">
      <w:pPr>
        <w:widowControl/>
        <w:numPr>
          <w:ilvl w:val="0"/>
          <w:numId w:val="5"/>
        </w:numPr>
        <w:shd w:val="clear"/>
        <w:wordWrap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总则</w:t>
      </w:r>
    </w:p>
    <w:p w14:paraId="798D50E4">
      <w:pPr>
        <w:shd w:val="clea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本次评审采用综合评分法，总分为100分。</w:t>
      </w:r>
      <w:r>
        <w:rPr>
          <w:rFonts w:hint="eastAsia" w:ascii="宋体" w:hAnsi="宋体" w:cs="宋体"/>
          <w:color w:val="000000" w:themeColor="text1"/>
          <w:kern w:val="0"/>
          <w:sz w:val="24"/>
          <w14:textFill>
            <w14:solidFill>
              <w14:schemeClr w14:val="tx1"/>
            </w14:solidFill>
          </w14:textFill>
        </w:rPr>
        <w:t>其中价格分3</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分，技术分</w:t>
      </w:r>
      <w:r>
        <w:rPr>
          <w:rFonts w:hint="eastAsia" w:ascii="宋体" w:hAnsi="宋体" w:cs="宋体"/>
          <w:color w:val="000000" w:themeColor="text1"/>
          <w:kern w:val="0"/>
          <w:sz w:val="24"/>
          <w:lang w:val="en-US" w:eastAsia="zh-CN"/>
          <w14:textFill>
            <w14:solidFill>
              <w14:schemeClr w14:val="tx1"/>
            </w14:solidFill>
          </w14:textFill>
        </w:rPr>
        <w:t>55</w:t>
      </w:r>
      <w:r>
        <w:rPr>
          <w:rFonts w:hint="eastAsia" w:ascii="宋体" w:hAnsi="宋体" w:cs="宋体"/>
          <w:color w:val="000000" w:themeColor="text1"/>
          <w:kern w:val="0"/>
          <w:sz w:val="24"/>
          <w14:textFill>
            <w14:solidFill>
              <w14:schemeClr w14:val="tx1"/>
            </w14:solidFill>
          </w14:textFill>
        </w:rPr>
        <w:t>分，商务分</w:t>
      </w: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分。按供应商须知第</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项的规定排列成交资格。</w:t>
      </w:r>
      <w:r>
        <w:rPr>
          <w:rFonts w:hint="eastAsia" w:ascii="宋体" w:hAnsi="宋体" w:cs="宋体"/>
          <w:color w:val="000000" w:themeColor="text1"/>
          <w:sz w:val="24"/>
          <w14:textFill>
            <w14:solidFill>
              <w14:schemeClr w14:val="tx1"/>
            </w14:solidFill>
          </w14:textFill>
        </w:rPr>
        <w:t>排名第一的供应商为成交供应商（如果需要确定成交候选供应商，排名第二的供应商为成交候选供应商，其他供应商成交候选资格依此类推）。评分过程中采用四舍五入法，保留小数2位。</w:t>
      </w:r>
    </w:p>
    <w:p w14:paraId="6BCD5284">
      <w:pPr>
        <w:widowControl/>
        <w:numPr>
          <w:ilvl w:val="0"/>
          <w:numId w:val="5"/>
        </w:numPr>
        <w:shd w:val="clear"/>
        <w:wordWrap w:val="0"/>
        <w:spacing w:line="460" w:lineRule="exact"/>
        <w:ind w:left="0" w:leftChars="0" w:firstLine="482" w:firstLineChars="200"/>
        <w:jc w:val="left"/>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磋商内容及标准</w:t>
      </w:r>
    </w:p>
    <w:p w14:paraId="0C7E7E9C">
      <w:pPr>
        <w:widowControl/>
        <w:shd w:val="clear"/>
        <w:wordWrap w:val="0"/>
        <w:spacing w:line="460" w:lineRule="exact"/>
        <w:ind w:firstLine="480" w:firstLineChars="200"/>
        <w:jc w:val="left"/>
        <w:rPr>
          <w:rFonts w:hint="eastAsia" w:ascii="宋体" w:hAnsi="宋体" w:eastAsia="Times New Roman" w:cs="宋体"/>
          <w:color w:val="000000" w:themeColor="text1"/>
          <w:kern w:val="0"/>
          <w:sz w:val="24"/>
          <w:szCs w:val="20"/>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竞争性磋商小组根据政府采购相关规定，对有效供应商的磋商货物符合价格折扣条件的，按照“价格调整要素及价格折扣幅度列表”进行报价调整，以调整后的价格作为供应商的评审价。</w:t>
      </w:r>
    </w:p>
    <w:p w14:paraId="7DE1CF79">
      <w:pPr>
        <w:widowControl/>
        <w:shd w:val="clear"/>
        <w:wordWrap w:val="0"/>
        <w:spacing w:line="460" w:lineRule="exact"/>
        <w:ind w:firstLine="482" w:firstLineChars="200"/>
        <w:jc w:val="left"/>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价格调整要素及价格折扣幅度列表：</w:t>
      </w:r>
    </w:p>
    <w:tbl>
      <w:tblPr>
        <w:tblStyle w:val="2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0"/>
        <w:gridCol w:w="5400"/>
      </w:tblGrid>
      <w:tr w14:paraId="018D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0" w:type="dxa"/>
            <w:tcBorders>
              <w:top w:val="single" w:color="auto" w:sz="4" w:space="0"/>
              <w:left w:val="single" w:color="auto" w:sz="4" w:space="0"/>
              <w:bottom w:val="single" w:color="auto" w:sz="4" w:space="0"/>
              <w:right w:val="single" w:color="auto" w:sz="4" w:space="0"/>
            </w:tcBorders>
            <w:noWrap w:val="0"/>
            <w:vAlign w:val="top"/>
          </w:tcPr>
          <w:p w14:paraId="62A8B587">
            <w:pPr>
              <w:widowControl/>
              <w:shd w:val="clear"/>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评标价格要素</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7D4DEC36">
            <w:pPr>
              <w:widowControl/>
              <w:shd w:val="clear"/>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价格折扣幅度</w:t>
            </w:r>
          </w:p>
        </w:tc>
      </w:tr>
      <w:tr w14:paraId="4E90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3060" w:type="dxa"/>
            <w:tcBorders>
              <w:top w:val="single" w:color="auto" w:sz="4" w:space="0"/>
              <w:left w:val="single" w:color="auto" w:sz="4" w:space="0"/>
              <w:bottom w:val="single" w:color="auto" w:sz="4" w:space="0"/>
              <w:right w:val="single" w:color="auto" w:sz="4" w:space="0"/>
            </w:tcBorders>
            <w:noWrap w:val="0"/>
            <w:vAlign w:val="top"/>
          </w:tcPr>
          <w:p w14:paraId="2C3A0ABB">
            <w:pPr>
              <w:widowControl/>
              <w:shd w:val="clear"/>
              <w:spacing w:line="460" w:lineRule="exact"/>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节能产品</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4ADDD71B">
            <w:pPr>
              <w:widowControl/>
              <w:shd w:val="clear"/>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r>
      <w:tr w14:paraId="2FC9D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trPr>
        <w:tc>
          <w:tcPr>
            <w:tcW w:w="3060" w:type="dxa"/>
            <w:tcBorders>
              <w:top w:val="single" w:color="auto" w:sz="4" w:space="0"/>
              <w:left w:val="single" w:color="auto" w:sz="4" w:space="0"/>
              <w:bottom w:val="single" w:color="auto" w:sz="4" w:space="0"/>
              <w:right w:val="single" w:color="auto" w:sz="4" w:space="0"/>
            </w:tcBorders>
            <w:noWrap w:val="0"/>
            <w:vAlign w:val="top"/>
          </w:tcPr>
          <w:p w14:paraId="784DA4E6">
            <w:pPr>
              <w:widowControl/>
              <w:shd w:val="clear"/>
              <w:spacing w:line="460" w:lineRule="exact"/>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环保产品</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1C84B44A">
            <w:pPr>
              <w:widowControl/>
              <w:shd w:val="clear"/>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r>
      <w:tr w14:paraId="697A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0" w:type="dxa"/>
            <w:tcBorders>
              <w:top w:val="single" w:color="auto" w:sz="4" w:space="0"/>
              <w:left w:val="single" w:color="auto" w:sz="4" w:space="0"/>
              <w:bottom w:val="single" w:color="auto" w:sz="4" w:space="0"/>
              <w:right w:val="single" w:color="auto" w:sz="4" w:space="0"/>
            </w:tcBorders>
            <w:noWrap w:val="0"/>
            <w:vAlign w:val="top"/>
          </w:tcPr>
          <w:p w14:paraId="084F448F">
            <w:pPr>
              <w:widowControl/>
              <w:shd w:val="clear"/>
              <w:spacing w:line="460" w:lineRule="exact"/>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投标产品出自小微企业（含小型、微型企业）。监狱企业、残疾人福利性单位视同小型、微型企业。</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6DBD74DE">
            <w:pPr>
              <w:widowControl/>
              <w:shd w:val="clear"/>
              <w:spacing w:line="460" w:lineRule="exact"/>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20</w:t>
            </w:r>
            <w:r>
              <w:rPr>
                <w:rFonts w:hint="eastAsia" w:ascii="宋体" w:hAnsi="宋体" w:eastAsia="宋体" w:cs="宋体"/>
                <w:color w:val="000000" w:themeColor="text1"/>
                <w:kern w:val="0"/>
                <w:sz w:val="24"/>
                <w:lang w:eastAsia="zh-CN"/>
                <w14:textFill>
                  <w14:solidFill>
                    <w14:schemeClr w14:val="tx1"/>
                  </w14:solidFill>
                </w14:textFill>
              </w:rPr>
              <w:t>%；联合体参加谈判的，小型、微型企业的协议合同金额占到联合体协议合同总金额30%以上的，给予联合体</w:t>
            </w:r>
            <w:r>
              <w:rPr>
                <w:rFonts w:hint="eastAsia" w:ascii="宋体" w:hAnsi="宋体" w:eastAsia="宋体" w:cs="宋体"/>
                <w:color w:val="000000" w:themeColor="text1"/>
                <w:kern w:val="0"/>
                <w:sz w:val="24"/>
                <w:lang w:val="en-US" w:eastAsia="zh-CN"/>
                <w14:textFill>
                  <w14:solidFill>
                    <w14:schemeClr w14:val="tx1"/>
                  </w14:solidFill>
                </w14:textFill>
              </w:rPr>
              <w:t>5</w:t>
            </w:r>
            <w:r>
              <w:rPr>
                <w:rFonts w:hint="eastAsia" w:ascii="宋体" w:hAnsi="宋体" w:eastAsia="宋体" w:cs="宋体"/>
                <w:color w:val="000000" w:themeColor="text1"/>
                <w:kern w:val="0"/>
                <w:sz w:val="24"/>
                <w:lang w:eastAsia="zh-CN"/>
                <w14:textFill>
                  <w14:solidFill>
                    <w14:schemeClr w14:val="tx1"/>
                  </w14:solidFill>
                </w14:textFill>
              </w:rPr>
              <w:t>%的价格扣除。</w:t>
            </w:r>
          </w:p>
        </w:tc>
      </w:tr>
      <w:tr w14:paraId="2EB8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0" w:type="dxa"/>
            <w:tcBorders>
              <w:top w:val="single" w:color="auto" w:sz="4" w:space="0"/>
              <w:left w:val="single" w:color="auto" w:sz="4" w:space="0"/>
              <w:bottom w:val="single" w:color="auto" w:sz="4" w:space="0"/>
              <w:right w:val="single" w:color="auto" w:sz="4" w:space="0"/>
            </w:tcBorders>
            <w:noWrap w:val="0"/>
            <w:vAlign w:val="top"/>
          </w:tcPr>
          <w:p w14:paraId="34E1D88F">
            <w:pPr>
              <w:widowControl/>
              <w:shd w:val="clear"/>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w:t>
            </w:r>
          </w:p>
        </w:tc>
        <w:tc>
          <w:tcPr>
            <w:tcW w:w="5400" w:type="dxa"/>
            <w:tcBorders>
              <w:top w:val="single" w:color="auto" w:sz="4" w:space="0"/>
              <w:left w:val="single" w:color="auto" w:sz="4" w:space="0"/>
              <w:bottom w:val="single" w:color="auto" w:sz="4" w:space="0"/>
              <w:right w:val="single" w:color="auto" w:sz="4" w:space="0"/>
            </w:tcBorders>
            <w:noWrap w:val="0"/>
            <w:vAlign w:val="top"/>
          </w:tcPr>
          <w:p w14:paraId="3C43D30D">
            <w:pPr>
              <w:widowControl/>
              <w:shd w:val="clear"/>
              <w:spacing w:line="460" w:lineRule="exact"/>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供应商或所提供产品按规定享受其他国家政策支持、扶持的，由供应商提供相关法律法规依据，每项按0.5%折扣。</w:t>
            </w:r>
          </w:p>
        </w:tc>
      </w:tr>
    </w:tbl>
    <w:p w14:paraId="7DC1C212">
      <w:pPr>
        <w:widowControl/>
        <w:shd w:val="clear"/>
        <w:spacing w:line="460" w:lineRule="exact"/>
        <w:rPr>
          <w:rFonts w:ascii="宋体" w:hAnsi="宋体" w:cs="宋体"/>
          <w:color w:val="000000" w:themeColor="text1"/>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注</w:t>
      </w:r>
      <w:r>
        <w:rPr>
          <w:rFonts w:hint="eastAsia" w:ascii="宋体" w:hAnsi="宋体" w:cs="宋体"/>
          <w:bCs/>
          <w:color w:val="000000" w:themeColor="text1"/>
          <w:kern w:val="0"/>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1、投标产品属节能或环境标志产品品目清单范围的，以国家确定的认证机构出具的、处于有效期之内的节能产品、环境标志产品认证证书为准。属于强制采购的产品，不再给予价格优惠。</w:t>
      </w:r>
    </w:p>
    <w:p w14:paraId="3AB8B690">
      <w:pPr>
        <w:widowControl/>
        <w:shd w:val="clear"/>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2、根据财政部、工业和信息化部日前发布《关于印发&lt;政府采购促进中小企业发展管理办法&gt;的通知》(财库〔2020〕46号的规定，参加政府采购活动的中小企业应当提供《中小企业声明函》。</w:t>
      </w:r>
    </w:p>
    <w:p w14:paraId="44FD7508">
      <w:pPr>
        <w:widowControl/>
        <w:shd w:val="clear"/>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3、根据《财政部 司法部关于政府采购支持监狱企业发展有关问题的通知》(财库〔2014〕68号)的规定，监狱企业参加政府采购活动时，应当提供由省级以上监狱管理局、戒毒管理局（含新疆生产建设兵团）出具的属于监狱企业的证明文件。</w:t>
      </w:r>
    </w:p>
    <w:p w14:paraId="3C8060DA">
      <w:pPr>
        <w:widowControl/>
        <w:shd w:val="clear"/>
        <w:spacing w:line="4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4、根据《财政部 民政部 中国残疾人联合会关于促进残疾人就业政府采购政策的通知》（财库〔2017〕 141号）的规定，享受政府采购支持政策的残疾人福利性单位应当提供《残疾人福利性单位声明函》</w:t>
      </w:r>
    </w:p>
    <w:p w14:paraId="4E85E151">
      <w:pPr>
        <w:widowControl/>
        <w:shd w:val="clear" w:color="auto"/>
        <w:spacing w:line="460" w:lineRule="atLeast"/>
        <w:ind w:firstLine="480"/>
        <w:rPr>
          <w:rFonts w:hint="eastAsia"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5</w:t>
      </w:r>
      <w:r>
        <w:rPr>
          <w:rFonts w:hint="eastAsia" w:ascii="宋体" w:hAnsi="宋体"/>
          <w:color w:val="000000" w:themeColor="text1"/>
          <w:kern w:val="0"/>
          <w:sz w:val="24"/>
          <w14:textFill>
            <w14:solidFill>
              <w14:schemeClr w14:val="tx1"/>
            </w14:solidFill>
          </w14:textFill>
        </w:rPr>
        <w:t>、价格调整</w:t>
      </w:r>
    </w:p>
    <w:p w14:paraId="61036F16">
      <w:pPr>
        <w:widowControl/>
        <w:shd w:val="clear" w:color="auto"/>
        <w:spacing w:line="460" w:lineRule="atLeast"/>
        <w:ind w:firstLine="480"/>
        <w:jc w:val="left"/>
        <w:rPr>
          <w:rFonts w:hint="eastAsia" w:ascii="宋体" w:hAnsi="宋体"/>
          <w:color w:val="000000" w:themeColor="text1"/>
          <w:kern w:val="0"/>
          <w:sz w:val="24"/>
          <w:lang w:val="en-US" w:eastAsia="zh-CN"/>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5</w:t>
      </w:r>
      <w:r>
        <w:rPr>
          <w:rFonts w:hint="eastAsia" w:ascii="宋体" w:hAnsi="宋体"/>
          <w:color w:val="000000" w:themeColor="text1"/>
          <w:kern w:val="0"/>
          <w:sz w:val="24"/>
          <w14:textFill>
            <w14:solidFill>
              <w14:schemeClr w14:val="tx1"/>
            </w14:solidFill>
          </w14:textFill>
        </w:rPr>
        <w:t>.1 如果同一包为单一产品，对最后一轮报价进行调整（注：</w:t>
      </w:r>
      <w:r>
        <w:rPr>
          <w:rFonts w:hint="eastAsia" w:ascii="宋体" w:hAnsi="宋体"/>
          <w:b/>
          <w:bCs/>
          <w:color w:val="000000" w:themeColor="text1"/>
          <w:kern w:val="0"/>
          <w:sz w:val="24"/>
          <w14:textFill>
            <w14:solidFill>
              <w14:schemeClr w14:val="tx1"/>
            </w14:solidFill>
          </w14:textFill>
        </w:rPr>
        <w:t>专门面向中小企业采购的采购项目</w:t>
      </w:r>
      <w:r>
        <w:rPr>
          <w:rFonts w:hint="eastAsia" w:ascii="宋体" w:hAnsi="宋体"/>
          <w:color w:val="000000" w:themeColor="text1"/>
          <w:kern w:val="0"/>
          <w:sz w:val="24"/>
          <w14:textFill>
            <w14:solidFill>
              <w14:schemeClr w14:val="tx1"/>
            </w14:solidFill>
          </w14:textFill>
        </w:rPr>
        <w:t>，不再进行价格折扣。），调整后的报价作为最终评定价。</w:t>
      </w:r>
      <w:r>
        <w:rPr>
          <w:rFonts w:hint="eastAsia" w:ascii="宋体" w:hAnsi="宋体"/>
          <w:color w:val="000000" w:themeColor="text1"/>
          <w:kern w:val="0"/>
          <w:sz w:val="24"/>
          <w:lang w:val="en-US" w:eastAsia="zh-CN"/>
          <w14:textFill>
            <w14:solidFill>
              <w14:schemeClr w14:val="tx1"/>
            </w14:solidFill>
          </w14:textFill>
        </w:rPr>
        <w:t xml:space="preserve">          </w:t>
      </w:r>
    </w:p>
    <w:p w14:paraId="561D9B79">
      <w:pPr>
        <w:widowControl/>
        <w:shd w:val="clear" w:color="auto"/>
        <w:spacing w:line="460" w:lineRule="atLeast"/>
        <w:ind w:firstLine="480"/>
        <w:jc w:val="center"/>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最终评审价=最后一轮报价×（1-∑价格折扣幅度）</w:t>
      </w:r>
    </w:p>
    <w:p w14:paraId="1D5DD58B">
      <w:pPr>
        <w:widowControl/>
        <w:shd w:val="clear" w:color="auto" w:fill="FFFFFF"/>
        <w:spacing w:line="460" w:lineRule="atLeast"/>
        <w:ind w:firstLine="480"/>
        <w:rPr>
          <w:rFonts w:hint="eastAsia"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5</w:t>
      </w:r>
      <w:r>
        <w:rPr>
          <w:rFonts w:hint="eastAsia" w:ascii="宋体" w:hAnsi="宋体"/>
          <w:color w:val="000000" w:themeColor="text1"/>
          <w:kern w:val="0"/>
          <w:sz w:val="24"/>
          <w14:textFill>
            <w14:solidFill>
              <w14:schemeClr w14:val="tx1"/>
            </w14:solidFill>
          </w14:textFill>
        </w:rPr>
        <w:t>.2 如果同一包内有多个产品，部分产品符合政策功能要求的（注</w:t>
      </w:r>
      <w:r>
        <w:rPr>
          <w:rFonts w:hint="eastAsia" w:ascii="宋体" w:hAnsi="宋体"/>
          <w:color w:val="000000" w:themeColor="text1"/>
          <w:kern w:val="0"/>
          <w:sz w:val="24"/>
          <w:lang w:eastAsia="zh-CN"/>
          <w14:textFill>
            <w14:solidFill>
              <w14:schemeClr w14:val="tx1"/>
            </w14:solidFill>
          </w14:textFill>
        </w:rPr>
        <w:t>：</w:t>
      </w:r>
      <w:r>
        <w:rPr>
          <w:rFonts w:hint="eastAsia" w:ascii="宋体" w:hAnsi="宋体"/>
          <w:b/>
          <w:bCs/>
          <w:color w:val="000000" w:themeColor="text1"/>
          <w:kern w:val="0"/>
          <w:sz w:val="24"/>
          <w14:textFill>
            <w14:solidFill>
              <w14:schemeClr w14:val="tx1"/>
            </w14:solidFill>
          </w14:textFill>
        </w:rPr>
        <w:t>在货物采购项目中，供应商提供的货物既有中小企业制造货物，也有大型企业制造货物的，不享受中小企业扶持政策</w:t>
      </w:r>
      <w:r>
        <w:rPr>
          <w:rFonts w:hint="eastAsia" w:ascii="宋体" w:hAnsi="宋体"/>
          <w:b/>
          <w:bCs/>
          <w:color w:val="000000" w:themeColor="text1"/>
          <w:kern w:val="0"/>
          <w:sz w:val="24"/>
          <w:lang w:eastAsia="zh-CN"/>
          <w14:textFill>
            <w14:solidFill>
              <w14:schemeClr w14:val="tx1"/>
            </w14:solidFill>
          </w14:textFill>
        </w:rPr>
        <w:t>；</w:t>
      </w:r>
      <w:r>
        <w:rPr>
          <w:rFonts w:hint="eastAsia" w:ascii="宋体" w:hAnsi="宋体"/>
          <w:b/>
          <w:bCs/>
          <w:color w:val="000000" w:themeColor="text1"/>
          <w:kern w:val="0"/>
          <w:sz w:val="24"/>
          <w14:textFill>
            <w14:solidFill>
              <w14:schemeClr w14:val="tx1"/>
            </w14:solidFill>
          </w14:textFill>
        </w:rPr>
        <w:t>专门面向中小企业采购的采购项目，不再进行价格折扣</w:t>
      </w:r>
      <w:r>
        <w:rPr>
          <w:rFonts w:hint="eastAsia" w:ascii="宋体" w:hAnsi="宋体"/>
          <w:color w:val="000000" w:themeColor="text1"/>
          <w:kern w:val="0"/>
          <w:sz w:val="24"/>
          <w14:textFill>
            <w14:solidFill>
              <w14:schemeClr w14:val="tx1"/>
            </w14:solidFill>
          </w14:textFill>
        </w:rPr>
        <w:t>。），只对符合政策功能要求的产品依据《初次报价明细表》按上述价格折扣幅度进行折扣。</w:t>
      </w:r>
    </w:p>
    <w:p w14:paraId="71333444">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5</w:t>
      </w:r>
      <w:r>
        <w:rPr>
          <w:rFonts w:hint="eastAsia" w:ascii="宋体" w:hAnsi="宋体"/>
          <w:color w:val="000000" w:themeColor="text1"/>
          <w:kern w:val="0"/>
          <w:sz w:val="24"/>
          <w14:textFill>
            <w14:solidFill>
              <w14:schemeClr w14:val="tx1"/>
            </w14:solidFill>
          </w14:textFill>
        </w:rPr>
        <w:t>.2.1如果最后一轮供应商按《初次报价明细表》的格式进行报价，对最后一轮报价进行调整，调整后的报价作为最终审定价。</w:t>
      </w:r>
    </w:p>
    <w:p w14:paraId="2450D69A">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单项调整报价=最后一轮单项报价×（1-∑价格折扣幅度）</w:t>
      </w:r>
    </w:p>
    <w:p w14:paraId="7970BEDB">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最终评审价=∑单项调整报价+∑不进行价格调整产品的最后一轮单项报价</w:t>
      </w:r>
    </w:p>
    <w:p w14:paraId="2C7385F7">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5</w:t>
      </w:r>
      <w:r>
        <w:rPr>
          <w:rFonts w:hint="eastAsia" w:ascii="宋体" w:hAnsi="宋体"/>
          <w:color w:val="000000" w:themeColor="text1"/>
          <w:kern w:val="0"/>
          <w:sz w:val="24"/>
          <w14:textFill>
            <w14:solidFill>
              <w14:schemeClr w14:val="tx1"/>
            </w14:solidFill>
          </w14:textFill>
        </w:rPr>
        <w:t>.2.2如果最后一轮报价只报总价，先对第一轮报价进行调整，再按最后一轮报价比第一轮报价降价幅度计算出最终评审价。</w:t>
      </w:r>
    </w:p>
    <w:p w14:paraId="2C99B993">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第一轮单项调整报价=第一轮单项报价×（1-∑价格折扣幅度）</w:t>
      </w:r>
    </w:p>
    <w:p w14:paraId="55E3A561">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第一轮调整后报价总价=∑第一轮单项调整报价+∑不进行价格调整产品的第一轮单项报价</w:t>
      </w:r>
    </w:p>
    <w:p w14:paraId="3236BB0B">
      <w:pPr>
        <w:widowControl/>
        <w:shd w:val="clear" w:color="auto"/>
        <w:spacing w:line="460" w:lineRule="atLeast"/>
        <w:rPr>
          <w:rFonts w:hint="eastAsia"/>
          <w:color w:val="000000" w:themeColor="text1"/>
          <w:kern w:val="0"/>
          <w:sz w:val="28"/>
          <w:szCs w:val="28"/>
          <w14:textFill>
            <w14:solidFill>
              <w14:schemeClr w14:val="tx1"/>
            </w14:solidFill>
          </w14:textFill>
        </w:rPr>
      </w:pPr>
      <w:r>
        <w:rPr>
          <w:color w:val="000000" w:themeColor="text1"/>
          <w:kern w:val="0"/>
          <w:sz w:val="24"/>
          <w14:textFill>
            <w14:solidFill>
              <w14:schemeClr w14:val="tx1"/>
            </w14:solidFill>
          </w14:textFill>
        </w:rPr>
        <w:t>    </w:t>
      </w:r>
      <w:r>
        <w:rPr>
          <w:rFonts w:hint="eastAsia"/>
          <w:color w:val="000000" w:themeColor="text1"/>
          <w:kern w:val="0"/>
          <w:sz w:val="24"/>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最终评审价=（最后一轮报价</w:t>
      </w:r>
      <w:r>
        <w:rPr>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第一轮报价）×第一轮调整后报价总价</w:t>
      </w:r>
    </w:p>
    <w:p w14:paraId="480CF1FF">
      <w:pPr>
        <w:widowControl/>
        <w:numPr>
          <w:ilvl w:val="0"/>
          <w:numId w:val="0"/>
        </w:numPr>
        <w:shd w:val="clear" w:color="auto" w:fill="auto"/>
        <w:spacing w:line="460" w:lineRule="exact"/>
        <w:ind w:leftChars="0"/>
        <w:rPr>
          <w:rFonts w:hint="eastAsia"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lang w:val="en-US" w:eastAsia="zh-CN"/>
          <w14:textFill>
            <w14:solidFill>
              <w14:schemeClr w14:val="tx1"/>
            </w14:solidFill>
          </w14:textFill>
        </w:rPr>
        <w:t>6.</w:t>
      </w:r>
      <w:r>
        <w:rPr>
          <w:rFonts w:hint="eastAsia" w:ascii="宋体" w:hAnsi="宋体" w:cs="宋体"/>
          <w:b/>
          <w:color w:val="000000" w:themeColor="text1"/>
          <w:sz w:val="24"/>
          <w:highlight w:val="none"/>
          <w14:textFill>
            <w14:solidFill>
              <w14:schemeClr w14:val="tx1"/>
            </w14:solidFill>
          </w14:textFill>
        </w:rPr>
        <w:t>评分内容及标准</w:t>
      </w:r>
    </w:p>
    <w:tbl>
      <w:tblPr>
        <w:tblStyle w:val="22"/>
        <w:tblpPr w:leftFromText="180" w:rightFromText="180" w:vertAnchor="text" w:horzAnchor="page" w:tblpX="1092" w:tblpY="12"/>
        <w:tblOverlap w:val="never"/>
        <w:tblW w:w="974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8"/>
        <w:gridCol w:w="1577"/>
        <w:gridCol w:w="930"/>
        <w:gridCol w:w="6636"/>
      </w:tblGrid>
      <w:tr w14:paraId="333CA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5" w:hRule="atLeast"/>
        </w:trPr>
        <w:tc>
          <w:tcPr>
            <w:tcW w:w="598" w:type="dxa"/>
          </w:tcPr>
          <w:p w14:paraId="70C59303">
            <w:pPr>
              <w:pStyle w:val="43"/>
              <w:keepNext w:val="0"/>
              <w:keepLines w:val="0"/>
              <w:pageBreakBefore w:val="0"/>
              <w:kinsoku/>
              <w:overflowPunct/>
              <w:topLinePunct w:val="0"/>
              <w:bidi w:val="0"/>
              <w:spacing w:before="105" w:line="360" w:lineRule="auto"/>
              <w:ind w:left="176" w:right="49"/>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序号</w:t>
            </w:r>
            <w:r>
              <w:rPr>
                <w:rFonts w:hint="eastAsia" w:ascii="宋体" w:hAnsi="宋体" w:eastAsia="宋体" w:cs="宋体"/>
                <w:b/>
                <w:color w:val="000000" w:themeColor="text1"/>
                <w:w w:val="99"/>
                <w:sz w:val="24"/>
                <w:szCs w:val="24"/>
                <w14:textFill>
                  <w14:solidFill>
                    <w14:schemeClr w14:val="tx1"/>
                  </w14:solidFill>
                </w14:textFill>
              </w:rPr>
              <w:t xml:space="preserve"> </w:t>
            </w:r>
          </w:p>
        </w:tc>
        <w:tc>
          <w:tcPr>
            <w:tcW w:w="1577" w:type="dxa"/>
            <w:vAlign w:val="center"/>
          </w:tcPr>
          <w:p w14:paraId="782F76CA">
            <w:pPr>
              <w:pStyle w:val="43"/>
              <w:keepNext w:val="0"/>
              <w:keepLines w:val="0"/>
              <w:pageBreakBefore w:val="0"/>
              <w:kinsoku/>
              <w:overflowPunct/>
              <w:topLinePunct w:val="0"/>
              <w:bidi w:val="0"/>
              <w:spacing w:before="105" w:line="360" w:lineRule="auto"/>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评分项</w:t>
            </w:r>
          </w:p>
        </w:tc>
        <w:tc>
          <w:tcPr>
            <w:tcW w:w="930" w:type="dxa"/>
            <w:vAlign w:val="center"/>
          </w:tcPr>
          <w:p w14:paraId="3B447091">
            <w:pPr>
              <w:pStyle w:val="43"/>
              <w:keepNext w:val="0"/>
              <w:keepLines w:val="0"/>
              <w:pageBreakBefore w:val="0"/>
              <w:kinsoku/>
              <w:overflowPunct/>
              <w:topLinePunct w:val="0"/>
              <w:bidi w:val="0"/>
              <w:spacing w:before="105" w:line="360" w:lineRule="auto"/>
              <w:ind w:right="52"/>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分值</w:t>
            </w:r>
          </w:p>
        </w:tc>
        <w:tc>
          <w:tcPr>
            <w:tcW w:w="6636" w:type="dxa"/>
            <w:vAlign w:val="center"/>
          </w:tcPr>
          <w:p w14:paraId="4EADC352">
            <w:pPr>
              <w:pStyle w:val="43"/>
              <w:keepNext w:val="0"/>
              <w:keepLines w:val="0"/>
              <w:pageBreakBefore w:val="0"/>
              <w:kinsoku/>
              <w:overflowPunct/>
              <w:topLinePunct w:val="0"/>
              <w:bidi w:val="0"/>
              <w:spacing w:before="105" w:line="360" w:lineRule="auto"/>
              <w:ind w:right="2058"/>
              <w:jc w:val="center"/>
              <w:rPr>
                <w:rFonts w:hint="eastAsia"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评分指标</w:t>
            </w:r>
          </w:p>
        </w:tc>
      </w:tr>
      <w:tr w14:paraId="7C51DA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9741" w:type="dxa"/>
            <w:gridSpan w:val="4"/>
          </w:tcPr>
          <w:p w14:paraId="2F79A8D0">
            <w:pPr>
              <w:pStyle w:val="43"/>
              <w:keepNext w:val="0"/>
              <w:keepLines w:val="0"/>
              <w:pageBreakBefore w:val="0"/>
              <w:kinsoku/>
              <w:overflowPunct/>
              <w:topLinePunct w:val="0"/>
              <w:bidi w:val="0"/>
              <w:spacing w:before="124" w:line="360" w:lineRule="auto"/>
              <w:ind w:firstLine="240" w:firstLineChars="100"/>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一、价格部分（满分为</w:t>
            </w:r>
            <w:r>
              <w:rPr>
                <w:rFonts w:hint="eastAsia" w:cs="宋体"/>
                <w:color w:val="000000" w:themeColor="text1"/>
                <w:sz w:val="24"/>
                <w:szCs w:val="24"/>
                <w:lang w:val="en-US" w:eastAsia="zh-CN"/>
                <w14:textFill>
                  <w14:solidFill>
                    <w14:schemeClr w14:val="tx1"/>
                  </w14:solidFill>
                </w14:textFill>
              </w:rPr>
              <w:t>3</w:t>
            </w:r>
            <w:r>
              <w:rPr>
                <w:rFonts w:hint="eastAsia" w:ascii="宋体" w:hAnsi="宋体" w:cs="宋体"/>
                <w:color w:val="000000" w:themeColor="text1"/>
                <w:sz w:val="24"/>
                <w:szCs w:val="24"/>
                <w:lang w:val="en-US" w:eastAsia="zh-CN"/>
                <w14:textFill>
                  <w14:solidFill>
                    <w14:schemeClr w14:val="tx1"/>
                  </w14:solidFill>
                </w14:textFill>
              </w:rPr>
              <w:t>5</w:t>
            </w:r>
            <w:r>
              <w:rPr>
                <w:rFonts w:hint="eastAsia" w:ascii="宋体" w:hAnsi="宋体" w:eastAsia="宋体" w:cs="宋体"/>
                <w:color w:val="000000" w:themeColor="text1"/>
                <w:sz w:val="24"/>
                <w:szCs w:val="24"/>
                <w:lang w:eastAsia="zh-CN"/>
                <w14:textFill>
                  <w14:solidFill>
                    <w14:schemeClr w14:val="tx1"/>
                  </w14:solidFill>
                </w14:textFill>
              </w:rPr>
              <w:t xml:space="preserve">分） </w:t>
            </w:r>
          </w:p>
        </w:tc>
      </w:tr>
      <w:tr w14:paraId="49A78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0" w:hRule="atLeast"/>
        </w:trPr>
        <w:tc>
          <w:tcPr>
            <w:tcW w:w="598" w:type="dxa"/>
            <w:vAlign w:val="center"/>
          </w:tcPr>
          <w:p w14:paraId="62BF450F">
            <w:pPr>
              <w:pStyle w:val="43"/>
              <w:keepNext w:val="0"/>
              <w:keepLines w:val="0"/>
              <w:pageBreakBefore w:val="0"/>
              <w:kinsoku/>
              <w:overflowPunct/>
              <w:topLinePunct w:val="0"/>
              <w:bidi w:val="0"/>
              <w:spacing w:line="360" w:lineRule="auto"/>
              <w:ind w:right="47"/>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1577" w:type="dxa"/>
            <w:vAlign w:val="center"/>
          </w:tcPr>
          <w:p w14:paraId="3561DEBE">
            <w:pPr>
              <w:pStyle w:val="43"/>
              <w:keepNext w:val="0"/>
              <w:keepLines w:val="0"/>
              <w:pageBreakBefore w:val="0"/>
              <w:kinsoku/>
              <w:overflowPunct/>
              <w:topLinePunct w:val="0"/>
              <w:bidi w:val="0"/>
              <w:spacing w:line="360" w:lineRule="auto"/>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报价分</w:t>
            </w:r>
          </w:p>
        </w:tc>
        <w:tc>
          <w:tcPr>
            <w:tcW w:w="930" w:type="dxa"/>
            <w:vAlign w:val="center"/>
          </w:tcPr>
          <w:p w14:paraId="710C6389">
            <w:pPr>
              <w:pStyle w:val="43"/>
              <w:keepNext w:val="0"/>
              <w:keepLines w:val="0"/>
              <w:pageBreakBefore w:val="0"/>
              <w:kinsoku/>
              <w:overflowPunct/>
              <w:topLinePunct w:val="0"/>
              <w:bidi w:val="0"/>
              <w:spacing w:line="360" w:lineRule="auto"/>
              <w:ind w:right="23"/>
              <w:jc w:val="center"/>
              <w:rPr>
                <w:rFonts w:hint="eastAsia" w:ascii="宋体" w:hAnsi="宋体" w:eastAsia="宋体" w:cs="宋体"/>
                <w:color w:val="000000" w:themeColor="text1"/>
                <w:sz w:val="24"/>
                <w:szCs w:val="24"/>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35</w:t>
            </w:r>
            <w:r>
              <w:rPr>
                <w:rFonts w:hint="eastAsia" w:ascii="宋体" w:hAnsi="宋体" w:eastAsia="宋体" w:cs="宋体"/>
                <w:color w:val="000000" w:themeColor="text1"/>
                <w:sz w:val="24"/>
                <w:szCs w:val="24"/>
                <w14:textFill>
                  <w14:solidFill>
                    <w14:schemeClr w14:val="tx1"/>
                  </w14:solidFill>
                </w14:textFill>
              </w:rPr>
              <w:t>分</w:t>
            </w:r>
          </w:p>
        </w:tc>
        <w:tc>
          <w:tcPr>
            <w:tcW w:w="6636" w:type="dxa"/>
          </w:tcPr>
          <w:p w14:paraId="7D377A3C">
            <w:pPr>
              <w:pStyle w:val="43"/>
              <w:keepNext w:val="0"/>
              <w:keepLines w:val="0"/>
              <w:pageBreakBefore w:val="0"/>
              <w:kinsoku/>
              <w:overflowPunct/>
              <w:topLinePunct w:val="0"/>
              <w:bidi w:val="0"/>
              <w:spacing w:before="47" w:line="360" w:lineRule="auto"/>
              <w:ind w:left="108" w:right="96"/>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1</w:t>
            </w:r>
            <w:r>
              <w:rPr>
                <w:rFonts w:hint="eastAsia" w:ascii="宋体" w:hAnsi="宋体" w:eastAsia="宋体" w:cs="宋体"/>
                <w:color w:val="000000" w:themeColor="text1"/>
                <w:spacing w:val="-13"/>
                <w:sz w:val="24"/>
                <w:szCs w:val="24"/>
                <w:lang w:eastAsia="zh-CN"/>
                <w14:textFill>
                  <w14:solidFill>
                    <w14:schemeClr w14:val="tx1"/>
                  </w14:solidFill>
                </w14:textFill>
              </w:rPr>
              <w:t>、满足招标文件要求且投标价格最低的投标报价</w:t>
            </w:r>
            <w:r>
              <w:rPr>
                <w:rFonts w:hint="eastAsia" w:ascii="宋体" w:hAnsi="宋体" w:eastAsia="宋体" w:cs="宋体"/>
                <w:color w:val="000000" w:themeColor="text1"/>
                <w:sz w:val="24"/>
                <w:szCs w:val="24"/>
                <w:lang w:eastAsia="zh-CN"/>
                <w14:textFill>
                  <w14:solidFill>
                    <w14:schemeClr w14:val="tx1"/>
                  </w14:solidFill>
                </w14:textFill>
              </w:rPr>
              <w:t>为评标基准价，其价格分为满分(</w:t>
            </w:r>
            <w:r>
              <w:rPr>
                <w:rFonts w:hint="eastAsia" w:cs="宋体"/>
                <w:color w:val="000000" w:themeColor="text1"/>
                <w:sz w:val="24"/>
                <w:szCs w:val="24"/>
                <w:lang w:val="en-US" w:eastAsia="zh-CN"/>
                <w14:textFill>
                  <w14:solidFill>
                    <w14:schemeClr w14:val="tx1"/>
                  </w14:solidFill>
                </w14:textFill>
              </w:rPr>
              <w:t>35</w:t>
            </w:r>
            <w:r>
              <w:rPr>
                <w:rFonts w:hint="eastAsia" w:ascii="宋体" w:hAnsi="宋体" w:eastAsia="宋体" w:cs="宋体"/>
                <w:color w:val="000000" w:themeColor="text1"/>
                <w:spacing w:val="-15"/>
                <w:sz w:val="24"/>
                <w:szCs w:val="24"/>
                <w:lang w:eastAsia="zh-CN"/>
                <w14:textFill>
                  <w14:solidFill>
                    <w14:schemeClr w14:val="tx1"/>
                  </w14:solidFill>
                </w14:textFill>
              </w:rPr>
              <w:t xml:space="preserve">分)； </w:t>
            </w:r>
          </w:p>
          <w:p w14:paraId="2BB5E921">
            <w:pPr>
              <w:pStyle w:val="43"/>
              <w:keepNext w:val="0"/>
              <w:keepLines w:val="0"/>
              <w:pageBreakBefore w:val="0"/>
              <w:kinsoku/>
              <w:overflowPunct/>
              <w:topLinePunct w:val="0"/>
              <w:bidi w:val="0"/>
              <w:spacing w:before="1" w:line="360" w:lineRule="auto"/>
              <w:ind w:left="108"/>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2</w:t>
            </w:r>
            <w:r>
              <w:rPr>
                <w:rFonts w:hint="eastAsia" w:ascii="宋体" w:hAnsi="宋体" w:eastAsia="宋体" w:cs="宋体"/>
                <w:color w:val="000000" w:themeColor="text1"/>
                <w:spacing w:val="-12"/>
                <w:sz w:val="24"/>
                <w:szCs w:val="24"/>
                <w:lang w:eastAsia="zh-CN"/>
                <w14:textFill>
                  <w14:solidFill>
                    <w14:schemeClr w14:val="tx1"/>
                  </w14:solidFill>
                </w14:textFill>
              </w:rPr>
              <w:t xml:space="preserve">、投标报价得分按如下公式计算：投标报价得分 </w:t>
            </w:r>
            <w:r>
              <w:rPr>
                <w:rFonts w:hint="eastAsia" w:ascii="宋体" w:hAnsi="宋体" w:eastAsia="宋体" w:cs="宋体"/>
                <w:color w:val="000000" w:themeColor="text1"/>
                <w:sz w:val="24"/>
                <w:szCs w:val="24"/>
                <w:lang w:eastAsia="zh-CN"/>
                <w14:textFill>
                  <w14:solidFill>
                    <w14:schemeClr w14:val="tx1"/>
                  </w14:solidFill>
                </w14:textFill>
              </w:rPr>
              <w:t>=（评标基准价/投标报价</w:t>
            </w:r>
            <w:r>
              <w:rPr>
                <w:rFonts w:hint="eastAsia"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cs="宋体"/>
                <w:color w:val="000000" w:themeColor="text1"/>
                <w:sz w:val="24"/>
                <w:szCs w:val="24"/>
                <w:lang w:val="en-US" w:eastAsia="zh-CN"/>
                <w14:textFill>
                  <w14:solidFill>
                    <w14:schemeClr w14:val="tx1"/>
                  </w14:solidFill>
                </w14:textFill>
              </w:rPr>
              <w:t>35</w:t>
            </w:r>
            <w:r>
              <w:rPr>
                <w:rFonts w:hint="eastAsia" w:ascii="宋体" w:hAnsi="宋体" w:eastAsia="宋体" w:cs="宋体"/>
                <w:color w:val="000000" w:themeColor="text1"/>
                <w:sz w:val="24"/>
                <w:szCs w:val="24"/>
                <w:lang w:eastAsia="zh-CN"/>
                <w14:textFill>
                  <w14:solidFill>
                    <w14:schemeClr w14:val="tx1"/>
                  </w14:solidFill>
                </w14:textFill>
              </w:rPr>
              <w:t>，计算结果按四舍五入，保留两位小数。</w:t>
            </w:r>
          </w:p>
        </w:tc>
      </w:tr>
      <w:tr w14:paraId="574EB7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9741" w:type="dxa"/>
            <w:gridSpan w:val="4"/>
            <w:vAlign w:val="center"/>
          </w:tcPr>
          <w:p w14:paraId="12ADAEAF">
            <w:pPr>
              <w:pStyle w:val="43"/>
              <w:keepNext w:val="0"/>
              <w:keepLines w:val="0"/>
              <w:pageBreakBefore w:val="0"/>
              <w:kinsoku/>
              <w:overflowPunct/>
              <w:topLinePunct w:val="0"/>
              <w:bidi w:val="0"/>
              <w:spacing w:before="139" w:line="360" w:lineRule="auto"/>
              <w:ind w:firstLine="240" w:firstLineChars="100"/>
              <w:jc w:val="both"/>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二、技术部分（满分为</w:t>
            </w:r>
            <w:r>
              <w:rPr>
                <w:rFonts w:hint="eastAsia" w:cs="宋体"/>
                <w:color w:val="000000" w:themeColor="text1"/>
                <w:sz w:val="24"/>
                <w:szCs w:val="24"/>
                <w:lang w:val="en-US" w:eastAsia="zh-CN"/>
                <w14:textFill>
                  <w14:solidFill>
                    <w14:schemeClr w14:val="tx1"/>
                  </w14:solidFill>
                </w14:textFill>
              </w:rPr>
              <w:t>55</w:t>
            </w:r>
            <w:r>
              <w:rPr>
                <w:rFonts w:hint="eastAsia" w:ascii="宋体" w:hAnsi="宋体" w:eastAsia="宋体" w:cs="宋体"/>
                <w:color w:val="000000" w:themeColor="text1"/>
                <w:sz w:val="24"/>
                <w:szCs w:val="24"/>
                <w:lang w:eastAsia="zh-CN"/>
                <w14:textFill>
                  <w14:solidFill>
                    <w14:schemeClr w14:val="tx1"/>
                  </w14:solidFill>
                </w14:textFill>
              </w:rPr>
              <w:t xml:space="preserve">分） </w:t>
            </w:r>
          </w:p>
        </w:tc>
      </w:tr>
      <w:tr w14:paraId="1E216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98" w:type="dxa"/>
            <w:vAlign w:val="center"/>
          </w:tcPr>
          <w:p w14:paraId="5AC7B518">
            <w:pPr>
              <w:pStyle w:val="43"/>
              <w:keepNext w:val="0"/>
              <w:keepLines w:val="0"/>
              <w:pageBreakBefore w:val="0"/>
              <w:widowControl/>
              <w:kinsoku/>
              <w:overflowPunct/>
              <w:topLinePunct w:val="0"/>
              <w:autoSpaceDE/>
              <w:autoSpaceDN/>
              <w:bidi w:val="0"/>
              <w:adjustRightInd w:val="0"/>
              <w:snapToGrid w:val="0"/>
              <w:spacing w:line="360" w:lineRule="auto"/>
              <w:ind w:right="47"/>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1</w:t>
            </w:r>
          </w:p>
        </w:tc>
        <w:tc>
          <w:tcPr>
            <w:tcW w:w="1577" w:type="dxa"/>
            <w:vAlign w:val="center"/>
          </w:tcPr>
          <w:p w14:paraId="1F498E48">
            <w:pPr>
              <w:pStyle w:val="43"/>
              <w:keepNext w:val="0"/>
              <w:keepLines w:val="0"/>
              <w:pageBreakBefore w:val="0"/>
              <w:widowControl/>
              <w:kinsoku/>
              <w:overflowPunct/>
              <w:topLinePunct w:val="0"/>
              <w:autoSpaceDE/>
              <w:autoSpaceDN/>
              <w:bidi w:val="0"/>
              <w:adjustRightInd w:val="0"/>
              <w:snapToGrid w:val="0"/>
              <w:spacing w:line="360" w:lineRule="auto"/>
              <w:ind w:right="47"/>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技术响应情况</w:t>
            </w:r>
          </w:p>
        </w:tc>
        <w:tc>
          <w:tcPr>
            <w:tcW w:w="930" w:type="dxa"/>
            <w:vAlign w:val="center"/>
          </w:tcPr>
          <w:p w14:paraId="3D930F0C">
            <w:pPr>
              <w:pStyle w:val="43"/>
              <w:keepNext w:val="0"/>
              <w:keepLines w:val="0"/>
              <w:pageBreakBefore w:val="0"/>
              <w:widowControl/>
              <w:kinsoku/>
              <w:overflowPunct/>
              <w:topLinePunct w:val="0"/>
              <w:autoSpaceDE/>
              <w:autoSpaceDN/>
              <w:bidi w:val="0"/>
              <w:adjustRightInd w:val="0"/>
              <w:snapToGrid w:val="0"/>
              <w:spacing w:line="360" w:lineRule="auto"/>
              <w:ind w:right="47"/>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cs="宋体"/>
                <w:color w:val="000000" w:themeColor="text1"/>
                <w:sz w:val="24"/>
                <w:szCs w:val="24"/>
                <w:lang w:val="en-US" w:eastAsia="zh-CN"/>
                <w14:textFill>
                  <w14:solidFill>
                    <w14:schemeClr w14:val="tx1"/>
                  </w14:solidFill>
                </w14:textFill>
              </w:rPr>
              <w:t>15</w:t>
            </w:r>
            <w:r>
              <w:rPr>
                <w:rFonts w:hint="eastAsia" w:ascii="宋体" w:hAnsi="宋体" w:eastAsia="宋体" w:cs="宋体"/>
                <w:color w:val="000000" w:themeColor="text1"/>
                <w:sz w:val="24"/>
                <w:szCs w:val="24"/>
                <w:lang w:eastAsia="zh-CN"/>
                <w14:textFill>
                  <w14:solidFill>
                    <w14:schemeClr w14:val="tx1"/>
                  </w14:solidFill>
                </w14:textFill>
              </w:rPr>
              <w:t>分</w:t>
            </w:r>
          </w:p>
        </w:tc>
        <w:tc>
          <w:tcPr>
            <w:tcW w:w="6636" w:type="dxa"/>
            <w:vAlign w:val="center"/>
          </w:tcPr>
          <w:p w14:paraId="7AF3A221">
            <w:pPr>
              <w:pStyle w:val="43"/>
              <w:keepNext w:val="0"/>
              <w:keepLines w:val="0"/>
              <w:pageBreakBefore w:val="0"/>
              <w:widowControl/>
              <w:kinsoku/>
              <w:overflowPunct/>
              <w:topLinePunct w:val="0"/>
              <w:autoSpaceDE/>
              <w:autoSpaceDN/>
              <w:bidi w:val="0"/>
              <w:adjustRightInd w:val="0"/>
              <w:snapToGrid w:val="0"/>
              <w:spacing w:line="360" w:lineRule="auto"/>
              <w:ind w:right="47"/>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投标人所投产品的配置与招标要求的响应情况确定得分： </w:t>
            </w:r>
          </w:p>
          <w:p w14:paraId="57D22875">
            <w:pPr>
              <w:pStyle w:val="43"/>
              <w:keepNext w:val="0"/>
              <w:keepLines w:val="0"/>
              <w:pageBreakBefore w:val="0"/>
              <w:widowControl/>
              <w:kinsoku/>
              <w:overflowPunct/>
              <w:topLinePunct w:val="0"/>
              <w:autoSpaceDE/>
              <w:autoSpaceDN/>
              <w:bidi w:val="0"/>
              <w:adjustRightInd w:val="0"/>
              <w:snapToGrid w:val="0"/>
              <w:spacing w:line="360" w:lineRule="auto"/>
              <w:ind w:right="47"/>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每有一项投标技术参数负偏离</w:t>
            </w:r>
            <w:r>
              <w:rPr>
                <w:rFonts w:hint="eastAsia" w:ascii="宋体" w:hAnsi="宋体" w:cs="宋体"/>
                <w:color w:val="000000" w:themeColor="text1"/>
                <w:sz w:val="24"/>
                <w:szCs w:val="24"/>
                <w:lang w:val="en-US" w:eastAsia="zh-CN"/>
                <w14:textFill>
                  <w14:solidFill>
                    <w14:schemeClr w14:val="tx1"/>
                  </w14:solidFill>
                </w14:textFill>
              </w:rPr>
              <w:t>15</w:t>
            </w:r>
            <w:r>
              <w:rPr>
                <w:rFonts w:hint="eastAsia" w:ascii="宋体" w:hAnsi="宋体" w:eastAsia="宋体" w:cs="宋体"/>
                <w:color w:val="000000" w:themeColor="text1"/>
                <w:sz w:val="24"/>
                <w:szCs w:val="24"/>
                <w:lang w:val="en-US" w:eastAsia="zh-CN"/>
                <w14:textFill>
                  <w14:solidFill>
                    <w14:schemeClr w14:val="tx1"/>
                  </w14:solidFill>
                </w14:textFill>
              </w:rPr>
              <w:t>分的基础上扣</w:t>
            </w:r>
            <w:r>
              <w:rPr>
                <w:rFonts w:hint="eastAsia" w:cs="宋体"/>
                <w:color w:val="000000" w:themeColor="text1"/>
                <w:sz w:val="24"/>
                <w:szCs w:val="24"/>
                <w:lang w:val="en-US" w:eastAsia="zh-CN"/>
                <w14:textFill>
                  <w14:solidFill>
                    <w14:schemeClr w14:val="tx1"/>
                  </w14:solidFill>
                </w14:textFill>
              </w:rPr>
              <w:t>0.5</w:t>
            </w:r>
            <w:r>
              <w:rPr>
                <w:rFonts w:hint="eastAsia" w:ascii="宋体" w:hAnsi="宋体" w:eastAsia="宋体" w:cs="宋体"/>
                <w:color w:val="000000" w:themeColor="text1"/>
                <w:sz w:val="24"/>
                <w:szCs w:val="24"/>
                <w:lang w:val="en-US" w:eastAsia="zh-CN"/>
                <w14:textFill>
                  <w14:solidFill>
                    <w14:schemeClr w14:val="tx1"/>
                  </w14:solidFill>
                </w14:textFill>
              </w:rPr>
              <w:t xml:space="preserve">分，扣完为止。 </w:t>
            </w:r>
          </w:p>
        </w:tc>
      </w:tr>
      <w:tr w14:paraId="170BA1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598" w:type="dxa"/>
            <w:vAlign w:val="center"/>
          </w:tcPr>
          <w:p w14:paraId="3085709B">
            <w:pPr>
              <w:pStyle w:val="43"/>
              <w:keepNext w:val="0"/>
              <w:keepLines w:val="0"/>
              <w:pageBreakBefore w:val="0"/>
              <w:widowControl/>
              <w:kinsoku/>
              <w:overflowPunct/>
              <w:topLinePunct w:val="0"/>
              <w:autoSpaceDE/>
              <w:autoSpaceDN/>
              <w:bidi w:val="0"/>
              <w:adjustRightInd w:val="0"/>
              <w:snapToGrid w:val="0"/>
              <w:spacing w:line="360" w:lineRule="auto"/>
              <w:ind w:right="47"/>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1577" w:type="dxa"/>
            <w:vAlign w:val="center"/>
          </w:tcPr>
          <w:p w14:paraId="6E6C1F39">
            <w:pPr>
              <w:keepNext w:val="0"/>
              <w:keepLines w:val="0"/>
              <w:pageBreakBefore w:val="0"/>
              <w:widowControl/>
              <w:kinsoku/>
              <w:overflowPunct/>
              <w:topLinePunct w:val="0"/>
              <w:bidi w:val="0"/>
              <w:spacing w:line="360" w:lineRule="auto"/>
              <w:jc w:val="center"/>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eastAsia="zh-CN"/>
                <w14:textFill>
                  <w14:solidFill>
                    <w14:schemeClr w14:val="tx1"/>
                  </w14:solidFill>
                </w14:textFill>
              </w:rPr>
              <w:t>项目需求分析</w:t>
            </w:r>
          </w:p>
        </w:tc>
        <w:tc>
          <w:tcPr>
            <w:tcW w:w="930" w:type="dxa"/>
            <w:vAlign w:val="center"/>
          </w:tcPr>
          <w:p w14:paraId="399A9C20">
            <w:pPr>
              <w:keepNext w:val="0"/>
              <w:keepLines w:val="0"/>
              <w:pageBreakBefore w:val="0"/>
              <w:widowControl/>
              <w:kinsoku/>
              <w:overflowPunct/>
              <w:topLinePunct w:val="0"/>
              <w:bidi w:val="0"/>
              <w:spacing w:line="360" w:lineRule="auto"/>
              <w:jc w:val="center"/>
              <w:rPr>
                <w:rFonts w:hint="eastAsia" w:ascii="宋体" w:hAnsi="宋体" w:eastAsia="宋体" w:cs="宋体"/>
                <w:color w:val="000000" w:themeColor="text1"/>
                <w:kern w:val="0"/>
                <w:sz w:val="24"/>
                <w:szCs w:val="24"/>
                <w:lang w:val="en-US" w:eastAsia="zh-CN"/>
                <w14:textFill>
                  <w14:solidFill>
                    <w14:schemeClr w14:val="tx1"/>
                  </w14:solidFill>
                </w14:textFill>
              </w:rPr>
            </w:pPr>
            <w:r>
              <w:rPr>
                <w:rFonts w:hint="eastAsia" w:ascii="宋体" w:hAnsi="宋体" w:cs="宋体"/>
                <w:color w:val="000000" w:themeColor="text1"/>
                <w:kern w:val="0"/>
                <w:sz w:val="24"/>
                <w:szCs w:val="24"/>
                <w:lang w:val="en-US" w:eastAsia="zh-CN"/>
                <w14:textFill>
                  <w14:solidFill>
                    <w14:schemeClr w14:val="tx1"/>
                  </w14:solidFill>
                </w14:textFill>
              </w:rPr>
              <w:t>10</w:t>
            </w:r>
            <w:r>
              <w:rPr>
                <w:rFonts w:hint="eastAsia" w:ascii="宋体" w:hAnsi="宋体" w:eastAsia="宋体" w:cs="宋体"/>
                <w:color w:val="000000" w:themeColor="text1"/>
                <w:kern w:val="0"/>
                <w:sz w:val="24"/>
                <w:szCs w:val="24"/>
                <w:lang w:val="en-US" w:eastAsia="zh-CN"/>
                <w14:textFill>
                  <w14:solidFill>
                    <w14:schemeClr w14:val="tx1"/>
                  </w14:solidFill>
                </w14:textFill>
              </w:rPr>
              <w:t>分</w:t>
            </w:r>
          </w:p>
        </w:tc>
        <w:tc>
          <w:tcPr>
            <w:tcW w:w="6636" w:type="dxa"/>
            <w:vAlign w:val="center"/>
          </w:tcPr>
          <w:p w14:paraId="3A4F2AD8">
            <w:pPr>
              <w:keepNext w:val="0"/>
              <w:keepLines w:val="0"/>
              <w:pageBreakBefore w:val="0"/>
              <w:kinsoku/>
              <w:overflowPunct/>
              <w:topLinePunct w:val="0"/>
              <w:bidi w:val="0"/>
              <w:spacing w:line="360" w:lineRule="auto"/>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投标人根据项目需求</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结合自身的理解和分析，提供针对本项目的</w:t>
            </w:r>
            <w:r>
              <w:rPr>
                <w:rFonts w:hint="eastAsia" w:ascii="宋体" w:hAnsi="宋体" w:eastAsia="宋体" w:cs="宋体"/>
                <w:color w:val="000000" w:themeColor="text1"/>
                <w:kern w:val="0"/>
                <w:sz w:val="24"/>
                <w:szCs w:val="24"/>
                <w:lang w:eastAsia="zh-CN"/>
                <w14:textFill>
                  <w14:solidFill>
                    <w14:schemeClr w14:val="tx1"/>
                  </w14:solidFill>
                </w14:textFill>
              </w:rPr>
              <w:t>需求分析</w:t>
            </w:r>
            <w:r>
              <w:rPr>
                <w:rFonts w:hint="eastAsia" w:ascii="宋体" w:hAnsi="宋体" w:eastAsia="宋体" w:cs="宋体"/>
                <w:color w:val="000000" w:themeColor="text1"/>
                <w:kern w:val="0"/>
                <w:sz w:val="24"/>
                <w:szCs w:val="24"/>
                <w14:textFill>
                  <w14:solidFill>
                    <w14:schemeClr w14:val="tx1"/>
                  </w14:solidFill>
                </w14:textFill>
              </w:rPr>
              <w:t>，内容</w:t>
            </w:r>
            <w:r>
              <w:rPr>
                <w:rFonts w:hint="eastAsia" w:ascii="宋体" w:hAnsi="宋体" w:eastAsia="宋体" w:cs="宋体"/>
                <w:color w:val="000000" w:themeColor="text1"/>
                <w:kern w:val="0"/>
                <w:sz w:val="24"/>
                <w:szCs w:val="24"/>
                <w:lang w:eastAsia="zh-CN"/>
                <w14:textFill>
                  <w14:solidFill>
                    <w14:schemeClr w14:val="tx1"/>
                  </w14:solidFill>
                </w14:textFill>
              </w:rPr>
              <w:t>应</w:t>
            </w:r>
            <w:r>
              <w:rPr>
                <w:rFonts w:hint="eastAsia" w:ascii="宋体" w:hAnsi="宋体" w:eastAsia="宋体" w:cs="宋体"/>
                <w:color w:val="000000" w:themeColor="text1"/>
                <w:kern w:val="0"/>
                <w:sz w:val="24"/>
                <w:szCs w:val="24"/>
                <w14:textFill>
                  <w14:solidFill>
                    <w14:schemeClr w14:val="tx1"/>
                  </w14:solidFill>
                </w14:textFill>
              </w:rPr>
              <w:t>包括：（1）项目背景分析</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（2）现状分析；（3）项目必要性分析</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cs="宋体"/>
                <w:color w:val="000000" w:themeColor="text1"/>
                <w:kern w:val="0"/>
                <w:sz w:val="24"/>
                <w:szCs w:val="24"/>
                <w:lang w:val="en-US"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）核心流程分析</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cs="宋体"/>
                <w:color w:val="000000" w:themeColor="text1"/>
                <w:kern w:val="0"/>
                <w:sz w:val="24"/>
                <w:szCs w:val="24"/>
                <w:lang w:val="en-US"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）功能需求分析。每提供一条得</w:t>
            </w:r>
            <w:r>
              <w:rPr>
                <w:rFonts w:hint="eastAsia" w:ascii="宋体" w:hAnsi="宋体" w:cs="宋体"/>
                <w:color w:val="000000" w:themeColor="text1"/>
                <w:kern w:val="0"/>
                <w:sz w:val="24"/>
                <w:szCs w:val="24"/>
                <w:lang w:val="en-US"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分，最高</w:t>
            </w:r>
            <w:r>
              <w:rPr>
                <w:rFonts w:hint="eastAsia" w:ascii="宋体" w:hAnsi="宋体" w:cs="宋体"/>
                <w:color w:val="000000" w:themeColor="text1"/>
                <w:kern w:val="0"/>
                <w:sz w:val="24"/>
                <w:szCs w:val="24"/>
                <w:lang w:val="en-US" w:eastAsia="zh-CN"/>
                <w14:textFill>
                  <w14:solidFill>
                    <w14:schemeClr w14:val="tx1"/>
                  </w14:solidFill>
                </w14:textFill>
              </w:rPr>
              <w:t>10</w:t>
            </w:r>
            <w:r>
              <w:rPr>
                <w:rFonts w:hint="eastAsia" w:ascii="宋体" w:hAnsi="宋体" w:eastAsia="宋体" w:cs="宋体"/>
                <w:color w:val="000000" w:themeColor="text1"/>
                <w:kern w:val="0"/>
                <w:sz w:val="24"/>
                <w:szCs w:val="24"/>
                <w14:textFill>
                  <w14:solidFill>
                    <w14:schemeClr w14:val="tx1"/>
                  </w14:solidFill>
                </w14:textFill>
              </w:rPr>
              <w:t>分</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内容存在缺陷或不足扣1分，不提供不得分</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lang w:val="en-US" w:eastAsia="zh-CN"/>
                <w14:textFill>
                  <w14:solidFill>
                    <w14:schemeClr w14:val="tx1"/>
                  </w14:solidFill>
                </w14:textFill>
              </w:rPr>
              <w:t>(注:缺陷是指内容不满足采购人采购需求，非专门针对本项目或不适用本项目</w:t>
            </w:r>
            <w:r>
              <w:rPr>
                <w:rFonts w:hint="eastAsia" w:ascii="宋体" w:hAnsi="宋体" w:cs="宋体"/>
                <w:color w:val="000000" w:themeColor="text1"/>
                <w:sz w:val="24"/>
                <w:lang w:val="en-US" w:eastAsia="zh-CN"/>
                <w14:textFill>
                  <w14:solidFill>
                    <w14:schemeClr w14:val="tx1"/>
                  </w14:solidFill>
                </w14:textFill>
              </w:rPr>
              <w:t>特性的情形、内容不完整或缺少关键节点、套用其他项目方案、内容前后矛盾、涉及的规范及标准错误等情形)。</w:t>
            </w:r>
          </w:p>
        </w:tc>
      </w:tr>
      <w:tr w14:paraId="3A138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98" w:type="dxa"/>
            <w:vAlign w:val="center"/>
          </w:tcPr>
          <w:p w14:paraId="5E362DF7">
            <w:pPr>
              <w:pStyle w:val="43"/>
              <w:keepNext w:val="0"/>
              <w:keepLines w:val="0"/>
              <w:pageBreakBefore w:val="0"/>
              <w:widowControl/>
              <w:kinsoku/>
              <w:overflowPunct/>
              <w:topLinePunct w:val="0"/>
              <w:autoSpaceDE/>
              <w:autoSpaceDN/>
              <w:bidi w:val="0"/>
              <w:adjustRightInd w:val="0"/>
              <w:snapToGrid w:val="0"/>
              <w:spacing w:line="360" w:lineRule="auto"/>
              <w:ind w:right="47"/>
              <w:jc w:val="center"/>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3</w:t>
            </w:r>
          </w:p>
        </w:tc>
        <w:tc>
          <w:tcPr>
            <w:tcW w:w="1577" w:type="dxa"/>
            <w:vAlign w:val="center"/>
          </w:tcPr>
          <w:p w14:paraId="7CCF7A52">
            <w:pPr>
              <w:keepNext w:val="0"/>
              <w:keepLines w:val="0"/>
              <w:pageBreakBefore w:val="0"/>
              <w:widowControl/>
              <w:kinsoku/>
              <w:overflowPunct/>
              <w:topLinePunct w:val="0"/>
              <w:bidi w:val="0"/>
              <w:spacing w:line="360" w:lineRule="auto"/>
              <w:jc w:val="center"/>
              <w:rPr>
                <w:rFonts w:hint="default"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质量保证措施</w:t>
            </w:r>
          </w:p>
        </w:tc>
        <w:tc>
          <w:tcPr>
            <w:tcW w:w="930" w:type="dxa"/>
            <w:vAlign w:val="center"/>
          </w:tcPr>
          <w:p w14:paraId="7CCA27E0">
            <w:pPr>
              <w:keepNext w:val="0"/>
              <w:keepLines w:val="0"/>
              <w:pageBreakBefore w:val="0"/>
              <w:kinsoku/>
              <w:overflowPunct/>
              <w:topLinePunct w:val="0"/>
              <w:bidi w:val="0"/>
              <w:spacing w:line="360" w:lineRule="auto"/>
              <w:jc w:val="center"/>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6分</w:t>
            </w:r>
          </w:p>
        </w:tc>
        <w:tc>
          <w:tcPr>
            <w:tcW w:w="6636" w:type="dxa"/>
          </w:tcPr>
          <w:p w14:paraId="2035D7CA">
            <w:pPr>
              <w:keepNext w:val="0"/>
              <w:keepLines w:val="0"/>
              <w:pageBreakBefore w:val="0"/>
              <w:numPr>
                <w:ilvl w:val="0"/>
                <w:numId w:val="6"/>
              </w:numPr>
              <w:kinsoku/>
              <w:overflowPunct/>
              <w:topLinePunct w:val="0"/>
              <w:bidi w:val="0"/>
              <w:spacing w:line="360" w:lineRule="auto"/>
              <w:jc w:val="both"/>
              <w:rPr>
                <w:rFonts w:hint="eastAsia"/>
                <w:color w:val="000000" w:themeColor="text1"/>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14:textFill>
                  <w14:solidFill>
                    <w14:schemeClr w14:val="tx1"/>
                  </w14:solidFill>
                </w14:textFill>
              </w:rPr>
              <w:t>质量管理体系管控措施；（2）产品生产及出厂检验质量管控措施；（3）到货检验、不合格品处置质量管控措施。根据供应商制定的质量保证措施的严谨度、全面性等进行综合评价， 每提供一条得2分，最高6分</w:t>
            </w:r>
            <w:r>
              <w:rPr>
                <w:rFonts w:hint="eastAsia" w:ascii="宋体" w:hAnsi="宋体" w:cs="宋体"/>
                <w:color w:val="000000" w:themeColor="text1"/>
                <w:kern w:val="0"/>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内容存在缺陷或不足扣1分，不提供不得分。(注:缺陷是指内容不满足采购人采购需求，非专门针对本项目或不适用本项目特性的情形、内容不完整或缺少关键节点、套用其他项目方案、内容前后矛盾、涉及的规范及标准错误等情形)。</w:t>
            </w:r>
          </w:p>
        </w:tc>
      </w:tr>
      <w:tr w14:paraId="1359E9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98" w:type="dxa"/>
            <w:vAlign w:val="center"/>
          </w:tcPr>
          <w:p w14:paraId="7BBF5359">
            <w:pPr>
              <w:pStyle w:val="43"/>
              <w:keepNext w:val="0"/>
              <w:keepLines w:val="0"/>
              <w:pageBreakBefore w:val="0"/>
              <w:widowControl/>
              <w:kinsoku/>
              <w:overflowPunct/>
              <w:topLinePunct w:val="0"/>
              <w:autoSpaceDE/>
              <w:autoSpaceDN/>
              <w:bidi w:val="0"/>
              <w:adjustRightInd w:val="0"/>
              <w:snapToGrid w:val="0"/>
              <w:spacing w:line="360" w:lineRule="auto"/>
              <w:ind w:right="47"/>
              <w:jc w:val="center"/>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4</w:t>
            </w:r>
          </w:p>
        </w:tc>
        <w:tc>
          <w:tcPr>
            <w:tcW w:w="1577" w:type="dxa"/>
            <w:vAlign w:val="center"/>
          </w:tcPr>
          <w:p w14:paraId="30A10C80">
            <w:pPr>
              <w:keepNext w:val="0"/>
              <w:keepLines w:val="0"/>
              <w:pageBreakBefore w:val="0"/>
              <w:widowControl/>
              <w:kinsoku/>
              <w:overflowPunct/>
              <w:topLinePunct w:val="0"/>
              <w:bidi w:val="0"/>
              <w:spacing w:line="360" w:lineRule="auto"/>
              <w:jc w:val="center"/>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项目实施方案</w:t>
            </w:r>
          </w:p>
        </w:tc>
        <w:tc>
          <w:tcPr>
            <w:tcW w:w="930" w:type="dxa"/>
            <w:vAlign w:val="center"/>
          </w:tcPr>
          <w:p w14:paraId="089E3B93">
            <w:pPr>
              <w:keepNext w:val="0"/>
              <w:keepLines w:val="0"/>
              <w:pageBreakBefore w:val="0"/>
              <w:widowControl/>
              <w:kinsoku/>
              <w:overflowPunct/>
              <w:topLinePunct w:val="0"/>
              <w:bidi w:val="0"/>
              <w:spacing w:line="360" w:lineRule="auto"/>
              <w:jc w:val="center"/>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 xml:space="preserve"> 10分</w:t>
            </w:r>
          </w:p>
        </w:tc>
        <w:tc>
          <w:tcPr>
            <w:tcW w:w="6636" w:type="dxa"/>
          </w:tcPr>
          <w:p w14:paraId="10EAD207">
            <w:pPr>
              <w:keepNext w:val="0"/>
              <w:keepLines w:val="0"/>
              <w:pageBreakBefore w:val="0"/>
              <w:kinsoku/>
              <w:overflowPunct/>
              <w:topLinePunct w:val="0"/>
              <w:bidi w:val="0"/>
              <w:spacing w:line="360" w:lineRule="auto"/>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投标人针对本项目建设需求、任务目标及建设内容提供实施方案，包括：（1）总体实施框架及目标；（2）项目实施及交付范围；（3）实施团队组织机构及人员配备；（4）实施周期（进度）计划与保障措施；（5）项目实施流程与保证措施；（6）项目管理与保证措施；（7）项目风险分析及控制；（8）项目质量保证体系及措施；（9）项目验收方案；（10）项目交付文档。每提供一条得1分，最高10分。内容存在缺陷或不足扣0.5分，不提供不得分。(注:缺陷是指内容不满足采购人采购需求，非专门针对本项目或不适用本项目特性的情形、内容不完整或缺少关键节点、套用其他项目方案、内容前后矛盾、涉及的规范及标准错误等情形)。</w:t>
            </w:r>
          </w:p>
        </w:tc>
      </w:tr>
      <w:tr w14:paraId="29CCB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98" w:type="dxa"/>
            <w:vAlign w:val="center"/>
          </w:tcPr>
          <w:p w14:paraId="2AD04A18">
            <w:pPr>
              <w:pStyle w:val="43"/>
              <w:keepNext w:val="0"/>
              <w:keepLines w:val="0"/>
              <w:pageBreakBefore w:val="0"/>
              <w:widowControl/>
              <w:kinsoku/>
              <w:overflowPunct/>
              <w:topLinePunct w:val="0"/>
              <w:autoSpaceDE/>
              <w:autoSpaceDN/>
              <w:bidi w:val="0"/>
              <w:adjustRightInd w:val="0"/>
              <w:snapToGrid w:val="0"/>
              <w:spacing w:line="360" w:lineRule="auto"/>
              <w:ind w:right="47"/>
              <w:jc w:val="center"/>
              <w:rPr>
                <w:rFonts w:hint="eastAsia" w:ascii="宋体" w:hAnsi="宋体" w:eastAsia="宋体" w:cs="宋体"/>
                <w:color w:val="000000" w:themeColor="text1"/>
                <w:kern w:val="2"/>
                <w:sz w:val="24"/>
                <w:szCs w:val="22"/>
                <w:lang w:val="en-US" w:eastAsia="zh-CN" w:bidi="ar-SA"/>
                <w14:textFill>
                  <w14:solidFill>
                    <w14:schemeClr w14:val="tx1"/>
                  </w14:solidFill>
                </w14:textFill>
              </w:rPr>
            </w:pPr>
          </w:p>
        </w:tc>
        <w:tc>
          <w:tcPr>
            <w:tcW w:w="1577" w:type="dxa"/>
            <w:vAlign w:val="center"/>
          </w:tcPr>
          <w:p w14:paraId="5ED5862C">
            <w:pPr>
              <w:keepNext w:val="0"/>
              <w:keepLines w:val="0"/>
              <w:pageBreakBefore w:val="0"/>
              <w:widowControl/>
              <w:kinsoku/>
              <w:overflowPunct/>
              <w:topLinePunct w:val="0"/>
              <w:bidi w:val="0"/>
              <w:spacing w:line="360" w:lineRule="auto"/>
              <w:jc w:val="center"/>
              <w:rPr>
                <w:rFonts w:hint="default"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供货方案</w:t>
            </w:r>
          </w:p>
        </w:tc>
        <w:tc>
          <w:tcPr>
            <w:tcW w:w="930" w:type="dxa"/>
            <w:vAlign w:val="center"/>
          </w:tcPr>
          <w:p w14:paraId="56B463FF">
            <w:pPr>
              <w:keepNext w:val="0"/>
              <w:keepLines w:val="0"/>
              <w:pageBreakBefore w:val="0"/>
              <w:widowControl/>
              <w:kinsoku/>
              <w:overflowPunct/>
              <w:topLinePunct w:val="0"/>
              <w:bidi w:val="0"/>
              <w:spacing w:line="360" w:lineRule="auto"/>
              <w:jc w:val="center"/>
              <w:rPr>
                <w:rFonts w:hint="default"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6分</w:t>
            </w:r>
          </w:p>
        </w:tc>
        <w:tc>
          <w:tcPr>
            <w:tcW w:w="6636" w:type="dxa"/>
          </w:tcPr>
          <w:p w14:paraId="4A531FEE">
            <w:pPr>
              <w:keepNext w:val="0"/>
              <w:keepLines w:val="0"/>
              <w:pageBreakBefore w:val="0"/>
              <w:kinsoku/>
              <w:overflowPunct/>
              <w:topLinePunct w:val="0"/>
              <w:bidi w:val="0"/>
              <w:spacing w:line="360" w:lineRule="auto"/>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cs="宋体"/>
                <w:color w:val="000000" w:themeColor="text1"/>
                <w:kern w:val="2"/>
                <w:sz w:val="24"/>
                <w:szCs w:val="22"/>
                <w:lang w:val="en-US" w:eastAsia="zh-CN" w:bidi="ar-SA"/>
                <w14:textFill>
                  <w14:solidFill>
                    <w14:schemeClr w14:val="tx1"/>
                  </w14:solidFill>
                </w14:textFill>
              </w:rPr>
              <w:t>（</w:t>
            </w:r>
            <w:r>
              <w:rPr>
                <w:rFonts w:hint="eastAsia" w:ascii="宋体" w:hAnsi="宋体" w:eastAsia="宋体" w:cs="宋体"/>
                <w:color w:val="000000" w:themeColor="text1"/>
                <w:kern w:val="2"/>
                <w:sz w:val="24"/>
                <w:szCs w:val="22"/>
                <w:lang w:val="en-US" w:eastAsia="zh-CN" w:bidi="ar-SA"/>
                <w14:textFill>
                  <w14:solidFill>
                    <w14:schemeClr w14:val="tx1"/>
                  </w14:solidFill>
                </w14:textFill>
              </w:rPr>
              <w:t xml:space="preserve">1）供货时间计划安排科学合理，措施切实可行；（2）方案对项目实施的准备工作、物料组织、运输防护保障做出详细合理阐述；（3）供货质量保障及应急补换货保障措施。 </w:t>
            </w:r>
          </w:p>
          <w:p w14:paraId="4D65D624">
            <w:pPr>
              <w:keepNext w:val="0"/>
              <w:keepLines w:val="0"/>
              <w:pageBreakBefore w:val="0"/>
              <w:kinsoku/>
              <w:overflowPunct/>
              <w:topLinePunct w:val="0"/>
              <w:bidi w:val="0"/>
              <w:spacing w:line="360" w:lineRule="auto"/>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每提供一条得2分，最高6分。内容存在缺陷或不足扣1分，不提供不得分。(注:缺陷是指内容不满足采购人采购需求，非专门针对本项目或不适用本项目特性的情形、内容不完整或缺少关键节点、套用其他项目方案、内容前后矛盾、涉及的规范及标准错误等情形)。</w:t>
            </w:r>
          </w:p>
        </w:tc>
      </w:tr>
      <w:tr w14:paraId="77A79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98" w:type="dxa"/>
            <w:vAlign w:val="center"/>
          </w:tcPr>
          <w:p w14:paraId="1F8D8C40">
            <w:pPr>
              <w:pStyle w:val="43"/>
              <w:keepNext w:val="0"/>
              <w:keepLines w:val="0"/>
              <w:pageBreakBefore w:val="0"/>
              <w:widowControl/>
              <w:kinsoku/>
              <w:overflowPunct/>
              <w:topLinePunct w:val="0"/>
              <w:autoSpaceDE/>
              <w:autoSpaceDN/>
              <w:bidi w:val="0"/>
              <w:adjustRightInd w:val="0"/>
              <w:snapToGrid w:val="0"/>
              <w:spacing w:line="360" w:lineRule="auto"/>
              <w:ind w:right="47"/>
              <w:jc w:val="center"/>
              <w:rPr>
                <w:rFonts w:hint="eastAsia" w:ascii="宋体" w:hAnsi="宋体" w:eastAsia="宋体" w:cs="宋体"/>
                <w:color w:val="000000" w:themeColor="text1"/>
                <w:kern w:val="2"/>
                <w:sz w:val="24"/>
                <w:szCs w:val="22"/>
                <w:lang w:val="en-US" w:eastAsia="zh-CN" w:bidi="ar-SA"/>
                <w14:textFill>
                  <w14:solidFill>
                    <w14:schemeClr w14:val="tx1"/>
                  </w14:solidFill>
                </w14:textFill>
              </w:rPr>
            </w:pPr>
          </w:p>
        </w:tc>
        <w:tc>
          <w:tcPr>
            <w:tcW w:w="1577" w:type="dxa"/>
            <w:vAlign w:val="center"/>
          </w:tcPr>
          <w:p w14:paraId="27E9BDA1">
            <w:pPr>
              <w:keepNext w:val="0"/>
              <w:keepLines w:val="0"/>
              <w:pageBreakBefore w:val="0"/>
              <w:widowControl/>
              <w:kinsoku/>
              <w:overflowPunct/>
              <w:topLinePunct w:val="0"/>
              <w:bidi w:val="0"/>
              <w:spacing w:line="360" w:lineRule="auto"/>
              <w:jc w:val="center"/>
              <w:rPr>
                <w:rFonts w:hint="default"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安装调试方案</w:t>
            </w:r>
          </w:p>
        </w:tc>
        <w:tc>
          <w:tcPr>
            <w:tcW w:w="930" w:type="dxa"/>
            <w:vAlign w:val="center"/>
          </w:tcPr>
          <w:p w14:paraId="2980D5A6">
            <w:pPr>
              <w:keepNext w:val="0"/>
              <w:keepLines w:val="0"/>
              <w:pageBreakBefore w:val="0"/>
              <w:widowControl/>
              <w:kinsoku/>
              <w:overflowPunct/>
              <w:topLinePunct w:val="0"/>
              <w:bidi w:val="0"/>
              <w:spacing w:line="360" w:lineRule="auto"/>
              <w:jc w:val="center"/>
              <w:rPr>
                <w:rFonts w:hint="default"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8分</w:t>
            </w:r>
          </w:p>
        </w:tc>
        <w:tc>
          <w:tcPr>
            <w:tcW w:w="6636" w:type="dxa"/>
          </w:tcPr>
          <w:p w14:paraId="07412175">
            <w:pPr>
              <w:keepNext w:val="0"/>
              <w:keepLines w:val="0"/>
              <w:pageBreakBefore w:val="0"/>
              <w:kinsoku/>
              <w:overflowPunct/>
              <w:topLinePunct w:val="0"/>
              <w:bidi w:val="0"/>
              <w:spacing w:line="360" w:lineRule="auto"/>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根据采购人实际需求，供应商对所供货品安装调试制定详细计划方案和措施：（1）安装调试工作总体计划、人员配置；（2）安装调试作业流程及工艺管控措施；（3）安装调试质量安全保障措施；（4）调试检测、问题整改及试运行保障措施。根据供应商提供的方案进行打分，每提供一条得 2 分，最高 8 分。内容存在缺陷或不足扣1分，不提供不得分。(注:缺陷是指内容不满足采购人采购需求，非专门针对本项目或不适用本项目特性的情形、内容不完整或缺少关键节点、套用其他项目方案、内容前后矛盾、涉及的规范及标准错误等情形)。</w:t>
            </w:r>
          </w:p>
          <w:p w14:paraId="402F03A4">
            <w:pPr>
              <w:keepNext w:val="0"/>
              <w:keepLines w:val="0"/>
              <w:pageBreakBefore w:val="0"/>
              <w:kinsoku/>
              <w:overflowPunct/>
              <w:topLinePunct w:val="0"/>
              <w:bidi w:val="0"/>
              <w:spacing w:line="360" w:lineRule="auto"/>
              <w:rPr>
                <w:rFonts w:hint="eastAsia" w:ascii="宋体" w:hAnsi="宋体" w:eastAsia="宋体" w:cs="宋体"/>
                <w:color w:val="000000" w:themeColor="text1"/>
                <w:kern w:val="2"/>
                <w:sz w:val="24"/>
                <w:szCs w:val="22"/>
                <w:lang w:val="en-US" w:eastAsia="zh-CN" w:bidi="ar-SA"/>
                <w14:textFill>
                  <w14:solidFill>
                    <w14:schemeClr w14:val="tx1"/>
                  </w14:solidFill>
                </w14:textFill>
              </w:rPr>
            </w:pPr>
          </w:p>
        </w:tc>
      </w:tr>
      <w:tr w14:paraId="40197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 w:hRule="atLeast"/>
        </w:trPr>
        <w:tc>
          <w:tcPr>
            <w:tcW w:w="9741" w:type="dxa"/>
            <w:gridSpan w:val="4"/>
            <w:vAlign w:val="center"/>
          </w:tcPr>
          <w:p w14:paraId="0FE55CC1">
            <w:pPr>
              <w:pStyle w:val="43"/>
              <w:keepNext w:val="0"/>
              <w:keepLines w:val="0"/>
              <w:pageBreakBefore w:val="0"/>
              <w:widowControl/>
              <w:kinsoku/>
              <w:overflowPunct/>
              <w:topLinePunct w:val="0"/>
              <w:autoSpaceDE/>
              <w:autoSpaceDN/>
              <w:bidi w:val="0"/>
              <w:adjustRightInd w:val="0"/>
              <w:snapToGrid w:val="0"/>
              <w:spacing w:before="131" w:line="360" w:lineRule="auto"/>
              <w:ind w:left="107"/>
              <w:jc w:val="both"/>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 xml:space="preserve">三、商务部分（满分为10分） </w:t>
            </w:r>
          </w:p>
        </w:tc>
      </w:tr>
      <w:tr w14:paraId="5C927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598" w:type="dxa"/>
            <w:vAlign w:val="center"/>
          </w:tcPr>
          <w:p w14:paraId="4CE14FBF">
            <w:pPr>
              <w:keepNext w:val="0"/>
              <w:keepLines w:val="0"/>
              <w:pageBreakBefore w:val="0"/>
              <w:kinsoku/>
              <w:overflowPunct/>
              <w:topLinePunct w:val="0"/>
              <w:bidi w:val="0"/>
              <w:adjustRightInd w:val="0"/>
              <w:snapToGrid w:val="0"/>
              <w:spacing w:line="360" w:lineRule="auto"/>
              <w:jc w:val="center"/>
              <w:rPr>
                <w:rFonts w:hint="default"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1</w:t>
            </w:r>
          </w:p>
        </w:tc>
        <w:tc>
          <w:tcPr>
            <w:tcW w:w="1577" w:type="dxa"/>
            <w:vAlign w:val="center"/>
          </w:tcPr>
          <w:p w14:paraId="4CAFC197">
            <w:pPr>
              <w:keepNext w:val="0"/>
              <w:keepLines w:val="0"/>
              <w:pageBreakBefore w:val="0"/>
              <w:kinsoku/>
              <w:overflowPunct/>
              <w:topLinePunct w:val="0"/>
              <w:bidi w:val="0"/>
              <w:adjustRightInd w:val="0"/>
              <w:snapToGrid w:val="0"/>
              <w:spacing w:line="360" w:lineRule="auto"/>
              <w:jc w:val="center"/>
              <w:rPr>
                <w:rFonts w:hint="eastAsia" w:ascii="宋体" w:hAnsi="宋体" w:eastAsia="宋体" w:cs="宋体"/>
                <w:color w:val="000000" w:themeColor="text1"/>
                <w:kern w:val="2"/>
                <w:sz w:val="24"/>
                <w:szCs w:val="22"/>
                <w:lang w:val="zh-CN" w:eastAsia="zh-CN" w:bidi="ar-SA"/>
                <w14:textFill>
                  <w14:solidFill>
                    <w14:schemeClr w14:val="tx1"/>
                  </w14:solidFill>
                </w14:textFill>
              </w:rPr>
            </w:pPr>
            <w:r>
              <w:rPr>
                <w:rFonts w:hint="eastAsia" w:ascii="宋体" w:hAnsi="宋体" w:eastAsia="宋体" w:cs="宋体"/>
                <w:color w:val="000000" w:themeColor="text1"/>
                <w:kern w:val="2"/>
                <w:sz w:val="24"/>
                <w:szCs w:val="22"/>
                <w:lang w:val="zh-CN" w:eastAsia="zh-CN" w:bidi="ar-SA"/>
                <w14:textFill>
                  <w14:solidFill>
                    <w14:schemeClr w14:val="tx1"/>
                  </w14:solidFill>
                </w14:textFill>
              </w:rPr>
              <w:t>企业业绩</w:t>
            </w:r>
          </w:p>
        </w:tc>
        <w:tc>
          <w:tcPr>
            <w:tcW w:w="930" w:type="dxa"/>
            <w:vAlign w:val="center"/>
          </w:tcPr>
          <w:p w14:paraId="3DD98F81">
            <w:pPr>
              <w:keepNext w:val="0"/>
              <w:keepLines w:val="0"/>
              <w:pageBreakBefore w:val="0"/>
              <w:kinsoku/>
              <w:overflowPunct/>
              <w:topLinePunct w:val="0"/>
              <w:bidi w:val="0"/>
              <w:adjustRightInd w:val="0"/>
              <w:snapToGrid w:val="0"/>
              <w:spacing w:line="360" w:lineRule="auto"/>
              <w:jc w:val="center"/>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4分</w:t>
            </w:r>
          </w:p>
        </w:tc>
        <w:tc>
          <w:tcPr>
            <w:tcW w:w="6636" w:type="dxa"/>
            <w:vAlign w:val="center"/>
          </w:tcPr>
          <w:p w14:paraId="0AB80D7F">
            <w:pPr>
              <w:keepNext w:val="0"/>
              <w:keepLines w:val="0"/>
              <w:pageBreakBefore w:val="0"/>
              <w:kinsoku/>
              <w:overflowPunct/>
              <w:topLinePunct w:val="0"/>
              <w:bidi w:val="0"/>
              <w:spacing w:line="360" w:lineRule="auto"/>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投标人或投标人所使用的设备制造商每提供一2023年1月1日以来类似项目业绩得4分，最高得4分，没有不得分。</w:t>
            </w:r>
          </w:p>
          <w:p w14:paraId="26F6CC91">
            <w:pPr>
              <w:keepNext w:val="0"/>
              <w:keepLines w:val="0"/>
              <w:pageBreakBefore w:val="0"/>
              <w:kinsoku/>
              <w:overflowPunct/>
              <w:topLinePunct w:val="0"/>
              <w:bidi w:val="0"/>
              <w:spacing w:line="360" w:lineRule="auto"/>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注：需提供合同原件扫描件或中标通知书，日期以合同签订时间为准，未提供不得分。</w:t>
            </w:r>
          </w:p>
        </w:tc>
      </w:tr>
      <w:tr w14:paraId="7C49C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 w:hRule="atLeast"/>
        </w:trPr>
        <w:tc>
          <w:tcPr>
            <w:tcW w:w="598" w:type="dxa"/>
            <w:vAlign w:val="center"/>
          </w:tcPr>
          <w:p w14:paraId="01BA2ABC">
            <w:pPr>
              <w:keepNext w:val="0"/>
              <w:keepLines w:val="0"/>
              <w:pageBreakBefore w:val="0"/>
              <w:kinsoku/>
              <w:overflowPunct/>
              <w:topLinePunct w:val="0"/>
              <w:bidi w:val="0"/>
              <w:adjustRightInd w:val="0"/>
              <w:snapToGrid w:val="0"/>
              <w:spacing w:line="360" w:lineRule="auto"/>
              <w:jc w:val="center"/>
              <w:rPr>
                <w:rFonts w:hint="default"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2</w:t>
            </w:r>
          </w:p>
        </w:tc>
        <w:tc>
          <w:tcPr>
            <w:tcW w:w="1577" w:type="dxa"/>
            <w:vAlign w:val="center"/>
          </w:tcPr>
          <w:p w14:paraId="09805A7A">
            <w:pPr>
              <w:keepNext w:val="0"/>
              <w:keepLines w:val="0"/>
              <w:pageBreakBefore w:val="0"/>
              <w:kinsoku/>
              <w:overflowPunct/>
              <w:topLinePunct w:val="0"/>
              <w:bidi w:val="0"/>
              <w:adjustRightInd w:val="0"/>
              <w:snapToGrid w:val="0"/>
              <w:spacing w:line="360" w:lineRule="auto"/>
              <w:jc w:val="center"/>
              <w:rPr>
                <w:rFonts w:hint="eastAsia" w:ascii="宋体" w:hAnsi="宋体" w:eastAsia="宋体" w:cs="宋体"/>
                <w:color w:val="000000" w:themeColor="text1"/>
                <w:kern w:val="2"/>
                <w:sz w:val="24"/>
                <w:szCs w:val="22"/>
                <w:lang w:val="zh-CN" w:eastAsia="zh-CN" w:bidi="ar-SA"/>
                <w14:textFill>
                  <w14:solidFill>
                    <w14:schemeClr w14:val="tx1"/>
                  </w14:solidFill>
                </w14:textFill>
              </w:rPr>
            </w:pPr>
            <w:r>
              <w:rPr>
                <w:rFonts w:hint="eastAsia" w:ascii="宋体" w:hAnsi="宋体" w:eastAsia="宋体" w:cs="宋体"/>
                <w:color w:val="000000" w:themeColor="text1"/>
                <w:kern w:val="2"/>
                <w:sz w:val="24"/>
                <w:szCs w:val="22"/>
                <w:lang w:val="zh-CN" w:eastAsia="zh-CN" w:bidi="ar-SA"/>
                <w14:textFill>
                  <w14:solidFill>
                    <w14:schemeClr w14:val="tx1"/>
                  </w14:solidFill>
                </w14:textFill>
              </w:rPr>
              <w:t>售后方案</w:t>
            </w:r>
          </w:p>
        </w:tc>
        <w:tc>
          <w:tcPr>
            <w:tcW w:w="930" w:type="dxa"/>
            <w:vAlign w:val="center"/>
          </w:tcPr>
          <w:p w14:paraId="5BAFD209">
            <w:pPr>
              <w:keepNext w:val="0"/>
              <w:keepLines w:val="0"/>
              <w:pageBreakBefore w:val="0"/>
              <w:widowControl/>
              <w:kinsoku/>
              <w:overflowPunct/>
              <w:topLinePunct w:val="0"/>
              <w:bidi w:val="0"/>
              <w:spacing w:line="360" w:lineRule="auto"/>
              <w:jc w:val="center"/>
              <w:textAlignment w:val="center"/>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 xml:space="preserve">6分 </w:t>
            </w:r>
          </w:p>
        </w:tc>
        <w:tc>
          <w:tcPr>
            <w:tcW w:w="6636" w:type="dxa"/>
            <w:vAlign w:val="center"/>
          </w:tcPr>
          <w:p w14:paraId="4D274974">
            <w:pPr>
              <w:keepNext w:val="0"/>
              <w:keepLines w:val="0"/>
              <w:pageBreakBefore w:val="0"/>
              <w:kinsoku/>
              <w:overflowPunct/>
              <w:topLinePunct w:val="0"/>
              <w:bidi w:val="0"/>
              <w:spacing w:line="360" w:lineRule="auto"/>
              <w:rPr>
                <w:rFonts w:hint="eastAsia" w:ascii="宋体" w:hAnsi="宋体" w:eastAsia="宋体" w:cs="宋体"/>
                <w:color w:val="000000" w:themeColor="text1"/>
                <w:kern w:val="2"/>
                <w:sz w:val="24"/>
                <w:szCs w:val="22"/>
                <w:lang w:val="en-US" w:eastAsia="zh-CN" w:bidi="ar-SA"/>
                <w14:textFill>
                  <w14:solidFill>
                    <w14:schemeClr w14:val="tx1"/>
                  </w14:solidFill>
                </w14:textFill>
              </w:rPr>
            </w:pPr>
            <w:r>
              <w:rPr>
                <w:rFonts w:hint="eastAsia" w:ascii="宋体" w:hAnsi="宋体" w:eastAsia="宋体" w:cs="宋体"/>
                <w:color w:val="000000" w:themeColor="text1"/>
                <w:kern w:val="2"/>
                <w:sz w:val="24"/>
                <w:szCs w:val="22"/>
                <w:lang w:val="en-US" w:eastAsia="zh-CN" w:bidi="ar-SA"/>
                <w14:textFill>
                  <w14:solidFill>
                    <w14:schemeClr w14:val="tx1"/>
                  </w14:solidFill>
                </w14:textFill>
              </w:rPr>
              <w:t>具有完善的售后方案，包括：1）售后组织科学合理；（2）售后服务职责清晰；（3）售后服务目标明确具体；（4）售后服务保障措施可行；（5）故障响应、维修更换服务安排；（6）质保期回访及培训服务。每提供一条得1分，最高6分。未提供或存在内容前后不一致、不符合采购需求的任意一种情形的不得分。(注:缺陷是指内容不满足采购人采购需求，非专门针对本项目或不适用本项目特性的情形、内容不完整或缺少关键节点、套用其他项目方案、内容前后矛盾、涉及的规范及标准错误等情形)。</w:t>
            </w:r>
          </w:p>
        </w:tc>
      </w:tr>
    </w:tbl>
    <w:p w14:paraId="24409ADB">
      <w:pPr>
        <w:widowControl/>
        <w:shd w:val="clear"/>
        <w:spacing w:line="360" w:lineRule="auto"/>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三.得分的计算</w:t>
      </w:r>
    </w:p>
    <w:p w14:paraId="34D0AB93">
      <w:pPr>
        <w:widowControl/>
        <w:spacing w:line="360" w:lineRule="auto"/>
        <w:ind w:firstLine="422" w:firstLineChars="200"/>
        <w:jc w:val="left"/>
        <w:rPr>
          <w:rFonts w:hint="eastAsia" w:ascii="宋体" w:hAnsi="宋体" w:eastAsia="宋体" w:cs="方正小标宋简体"/>
          <w:b/>
          <w:bCs/>
          <w:color w:val="000000" w:themeColor="text1"/>
          <w:kern w:val="0"/>
          <w:szCs w:val="21"/>
          <w:lang w:val="en-US" w:eastAsia="zh-CN"/>
          <w14:textFill>
            <w14:solidFill>
              <w14:schemeClr w14:val="tx1"/>
            </w14:solidFill>
          </w14:textFill>
        </w:rPr>
      </w:pPr>
      <w:r>
        <w:rPr>
          <w:rFonts w:hint="eastAsia" w:ascii="宋体" w:hAnsi="宋体" w:eastAsia="宋体" w:cs="方正小标宋简体"/>
          <w:b/>
          <w:bCs/>
          <w:color w:val="000000" w:themeColor="text1"/>
          <w:kern w:val="0"/>
          <w:szCs w:val="21"/>
          <w:lang w:val="en-US" w:eastAsia="zh-CN"/>
          <w14:textFill>
            <w14:solidFill>
              <w14:schemeClr w14:val="tx1"/>
            </w14:solidFill>
          </w14:textFill>
        </w:rPr>
        <w:t>竞争性磋商小组评分=价格分+技术分+商务分</w:t>
      </w:r>
    </w:p>
    <w:p w14:paraId="309A19A7">
      <w:pPr>
        <w:widowControl/>
        <w:spacing w:line="360" w:lineRule="auto"/>
        <w:ind w:firstLine="422" w:firstLineChars="200"/>
        <w:jc w:val="left"/>
        <w:rPr>
          <w:rFonts w:hint="eastAsia" w:ascii="宋体" w:hAnsi="宋体" w:eastAsia="宋体" w:cs="方正小标宋简体"/>
          <w:b/>
          <w:bCs/>
          <w:color w:val="000000" w:themeColor="text1"/>
          <w:kern w:val="0"/>
          <w:szCs w:val="21"/>
          <w:lang w:val="en-US" w:eastAsia="zh-CN"/>
          <w14:textFill>
            <w14:solidFill>
              <w14:schemeClr w14:val="tx1"/>
            </w14:solidFill>
          </w14:textFill>
        </w:rPr>
      </w:pPr>
      <w:r>
        <w:rPr>
          <w:rFonts w:hint="eastAsia" w:ascii="宋体" w:hAnsi="宋体" w:eastAsia="宋体" w:cs="方正小标宋简体"/>
          <w:b/>
          <w:bCs/>
          <w:color w:val="000000" w:themeColor="text1"/>
          <w:kern w:val="0"/>
          <w:szCs w:val="21"/>
          <w:lang w:val="en-US" w:eastAsia="zh-CN"/>
          <w14:textFill>
            <w14:solidFill>
              <w14:schemeClr w14:val="tx1"/>
            </w14:solidFill>
          </w14:textFill>
        </w:rPr>
        <w:t>磋商总得分=竞争性磋商小组成员合计总分/竞争性磋商小组人员数</w:t>
      </w:r>
    </w:p>
    <w:p w14:paraId="752E8A7C">
      <w:pPr>
        <w:widowControl/>
        <w:spacing w:line="360" w:lineRule="auto"/>
        <w:ind w:firstLine="422" w:firstLineChars="200"/>
        <w:jc w:val="left"/>
        <w:rPr>
          <w:rFonts w:hint="default" w:ascii="宋体" w:hAnsi="宋体" w:eastAsia="宋体" w:cs="方正小标宋简体"/>
          <w:b/>
          <w:bCs/>
          <w:color w:val="000000" w:themeColor="text1"/>
          <w:kern w:val="0"/>
          <w:szCs w:val="21"/>
          <w:lang w:val="en-US" w:eastAsia="zh-CN"/>
          <w14:textFill>
            <w14:solidFill>
              <w14:schemeClr w14:val="tx1"/>
            </w14:solidFill>
          </w14:textFill>
        </w:rPr>
      </w:pPr>
      <w:r>
        <w:rPr>
          <w:rFonts w:hint="eastAsia" w:ascii="宋体" w:hAnsi="宋体" w:eastAsia="宋体" w:cs="方正小标宋简体"/>
          <w:b/>
          <w:bCs/>
          <w:color w:val="000000" w:themeColor="text1"/>
          <w:kern w:val="0"/>
          <w:szCs w:val="21"/>
          <w:lang w:val="en-US" w:eastAsia="zh-CN"/>
          <w14:textFill>
            <w14:solidFill>
              <w14:schemeClr w14:val="tx1"/>
            </w14:solidFill>
          </w14:textFill>
        </w:rPr>
        <w:t>注：在</w:t>
      </w:r>
      <w:r>
        <w:rPr>
          <w:rFonts w:hint="eastAsia" w:ascii="宋体" w:hAnsi="宋体" w:cs="方正小标宋简体"/>
          <w:b/>
          <w:bCs/>
          <w:color w:val="000000" w:themeColor="text1"/>
          <w:kern w:val="0"/>
          <w:szCs w:val="21"/>
          <w:lang w:val="en-US" w:eastAsia="zh-CN"/>
          <w14:textFill>
            <w14:solidFill>
              <w14:schemeClr w14:val="tx1"/>
            </w14:solidFill>
          </w14:textFill>
        </w:rPr>
        <w:t>响应</w:t>
      </w:r>
      <w:r>
        <w:rPr>
          <w:rFonts w:hint="eastAsia" w:ascii="宋体" w:hAnsi="宋体" w:eastAsia="宋体" w:cs="方正小标宋简体"/>
          <w:b/>
          <w:bCs/>
          <w:color w:val="000000" w:themeColor="text1"/>
          <w:kern w:val="0"/>
          <w:szCs w:val="21"/>
          <w:lang w:val="en-US" w:eastAsia="zh-CN"/>
          <w14:textFill>
            <w14:solidFill>
              <w14:schemeClr w14:val="tx1"/>
            </w14:solidFill>
          </w14:textFill>
        </w:rPr>
        <w:t>文件内须提供以上评分项要求提供的各类证书或证明等材料，并上传至驻马店市公共资源中心电子交易平台主体诚信库，同时在“资格审查及评审材料”菜单下按分包挑选该包投标所用评审材料，以供评</w:t>
      </w:r>
      <w:r>
        <w:rPr>
          <w:rFonts w:hint="eastAsia" w:ascii="宋体" w:hAnsi="宋体" w:cs="方正小标宋简体"/>
          <w:b/>
          <w:bCs/>
          <w:color w:val="000000" w:themeColor="text1"/>
          <w:kern w:val="0"/>
          <w:szCs w:val="21"/>
          <w:lang w:val="en-US" w:eastAsia="zh-CN"/>
          <w14:textFill>
            <w14:solidFill>
              <w14:schemeClr w14:val="tx1"/>
            </w14:solidFill>
          </w14:textFill>
        </w:rPr>
        <w:t>审</w:t>
      </w:r>
      <w:r>
        <w:rPr>
          <w:rFonts w:hint="eastAsia" w:ascii="宋体" w:hAnsi="宋体" w:eastAsia="宋体" w:cs="方正小标宋简体"/>
          <w:b/>
          <w:bCs/>
          <w:color w:val="000000" w:themeColor="text1"/>
          <w:kern w:val="0"/>
          <w:szCs w:val="21"/>
          <w:lang w:val="en-US" w:eastAsia="zh-CN"/>
          <w14:textFill>
            <w14:solidFill>
              <w14:schemeClr w14:val="tx1"/>
            </w14:solidFill>
          </w14:textFill>
        </w:rPr>
        <w:t>过程中</w:t>
      </w:r>
      <w:r>
        <w:rPr>
          <w:rFonts w:hint="eastAsia" w:ascii="宋体" w:hAnsi="宋体" w:cs="方正小标宋简体"/>
          <w:b/>
          <w:bCs/>
          <w:color w:val="000000" w:themeColor="text1"/>
          <w:kern w:val="0"/>
          <w:szCs w:val="21"/>
          <w:lang w:val="en-US" w:eastAsia="zh-CN"/>
          <w14:textFill>
            <w14:solidFill>
              <w14:schemeClr w14:val="tx1"/>
            </w14:solidFill>
          </w14:textFill>
        </w:rPr>
        <w:t>磋商小组</w:t>
      </w:r>
      <w:r>
        <w:rPr>
          <w:rFonts w:hint="eastAsia" w:ascii="宋体" w:hAnsi="宋体" w:eastAsia="宋体" w:cs="方正小标宋简体"/>
          <w:b/>
          <w:bCs/>
          <w:color w:val="000000" w:themeColor="text1"/>
          <w:kern w:val="0"/>
          <w:szCs w:val="21"/>
          <w:lang w:val="en-US" w:eastAsia="zh-CN"/>
          <w14:textFill>
            <w14:solidFill>
              <w14:schemeClr w14:val="tx1"/>
            </w14:solidFill>
          </w14:textFill>
        </w:rPr>
        <w:t>查阅。</w:t>
      </w:r>
      <w:r>
        <w:rPr>
          <w:rFonts w:hint="eastAsia" w:ascii="宋体" w:hAnsi="宋体" w:cs="方正小标宋简体"/>
          <w:b/>
          <w:bCs/>
          <w:color w:val="000000" w:themeColor="text1"/>
          <w:kern w:val="0"/>
          <w:szCs w:val="21"/>
          <w:lang w:val="en-US" w:eastAsia="zh-CN"/>
          <w14:textFill>
            <w14:solidFill>
              <w14:schemeClr w14:val="tx1"/>
            </w14:solidFill>
          </w14:textFill>
        </w:rPr>
        <w:t>磋商</w:t>
      </w:r>
      <w:r>
        <w:rPr>
          <w:rFonts w:hint="eastAsia" w:ascii="宋体" w:hAnsi="宋体" w:eastAsia="宋体" w:cs="方正小标宋简体"/>
          <w:b/>
          <w:bCs/>
          <w:color w:val="000000" w:themeColor="text1"/>
          <w:kern w:val="0"/>
          <w:szCs w:val="21"/>
          <w:lang w:val="en-US" w:eastAsia="zh-CN"/>
          <w14:textFill>
            <w14:solidFill>
              <w14:schemeClr w14:val="tx1"/>
            </w14:solidFill>
          </w14:textFill>
        </w:rPr>
        <w:t>时以电子</w:t>
      </w:r>
      <w:r>
        <w:rPr>
          <w:rFonts w:hint="eastAsia" w:ascii="宋体" w:hAnsi="宋体" w:cs="方正小标宋简体"/>
          <w:b/>
          <w:bCs/>
          <w:color w:val="000000" w:themeColor="text1"/>
          <w:kern w:val="0"/>
          <w:szCs w:val="21"/>
          <w:lang w:val="en-US" w:eastAsia="zh-CN"/>
          <w14:textFill>
            <w14:solidFill>
              <w14:schemeClr w14:val="tx1"/>
            </w14:solidFill>
          </w14:textFill>
        </w:rPr>
        <w:t>响应</w:t>
      </w:r>
      <w:r>
        <w:rPr>
          <w:rFonts w:hint="eastAsia" w:ascii="宋体" w:hAnsi="宋体" w:eastAsia="宋体" w:cs="方正小标宋简体"/>
          <w:b/>
          <w:bCs/>
          <w:color w:val="000000" w:themeColor="text1"/>
          <w:kern w:val="0"/>
          <w:szCs w:val="21"/>
          <w:lang w:val="en-US" w:eastAsia="zh-CN"/>
          <w14:textFill>
            <w14:solidFill>
              <w14:schemeClr w14:val="tx1"/>
            </w14:solidFill>
          </w14:textFill>
        </w:rPr>
        <w:t>文件及“资格审查及评审材料”菜单中选取的企业信息为准。否则不得分。</w:t>
      </w:r>
    </w:p>
    <w:p w14:paraId="5D6875F2">
      <w:pPr>
        <w:widowControl/>
        <w:shd w:val="clear"/>
        <w:wordWrap w:val="0"/>
        <w:spacing w:line="480" w:lineRule="auto"/>
        <w:ind w:firstLine="2891" w:firstLineChars="900"/>
        <w:jc w:val="left"/>
        <w:rPr>
          <w:rFonts w:ascii="黑体" w:hAnsi="宋体" w:eastAsia="黑体" w:cs="宋体"/>
          <w:b/>
          <w:color w:val="000000" w:themeColor="text1"/>
          <w:kern w:val="0"/>
          <w:sz w:val="32"/>
          <w:szCs w:val="32"/>
          <w14:textFill>
            <w14:solidFill>
              <w14:schemeClr w14:val="tx1"/>
            </w14:solidFill>
          </w14:textFill>
        </w:rPr>
      </w:pPr>
      <w:r>
        <w:rPr>
          <w:rFonts w:hint="eastAsia" w:ascii="黑体" w:hAnsi="宋体" w:eastAsia="黑体" w:cs="宋体"/>
          <w:b/>
          <w:color w:val="000000" w:themeColor="text1"/>
          <w:kern w:val="0"/>
          <w:sz w:val="32"/>
          <w:szCs w:val="32"/>
          <w14:textFill>
            <w14:solidFill>
              <w14:schemeClr w14:val="tx1"/>
            </w14:solidFill>
          </w14:textFill>
        </w:rPr>
        <w:t>九   合同授予</w:t>
      </w:r>
    </w:p>
    <w:p w14:paraId="53AB4D8E">
      <w:pPr>
        <w:widowControl/>
        <w:shd w:val="clear" w:color="auto"/>
        <w:spacing w:line="360" w:lineRule="auto"/>
        <w:ind w:firstLine="482"/>
        <w:jc w:val="left"/>
        <w:rPr>
          <w:rFonts w:ascii="宋体" w:hAnsi="宋体" w:cs="宋体"/>
          <w:b/>
          <w:bCs/>
          <w:color w:val="000000" w:themeColor="text1"/>
          <w:kern w:val="0"/>
          <w:sz w:val="24"/>
          <w14:textFill>
            <w14:solidFill>
              <w14:schemeClr w14:val="tx1"/>
            </w14:solidFill>
          </w14:textFill>
        </w:rPr>
      </w:pPr>
    </w:p>
    <w:p w14:paraId="2B79C51C">
      <w:pPr>
        <w:widowControl/>
        <w:shd w:val="clear" w:color="auto"/>
        <w:spacing w:line="360" w:lineRule="auto"/>
        <w:ind w:firstLine="482"/>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3</w:t>
      </w:r>
      <w:r>
        <w:rPr>
          <w:rFonts w:hint="eastAsia" w:ascii="宋体" w:hAnsi="宋体" w:cs="宋体"/>
          <w:b/>
          <w:bCs/>
          <w:color w:val="000000" w:themeColor="text1"/>
          <w:kern w:val="0"/>
          <w:sz w:val="24"/>
          <w:lang w:val="en-US" w:eastAsia="zh-CN"/>
          <w14:textFill>
            <w14:solidFill>
              <w14:schemeClr w14:val="tx1"/>
            </w14:solidFill>
          </w14:textFill>
        </w:rPr>
        <w:t>3</w:t>
      </w:r>
      <w:r>
        <w:rPr>
          <w:rFonts w:hint="eastAsia" w:ascii="宋体" w:hAnsi="宋体" w:cs="宋体"/>
          <w:b/>
          <w:bCs/>
          <w:color w:val="000000" w:themeColor="text1"/>
          <w:kern w:val="0"/>
          <w:sz w:val="24"/>
          <w14:textFill>
            <w14:solidFill>
              <w14:schemeClr w14:val="tx1"/>
            </w14:solidFill>
          </w14:textFill>
        </w:rPr>
        <w:t>.签订合同</w:t>
      </w:r>
    </w:p>
    <w:p w14:paraId="3DE215C3">
      <w:pPr>
        <w:widowControl/>
        <w:shd w:val="clear" w:color="auto"/>
        <w:spacing w:line="360" w:lineRule="auto"/>
        <w:ind w:firstLine="480"/>
        <w:jc w:val="left"/>
        <w:rPr>
          <w:rFonts w:hint="eastAsia"/>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.1 采购人、成交供应商在成交通知书发出之日起，</w:t>
      </w:r>
      <w:r>
        <w:rPr>
          <w:rFonts w:hint="eastAsia" w:ascii="宋体" w:hAnsi="宋体"/>
          <w:color w:val="000000" w:themeColor="text1"/>
          <w:kern w:val="0"/>
          <w:sz w:val="24"/>
          <w14:textFill>
            <w14:solidFill>
              <w14:schemeClr w14:val="tx1"/>
            </w14:solidFill>
          </w14:textFill>
        </w:rPr>
        <w:t>在</w:t>
      </w:r>
      <w:r>
        <w:rPr>
          <w:rFonts w:hint="eastAsia" w:ascii="宋体" w:hAnsi="宋体"/>
          <w:color w:val="000000" w:themeColor="text1"/>
          <w:kern w:val="0"/>
          <w:sz w:val="24"/>
          <w:lang w:eastAsia="zh-CN"/>
          <w14:textFill>
            <w14:solidFill>
              <w14:schemeClr w14:val="tx1"/>
            </w14:solidFill>
          </w14:textFill>
        </w:rPr>
        <w:t>竞争性磋商</w:t>
      </w:r>
      <w:r>
        <w:rPr>
          <w:rFonts w:hint="eastAsia" w:ascii="宋体" w:hAnsi="宋体"/>
          <w:color w:val="000000" w:themeColor="text1"/>
          <w:kern w:val="0"/>
          <w:sz w:val="24"/>
          <w14:textFill>
            <w14:solidFill>
              <w14:schemeClr w14:val="tx1"/>
            </w14:solidFill>
          </w14:textFill>
        </w:rPr>
        <w:t>文件第三章《供应商须知前附表》规定的时间内，</w:t>
      </w:r>
      <w:r>
        <w:rPr>
          <w:rFonts w:hint="eastAsia" w:ascii="宋体" w:hAnsi="宋体" w:cs="宋体"/>
          <w:color w:val="000000" w:themeColor="text1"/>
          <w:kern w:val="0"/>
          <w:sz w:val="24"/>
          <w14:textFill>
            <w14:solidFill>
              <w14:schemeClr w14:val="tx1"/>
            </w14:solidFill>
          </w14:textFill>
        </w:rPr>
        <w:t>根据竞争性磋商文件确定的事项和成交供应商响应文件签订合同。双方所签订的合同不得对竞争性磋商文件和成交供应商响应文件作实质性修改。成交供应商逾期未签订合同，视为成交后无正当理由不与采购人签订合同，并按照有关法律规定承担相应的法律责任。采购人逾期不与成交供应商签订合同的，按政府采购的有关规定处理。</w:t>
      </w:r>
    </w:p>
    <w:p w14:paraId="6B40D453">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.2 竞争性磋商文件、竞争性磋商文件的修改文件、成交供应商的响应文件、补充或修改的文件及澄清或承诺文件等，均为双方签订合同的组成部分，并与合同一并作为本竞争性磋商文件所列采购项目的互补性法律文件，与合同具有同等法律效力。</w:t>
      </w:r>
    </w:p>
    <w:p w14:paraId="3E91C0DF">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.3 成交供应商放弃成交、因不可抗力不能履行合同、不按照竞争性磋商文件要求提交履约保证金，或者被查实存在影响成交结果的违法行为等情形，不符合成交条件的，采购人可以按照磋商小组提出的成交候选供应商名单排序依次确定其他成交候选供应商为成交供应商，也可以重新组织采购活动。拒绝签订政府采购合同的成交供应商不得参加对该项目重新开展的采购活动。</w:t>
      </w:r>
    </w:p>
    <w:p w14:paraId="3AE39128">
      <w:pPr>
        <w:widowControl/>
        <w:shd w:val="clear" w:color="auto" w:fill="FFFFFF"/>
        <w:spacing w:line="460" w:lineRule="atLeast"/>
        <w:ind w:firstLine="480"/>
        <w:jc w:val="left"/>
        <w:rPr>
          <w:rFonts w:hint="eastAsia"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33.4 采购人应在采购合同签订之日起1个工作日内在河南省政府采购网进行合同公告及备案。</w:t>
      </w:r>
    </w:p>
    <w:p w14:paraId="6ACFAEC5">
      <w:pPr>
        <w:widowControl/>
        <w:shd w:val="clear" w:color="auto" w:fill="FFFFFF"/>
        <w:spacing w:line="460" w:lineRule="atLeast"/>
        <w:ind w:firstLine="480"/>
        <w:jc w:val="left"/>
        <w:rPr>
          <w:rFonts w:ascii="宋体" w:hAnsi="宋体"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33.5 河南省政府采购合同融资政策告知函:</w:t>
      </w:r>
    </w:p>
    <w:p w14:paraId="42FB1811">
      <w:pPr>
        <w:widowControl/>
        <w:shd w:val="clear" w:color="auto" w:fill="FFFFFF"/>
        <w:spacing w:line="460" w:lineRule="atLeast"/>
        <w:ind w:firstLine="480"/>
        <w:jc w:val="left"/>
        <w:rPr>
          <w:rFonts w:ascii="宋体" w:hAnsi="宋体"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各供应商：</w:t>
      </w:r>
    </w:p>
    <w:p w14:paraId="5FE15C37">
      <w:pPr>
        <w:widowControl/>
        <w:shd w:val="clear" w:color="auto" w:fill="FFFFFF"/>
        <w:spacing w:line="460" w:lineRule="atLeast"/>
        <w:ind w:firstLine="480"/>
        <w:jc w:val="left"/>
        <w:rPr>
          <w:rFonts w:ascii="宋体" w:hAnsi="宋体"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欢迎贵公司参与河南省政府采购活动！</w:t>
      </w:r>
    </w:p>
    <w:p w14:paraId="034B74DD">
      <w:pPr>
        <w:widowControl/>
        <w:shd w:val="clear" w:color="auto" w:fill="FFFFFF"/>
        <w:spacing w:line="460" w:lineRule="atLeast"/>
        <w:ind w:firstLine="480"/>
        <w:jc w:val="left"/>
        <w:rPr>
          <w:rFonts w:ascii="宋体" w:hAnsi="宋体"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07649A76">
      <w:pPr>
        <w:widowControl/>
        <w:shd w:val="clear" w:color="auto" w:fill="FFFFFF"/>
        <w:spacing w:line="460" w:lineRule="atLeast"/>
        <w:ind w:firstLine="480"/>
        <w:jc w:val="left"/>
        <w:rPr>
          <w:rFonts w:hint="eastAsia" w:ascii="宋体" w:hAnsi="宋体"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贷款渠道和提供贷款的金融机构，可在河南省政府采购网“河南省政府采购合同融资平台”查询联系。</w:t>
      </w:r>
    </w:p>
    <w:p w14:paraId="088C9D9F">
      <w:pPr>
        <w:pStyle w:val="2"/>
        <w:rPr>
          <w:color w:val="000000" w:themeColor="text1"/>
          <w14:textFill>
            <w14:solidFill>
              <w14:schemeClr w14:val="tx1"/>
            </w14:solidFill>
          </w14:textFill>
        </w:rPr>
      </w:pPr>
    </w:p>
    <w:p w14:paraId="2E122B9F">
      <w:pPr>
        <w:widowControl/>
        <w:shd w:val="clear" w:color="auto"/>
        <w:spacing w:line="360" w:lineRule="auto"/>
        <w:ind w:firstLine="2072"/>
        <w:jc w:val="left"/>
        <w:rPr>
          <w:rFonts w:hint="eastAsia" w:ascii="黑体" w:hAnsi="宋体" w:eastAsia="黑体" w:cs="宋体"/>
          <w:b/>
          <w:bCs/>
          <w:color w:val="000000" w:themeColor="text1"/>
          <w:kern w:val="0"/>
          <w:sz w:val="32"/>
          <w:szCs w:val="32"/>
          <w14:textFill>
            <w14:solidFill>
              <w14:schemeClr w14:val="tx1"/>
            </w14:solidFill>
          </w14:textFill>
        </w:rPr>
      </w:pPr>
      <w:r>
        <w:rPr>
          <w:rFonts w:hint="eastAsia" w:ascii="黑体" w:hAnsi="宋体" w:eastAsia="黑体" w:cs="宋体"/>
          <w:b/>
          <w:bCs/>
          <w:color w:val="000000" w:themeColor="text1"/>
          <w:kern w:val="0"/>
          <w:sz w:val="32"/>
          <w:szCs w:val="32"/>
          <w14:textFill>
            <w14:solidFill>
              <w14:schemeClr w14:val="tx1"/>
            </w14:solidFill>
          </w14:textFill>
        </w:rPr>
        <w:t>第四章  政府采购合同（参考）</w:t>
      </w:r>
    </w:p>
    <w:p w14:paraId="77801ADF">
      <w:pPr>
        <w:widowControl/>
        <w:shd w:val="clear" w:color="auto"/>
        <w:spacing w:line="360" w:lineRule="auto"/>
        <w:ind w:firstLine="482"/>
        <w:jc w:val="center"/>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采购人可根据采购项目的实际情况增减条款和内容</w:t>
      </w:r>
      <w:r>
        <w:rPr>
          <w:rFonts w:hint="eastAsia" w:ascii="宋体" w:hAnsi="宋体" w:cs="宋体"/>
          <w:b/>
          <w:bCs/>
          <w:color w:val="000000" w:themeColor="text1"/>
          <w:kern w:val="0"/>
          <w:sz w:val="24"/>
          <w14:textFill>
            <w14:solidFill>
              <w14:schemeClr w14:val="tx1"/>
            </w14:solidFill>
          </w14:textFill>
        </w:rPr>
        <w:t>）</w:t>
      </w:r>
    </w:p>
    <w:p w14:paraId="21CE6916">
      <w:pPr>
        <w:widowControl/>
        <w:shd w:val="clear" w:color="auto"/>
        <w:spacing w:line="360" w:lineRule="auto"/>
        <w:ind w:firstLine="48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项目名称：                           </w:t>
      </w:r>
    </w:p>
    <w:p w14:paraId="26BDE761">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项目编号：</w:t>
      </w:r>
    </w:p>
    <w:p w14:paraId="2A5F554E">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甲方：（采购人）</w:t>
      </w:r>
    </w:p>
    <w:p w14:paraId="7446A26C">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乙方：（成交供应商）</w:t>
      </w:r>
    </w:p>
    <w:p w14:paraId="5BFA2D47">
      <w:pPr>
        <w:widowControl/>
        <w:shd w:val="clear" w:color="auto"/>
        <w:spacing w:line="360" w:lineRule="auto"/>
        <w:ind w:firstLine="480"/>
        <w:jc w:val="left"/>
        <w:rPr>
          <w:rFonts w:hint="eastAsia"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甲、乙双方根据《中华人民共和国采购法》、《中华人民共和国</w:t>
      </w:r>
      <w:r>
        <w:rPr>
          <w:rFonts w:hint="eastAsia" w:ascii="宋体" w:hAnsi="宋体" w:cs="宋体"/>
          <w:color w:val="000000" w:themeColor="text1"/>
          <w:kern w:val="0"/>
          <w:sz w:val="24"/>
          <w:lang w:eastAsia="zh-CN"/>
          <w14:textFill>
            <w14:solidFill>
              <w14:schemeClr w14:val="tx1"/>
            </w14:solidFill>
          </w14:textFill>
        </w:rPr>
        <w:t>民法典</w:t>
      </w:r>
      <w:r>
        <w:rPr>
          <w:rFonts w:hint="eastAsia" w:ascii="宋体" w:hAnsi="宋体" w:cs="宋体"/>
          <w:color w:val="000000" w:themeColor="text1"/>
          <w:kern w:val="0"/>
          <w:sz w:val="24"/>
          <w14:textFill>
            <w14:solidFill>
              <w14:schemeClr w14:val="tx1"/>
            </w14:solidFill>
          </w14:textFill>
        </w:rPr>
        <w:t>》、《政府采购竞争性磋商采购方式管理暂行办法》（财库【2014】214号）等法律法规的规定，按照</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（项目编号）的竞争性磋商结果签订本合同。</w:t>
      </w:r>
    </w:p>
    <w:p w14:paraId="575C4289">
      <w:pPr>
        <w:widowControl/>
        <w:shd w:val="clear" w:color="auto"/>
        <w:spacing w:line="360" w:lineRule="auto"/>
        <w:ind w:firstLine="482"/>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1.货物内容</w:t>
      </w:r>
    </w:p>
    <w:p w14:paraId="1033C6A2">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1.1 货物名称：</w:t>
      </w:r>
    </w:p>
    <w:p w14:paraId="01DDD295">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1.2 型号规格：</w:t>
      </w:r>
    </w:p>
    <w:p w14:paraId="53432618">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1.3 技术参数：</w:t>
      </w:r>
    </w:p>
    <w:p w14:paraId="5635B0BC">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1.4 数量（单位）：</w:t>
      </w:r>
    </w:p>
    <w:p w14:paraId="702DA530">
      <w:pPr>
        <w:widowControl/>
        <w:shd w:val="clear" w:color="auto"/>
        <w:spacing w:line="360" w:lineRule="auto"/>
        <w:ind w:firstLine="482"/>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2.合同金额</w:t>
      </w:r>
    </w:p>
    <w:p w14:paraId="2F25ABA5">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本合同金额为人民币（大写）：_____</w:t>
      </w:r>
      <w:r>
        <w:rPr>
          <w:rFonts w:hint="eastAsia" w:ascii="宋体" w:hAnsi="宋体" w:cs="宋体"/>
          <w:color w:val="000000" w:themeColor="text1"/>
          <w:kern w:val="0"/>
          <w:sz w:val="24"/>
          <w:u w:val="single"/>
          <w14:textFill>
            <w14:solidFill>
              <w14:schemeClr w14:val="tx1"/>
            </w14:solidFill>
          </w14:textFill>
        </w:rPr>
        <w:t xml:space="preserve">___      </w:t>
      </w:r>
      <w:r>
        <w:rPr>
          <w:rFonts w:hint="eastAsia" w:ascii="宋体" w:hAnsi="宋体" w:cs="宋体"/>
          <w:color w:val="000000" w:themeColor="text1"/>
          <w:kern w:val="0"/>
          <w:sz w:val="24"/>
          <w14:textFill>
            <w14:solidFill>
              <w14:schemeClr w14:val="tx1"/>
            </w14:solidFill>
          </w14:textFill>
        </w:rPr>
        <w:t>元（￥________元）。</w:t>
      </w:r>
    </w:p>
    <w:p w14:paraId="181C30DE">
      <w:pPr>
        <w:widowControl/>
        <w:shd w:val="clear" w:color="auto"/>
        <w:spacing w:line="360" w:lineRule="auto"/>
        <w:ind w:firstLine="482"/>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3.技术资料</w:t>
      </w:r>
    </w:p>
    <w:p w14:paraId="3E794C52">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3.1乙方按竞争性磋商文件规定的时间向甲方提供使用货物的有关技术资料。</w:t>
      </w:r>
    </w:p>
    <w:p w14:paraId="72D5EFA9">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3.2 没有甲方事先书面同意，乙方不得将由甲方提供的有关合同或任何合同条文、规格、计划、图纸、样品或资料提供给与履行本合同无关的任何其他人。</w:t>
      </w:r>
    </w:p>
    <w:p w14:paraId="59797B46">
      <w:pPr>
        <w:widowControl/>
        <w:shd w:val="clear" w:color="auto"/>
        <w:spacing w:line="360" w:lineRule="auto"/>
        <w:ind w:firstLine="482"/>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4.知识产权</w:t>
      </w:r>
    </w:p>
    <w:p w14:paraId="3201F139">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乙方保证所提供的货物或其任何一部分均不会侵犯任何第三方的知识产权。</w:t>
      </w:r>
    </w:p>
    <w:p w14:paraId="556B598E">
      <w:pPr>
        <w:widowControl/>
        <w:shd w:val="clear" w:color="auto"/>
        <w:spacing w:line="360" w:lineRule="auto"/>
        <w:ind w:firstLine="482"/>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5.产权担保</w:t>
      </w:r>
    </w:p>
    <w:p w14:paraId="06A36F13">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乙方保证所交付的货物的所有权完全属于乙方且无任何抵押、查封等产权瑕疵。</w:t>
      </w:r>
    </w:p>
    <w:p w14:paraId="1E551EF6">
      <w:pPr>
        <w:widowControl/>
        <w:numPr>
          <w:ilvl w:val="0"/>
          <w:numId w:val="7"/>
        </w:numPr>
        <w:wordWrap w:val="0"/>
        <w:snapToGrid w:val="0"/>
        <w:spacing w:line="460" w:lineRule="exact"/>
        <w:ind w:firstLine="482" w:firstLineChars="200"/>
        <w:jc w:val="left"/>
        <w:rPr>
          <w:rFonts w:hint="eastAsia" w:ascii="宋体" w:hAnsi="宋体" w:cs="宋体"/>
          <w:b/>
          <w:color w:val="000000" w:themeColor="text1"/>
          <w:kern w:val="0"/>
          <w:sz w:val="24"/>
          <w:lang w:val="en-US" w:eastAsia="zh-CN"/>
          <w14:textFill>
            <w14:solidFill>
              <w14:schemeClr w14:val="tx1"/>
            </w14:solidFill>
          </w14:textFill>
        </w:rPr>
      </w:pPr>
      <w:r>
        <w:rPr>
          <w:rFonts w:hint="eastAsia" w:ascii="宋体" w:hAnsi="宋体" w:cs="宋体"/>
          <w:b/>
          <w:color w:val="000000" w:themeColor="text1"/>
          <w:kern w:val="0"/>
          <w:sz w:val="24"/>
          <w:lang w:val="en-US" w:eastAsia="zh-CN"/>
          <w14:textFill>
            <w14:solidFill>
              <w14:schemeClr w14:val="tx1"/>
            </w14:solidFill>
          </w14:textFill>
        </w:rPr>
        <w:t>质量保证金</w:t>
      </w:r>
    </w:p>
    <w:p w14:paraId="41FDA702">
      <w:pPr>
        <w:pStyle w:val="20"/>
        <w:numPr>
          <w:ilvl w:val="0"/>
          <w:numId w:val="0"/>
        </w:numPr>
        <w:rPr>
          <w:rFonts w:hint="default" w:ascii="宋体" w:hAnsi="宋体" w:eastAsia="宋体" w:cs="宋体"/>
          <w:color w:val="000000" w:themeColor="text1"/>
          <w:kern w:val="0"/>
          <w:sz w:val="24"/>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lang w:val="en-US" w:eastAsia="zh-CN" w:bidi="ar-SA"/>
          <w14:textFill>
            <w14:solidFill>
              <w14:schemeClr w14:val="tx1"/>
            </w14:solidFill>
          </w14:textFill>
        </w:rPr>
        <w:t xml:space="preserve"> 本项目不收取质量保证金。</w:t>
      </w:r>
    </w:p>
    <w:p w14:paraId="529A1077">
      <w:pPr>
        <w:widowControl/>
        <w:wordWrap w:val="0"/>
        <w:snapToGrid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lang w:val="en-US" w:eastAsia="zh-CN"/>
          <w14:textFill>
            <w14:solidFill>
              <w14:schemeClr w14:val="tx1"/>
            </w14:solidFill>
          </w14:textFill>
        </w:rPr>
        <w:t>7</w:t>
      </w:r>
      <w:r>
        <w:rPr>
          <w:rFonts w:hint="eastAsia" w:ascii="宋体" w:hAnsi="宋体" w:cs="宋体"/>
          <w:b/>
          <w:color w:val="000000" w:themeColor="text1"/>
          <w:kern w:val="0"/>
          <w:sz w:val="24"/>
          <w14:textFill>
            <w14:solidFill>
              <w14:schemeClr w14:val="tx1"/>
            </w14:solidFill>
          </w14:textFill>
        </w:rPr>
        <w:t>.转包或分包</w:t>
      </w:r>
    </w:p>
    <w:p w14:paraId="601004BE">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.1本合同范围的货物，由乙方直接供应，不得转让他人供应。</w:t>
      </w:r>
    </w:p>
    <w:p w14:paraId="44431CFF">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.2 除非得到甲方的书面同意，乙方不得部分分包给他人供应。</w:t>
      </w:r>
    </w:p>
    <w:p w14:paraId="449A8156">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.3如有转让和未经甲方同意的分包行为，甲方有权给予终止合同。</w:t>
      </w:r>
    </w:p>
    <w:p w14:paraId="0B21CF9E">
      <w:pPr>
        <w:widowControl/>
        <w:wordWrap w:val="0"/>
        <w:snapToGrid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lang w:val="en-US" w:eastAsia="zh-CN"/>
          <w14:textFill>
            <w14:solidFill>
              <w14:schemeClr w14:val="tx1"/>
            </w14:solidFill>
          </w14:textFill>
        </w:rPr>
        <w:t>8</w:t>
      </w:r>
      <w:r>
        <w:rPr>
          <w:rFonts w:hint="eastAsia" w:ascii="宋体" w:hAnsi="宋体" w:cs="宋体"/>
          <w:b/>
          <w:color w:val="000000" w:themeColor="text1"/>
          <w:kern w:val="0"/>
          <w:sz w:val="24"/>
          <w14:textFill>
            <w14:solidFill>
              <w14:schemeClr w14:val="tx1"/>
            </w14:solidFill>
          </w14:textFill>
        </w:rPr>
        <w:t>.交货期、交货方式及交货地点</w:t>
      </w:r>
    </w:p>
    <w:p w14:paraId="604990F9">
      <w:pPr>
        <w:widowControl/>
        <w:wordWrap w:val="0"/>
        <w:snapToGrid w:val="0"/>
        <w:spacing w:line="46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lang w:val="en-US" w:eastAsia="zh-CN"/>
          <w14:textFill>
            <w14:solidFill>
              <w14:schemeClr w14:val="tx1"/>
            </w14:solidFill>
          </w14:textFill>
        </w:rPr>
        <w:t>8</w:t>
      </w:r>
      <w:r>
        <w:rPr>
          <w:rFonts w:hint="eastAsia" w:ascii="宋体" w:hAnsi="宋体" w:cs="宋体"/>
          <w:bCs/>
          <w:color w:val="000000" w:themeColor="text1"/>
          <w:kern w:val="0"/>
          <w:sz w:val="24"/>
          <w14:textFill>
            <w14:solidFill>
              <w14:schemeClr w14:val="tx1"/>
            </w14:solidFill>
          </w14:textFill>
        </w:rPr>
        <w:t>.1 交货期：</w:t>
      </w:r>
    </w:p>
    <w:p w14:paraId="1ECA6D30">
      <w:pPr>
        <w:widowControl/>
        <w:wordWrap w:val="0"/>
        <w:snapToGrid w:val="0"/>
        <w:spacing w:line="46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lang w:val="en-US" w:eastAsia="zh-CN"/>
          <w14:textFill>
            <w14:solidFill>
              <w14:schemeClr w14:val="tx1"/>
            </w14:solidFill>
          </w14:textFill>
        </w:rPr>
        <w:t>8</w:t>
      </w:r>
      <w:r>
        <w:rPr>
          <w:rFonts w:hint="eastAsia" w:ascii="宋体" w:hAnsi="宋体" w:cs="宋体"/>
          <w:bCs/>
          <w:color w:val="000000" w:themeColor="text1"/>
          <w:kern w:val="0"/>
          <w:sz w:val="24"/>
          <w14:textFill>
            <w14:solidFill>
              <w14:schemeClr w14:val="tx1"/>
            </w14:solidFill>
          </w14:textFill>
        </w:rPr>
        <w:t>.2 交货方式：</w:t>
      </w:r>
    </w:p>
    <w:p w14:paraId="5D31F433">
      <w:pPr>
        <w:widowControl/>
        <w:wordWrap w:val="0"/>
        <w:snapToGrid w:val="0"/>
        <w:spacing w:line="460" w:lineRule="exact"/>
        <w:ind w:firstLine="480"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lang w:val="en-US" w:eastAsia="zh-CN"/>
          <w14:textFill>
            <w14:solidFill>
              <w14:schemeClr w14:val="tx1"/>
            </w14:solidFill>
          </w14:textFill>
        </w:rPr>
        <w:t>8</w:t>
      </w:r>
      <w:r>
        <w:rPr>
          <w:rFonts w:hint="eastAsia" w:ascii="宋体" w:hAnsi="宋体" w:cs="宋体"/>
          <w:bCs/>
          <w:color w:val="000000" w:themeColor="text1"/>
          <w:kern w:val="0"/>
          <w:sz w:val="24"/>
          <w14:textFill>
            <w14:solidFill>
              <w14:schemeClr w14:val="tx1"/>
            </w14:solidFill>
          </w14:textFill>
        </w:rPr>
        <w:t>.3 交货地点：</w:t>
      </w:r>
    </w:p>
    <w:p w14:paraId="3F3FFBC6">
      <w:pPr>
        <w:widowControl/>
        <w:wordWrap w:val="0"/>
        <w:snapToGrid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lang w:val="en-US" w:eastAsia="zh-CN"/>
          <w14:textFill>
            <w14:solidFill>
              <w14:schemeClr w14:val="tx1"/>
            </w14:solidFill>
          </w14:textFill>
        </w:rPr>
        <w:t>9</w:t>
      </w:r>
      <w:r>
        <w:rPr>
          <w:rFonts w:hint="eastAsia" w:ascii="宋体" w:hAnsi="宋体" w:cs="宋体"/>
          <w:b/>
          <w:color w:val="000000" w:themeColor="text1"/>
          <w:kern w:val="0"/>
          <w:sz w:val="24"/>
          <w14:textFill>
            <w14:solidFill>
              <w14:schemeClr w14:val="tx1"/>
            </w14:solidFill>
          </w14:textFill>
        </w:rPr>
        <w:t>.货款支付</w:t>
      </w:r>
    </w:p>
    <w:p w14:paraId="6294FBE1">
      <w:pPr>
        <w:widowControl/>
        <w:wordWrap w:val="0"/>
        <w:snapToGrid w:val="0"/>
        <w:spacing w:line="46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付款方式：</w:t>
      </w:r>
    </w:p>
    <w:p w14:paraId="18165CA9">
      <w:pPr>
        <w:widowControl/>
        <w:wordWrap w:val="0"/>
        <w:snapToGrid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lang w:val="en-US" w:eastAsia="zh-CN"/>
          <w14:textFill>
            <w14:solidFill>
              <w14:schemeClr w14:val="tx1"/>
            </w14:solidFill>
          </w14:textFill>
        </w:rPr>
        <w:t>10</w:t>
      </w:r>
      <w:r>
        <w:rPr>
          <w:rFonts w:hint="eastAsia" w:ascii="宋体" w:hAnsi="宋体" w:cs="宋体"/>
          <w:b/>
          <w:color w:val="000000" w:themeColor="text1"/>
          <w:kern w:val="0"/>
          <w:sz w:val="24"/>
          <w14:textFill>
            <w14:solidFill>
              <w14:schemeClr w14:val="tx1"/>
            </w14:solidFill>
          </w14:textFill>
        </w:rPr>
        <w:t>.税费</w:t>
      </w:r>
    </w:p>
    <w:p w14:paraId="4647A278">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本合同执行中相关的一切税费均由乙方负担。</w:t>
      </w:r>
    </w:p>
    <w:p w14:paraId="6DC0A214">
      <w:pPr>
        <w:widowControl/>
        <w:wordWrap w:val="0"/>
        <w:snapToGrid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w:t>
      </w:r>
      <w:r>
        <w:rPr>
          <w:rFonts w:hint="eastAsia" w:ascii="宋体" w:hAnsi="宋体" w:cs="宋体"/>
          <w:b/>
          <w:color w:val="000000" w:themeColor="text1"/>
          <w:kern w:val="0"/>
          <w:sz w:val="24"/>
          <w:lang w:val="en-US" w:eastAsia="zh-CN"/>
          <w14:textFill>
            <w14:solidFill>
              <w14:schemeClr w14:val="tx1"/>
            </w14:solidFill>
          </w14:textFill>
        </w:rPr>
        <w:t>1</w:t>
      </w:r>
      <w:r>
        <w:rPr>
          <w:rFonts w:hint="eastAsia" w:ascii="宋体" w:hAnsi="宋体" w:cs="宋体"/>
          <w:b/>
          <w:color w:val="000000" w:themeColor="text1"/>
          <w:kern w:val="0"/>
          <w:sz w:val="24"/>
          <w14:textFill>
            <w14:solidFill>
              <w14:schemeClr w14:val="tx1"/>
            </w14:solidFill>
          </w14:textFill>
        </w:rPr>
        <w:t>.货物包装、发运及运输</w:t>
      </w:r>
    </w:p>
    <w:p w14:paraId="1DA29567">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.1 乙方在货物发运前对其进行满足运输距离、防潮、防震、防锈和防破损装卸等要求包装，以保证货物安全运达甲方指定地点。</w:t>
      </w:r>
    </w:p>
    <w:p w14:paraId="495906EE">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.2 使用说明书、质量检验证明书、随配附件和工具以及清单一并附于货物内。</w:t>
      </w:r>
    </w:p>
    <w:p w14:paraId="232D4F54">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.3 乙方在货物发运手续办理完毕后24小时内或货到甲方48小时前通知甲方，以准备接货。</w:t>
      </w:r>
    </w:p>
    <w:p w14:paraId="66419435">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.4 货物在交付甲方前发生的风险均由乙方负责。</w:t>
      </w:r>
    </w:p>
    <w:p w14:paraId="7EDAA518">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.5 货物在规定的交付期限内由乙方送达甲方指定的地点视为交付，乙方同时需通知甲方货物已送达。</w:t>
      </w:r>
    </w:p>
    <w:p w14:paraId="09661B87">
      <w:pPr>
        <w:widowControl/>
        <w:wordWrap w:val="0"/>
        <w:snapToGrid w:val="0"/>
        <w:spacing w:line="460" w:lineRule="exact"/>
        <w:ind w:firstLine="482"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w:t>
      </w:r>
      <w:r>
        <w:rPr>
          <w:rFonts w:hint="eastAsia" w:ascii="宋体" w:hAnsi="宋体" w:cs="宋体"/>
          <w:b/>
          <w:color w:val="000000" w:themeColor="text1"/>
          <w:kern w:val="0"/>
          <w:sz w:val="24"/>
          <w:lang w:val="en-US" w:eastAsia="zh-CN"/>
          <w14:textFill>
            <w14:solidFill>
              <w14:schemeClr w14:val="tx1"/>
            </w14:solidFill>
          </w14:textFill>
        </w:rPr>
        <w:t>2</w:t>
      </w:r>
      <w:r>
        <w:rPr>
          <w:rFonts w:hint="eastAsia" w:ascii="宋体" w:hAnsi="宋体" w:cs="宋体"/>
          <w:b/>
          <w:color w:val="000000" w:themeColor="text1"/>
          <w:kern w:val="0"/>
          <w:sz w:val="24"/>
          <w14:textFill>
            <w14:solidFill>
              <w14:schemeClr w14:val="tx1"/>
            </w14:solidFill>
          </w14:textFill>
        </w:rPr>
        <w:t>.质量保证及售后服务</w:t>
      </w:r>
    </w:p>
    <w:p w14:paraId="0AB22674">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.1 乙方提供的货物是全新、未使用过的，并完全符合强制性的国家技术质量规范和招标文件规定的质量、规格、性能和技术规范等的要求。</w:t>
      </w:r>
    </w:p>
    <w:p w14:paraId="2C6A56D6">
      <w:pPr>
        <w:widowControl/>
        <w:wordWrap w:val="0"/>
        <w:snapToGrid w:val="0"/>
        <w:spacing w:line="460" w:lineRule="exact"/>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.2 乙方提供的货物经正确安装、正常运转和保养，在其使用寿命期内须具有符合质量要求和产品说明书的性能。在货物质量保证期之内，乙方须对由于设计、工艺或材料的缺陷而发生的任何不足或故障负责。</w:t>
      </w:r>
    </w:p>
    <w:p w14:paraId="7F844DF0">
      <w:pPr>
        <w:widowControl/>
        <w:spacing w:line="360" w:lineRule="auto"/>
        <w:ind w:firstLine="480"/>
        <w:jc w:val="left"/>
        <w:rPr>
          <w:color w:val="000000" w:themeColor="text1"/>
          <w14:textFill>
            <w14:solidFill>
              <w14:schemeClr w14:val="tx1"/>
            </w14:solidFill>
          </w14:textFill>
        </w:rPr>
      </w:pPr>
      <w:r>
        <w:rPr>
          <w:rFonts w:hint="eastAsia" w:ascii="宋体" w:hAnsi="宋体" w:cs="仿宋"/>
          <w:color w:val="000000" w:themeColor="text1"/>
          <w:kern w:val="0"/>
          <w:sz w:val="24"/>
          <w14:textFill>
            <w14:solidFill>
              <w14:schemeClr w14:val="tx1"/>
            </w14:solidFill>
          </w14:textFill>
        </w:rPr>
        <w:t>1</w:t>
      </w:r>
      <w:r>
        <w:rPr>
          <w:rFonts w:hint="eastAsia" w:ascii="宋体" w:hAnsi="宋体" w:cs="仿宋"/>
          <w:color w:val="000000" w:themeColor="text1"/>
          <w:kern w:val="0"/>
          <w:sz w:val="24"/>
          <w:lang w:val="en-US" w:eastAsia="zh-CN"/>
          <w14:textFill>
            <w14:solidFill>
              <w14:schemeClr w14:val="tx1"/>
            </w14:solidFill>
          </w14:textFill>
        </w:rPr>
        <w:t>2</w:t>
      </w:r>
      <w:r>
        <w:rPr>
          <w:rFonts w:ascii="宋体" w:hAnsi="宋体" w:cs="仿宋"/>
          <w:color w:val="000000" w:themeColor="text1"/>
          <w:kern w:val="0"/>
          <w:sz w:val="24"/>
          <w14:textFill>
            <w14:solidFill>
              <w14:schemeClr w14:val="tx1"/>
            </w14:solidFill>
          </w14:textFill>
        </w:rPr>
        <w:t>.3</w:t>
      </w:r>
      <w:r>
        <w:rPr>
          <w:rFonts w:hint="eastAsia" w:ascii="宋体" w:hAnsi="宋体" w:cs="仿宋"/>
          <w:color w:val="000000" w:themeColor="text1"/>
          <w:kern w:val="0"/>
          <w:sz w:val="24"/>
          <w14:textFill>
            <w14:solidFill>
              <w14:schemeClr w14:val="tx1"/>
            </w14:solidFill>
          </w14:textFill>
        </w:rPr>
        <w:t>乙方应提供优质货物，保证货物质量，且不能低于合同规定的范围和种类。产品出现问题时，</w:t>
      </w:r>
      <w:r>
        <w:rPr>
          <w:rFonts w:hint="eastAsia" w:ascii="宋体" w:hAnsi="宋体" w:cs="仿宋"/>
          <w:color w:val="000000" w:themeColor="text1"/>
          <w:kern w:val="0"/>
          <w:sz w:val="24"/>
          <w:lang w:eastAsia="zh-CN"/>
          <w14:textFill>
            <w14:solidFill>
              <w14:schemeClr w14:val="tx1"/>
            </w14:solidFill>
          </w14:textFill>
        </w:rPr>
        <w:t>投标人</w:t>
      </w:r>
      <w:r>
        <w:rPr>
          <w:rFonts w:hint="eastAsia" w:ascii="宋体" w:hAnsi="宋体" w:cs="仿宋"/>
          <w:color w:val="000000" w:themeColor="text1"/>
          <w:kern w:val="0"/>
          <w:sz w:val="24"/>
          <w14:textFill>
            <w14:solidFill>
              <w14:schemeClr w14:val="tx1"/>
            </w14:solidFill>
          </w14:textFill>
        </w:rPr>
        <w:t>应在接到通知后立即对异常情况进行处理。</w:t>
      </w:r>
    </w:p>
    <w:p w14:paraId="71619D9E">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4根据甲方按检验标准自己检验结果或委托有资质的相关质检机构的检验结果，发现货物的数量、质量、规格与合同或样品及样品小样不符；或者在质量保证期内，证实货物存在缺陷，包括潜在的缺陷或使用不符合要求的材料等，甲方应尽快以书面形式通知乙方。乙方在收到通知后</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日内应免费维修或更换有缺陷的货物或部件。如果乙方在收到通知后</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日内没有弥补缺陷，甲方可采取必要的补救措施，但由此引发的风险和费用将由乙方承担。</w:t>
      </w:r>
    </w:p>
    <w:p w14:paraId="65B8F7E2">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.5合同项下货物的质量保证期为自货物通过最终验收起</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个月，在质保期内，因人为因素出现故障外，乙方对货物出现的质量及安全问题负责处理解决并承担一切费用。</w:t>
      </w:r>
    </w:p>
    <w:p w14:paraId="520119E5">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.6合同项下货物免费保修期为质量保证期满后</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个月，因人为因素出现的故障不在免费保修范围内。对超过保修期的货物终生维修，维修时只收部件成本费。</w:t>
      </w:r>
    </w:p>
    <w:p w14:paraId="5D1A061F">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.7在使用过程中发生故障，乙方在接到甲方通知后在</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小时内到达甲方现场，</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小时内解除故障。</w:t>
      </w:r>
    </w:p>
    <w:p w14:paraId="394A66BB">
      <w:pPr>
        <w:widowControl/>
        <w:wordWrap w:val="0"/>
        <w:snapToGrid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w:t>
      </w:r>
      <w:r>
        <w:rPr>
          <w:rFonts w:hint="eastAsia" w:ascii="宋体" w:hAnsi="宋体" w:cs="宋体"/>
          <w:b/>
          <w:color w:val="000000" w:themeColor="text1"/>
          <w:kern w:val="0"/>
          <w:sz w:val="24"/>
          <w:lang w:val="en-US" w:eastAsia="zh-CN"/>
          <w14:textFill>
            <w14:solidFill>
              <w14:schemeClr w14:val="tx1"/>
            </w14:solidFill>
          </w14:textFill>
        </w:rPr>
        <w:t>3</w:t>
      </w:r>
      <w:r>
        <w:rPr>
          <w:rFonts w:hint="eastAsia" w:ascii="宋体" w:hAnsi="宋体" w:cs="宋体"/>
          <w:b/>
          <w:color w:val="000000" w:themeColor="text1"/>
          <w:kern w:val="0"/>
          <w:sz w:val="24"/>
          <w14:textFill>
            <w14:solidFill>
              <w14:schemeClr w14:val="tx1"/>
            </w14:solidFill>
          </w14:textFill>
        </w:rPr>
        <w:t>.调试和验收</w:t>
      </w:r>
    </w:p>
    <w:p w14:paraId="4B740BAD">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.1乙方交货前对产品作出全面检查和对验收文件进行整理，并列出清单，作为甲方收货验收和使用的技术条件依据，检验的结果应随货物交甲方。</w:t>
      </w:r>
    </w:p>
    <w:p w14:paraId="4F3B527C">
      <w:pPr>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.2货物运抵现场后，甲方依据招标文件上的技术规格要求和国家有关质量标准在3个工作日内组织初步验收，并制作验收备忘录，签署验收意见。初步验收不合格的不予签收。</w:t>
      </w:r>
    </w:p>
    <w:p w14:paraId="74E9FBD5">
      <w:pPr>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仿宋"/>
          <w:color w:val="000000" w:themeColor="text1"/>
          <w:kern w:val="0"/>
          <w:sz w:val="24"/>
          <w14:textFill>
            <w14:solidFill>
              <w14:schemeClr w14:val="tx1"/>
            </w14:solidFill>
          </w14:textFill>
        </w:rPr>
        <w:t>1</w:t>
      </w:r>
      <w:r>
        <w:rPr>
          <w:rFonts w:hint="eastAsia" w:ascii="宋体" w:hAnsi="宋体" w:cs="仿宋"/>
          <w:color w:val="000000" w:themeColor="text1"/>
          <w:kern w:val="0"/>
          <w:sz w:val="24"/>
          <w:lang w:val="en-US" w:eastAsia="zh-CN"/>
          <w14:textFill>
            <w14:solidFill>
              <w14:schemeClr w14:val="tx1"/>
            </w14:solidFill>
          </w14:textFill>
        </w:rPr>
        <w:t>3</w:t>
      </w:r>
      <w:r>
        <w:rPr>
          <w:rFonts w:ascii="宋体" w:hAnsi="宋体" w:cs="仿宋"/>
          <w:color w:val="000000" w:themeColor="text1"/>
          <w:kern w:val="0"/>
          <w:sz w:val="24"/>
          <w14:textFill>
            <w14:solidFill>
              <w14:schemeClr w14:val="tx1"/>
            </w14:solidFill>
          </w14:textFill>
        </w:rPr>
        <w:t>.</w:t>
      </w:r>
      <w:r>
        <w:rPr>
          <w:rFonts w:hint="eastAsia" w:ascii="宋体" w:hAnsi="宋体" w:cs="仿宋"/>
          <w:color w:val="000000" w:themeColor="text1"/>
          <w:kern w:val="0"/>
          <w:sz w:val="24"/>
          <w14:textFill>
            <w14:solidFill>
              <w14:schemeClr w14:val="tx1"/>
            </w14:solidFill>
          </w14:textFill>
        </w:rPr>
        <w:t>3验收严格按照招标文件和投标文件规定的标准进行验收。乙方须出具证明：在甲方资金不及时到位的情况下，能够保证按时交付和验收，原件作为资格审查的一部分，否则按废标处理。</w:t>
      </w:r>
    </w:p>
    <w:p w14:paraId="697B2DD8">
      <w:pPr>
        <w:widowControl/>
        <w:wordWrap w:val="0"/>
        <w:snapToGrid w:val="0"/>
        <w:spacing w:line="460" w:lineRule="exact"/>
        <w:ind w:firstLine="480" w:firstLineChars="200"/>
        <w:jc w:val="left"/>
        <w:rPr>
          <w:rFonts w:ascii="宋体" w:hAnsi="宋体" w:cs="宋体"/>
          <w:color w:val="000000" w:themeColor="text1"/>
          <w:kern w:val="0"/>
          <w:sz w:val="24"/>
          <w:u w:val="single"/>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.4 甲方对乙方提供的货物在使用前进行调试时，乙方负责安装并培训甲方的使用操作人员，并协助甲方一起调试，直到符合技术要求，甲方才做最终验收并签署验收意见。</w:t>
      </w:r>
    </w:p>
    <w:p w14:paraId="35B09BC5">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.5 对大型或技术复杂的货物，甲方应邀请国家认可的专业检测机构参与初步验收及最终验收，并由其出具质量检测报告。</w:t>
      </w:r>
    </w:p>
    <w:p w14:paraId="5A1F45FB">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.6 验收时乙方必须在现场，验收完毕后作出验收结果报告。验收费用由乙方负责。</w:t>
      </w:r>
    </w:p>
    <w:p w14:paraId="03528D10">
      <w:pPr>
        <w:widowControl/>
        <w:wordWrap w:val="0"/>
        <w:spacing w:line="460" w:lineRule="exact"/>
        <w:ind w:firstLine="479" w:firstLineChars="199"/>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w:t>
      </w:r>
      <w:r>
        <w:rPr>
          <w:rFonts w:hint="eastAsia" w:ascii="宋体" w:hAnsi="宋体" w:cs="宋体"/>
          <w:b/>
          <w:color w:val="000000" w:themeColor="text1"/>
          <w:kern w:val="0"/>
          <w:sz w:val="24"/>
          <w:lang w:val="en-US" w:eastAsia="zh-CN"/>
          <w14:textFill>
            <w14:solidFill>
              <w14:schemeClr w14:val="tx1"/>
            </w14:solidFill>
          </w14:textFill>
        </w:rPr>
        <w:t>4</w:t>
      </w:r>
      <w:r>
        <w:rPr>
          <w:rFonts w:hint="eastAsia" w:ascii="宋体" w:hAnsi="宋体" w:cs="宋体"/>
          <w:b/>
          <w:color w:val="000000" w:themeColor="text1"/>
          <w:kern w:val="0"/>
          <w:sz w:val="24"/>
          <w14:textFill>
            <w14:solidFill>
              <w14:schemeClr w14:val="tx1"/>
            </w14:solidFill>
          </w14:textFill>
        </w:rPr>
        <w:t>.索赔</w:t>
      </w:r>
    </w:p>
    <w:p w14:paraId="5D7011B7">
      <w:pPr>
        <w:widowControl/>
        <w:wordWrap w:val="0"/>
        <w:spacing w:line="460" w:lineRule="exact"/>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.1 如果货物的质量、规格、数量、重量等与合同</w:t>
      </w:r>
      <w:r>
        <w:rPr>
          <w:rFonts w:hint="eastAsia" w:hAnsi="宋体" w:cs="宋体"/>
          <w:color w:val="000000" w:themeColor="text1"/>
          <w:kern w:val="0"/>
          <w:sz w:val="24"/>
          <w14:textFill>
            <w14:solidFill>
              <w14:schemeClr w14:val="tx1"/>
            </w14:solidFill>
          </w14:textFill>
        </w:rPr>
        <w:t>或样品及样品小样</w:t>
      </w:r>
      <w:r>
        <w:rPr>
          <w:rFonts w:hint="eastAsia" w:ascii="宋体" w:hAnsi="宋体" w:cs="宋体"/>
          <w:color w:val="000000" w:themeColor="text1"/>
          <w:kern w:val="0"/>
          <w:sz w:val="24"/>
          <w14:textFill>
            <w14:solidFill>
              <w14:schemeClr w14:val="tx1"/>
            </w14:solidFill>
          </w14:textFill>
        </w:rPr>
        <w:t>不符，或在质量保证期内证实货物存有缺陷，包括潜在的缺陷或使用不符合要求的材料等，甲方有权根据有资质的权威质检机构的检验结果向乙方提出索赔(但责任应由保险公司或运输部门承担的除外)。</w:t>
      </w:r>
    </w:p>
    <w:p w14:paraId="69DB8A0E">
      <w:pPr>
        <w:widowControl/>
        <w:wordWrap w:val="0"/>
        <w:spacing w:line="460" w:lineRule="exact"/>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.2 在根据合同第12条和第13条规定的检验期和质量保证期内，如果乙方对甲方提出的索赔负有责任，乙方应按照甲方同意的下列一种或多种方式解决索赔事宜：</w:t>
      </w:r>
    </w:p>
    <w:p w14:paraId="2653E463">
      <w:pPr>
        <w:widowControl/>
        <w:wordWrap w:val="0"/>
        <w:spacing w:line="460" w:lineRule="exact"/>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.2.1 在法定的退货期内，甲方将货物款退还给乙方，乙方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14:paraId="6CC97D34">
      <w:pPr>
        <w:widowControl/>
        <w:wordWrap w:val="0"/>
        <w:spacing w:line="460" w:lineRule="exact"/>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.2.2 根据货物低劣程度、损坏程度以及甲方所遭受损失的数额，经双方商定降低货物的价格，或由有权的部门评估，以降低后的价格或评估价格为准。</w:t>
      </w:r>
    </w:p>
    <w:p w14:paraId="28DB34ED">
      <w:pPr>
        <w:widowControl/>
        <w:wordWrap w:val="0"/>
        <w:spacing w:line="460" w:lineRule="exact"/>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.2.3 用符合规格、质量和性能要求的新零件、部件或货物来更换有缺陷的部分或/和修补缺陷部分，乙方承担一切费用和风险并负担甲方所发生的一切直接费用。同时，乙方方应按合同第12条规定，相应延长修补或更换件的质量保证期。</w:t>
      </w:r>
    </w:p>
    <w:p w14:paraId="702F779C">
      <w:pPr>
        <w:widowControl/>
        <w:wordWrap w:val="0"/>
        <w:spacing w:line="460" w:lineRule="exact"/>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.2.4 如果在甲方发出索赔通知后</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日内，乙方未作答复，上述索赔应视为已被乙方接受。如乙方未能在甲方提出索赔通知后</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日内或买方同意的更长时间内，按照本合同第14.2条规定的任何一种方法解决索赔事宜，甲方将从合同款中扣回索赔金额。如果这些金额不足以补偿索赔金额，甲方有权向乙方提出不足部分的补偿。</w:t>
      </w:r>
    </w:p>
    <w:p w14:paraId="72BA8375">
      <w:pPr>
        <w:widowControl/>
        <w:wordWrap w:val="0"/>
        <w:snapToGrid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w:t>
      </w:r>
      <w:r>
        <w:rPr>
          <w:rFonts w:hint="eastAsia" w:ascii="宋体" w:hAnsi="宋体" w:cs="宋体"/>
          <w:b/>
          <w:color w:val="000000" w:themeColor="text1"/>
          <w:kern w:val="0"/>
          <w:sz w:val="24"/>
          <w:lang w:val="en-US" w:eastAsia="zh-CN"/>
          <w14:textFill>
            <w14:solidFill>
              <w14:schemeClr w14:val="tx1"/>
            </w14:solidFill>
          </w14:textFill>
        </w:rPr>
        <w:t>5</w:t>
      </w:r>
      <w:r>
        <w:rPr>
          <w:rFonts w:hint="eastAsia" w:ascii="宋体" w:hAnsi="宋体" w:cs="宋体"/>
          <w:b/>
          <w:color w:val="000000" w:themeColor="text1"/>
          <w:kern w:val="0"/>
          <w:sz w:val="24"/>
          <w14:textFill>
            <w14:solidFill>
              <w14:schemeClr w14:val="tx1"/>
            </w14:solidFill>
          </w14:textFill>
        </w:rPr>
        <w:t>.违约责任</w:t>
      </w:r>
    </w:p>
    <w:p w14:paraId="6D6B2173">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.1 甲方无正当理由拒收货物的，甲方向乙方偿付拒收货款总值的百分之五违约金。</w:t>
      </w:r>
    </w:p>
    <w:p w14:paraId="5FC399A4">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.2 甲方无故逾期验收和办理货款支付手续的,甲方按逾期付款总额每日万分之五向乙方支付违约金。</w:t>
      </w:r>
    </w:p>
    <w:p w14:paraId="3E6D8ABF">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5</w:t>
      </w:r>
      <w:r>
        <w:rPr>
          <w:rFonts w:hint="eastAsia" w:ascii="宋体" w:hAnsi="宋体" w:cs="宋体"/>
          <w:color w:val="000000" w:themeColor="text1"/>
          <w:kern w:val="0"/>
          <w:sz w:val="24"/>
          <w14:textFill>
            <w14:solidFill>
              <w14:schemeClr w14:val="tx1"/>
            </w14:solidFill>
          </w14:textFill>
        </w:rPr>
        <w:t>.3 乙方逾期交付货物的，乙方按逾期交货总额每日万分之五向甲方支付违约金。逾期超过约定日期10个工作日不能交货的，甲方有权选择同意延长交货期或解除本合同。甲方同意延长交货期的，延期交货的时间由双方别行确定。乙方仍按上述规定向甲方支付延期交货违约金。违约金由甲方从待付货款中扣除。乙方因逾期交货或因其他违约行为导致甲方解除合同的，乙方向甲方支付合同总值5%的违约金，如造成甲方损失超过违约金的，超出部分由乙方继续承担赔偿责任。</w:t>
      </w:r>
    </w:p>
    <w:p w14:paraId="714A6478">
      <w:pPr>
        <w:widowControl/>
        <w:wordWrap w:val="0"/>
        <w:snapToGrid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w:t>
      </w:r>
      <w:r>
        <w:rPr>
          <w:rFonts w:hint="eastAsia" w:ascii="宋体" w:hAnsi="宋体" w:cs="宋体"/>
          <w:b/>
          <w:color w:val="000000" w:themeColor="text1"/>
          <w:kern w:val="0"/>
          <w:sz w:val="24"/>
          <w:lang w:val="en-US" w:eastAsia="zh-CN"/>
          <w14:textFill>
            <w14:solidFill>
              <w14:schemeClr w14:val="tx1"/>
            </w14:solidFill>
          </w14:textFill>
        </w:rPr>
        <w:t>6</w:t>
      </w:r>
      <w:r>
        <w:rPr>
          <w:rFonts w:hint="eastAsia" w:ascii="宋体" w:hAnsi="宋体" w:cs="宋体"/>
          <w:b/>
          <w:color w:val="000000" w:themeColor="text1"/>
          <w:kern w:val="0"/>
          <w:sz w:val="24"/>
          <w14:textFill>
            <w14:solidFill>
              <w14:schemeClr w14:val="tx1"/>
            </w14:solidFill>
          </w14:textFill>
        </w:rPr>
        <w:t>.不可抗力事件处理</w:t>
      </w:r>
    </w:p>
    <w:p w14:paraId="4C9B24BD">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14:textFill>
            <w14:solidFill>
              <w14:schemeClr w14:val="tx1"/>
            </w14:solidFill>
          </w14:textFill>
        </w:rPr>
        <w:t>.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14:paraId="0C1D1E1D">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6</w:t>
      </w:r>
      <w:r>
        <w:rPr>
          <w:rFonts w:hint="eastAsia" w:ascii="宋体" w:hAnsi="宋体" w:cs="宋体"/>
          <w:color w:val="000000" w:themeColor="text1"/>
          <w:kern w:val="0"/>
          <w:sz w:val="24"/>
          <w14:textFill>
            <w14:solidFill>
              <w14:schemeClr w14:val="tx1"/>
            </w14:solidFill>
          </w14:textFill>
        </w:rPr>
        <w:t>.2 本合同中的不可抗力指不能预见、不能避免并不能克服的客观情况。包括但不限于：自然灾害如地震、台风、洪水、火灾；政府行为、法律规定或其适用的变化或者其他任何无法预见、避免或者控制的事件。</w:t>
      </w:r>
    </w:p>
    <w:p w14:paraId="24EBDF04">
      <w:pPr>
        <w:widowControl/>
        <w:wordWrap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w:t>
      </w:r>
      <w:r>
        <w:rPr>
          <w:rFonts w:hint="eastAsia" w:ascii="宋体" w:hAnsi="宋体" w:cs="宋体"/>
          <w:b/>
          <w:color w:val="000000" w:themeColor="text1"/>
          <w:kern w:val="0"/>
          <w:sz w:val="24"/>
          <w:lang w:val="en-US" w:eastAsia="zh-CN"/>
          <w14:textFill>
            <w14:solidFill>
              <w14:schemeClr w14:val="tx1"/>
            </w14:solidFill>
          </w14:textFill>
        </w:rPr>
        <w:t>7</w:t>
      </w:r>
      <w:r>
        <w:rPr>
          <w:rFonts w:hint="eastAsia" w:ascii="宋体" w:hAnsi="宋体" w:cs="宋体"/>
          <w:b/>
          <w:color w:val="000000" w:themeColor="text1"/>
          <w:kern w:val="0"/>
          <w:sz w:val="24"/>
          <w14:textFill>
            <w14:solidFill>
              <w14:schemeClr w14:val="tx1"/>
            </w14:solidFill>
          </w14:textFill>
        </w:rPr>
        <w:t>.合同纠纷处理</w:t>
      </w:r>
    </w:p>
    <w:p w14:paraId="3D6B3A24">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因本合同或与本合同有关的一切事项发生争议，由双方友好协商解决。协商不成的，任何一方均可选择以下方式解决：</w:t>
      </w:r>
    </w:p>
    <w:p w14:paraId="7FB4A258">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.1 向甲方所在地仲裁委员会申请仲裁。</w:t>
      </w:r>
    </w:p>
    <w:p w14:paraId="78CE24F8">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7</w:t>
      </w:r>
      <w:r>
        <w:rPr>
          <w:rFonts w:hint="eastAsia" w:ascii="宋体" w:hAnsi="宋体" w:cs="宋体"/>
          <w:color w:val="000000" w:themeColor="text1"/>
          <w:kern w:val="0"/>
          <w:sz w:val="24"/>
          <w14:textFill>
            <w14:solidFill>
              <w14:schemeClr w14:val="tx1"/>
            </w14:solidFill>
          </w14:textFill>
        </w:rPr>
        <w:t>.2 向合同签订地人民法院提起诉讼。</w:t>
      </w:r>
    </w:p>
    <w:p w14:paraId="2154C3C2">
      <w:pPr>
        <w:widowControl/>
        <w:wordWrap w:val="0"/>
        <w:spacing w:line="360" w:lineRule="auto"/>
        <w:ind w:firstLine="479" w:firstLineChars="199"/>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w:t>
      </w:r>
      <w:r>
        <w:rPr>
          <w:rFonts w:hint="eastAsia" w:ascii="宋体" w:hAnsi="宋体" w:cs="宋体"/>
          <w:b/>
          <w:color w:val="000000" w:themeColor="text1"/>
          <w:kern w:val="0"/>
          <w:sz w:val="24"/>
          <w:lang w:val="en-US" w:eastAsia="zh-CN"/>
          <w14:textFill>
            <w14:solidFill>
              <w14:schemeClr w14:val="tx1"/>
            </w14:solidFill>
          </w14:textFill>
        </w:rPr>
        <w:t>8</w:t>
      </w:r>
      <w:r>
        <w:rPr>
          <w:rFonts w:hint="eastAsia" w:ascii="宋体" w:hAnsi="宋体" w:cs="宋体"/>
          <w:b/>
          <w:color w:val="000000" w:themeColor="text1"/>
          <w:kern w:val="0"/>
          <w:sz w:val="24"/>
          <w14:textFill>
            <w14:solidFill>
              <w14:schemeClr w14:val="tx1"/>
            </w14:solidFill>
          </w14:textFill>
        </w:rPr>
        <w:t>.违约解除合同</w:t>
      </w:r>
    </w:p>
    <w:p w14:paraId="5A79A8BE">
      <w:pPr>
        <w:widowControl/>
        <w:wordWrap w:val="0"/>
        <w:spacing w:line="360" w:lineRule="auto"/>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.1在乙方违约的情况下，甲方可向乙方发出书面通知，部分或全部终止合同，同时保留向对方追诉的权利。</w:t>
      </w:r>
    </w:p>
    <w:p w14:paraId="4C7C0A70">
      <w:pPr>
        <w:widowControl/>
        <w:wordWrap w:val="0"/>
        <w:spacing w:line="360" w:lineRule="auto"/>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.1.1 乙方未能在合同规定的限期或甲方同意延长的限期内提供全部或部分货物，按合同第15.3的规定可以解除合同的。</w:t>
      </w:r>
    </w:p>
    <w:p w14:paraId="1EDFD773">
      <w:pPr>
        <w:widowControl/>
        <w:wordWrap w:val="0"/>
        <w:snapToGrid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.1.2 乙方有转让和未经甲方同意的分包行为，按合同第7.3的规定可以解除合同的。</w:t>
      </w:r>
    </w:p>
    <w:p w14:paraId="0232CCD0">
      <w:pPr>
        <w:widowControl/>
        <w:wordWrap w:val="0"/>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.1.3 乙方未能履行合同规定的其它主要义务的。</w:t>
      </w:r>
    </w:p>
    <w:p w14:paraId="741B905B">
      <w:pPr>
        <w:widowControl/>
        <w:wordWrap w:val="0"/>
        <w:spacing w:line="360" w:lineRule="auto"/>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.1.4 在本合同履行过程中有腐败和欺诈行为的。</w:t>
      </w:r>
    </w:p>
    <w:p w14:paraId="7552C1C4">
      <w:pPr>
        <w:widowControl/>
        <w:wordWrap w:val="0"/>
        <w:spacing w:line="360" w:lineRule="auto"/>
        <w:ind w:firstLine="360" w:firstLineChars="1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1</w:t>
      </w:r>
      <w:r>
        <w:rPr>
          <w:rFonts w:hint="eastAsia" w:ascii="宋体" w:hAnsi="宋体" w:cs="宋体"/>
          <w:color w:val="000000" w:themeColor="text1"/>
          <w:kern w:val="0"/>
          <w:sz w:val="24"/>
          <w:lang w:val="en-US" w:eastAsia="zh-CN"/>
          <w14:textFill>
            <w14:solidFill>
              <w14:schemeClr w14:val="tx1"/>
            </w14:solidFill>
          </w14:textFill>
        </w:rPr>
        <w:t>8</w:t>
      </w:r>
      <w:r>
        <w:rPr>
          <w:rFonts w:hint="eastAsia" w:ascii="宋体" w:hAnsi="宋体" w:cs="宋体"/>
          <w:color w:val="000000" w:themeColor="text1"/>
          <w:kern w:val="0"/>
          <w:sz w:val="24"/>
          <w14:textFill>
            <w14:solidFill>
              <w14:schemeClr w14:val="tx1"/>
            </w14:solidFill>
          </w14:textFill>
        </w:rPr>
        <w:t>.2 在甲方根据上述笫18.1条规定，全部或部分解除合同之后，应当遵循诚实信用原则，全部或部分购买与未交付的货物类似的货物或服务，乙方应承担甲方购买类似货物或服务而产生的额外支出。部分解除合同的，乙方应继续履行合同中未解除的部分。</w:t>
      </w:r>
    </w:p>
    <w:p w14:paraId="27DACA37">
      <w:pPr>
        <w:widowControl/>
        <w:wordWrap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1</w:t>
      </w:r>
      <w:r>
        <w:rPr>
          <w:rFonts w:hint="eastAsia" w:ascii="宋体" w:hAnsi="宋体" w:cs="宋体"/>
          <w:b/>
          <w:color w:val="000000" w:themeColor="text1"/>
          <w:kern w:val="0"/>
          <w:sz w:val="24"/>
          <w:lang w:val="en-US" w:eastAsia="zh-CN"/>
          <w14:textFill>
            <w14:solidFill>
              <w14:schemeClr w14:val="tx1"/>
            </w14:solidFill>
          </w14:textFill>
        </w:rPr>
        <w:t>9</w:t>
      </w:r>
      <w:r>
        <w:rPr>
          <w:rFonts w:hint="eastAsia" w:ascii="宋体" w:hAnsi="宋体" w:cs="宋体"/>
          <w:b/>
          <w:color w:val="000000" w:themeColor="text1"/>
          <w:kern w:val="0"/>
          <w:sz w:val="24"/>
          <w14:textFill>
            <w14:solidFill>
              <w14:schemeClr w14:val="tx1"/>
            </w14:solidFill>
          </w14:textFill>
        </w:rPr>
        <w:t>.其他约定</w:t>
      </w:r>
    </w:p>
    <w:p w14:paraId="51E5B8CC">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.1 本采购项目的招标文件、</w:t>
      </w:r>
      <w:r>
        <w:rPr>
          <w:rFonts w:hint="eastAsia" w:ascii="宋体" w:hAnsi="宋体" w:cs="宋体"/>
          <w:color w:val="000000" w:themeColor="text1"/>
          <w:kern w:val="0"/>
          <w:sz w:val="24"/>
          <w:lang w:eastAsia="zh-CN"/>
          <w14:textFill>
            <w14:solidFill>
              <w14:schemeClr w14:val="tx1"/>
            </w14:solidFill>
          </w14:textFill>
        </w:rPr>
        <w:t>中标人</w:t>
      </w:r>
      <w:r>
        <w:rPr>
          <w:rFonts w:hint="eastAsia" w:ascii="宋体" w:hAnsi="宋体" w:cs="宋体"/>
          <w:color w:val="000000" w:themeColor="text1"/>
          <w:kern w:val="0"/>
          <w:sz w:val="24"/>
          <w14:textFill>
            <w14:solidFill>
              <w14:schemeClr w14:val="tx1"/>
            </w14:solidFill>
          </w14:textFill>
        </w:rPr>
        <w:t>的投标文件以及相关的澄清确认函（如果有的话）均为本合同不可分割的一部分，与本合同具有同等法律效力。</w:t>
      </w:r>
    </w:p>
    <w:p w14:paraId="043969DE">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.2 本合同未尽事宜，双方另行补充。</w:t>
      </w:r>
    </w:p>
    <w:p w14:paraId="2C941203">
      <w:pPr>
        <w:widowControl/>
        <w:shd w:val="clear" w:color="auto" w:fill="FFFFFF"/>
        <w:spacing w:line="460" w:lineRule="atLeast"/>
        <w:ind w:firstLine="480"/>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.3本合同正本一式</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份，具有同等法律效力，甲、乙双方各执一份。自采购合同签订之日起</w:t>
      </w:r>
      <w:r>
        <w:rPr>
          <w:rFonts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个工作日内，</w:t>
      </w:r>
      <w:r>
        <w:rPr>
          <w:rFonts w:hint="eastAsia" w:ascii="宋体" w:hAnsi="宋体" w:eastAsia="宋体" w:cs="宋体"/>
          <w:color w:val="000000" w:themeColor="text1"/>
          <w:kern w:val="0"/>
          <w:sz w:val="24"/>
          <w:lang w:val="en-US" w:eastAsia="zh-CN"/>
          <w14:textFill>
            <w14:solidFill>
              <w14:schemeClr w14:val="tx1"/>
            </w14:solidFill>
          </w14:textFill>
        </w:rPr>
        <w:t>甲方在河南省政府采购网进行合同公告及备案。</w:t>
      </w:r>
    </w:p>
    <w:p w14:paraId="3EB8175C">
      <w:pPr>
        <w:widowControl/>
        <w:wordWrap w:val="0"/>
        <w:spacing w:line="460" w:lineRule="exact"/>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.4本项目不收取履约保证金</w:t>
      </w:r>
    </w:p>
    <w:p w14:paraId="7C0ABA72">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.5合同签订后，采购人及时登录河南省政府采购网对代理机构进行信用评价。</w:t>
      </w:r>
    </w:p>
    <w:p w14:paraId="76EA2B81">
      <w:pPr>
        <w:widowControl/>
        <w:wordWrap w:val="0"/>
        <w:spacing w:line="460" w:lineRule="exact"/>
        <w:ind w:firstLine="480" w:firstLineChars="200"/>
        <w:jc w:val="left"/>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w:t>
      </w: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.6 签定地点：</w:t>
      </w:r>
    </w:p>
    <w:p w14:paraId="67249BFE">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甲    方：                            乙    方：</w:t>
      </w:r>
    </w:p>
    <w:p w14:paraId="6440467D">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单位地址：                            单位地址：</w:t>
      </w:r>
    </w:p>
    <w:p w14:paraId="5D317E85">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法定代表人：                          法定代表人：</w:t>
      </w:r>
    </w:p>
    <w:p w14:paraId="1E63F61C">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委托代理人：                          委托代理人：</w:t>
      </w:r>
    </w:p>
    <w:p w14:paraId="775E0821">
      <w:pPr>
        <w:widowControl/>
        <w:wordWrap w:val="0"/>
        <w:spacing w:line="460" w:lineRule="exact"/>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                            电    话：</w:t>
      </w:r>
    </w:p>
    <w:p w14:paraId="0B22B997">
      <w:pPr>
        <w:widowControl/>
        <w:wordWrap w:val="0"/>
        <w:snapToGrid w:val="0"/>
        <w:spacing w:line="460" w:lineRule="exact"/>
        <w:ind w:firstLine="480" w:firstLineChars="200"/>
        <w:jc w:val="left"/>
        <w:rPr>
          <w:rFonts w:hint="eastAsia" w:ascii="黑体" w:hAnsi="宋体" w:eastAsia="黑体" w:cs="宋体"/>
          <w:b/>
          <w:bCs/>
          <w:color w:val="000000" w:themeColor="text1"/>
          <w:kern w:val="0"/>
          <w:sz w:val="32"/>
          <w:szCs w:val="32"/>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签订日期：</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 xml:space="preserve">年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 xml:space="preserve"> 月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 xml:space="preserve"> 日</w:t>
      </w:r>
    </w:p>
    <w:p w14:paraId="6D46564D">
      <w:pPr>
        <w:widowControl/>
        <w:shd w:val="clear" w:color="auto" w:fill="FFFFFF"/>
        <w:spacing w:line="460" w:lineRule="atLeast"/>
        <w:jc w:val="both"/>
        <w:rPr>
          <w:rFonts w:hint="eastAsia" w:ascii="黑体" w:eastAsia="黑体"/>
          <w:color w:val="000000" w:themeColor="text1"/>
          <w:sz w:val="32"/>
          <w14:textFill>
            <w14:solidFill>
              <w14:schemeClr w14:val="tx1"/>
            </w14:solidFill>
          </w14:textFill>
        </w:rPr>
      </w:pPr>
    </w:p>
    <w:p w14:paraId="67E9F1F1">
      <w:pPr>
        <w:pStyle w:val="2"/>
        <w:rPr>
          <w:rFonts w:hint="eastAsia" w:ascii="黑体" w:eastAsia="黑体"/>
          <w:color w:val="000000" w:themeColor="text1"/>
          <w:sz w:val="32"/>
          <w14:textFill>
            <w14:solidFill>
              <w14:schemeClr w14:val="tx1"/>
            </w14:solidFill>
          </w14:textFill>
        </w:rPr>
      </w:pPr>
    </w:p>
    <w:p w14:paraId="35ADED67">
      <w:pPr>
        <w:rPr>
          <w:rFonts w:hint="eastAsia" w:ascii="黑体" w:eastAsia="黑体"/>
          <w:color w:val="000000" w:themeColor="text1"/>
          <w:sz w:val="32"/>
          <w14:textFill>
            <w14:solidFill>
              <w14:schemeClr w14:val="tx1"/>
            </w14:solidFill>
          </w14:textFill>
        </w:rPr>
      </w:pPr>
    </w:p>
    <w:p w14:paraId="13D5C08A">
      <w:pPr>
        <w:pStyle w:val="2"/>
        <w:rPr>
          <w:rFonts w:hint="eastAsia" w:ascii="黑体" w:eastAsia="黑体"/>
          <w:color w:val="000000" w:themeColor="text1"/>
          <w:sz w:val="32"/>
          <w14:textFill>
            <w14:solidFill>
              <w14:schemeClr w14:val="tx1"/>
            </w14:solidFill>
          </w14:textFill>
        </w:rPr>
      </w:pPr>
    </w:p>
    <w:p w14:paraId="46A6A5E5">
      <w:pPr>
        <w:rPr>
          <w:rFonts w:hint="eastAsia"/>
          <w:color w:val="000000" w:themeColor="text1"/>
          <w14:textFill>
            <w14:solidFill>
              <w14:schemeClr w14:val="tx1"/>
            </w14:solidFill>
          </w14:textFill>
        </w:rPr>
      </w:pPr>
    </w:p>
    <w:p w14:paraId="77BA36ED">
      <w:pPr>
        <w:widowControl/>
        <w:shd w:val="clear" w:color="auto" w:fill="FFFFFF"/>
        <w:spacing w:line="460" w:lineRule="atLeast"/>
        <w:jc w:val="both"/>
        <w:rPr>
          <w:rFonts w:hint="eastAsia" w:ascii="仿宋" w:hAnsi="仿宋" w:eastAsia="黑体" w:cs="仿宋"/>
          <w:color w:val="000000" w:themeColor="text1"/>
          <w:kern w:val="0"/>
          <w:sz w:val="28"/>
          <w:szCs w:val="28"/>
          <w:lang w:val="en-US" w:eastAsia="zh-CN"/>
          <w14:textFill>
            <w14:solidFill>
              <w14:schemeClr w14:val="tx1"/>
            </w14:solidFill>
          </w14:textFill>
        </w:rPr>
      </w:pPr>
      <w:r>
        <w:rPr>
          <w:rFonts w:hint="eastAsia" w:ascii="黑体" w:eastAsia="黑体"/>
          <w:color w:val="000000" w:themeColor="text1"/>
          <w:sz w:val="32"/>
          <w14:textFill>
            <w14:solidFill>
              <w14:schemeClr w14:val="tx1"/>
            </w14:solidFill>
          </w14:textFill>
        </w:rPr>
        <w:t>附件</w:t>
      </w:r>
      <w:r>
        <w:rPr>
          <w:rFonts w:hint="eastAsia" w:ascii="黑体" w:eastAsia="黑体"/>
          <w:color w:val="000000" w:themeColor="text1"/>
          <w:sz w:val="32"/>
          <w:lang w:val="en-US" w:eastAsia="zh-CN"/>
          <w14:textFill>
            <w14:solidFill>
              <w14:schemeClr w14:val="tx1"/>
            </w14:solidFill>
          </w14:textFill>
        </w:rPr>
        <w:t>1</w:t>
      </w:r>
    </w:p>
    <w:p w14:paraId="773212C3">
      <w:pPr>
        <w:jc w:val="center"/>
        <w:rPr>
          <w:rFonts w:hint="eastAsia" w:ascii="方正小标宋简体" w:hAnsi="宋体" w:eastAsia="方正小标宋简体"/>
          <w:color w:val="000000" w:themeColor="text1"/>
          <w:sz w:val="44"/>
          <w:szCs w:val="44"/>
          <w:lang w:eastAsia="zh-CN"/>
          <w14:textFill>
            <w14:solidFill>
              <w14:schemeClr w14:val="tx1"/>
            </w14:solidFill>
          </w14:textFill>
        </w:rPr>
      </w:pPr>
      <w:r>
        <w:rPr>
          <w:rFonts w:hint="eastAsia" w:ascii="方正小标宋简体" w:hAnsi="宋体" w:eastAsia="方正小标宋简体"/>
          <w:color w:val="000000" w:themeColor="text1"/>
          <w:sz w:val="44"/>
          <w:szCs w:val="44"/>
          <w14:textFill>
            <w14:solidFill>
              <w14:schemeClr w14:val="tx1"/>
            </w14:solidFill>
          </w14:textFill>
        </w:rPr>
        <w:t>政府采购验收通知单</w:t>
      </w:r>
      <w:r>
        <w:rPr>
          <w:rFonts w:hint="eastAsia" w:ascii="方正小标宋简体" w:hAnsi="宋体" w:eastAsia="方正小标宋简体"/>
          <w:color w:val="000000" w:themeColor="text1"/>
          <w:sz w:val="44"/>
          <w:szCs w:val="44"/>
          <w:lang w:eastAsia="zh-CN"/>
          <w14:textFill>
            <w14:solidFill>
              <w14:schemeClr w14:val="tx1"/>
            </w14:solidFill>
          </w14:textFill>
        </w:rPr>
        <w:t>（</w:t>
      </w:r>
      <w:r>
        <w:rPr>
          <w:rFonts w:hint="eastAsia" w:ascii="方正小标宋简体" w:hAnsi="宋体" w:eastAsia="方正小标宋简体"/>
          <w:color w:val="000000" w:themeColor="text1"/>
          <w:sz w:val="44"/>
          <w:szCs w:val="44"/>
          <w:lang w:val="en-US" w:eastAsia="zh-CN"/>
          <w14:textFill>
            <w14:solidFill>
              <w14:schemeClr w14:val="tx1"/>
            </w14:solidFill>
          </w14:textFill>
        </w:rPr>
        <w:t>履约验收指引</w:t>
      </w:r>
      <w:r>
        <w:rPr>
          <w:rFonts w:hint="eastAsia" w:ascii="方正小标宋简体" w:hAnsi="宋体" w:eastAsia="方正小标宋简体"/>
          <w:color w:val="000000" w:themeColor="text1"/>
          <w:sz w:val="44"/>
          <w:szCs w:val="44"/>
          <w:lang w:eastAsia="zh-CN"/>
          <w14:textFill>
            <w14:solidFill>
              <w14:schemeClr w14:val="tx1"/>
            </w14:solidFill>
          </w14:textFill>
        </w:rPr>
        <w:t>）</w:t>
      </w:r>
    </w:p>
    <w:p w14:paraId="1E24431C">
      <w:pP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供应商：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1980"/>
        <w:gridCol w:w="2160"/>
        <w:gridCol w:w="2340"/>
      </w:tblGrid>
      <w:tr w14:paraId="78A63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2AE0B7D2">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采购单位</w:t>
            </w:r>
          </w:p>
        </w:tc>
        <w:tc>
          <w:tcPr>
            <w:tcW w:w="6480" w:type="dxa"/>
            <w:gridSpan w:val="3"/>
            <w:noWrap w:val="0"/>
            <w:vAlign w:val="top"/>
          </w:tcPr>
          <w:p w14:paraId="0DFB76C4">
            <w:pPr>
              <w:spacing w:line="600" w:lineRule="exact"/>
              <w:jc w:val="center"/>
              <w:rPr>
                <w:rFonts w:hint="eastAsia" w:ascii="仿宋" w:hAnsi="仿宋" w:eastAsia="仿宋" w:cs="仿宋"/>
                <w:color w:val="000000" w:themeColor="text1"/>
                <w:sz w:val="32"/>
                <w:szCs w:val="32"/>
                <w14:textFill>
                  <w14:solidFill>
                    <w14:schemeClr w14:val="tx1"/>
                  </w14:solidFill>
                </w14:textFill>
              </w:rPr>
            </w:pPr>
          </w:p>
        </w:tc>
      </w:tr>
      <w:tr w14:paraId="129BE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6C3C6C1C">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项目名称</w:t>
            </w:r>
          </w:p>
        </w:tc>
        <w:tc>
          <w:tcPr>
            <w:tcW w:w="6480" w:type="dxa"/>
            <w:gridSpan w:val="3"/>
            <w:noWrap w:val="0"/>
            <w:vAlign w:val="top"/>
          </w:tcPr>
          <w:p w14:paraId="3DEC045C">
            <w:pPr>
              <w:spacing w:line="600" w:lineRule="exact"/>
              <w:jc w:val="center"/>
              <w:rPr>
                <w:rFonts w:hint="eastAsia" w:ascii="仿宋" w:hAnsi="仿宋" w:eastAsia="仿宋" w:cs="仿宋"/>
                <w:color w:val="000000" w:themeColor="text1"/>
                <w:sz w:val="32"/>
                <w:szCs w:val="32"/>
                <w14:textFill>
                  <w14:solidFill>
                    <w14:schemeClr w14:val="tx1"/>
                  </w14:solidFill>
                </w14:textFill>
              </w:rPr>
            </w:pPr>
          </w:p>
        </w:tc>
      </w:tr>
      <w:tr w14:paraId="252F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11BDC585">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合同名称</w:t>
            </w:r>
          </w:p>
        </w:tc>
        <w:tc>
          <w:tcPr>
            <w:tcW w:w="6480" w:type="dxa"/>
            <w:gridSpan w:val="3"/>
            <w:noWrap w:val="0"/>
            <w:vAlign w:val="top"/>
          </w:tcPr>
          <w:p w14:paraId="076B0504">
            <w:pPr>
              <w:spacing w:line="600" w:lineRule="exact"/>
              <w:jc w:val="center"/>
              <w:rPr>
                <w:rFonts w:hint="eastAsia" w:ascii="仿宋" w:hAnsi="仿宋" w:eastAsia="仿宋" w:cs="仿宋"/>
                <w:color w:val="000000" w:themeColor="text1"/>
                <w:sz w:val="32"/>
                <w:szCs w:val="32"/>
                <w14:textFill>
                  <w14:solidFill>
                    <w14:schemeClr w14:val="tx1"/>
                  </w14:solidFill>
                </w14:textFill>
              </w:rPr>
            </w:pPr>
          </w:p>
        </w:tc>
      </w:tr>
      <w:tr w14:paraId="4CAA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35F6300F">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合同编号</w:t>
            </w:r>
          </w:p>
        </w:tc>
        <w:tc>
          <w:tcPr>
            <w:tcW w:w="1980" w:type="dxa"/>
            <w:noWrap w:val="0"/>
            <w:vAlign w:val="top"/>
          </w:tcPr>
          <w:p w14:paraId="690188E8">
            <w:pPr>
              <w:spacing w:line="600" w:lineRule="exact"/>
              <w:jc w:val="center"/>
              <w:rPr>
                <w:rFonts w:hint="eastAsia" w:ascii="仿宋" w:hAnsi="仿宋" w:eastAsia="仿宋" w:cs="仿宋"/>
                <w:color w:val="000000" w:themeColor="text1"/>
                <w:sz w:val="32"/>
                <w:szCs w:val="32"/>
                <w14:textFill>
                  <w14:solidFill>
                    <w14:schemeClr w14:val="tx1"/>
                  </w14:solidFill>
                </w14:textFill>
              </w:rPr>
            </w:pPr>
          </w:p>
        </w:tc>
        <w:tc>
          <w:tcPr>
            <w:tcW w:w="2160" w:type="dxa"/>
            <w:noWrap w:val="0"/>
            <w:vAlign w:val="top"/>
          </w:tcPr>
          <w:p w14:paraId="6180A837">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合同金额</w:t>
            </w:r>
          </w:p>
        </w:tc>
        <w:tc>
          <w:tcPr>
            <w:tcW w:w="2340" w:type="dxa"/>
            <w:noWrap w:val="0"/>
            <w:vAlign w:val="top"/>
          </w:tcPr>
          <w:p w14:paraId="3798AFA0">
            <w:pPr>
              <w:spacing w:line="600" w:lineRule="exact"/>
              <w:jc w:val="center"/>
              <w:rPr>
                <w:rFonts w:hint="eastAsia" w:ascii="仿宋" w:hAnsi="仿宋" w:eastAsia="仿宋" w:cs="仿宋"/>
                <w:color w:val="000000" w:themeColor="text1"/>
                <w:sz w:val="32"/>
                <w:szCs w:val="32"/>
                <w14:textFill>
                  <w14:solidFill>
                    <w14:schemeClr w14:val="tx1"/>
                  </w14:solidFill>
                </w14:textFill>
              </w:rPr>
            </w:pPr>
          </w:p>
        </w:tc>
      </w:tr>
      <w:tr w14:paraId="4E3F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60163AE4">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验收时间</w:t>
            </w:r>
          </w:p>
        </w:tc>
        <w:tc>
          <w:tcPr>
            <w:tcW w:w="1980" w:type="dxa"/>
            <w:noWrap w:val="0"/>
            <w:vAlign w:val="top"/>
          </w:tcPr>
          <w:p w14:paraId="16FD5369">
            <w:pPr>
              <w:spacing w:line="600" w:lineRule="exact"/>
              <w:jc w:val="center"/>
              <w:rPr>
                <w:rFonts w:hint="eastAsia" w:ascii="仿宋" w:hAnsi="仿宋" w:eastAsia="仿宋" w:cs="仿宋"/>
                <w:color w:val="000000" w:themeColor="text1"/>
                <w:sz w:val="32"/>
                <w:szCs w:val="32"/>
                <w14:textFill>
                  <w14:solidFill>
                    <w14:schemeClr w14:val="tx1"/>
                  </w14:solidFill>
                </w14:textFill>
              </w:rPr>
            </w:pPr>
          </w:p>
        </w:tc>
        <w:tc>
          <w:tcPr>
            <w:tcW w:w="2160" w:type="dxa"/>
            <w:noWrap w:val="0"/>
            <w:vAlign w:val="top"/>
          </w:tcPr>
          <w:p w14:paraId="779100FC">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验收地点</w:t>
            </w:r>
          </w:p>
        </w:tc>
        <w:tc>
          <w:tcPr>
            <w:tcW w:w="2340" w:type="dxa"/>
            <w:noWrap w:val="0"/>
            <w:vAlign w:val="top"/>
          </w:tcPr>
          <w:p w14:paraId="2CA335E3">
            <w:pPr>
              <w:spacing w:line="600" w:lineRule="exact"/>
              <w:jc w:val="center"/>
              <w:rPr>
                <w:rFonts w:hint="eastAsia" w:ascii="仿宋" w:hAnsi="仿宋" w:eastAsia="仿宋" w:cs="仿宋"/>
                <w:color w:val="000000" w:themeColor="text1"/>
                <w:sz w:val="32"/>
                <w:szCs w:val="32"/>
                <w14:textFill>
                  <w14:solidFill>
                    <w14:schemeClr w14:val="tx1"/>
                  </w14:solidFill>
                </w14:textFill>
              </w:rPr>
            </w:pPr>
          </w:p>
        </w:tc>
      </w:tr>
      <w:tr w14:paraId="47CA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28" w:type="dxa"/>
            <w:noWrap w:val="0"/>
            <w:vAlign w:val="top"/>
          </w:tcPr>
          <w:p w14:paraId="14C10730">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联系人</w:t>
            </w:r>
          </w:p>
        </w:tc>
        <w:tc>
          <w:tcPr>
            <w:tcW w:w="1980" w:type="dxa"/>
            <w:noWrap w:val="0"/>
            <w:vAlign w:val="top"/>
          </w:tcPr>
          <w:p w14:paraId="5CDC3AEE">
            <w:pPr>
              <w:spacing w:line="600" w:lineRule="exact"/>
              <w:jc w:val="center"/>
              <w:rPr>
                <w:rFonts w:hint="eastAsia" w:ascii="仿宋" w:hAnsi="仿宋" w:eastAsia="仿宋" w:cs="仿宋"/>
                <w:color w:val="000000" w:themeColor="text1"/>
                <w:sz w:val="32"/>
                <w:szCs w:val="32"/>
                <w14:textFill>
                  <w14:solidFill>
                    <w14:schemeClr w14:val="tx1"/>
                  </w14:solidFill>
                </w14:textFill>
              </w:rPr>
            </w:pPr>
          </w:p>
        </w:tc>
        <w:tc>
          <w:tcPr>
            <w:tcW w:w="2160" w:type="dxa"/>
            <w:noWrap w:val="0"/>
            <w:vAlign w:val="top"/>
          </w:tcPr>
          <w:p w14:paraId="7CFD9988">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联系电话</w:t>
            </w:r>
          </w:p>
        </w:tc>
        <w:tc>
          <w:tcPr>
            <w:tcW w:w="2340" w:type="dxa"/>
            <w:noWrap w:val="0"/>
            <w:vAlign w:val="top"/>
          </w:tcPr>
          <w:p w14:paraId="038FC2C4">
            <w:pPr>
              <w:spacing w:line="600" w:lineRule="exact"/>
              <w:jc w:val="center"/>
              <w:rPr>
                <w:rFonts w:hint="eastAsia" w:ascii="仿宋" w:hAnsi="仿宋" w:eastAsia="仿宋" w:cs="仿宋"/>
                <w:color w:val="000000" w:themeColor="text1"/>
                <w:sz w:val="32"/>
                <w:szCs w:val="32"/>
                <w14:textFill>
                  <w14:solidFill>
                    <w14:schemeClr w14:val="tx1"/>
                  </w14:solidFill>
                </w14:textFill>
              </w:rPr>
            </w:pPr>
          </w:p>
        </w:tc>
      </w:tr>
      <w:tr w14:paraId="2D88B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9108" w:type="dxa"/>
            <w:gridSpan w:val="4"/>
            <w:noWrap w:val="0"/>
            <w:vAlign w:val="top"/>
          </w:tcPr>
          <w:p w14:paraId="5CA989BA">
            <w:pPr>
              <w:spacing w:line="600" w:lineRule="exact"/>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验收方案及工作要求</w:t>
            </w:r>
          </w:p>
        </w:tc>
      </w:tr>
      <w:tr w14:paraId="6667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1" w:hRule="atLeast"/>
        </w:trPr>
        <w:tc>
          <w:tcPr>
            <w:tcW w:w="9108" w:type="dxa"/>
            <w:gridSpan w:val="4"/>
            <w:noWrap w:val="0"/>
            <w:vAlign w:val="top"/>
          </w:tcPr>
          <w:p w14:paraId="6BF94AD3">
            <w:pPr>
              <w:jc w:val="center"/>
              <w:rPr>
                <w:rFonts w:hint="eastAsia" w:ascii="仿宋" w:hAnsi="仿宋" w:eastAsia="仿宋" w:cs="仿宋"/>
                <w:color w:val="000000" w:themeColor="text1"/>
                <w:sz w:val="32"/>
                <w:szCs w:val="32"/>
                <w14:textFill>
                  <w14:solidFill>
                    <w14:schemeClr w14:val="tx1"/>
                  </w14:solidFill>
                </w14:textFill>
              </w:rPr>
            </w:pPr>
          </w:p>
          <w:p w14:paraId="699F020C">
            <w:pPr>
              <w:jc w:val="center"/>
              <w:rPr>
                <w:rFonts w:hint="eastAsia" w:ascii="仿宋" w:hAnsi="仿宋" w:eastAsia="仿宋" w:cs="仿宋"/>
                <w:color w:val="000000" w:themeColor="text1"/>
                <w:sz w:val="32"/>
                <w:szCs w:val="32"/>
                <w14:textFill>
                  <w14:solidFill>
                    <w14:schemeClr w14:val="tx1"/>
                  </w14:solidFill>
                </w14:textFill>
              </w:rPr>
            </w:pPr>
          </w:p>
          <w:p w14:paraId="2D1DCE29">
            <w:pPr>
              <w:jc w:val="center"/>
              <w:rPr>
                <w:rFonts w:hint="eastAsia" w:ascii="仿宋" w:hAnsi="仿宋" w:eastAsia="仿宋" w:cs="仿宋"/>
                <w:color w:val="000000" w:themeColor="text1"/>
                <w:sz w:val="32"/>
                <w:szCs w:val="32"/>
                <w14:textFill>
                  <w14:solidFill>
                    <w14:schemeClr w14:val="tx1"/>
                  </w14:solidFill>
                </w14:textFill>
              </w:rPr>
            </w:pPr>
          </w:p>
          <w:p w14:paraId="663986D5">
            <w:pPr>
              <w:jc w:val="center"/>
              <w:rPr>
                <w:rFonts w:hint="eastAsia" w:ascii="仿宋" w:hAnsi="仿宋" w:eastAsia="仿宋" w:cs="仿宋"/>
                <w:color w:val="000000" w:themeColor="text1"/>
                <w:sz w:val="32"/>
                <w:szCs w:val="32"/>
                <w14:textFill>
                  <w14:solidFill>
                    <w14:schemeClr w14:val="tx1"/>
                  </w14:solidFill>
                </w14:textFill>
              </w:rPr>
            </w:pPr>
          </w:p>
          <w:p w14:paraId="09A1005A">
            <w:pPr>
              <w:jc w:val="center"/>
              <w:rPr>
                <w:rFonts w:hint="eastAsia" w:ascii="仿宋" w:hAnsi="仿宋" w:eastAsia="仿宋" w:cs="仿宋"/>
                <w:color w:val="000000" w:themeColor="text1"/>
                <w:sz w:val="32"/>
                <w:szCs w:val="32"/>
                <w14:textFill>
                  <w14:solidFill>
                    <w14:schemeClr w14:val="tx1"/>
                  </w14:solidFill>
                </w14:textFill>
              </w:rPr>
            </w:pPr>
          </w:p>
          <w:p w14:paraId="60BC87D5">
            <w:pPr>
              <w:jc w:val="center"/>
              <w:rPr>
                <w:rFonts w:hint="eastAsia" w:ascii="仿宋" w:hAnsi="仿宋" w:eastAsia="仿宋" w:cs="仿宋"/>
                <w:color w:val="000000" w:themeColor="text1"/>
                <w:sz w:val="32"/>
                <w:szCs w:val="32"/>
                <w14:textFill>
                  <w14:solidFill>
                    <w14:schemeClr w14:val="tx1"/>
                  </w14:solidFill>
                </w14:textFill>
              </w:rPr>
            </w:pPr>
          </w:p>
          <w:p w14:paraId="54D8E4F5">
            <w:pPr>
              <w:jc w:val="center"/>
              <w:rPr>
                <w:rFonts w:hint="eastAsia" w:ascii="仿宋" w:hAnsi="仿宋" w:eastAsia="仿宋" w:cs="仿宋"/>
                <w:color w:val="000000" w:themeColor="text1"/>
                <w:sz w:val="32"/>
                <w:szCs w:val="32"/>
                <w14:textFill>
                  <w14:solidFill>
                    <w14:schemeClr w14:val="tx1"/>
                  </w14:solidFill>
                </w14:textFill>
              </w:rPr>
            </w:pPr>
          </w:p>
          <w:p w14:paraId="5CDA998C">
            <w:pPr>
              <w:jc w:val="center"/>
              <w:rPr>
                <w:rFonts w:hint="eastAsia" w:ascii="仿宋" w:hAnsi="仿宋" w:eastAsia="仿宋" w:cs="仿宋"/>
                <w:color w:val="000000" w:themeColor="text1"/>
                <w:sz w:val="32"/>
                <w:szCs w:val="32"/>
                <w14:textFill>
                  <w14:solidFill>
                    <w14:schemeClr w14:val="tx1"/>
                  </w14:solidFill>
                </w14:textFill>
              </w:rPr>
            </w:pPr>
          </w:p>
          <w:p w14:paraId="27FE2BDB">
            <w:pPr>
              <w:jc w:val="center"/>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w:t>
            </w:r>
          </w:p>
          <w:p w14:paraId="48DAEED9">
            <w:pPr>
              <w:jc w:val="righ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组织实施单位公章</w:t>
            </w:r>
          </w:p>
          <w:p w14:paraId="1D7E820D">
            <w:pPr>
              <w:jc w:val="right"/>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xml:space="preserve">                        年  月  日</w:t>
            </w:r>
          </w:p>
        </w:tc>
      </w:tr>
    </w:tbl>
    <w:p w14:paraId="735FA389">
      <w:pPr>
        <w:pStyle w:val="20"/>
        <w:rPr>
          <w:rFonts w:hint="eastAsia"/>
          <w:color w:val="000000" w:themeColor="text1"/>
          <w14:textFill>
            <w14:solidFill>
              <w14:schemeClr w14:val="tx1"/>
            </w14:solidFill>
          </w14:textFill>
        </w:rPr>
        <w:sectPr>
          <w:footerReference r:id="rId3" w:type="default"/>
          <w:footerReference r:id="rId4" w:type="even"/>
          <w:pgSz w:w="11906" w:h="16838"/>
          <w:pgMar w:top="1440" w:right="1800" w:bottom="1440" w:left="1800" w:header="851" w:footer="992" w:gutter="0"/>
          <w:cols w:space="720" w:num="1"/>
          <w:docGrid w:type="lines" w:linePitch="312" w:charSpace="0"/>
        </w:sectPr>
      </w:pPr>
    </w:p>
    <w:p w14:paraId="4B5E4337">
      <w:pPr>
        <w:spacing w:before="120" w:beforeLines="50" w:after="120" w:afterLines="50" w:line="460" w:lineRule="exact"/>
        <w:jc w:val="both"/>
        <w:rPr>
          <w:rFonts w:hint="eastAsia"/>
          <w:b/>
          <w:color w:val="000000" w:themeColor="text1"/>
          <w:sz w:val="44"/>
          <w:szCs w:val="44"/>
          <w14:textFill>
            <w14:solidFill>
              <w14:schemeClr w14:val="tx1"/>
            </w14:solidFill>
          </w14:textFill>
        </w:rPr>
      </w:pPr>
      <w:r>
        <w:rPr>
          <w:rFonts w:hint="eastAsia" w:ascii="黑体" w:eastAsia="黑体"/>
          <w:color w:val="000000" w:themeColor="text1"/>
          <w:sz w:val="32"/>
          <w14:textFill>
            <w14:solidFill>
              <w14:schemeClr w14:val="tx1"/>
            </w14:solidFill>
          </w14:textFill>
        </w:rPr>
        <w:t>附件2</w:t>
      </w:r>
    </w:p>
    <w:p w14:paraId="69244CDB">
      <w:pPr>
        <w:spacing w:before="120" w:beforeLines="50" w:after="120" w:afterLines="50" w:line="460" w:lineRule="exact"/>
        <w:jc w:val="center"/>
        <w:rPr>
          <w:rFonts w:hint="eastAsia" w:ascii="宋体" w:hAnsi="宋体"/>
          <w:b/>
          <w:color w:val="000000" w:themeColor="text1"/>
          <w:sz w:val="44"/>
          <w:szCs w:val="44"/>
          <w14:textFill>
            <w14:solidFill>
              <w14:schemeClr w14:val="tx1"/>
            </w14:solidFill>
          </w14:textFill>
        </w:rPr>
      </w:pPr>
      <w:r>
        <w:rPr>
          <w:rFonts w:hint="eastAsia"/>
          <w:b/>
          <w:color w:val="000000" w:themeColor="text1"/>
          <w:sz w:val="44"/>
          <w:szCs w:val="44"/>
          <w14:textFill>
            <w14:solidFill>
              <w14:schemeClr w14:val="tx1"/>
            </w14:solidFill>
          </w14:textFill>
        </w:rPr>
        <w:t>政府采购</w:t>
      </w:r>
      <w:r>
        <w:rPr>
          <w:rFonts w:hint="eastAsia" w:ascii="宋体" w:hAnsi="宋体"/>
          <w:b/>
          <w:color w:val="000000" w:themeColor="text1"/>
          <w:sz w:val="44"/>
          <w:szCs w:val="44"/>
          <w14:textFill>
            <w14:solidFill>
              <w14:schemeClr w14:val="tx1"/>
            </w14:solidFill>
          </w14:textFill>
        </w:rPr>
        <w:t>履约验收</w:t>
      </w:r>
      <w:r>
        <w:rPr>
          <w:rFonts w:hint="eastAsia" w:ascii="宋体" w:hAnsi="宋体"/>
          <w:b/>
          <w:color w:val="000000" w:themeColor="text1"/>
          <w:sz w:val="44"/>
          <w:szCs w:val="44"/>
          <w:lang w:val="en-US" w:eastAsia="zh-CN"/>
          <w14:textFill>
            <w14:solidFill>
              <w14:schemeClr w14:val="tx1"/>
            </w14:solidFill>
          </w14:textFill>
        </w:rPr>
        <w:t>指引</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7"/>
        <w:gridCol w:w="1260"/>
        <w:gridCol w:w="1800"/>
        <w:gridCol w:w="1710"/>
        <w:gridCol w:w="1444"/>
        <w:gridCol w:w="1260"/>
        <w:gridCol w:w="1702"/>
        <w:gridCol w:w="1260"/>
        <w:gridCol w:w="1721"/>
      </w:tblGrid>
      <w:tr w14:paraId="74B7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777" w:type="dxa"/>
            <w:noWrap w:val="0"/>
            <w:vAlign w:val="center"/>
          </w:tcPr>
          <w:p w14:paraId="4A74560A">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采购单位</w:t>
            </w:r>
          </w:p>
        </w:tc>
        <w:tc>
          <w:tcPr>
            <w:tcW w:w="3060" w:type="dxa"/>
            <w:gridSpan w:val="2"/>
            <w:noWrap w:val="0"/>
            <w:vAlign w:val="center"/>
          </w:tcPr>
          <w:p w14:paraId="1570CB99">
            <w:pPr>
              <w:spacing w:line="280" w:lineRule="exact"/>
              <w:jc w:val="center"/>
              <w:rPr>
                <w:rFonts w:hint="eastAsia" w:ascii="仿宋" w:hAnsi="仿宋" w:eastAsia="仿宋" w:cs="仿宋"/>
                <w:color w:val="000000" w:themeColor="text1"/>
                <w:sz w:val="24"/>
                <w14:textFill>
                  <w14:solidFill>
                    <w14:schemeClr w14:val="tx1"/>
                  </w14:solidFill>
                </w14:textFill>
              </w:rPr>
            </w:pPr>
          </w:p>
        </w:tc>
        <w:tc>
          <w:tcPr>
            <w:tcW w:w="1710" w:type="dxa"/>
            <w:noWrap w:val="0"/>
            <w:vAlign w:val="center"/>
          </w:tcPr>
          <w:p w14:paraId="724207EF">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项目名称</w:t>
            </w:r>
          </w:p>
        </w:tc>
        <w:tc>
          <w:tcPr>
            <w:tcW w:w="2704" w:type="dxa"/>
            <w:gridSpan w:val="2"/>
            <w:noWrap w:val="0"/>
            <w:vAlign w:val="center"/>
          </w:tcPr>
          <w:p w14:paraId="076FFE46">
            <w:pPr>
              <w:spacing w:line="280" w:lineRule="exact"/>
              <w:jc w:val="center"/>
              <w:rPr>
                <w:rFonts w:hint="eastAsia" w:ascii="仿宋" w:hAnsi="仿宋" w:eastAsia="仿宋" w:cs="仿宋"/>
                <w:color w:val="000000" w:themeColor="text1"/>
                <w:sz w:val="24"/>
                <w14:textFill>
                  <w14:solidFill>
                    <w14:schemeClr w14:val="tx1"/>
                  </w14:solidFill>
                </w14:textFill>
              </w:rPr>
            </w:pPr>
          </w:p>
        </w:tc>
        <w:tc>
          <w:tcPr>
            <w:tcW w:w="1702" w:type="dxa"/>
            <w:noWrap w:val="0"/>
            <w:vAlign w:val="center"/>
          </w:tcPr>
          <w:p w14:paraId="4563E7D0">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合同名称</w:t>
            </w:r>
          </w:p>
        </w:tc>
        <w:tc>
          <w:tcPr>
            <w:tcW w:w="2981" w:type="dxa"/>
            <w:gridSpan w:val="2"/>
            <w:noWrap w:val="0"/>
            <w:vAlign w:val="center"/>
          </w:tcPr>
          <w:p w14:paraId="25D1F3CE">
            <w:pPr>
              <w:spacing w:line="280" w:lineRule="exact"/>
              <w:jc w:val="center"/>
              <w:rPr>
                <w:rFonts w:hint="eastAsia" w:ascii="仿宋" w:hAnsi="仿宋" w:eastAsia="仿宋" w:cs="仿宋"/>
                <w:color w:val="000000" w:themeColor="text1"/>
                <w:sz w:val="24"/>
                <w14:textFill>
                  <w14:solidFill>
                    <w14:schemeClr w14:val="tx1"/>
                  </w14:solidFill>
                </w14:textFill>
              </w:rPr>
            </w:pPr>
          </w:p>
        </w:tc>
      </w:tr>
      <w:tr w14:paraId="7B3CA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777" w:type="dxa"/>
            <w:noWrap w:val="0"/>
            <w:vAlign w:val="center"/>
          </w:tcPr>
          <w:p w14:paraId="144A63D0">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供应商</w:t>
            </w:r>
          </w:p>
        </w:tc>
        <w:tc>
          <w:tcPr>
            <w:tcW w:w="3060" w:type="dxa"/>
            <w:gridSpan w:val="2"/>
            <w:noWrap w:val="0"/>
            <w:vAlign w:val="center"/>
          </w:tcPr>
          <w:p w14:paraId="19E25AD3">
            <w:pPr>
              <w:spacing w:line="280" w:lineRule="exact"/>
              <w:jc w:val="center"/>
              <w:rPr>
                <w:rFonts w:hint="eastAsia" w:ascii="仿宋" w:hAnsi="仿宋" w:eastAsia="仿宋" w:cs="仿宋"/>
                <w:color w:val="000000" w:themeColor="text1"/>
                <w:sz w:val="24"/>
                <w14:textFill>
                  <w14:solidFill>
                    <w14:schemeClr w14:val="tx1"/>
                  </w14:solidFill>
                </w14:textFill>
              </w:rPr>
            </w:pPr>
          </w:p>
        </w:tc>
        <w:tc>
          <w:tcPr>
            <w:tcW w:w="1710" w:type="dxa"/>
            <w:noWrap w:val="0"/>
            <w:vAlign w:val="center"/>
          </w:tcPr>
          <w:p w14:paraId="7796EC7F">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项目及合同</w:t>
            </w:r>
          </w:p>
          <w:p w14:paraId="25EC5EBA">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编号</w:t>
            </w:r>
          </w:p>
        </w:tc>
        <w:tc>
          <w:tcPr>
            <w:tcW w:w="2704" w:type="dxa"/>
            <w:gridSpan w:val="2"/>
            <w:noWrap w:val="0"/>
            <w:vAlign w:val="center"/>
          </w:tcPr>
          <w:p w14:paraId="6028B045">
            <w:pPr>
              <w:spacing w:line="280" w:lineRule="exact"/>
              <w:jc w:val="center"/>
              <w:rPr>
                <w:rFonts w:hint="eastAsia" w:ascii="仿宋" w:hAnsi="仿宋" w:eastAsia="仿宋" w:cs="仿宋"/>
                <w:color w:val="000000" w:themeColor="text1"/>
                <w:sz w:val="24"/>
                <w14:textFill>
                  <w14:solidFill>
                    <w14:schemeClr w14:val="tx1"/>
                  </w14:solidFill>
                </w14:textFill>
              </w:rPr>
            </w:pPr>
          </w:p>
        </w:tc>
        <w:tc>
          <w:tcPr>
            <w:tcW w:w="1702" w:type="dxa"/>
            <w:noWrap w:val="0"/>
            <w:vAlign w:val="center"/>
          </w:tcPr>
          <w:p w14:paraId="58EF3940">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合同金额</w:t>
            </w:r>
          </w:p>
        </w:tc>
        <w:tc>
          <w:tcPr>
            <w:tcW w:w="2981" w:type="dxa"/>
            <w:gridSpan w:val="2"/>
            <w:noWrap w:val="0"/>
            <w:vAlign w:val="center"/>
          </w:tcPr>
          <w:p w14:paraId="2858E8CE">
            <w:pPr>
              <w:spacing w:line="280" w:lineRule="exact"/>
              <w:jc w:val="center"/>
              <w:rPr>
                <w:rFonts w:hint="eastAsia" w:ascii="仿宋" w:hAnsi="仿宋" w:eastAsia="仿宋" w:cs="仿宋"/>
                <w:color w:val="000000" w:themeColor="text1"/>
                <w:sz w:val="24"/>
                <w14:textFill>
                  <w14:solidFill>
                    <w14:schemeClr w14:val="tx1"/>
                  </w14:solidFill>
                </w14:textFill>
              </w:rPr>
            </w:pPr>
          </w:p>
        </w:tc>
      </w:tr>
      <w:tr w14:paraId="08F8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77" w:type="dxa"/>
            <w:noWrap w:val="0"/>
            <w:vAlign w:val="center"/>
          </w:tcPr>
          <w:p w14:paraId="43AA512A">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验收时间</w:t>
            </w:r>
          </w:p>
        </w:tc>
        <w:tc>
          <w:tcPr>
            <w:tcW w:w="3060" w:type="dxa"/>
            <w:gridSpan w:val="2"/>
            <w:noWrap w:val="0"/>
            <w:vAlign w:val="center"/>
          </w:tcPr>
          <w:p w14:paraId="0238ADE3">
            <w:pPr>
              <w:spacing w:line="280" w:lineRule="exact"/>
              <w:jc w:val="center"/>
              <w:rPr>
                <w:rFonts w:hint="eastAsia" w:ascii="仿宋" w:hAnsi="仿宋" w:eastAsia="仿宋" w:cs="仿宋"/>
                <w:color w:val="000000" w:themeColor="text1"/>
                <w:sz w:val="24"/>
                <w14:textFill>
                  <w14:solidFill>
                    <w14:schemeClr w14:val="tx1"/>
                  </w14:solidFill>
                </w14:textFill>
              </w:rPr>
            </w:pPr>
          </w:p>
        </w:tc>
        <w:tc>
          <w:tcPr>
            <w:tcW w:w="1710" w:type="dxa"/>
            <w:noWrap w:val="0"/>
            <w:vAlign w:val="center"/>
          </w:tcPr>
          <w:p w14:paraId="75FE13A8">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验收地点</w:t>
            </w:r>
          </w:p>
        </w:tc>
        <w:tc>
          <w:tcPr>
            <w:tcW w:w="2704" w:type="dxa"/>
            <w:gridSpan w:val="2"/>
            <w:noWrap w:val="0"/>
            <w:vAlign w:val="center"/>
          </w:tcPr>
          <w:p w14:paraId="6C64400E">
            <w:pPr>
              <w:spacing w:line="280" w:lineRule="exact"/>
              <w:jc w:val="center"/>
              <w:rPr>
                <w:rFonts w:hint="eastAsia" w:ascii="仿宋" w:hAnsi="仿宋" w:eastAsia="仿宋" w:cs="仿宋"/>
                <w:color w:val="000000" w:themeColor="text1"/>
                <w:sz w:val="24"/>
                <w14:textFill>
                  <w14:solidFill>
                    <w14:schemeClr w14:val="tx1"/>
                  </w14:solidFill>
                </w14:textFill>
              </w:rPr>
            </w:pPr>
          </w:p>
        </w:tc>
        <w:tc>
          <w:tcPr>
            <w:tcW w:w="1702" w:type="dxa"/>
            <w:noWrap w:val="0"/>
            <w:vAlign w:val="center"/>
          </w:tcPr>
          <w:p w14:paraId="0D2935EB">
            <w:pPr>
              <w:spacing w:line="280" w:lineRule="exact"/>
              <w:ind w:left="432" w:hanging="432" w:hangingChars="18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验收组织形式</w:t>
            </w:r>
          </w:p>
        </w:tc>
        <w:tc>
          <w:tcPr>
            <w:tcW w:w="2981" w:type="dxa"/>
            <w:gridSpan w:val="2"/>
            <w:noWrap w:val="0"/>
            <w:vAlign w:val="center"/>
          </w:tcPr>
          <w:p w14:paraId="706617B8">
            <w:pPr>
              <w:ind w:left="960" w:hanging="960" w:hangingChars="40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□自行简易验收</w:t>
            </w:r>
          </w:p>
          <w:p w14:paraId="4F61A0D1">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□验收小组验收</w:t>
            </w:r>
          </w:p>
        </w:tc>
      </w:tr>
      <w:tr w14:paraId="708F1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777" w:type="dxa"/>
            <w:noWrap w:val="0"/>
            <w:vAlign w:val="center"/>
          </w:tcPr>
          <w:p w14:paraId="10410E81">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分期验收</w:t>
            </w:r>
          </w:p>
        </w:tc>
        <w:tc>
          <w:tcPr>
            <w:tcW w:w="3060" w:type="dxa"/>
            <w:gridSpan w:val="2"/>
            <w:noWrap w:val="0"/>
            <w:vAlign w:val="center"/>
          </w:tcPr>
          <w:p w14:paraId="3AFC0BAC">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是□   否□</w:t>
            </w:r>
          </w:p>
        </w:tc>
        <w:tc>
          <w:tcPr>
            <w:tcW w:w="1710" w:type="dxa"/>
            <w:noWrap w:val="0"/>
            <w:vAlign w:val="center"/>
          </w:tcPr>
          <w:p w14:paraId="43F3C065">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分期情况</w:t>
            </w:r>
          </w:p>
        </w:tc>
        <w:tc>
          <w:tcPr>
            <w:tcW w:w="7387" w:type="dxa"/>
            <w:gridSpan w:val="5"/>
            <w:noWrap w:val="0"/>
            <w:vAlign w:val="center"/>
          </w:tcPr>
          <w:p w14:paraId="180AFD1F">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共分   期，此为第   期验收</w:t>
            </w:r>
          </w:p>
        </w:tc>
      </w:tr>
      <w:tr w14:paraId="06AB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777" w:type="dxa"/>
            <w:vMerge w:val="restart"/>
            <w:noWrap w:val="0"/>
            <w:vAlign w:val="center"/>
          </w:tcPr>
          <w:p w14:paraId="5B14189D">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验收内容</w:t>
            </w:r>
          </w:p>
        </w:tc>
        <w:tc>
          <w:tcPr>
            <w:tcW w:w="1260" w:type="dxa"/>
            <w:noWrap w:val="0"/>
            <w:vAlign w:val="center"/>
          </w:tcPr>
          <w:p w14:paraId="47844120">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货物清单</w:t>
            </w:r>
          </w:p>
        </w:tc>
        <w:tc>
          <w:tcPr>
            <w:tcW w:w="1800" w:type="dxa"/>
            <w:noWrap w:val="0"/>
            <w:vAlign w:val="center"/>
          </w:tcPr>
          <w:p w14:paraId="5B84F212">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品牌、型号、规格、数量及外观质量</w:t>
            </w:r>
          </w:p>
        </w:tc>
        <w:tc>
          <w:tcPr>
            <w:tcW w:w="1710" w:type="dxa"/>
            <w:noWrap w:val="0"/>
            <w:vAlign w:val="center"/>
          </w:tcPr>
          <w:p w14:paraId="7D9B43FB">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技术、性能</w:t>
            </w:r>
          </w:p>
          <w:p w14:paraId="09C1F824">
            <w:pPr>
              <w:spacing w:line="280" w:lineRule="exact"/>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指标</w:t>
            </w:r>
          </w:p>
        </w:tc>
        <w:tc>
          <w:tcPr>
            <w:tcW w:w="1444" w:type="dxa"/>
            <w:noWrap w:val="0"/>
            <w:vAlign w:val="center"/>
          </w:tcPr>
          <w:p w14:paraId="7946474F">
            <w:pPr>
              <w:spacing w:line="280" w:lineRule="exact"/>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运行状况及安装调试</w:t>
            </w:r>
          </w:p>
        </w:tc>
        <w:tc>
          <w:tcPr>
            <w:tcW w:w="1260" w:type="dxa"/>
            <w:noWrap w:val="0"/>
            <w:vAlign w:val="center"/>
          </w:tcPr>
          <w:p w14:paraId="6AC9CE17">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质量证明</w:t>
            </w:r>
          </w:p>
          <w:p w14:paraId="240CEACF">
            <w:pPr>
              <w:spacing w:line="280" w:lineRule="exact"/>
              <w:ind w:firstLine="240" w:firstLineChars="100"/>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文件</w:t>
            </w:r>
          </w:p>
        </w:tc>
        <w:tc>
          <w:tcPr>
            <w:tcW w:w="1702" w:type="dxa"/>
            <w:noWrap w:val="0"/>
            <w:vAlign w:val="center"/>
          </w:tcPr>
          <w:p w14:paraId="5ACBCAC9">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售后服务</w:t>
            </w:r>
          </w:p>
          <w:p w14:paraId="52D9311D">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承诺</w:t>
            </w:r>
          </w:p>
        </w:tc>
        <w:tc>
          <w:tcPr>
            <w:tcW w:w="1260" w:type="dxa"/>
            <w:noWrap w:val="0"/>
            <w:vAlign w:val="center"/>
          </w:tcPr>
          <w:p w14:paraId="1A54EDC7">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安全标准</w:t>
            </w:r>
          </w:p>
        </w:tc>
        <w:tc>
          <w:tcPr>
            <w:tcW w:w="1721" w:type="dxa"/>
            <w:noWrap w:val="0"/>
            <w:vAlign w:val="center"/>
          </w:tcPr>
          <w:p w14:paraId="579752A3">
            <w:pPr>
              <w:spacing w:line="280" w:lineRule="exact"/>
              <w:jc w:val="center"/>
              <w:rPr>
                <w:rFonts w:hint="eastAsia" w:ascii="仿宋" w:hAnsi="仿宋" w:eastAsia="仿宋" w:cs="仿宋"/>
                <w:color w:val="000000" w:themeColor="text1"/>
                <w:szCs w:val="21"/>
                <w14:textFill>
                  <w14:solidFill>
                    <w14:schemeClr w14:val="tx1"/>
                  </w14:solidFill>
                </w14:textFill>
              </w:rPr>
            </w:pPr>
            <w:r>
              <w:rPr>
                <w:rFonts w:hint="eastAsia" w:ascii="仿宋" w:hAnsi="仿宋" w:eastAsia="仿宋" w:cs="仿宋"/>
                <w:color w:val="000000" w:themeColor="text1"/>
                <w:szCs w:val="21"/>
                <w14:textFill>
                  <w14:solidFill>
                    <w14:schemeClr w14:val="tx1"/>
                  </w14:solidFill>
                </w14:textFill>
              </w:rPr>
              <w:t>合同履约时间、地点、方式</w:t>
            </w:r>
          </w:p>
        </w:tc>
      </w:tr>
      <w:tr w14:paraId="2B37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777" w:type="dxa"/>
            <w:vMerge w:val="continue"/>
            <w:noWrap w:val="0"/>
            <w:vAlign w:val="center"/>
          </w:tcPr>
          <w:p w14:paraId="16B550DB">
            <w:pPr>
              <w:spacing w:line="280" w:lineRule="exact"/>
              <w:jc w:val="center"/>
              <w:rPr>
                <w:rFonts w:hint="eastAsia" w:ascii="仿宋" w:hAnsi="仿宋" w:eastAsia="仿宋" w:cs="仿宋"/>
                <w:color w:val="000000" w:themeColor="text1"/>
                <w:sz w:val="24"/>
                <w14:textFill>
                  <w14:solidFill>
                    <w14:schemeClr w14:val="tx1"/>
                  </w14:solidFill>
                </w14:textFill>
              </w:rPr>
            </w:pPr>
          </w:p>
        </w:tc>
        <w:tc>
          <w:tcPr>
            <w:tcW w:w="1260" w:type="dxa"/>
            <w:noWrap w:val="0"/>
            <w:vAlign w:val="center"/>
          </w:tcPr>
          <w:p w14:paraId="416531AC">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  格□</w:t>
            </w:r>
          </w:p>
          <w:p w14:paraId="41DF276A">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不合格□</w:t>
            </w:r>
          </w:p>
        </w:tc>
        <w:tc>
          <w:tcPr>
            <w:tcW w:w="1800" w:type="dxa"/>
            <w:noWrap w:val="0"/>
            <w:vAlign w:val="center"/>
          </w:tcPr>
          <w:p w14:paraId="4DEDE098">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  格□</w:t>
            </w:r>
          </w:p>
          <w:p w14:paraId="1FC9D698">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不合格□</w:t>
            </w:r>
          </w:p>
        </w:tc>
        <w:tc>
          <w:tcPr>
            <w:tcW w:w="1710" w:type="dxa"/>
            <w:noWrap w:val="0"/>
            <w:vAlign w:val="center"/>
          </w:tcPr>
          <w:p w14:paraId="51A3563B">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  格□</w:t>
            </w:r>
          </w:p>
          <w:p w14:paraId="175870BC">
            <w:pPr>
              <w:spacing w:line="280" w:lineRule="exact"/>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不合格□</w:t>
            </w:r>
          </w:p>
        </w:tc>
        <w:tc>
          <w:tcPr>
            <w:tcW w:w="1444" w:type="dxa"/>
            <w:noWrap w:val="0"/>
            <w:vAlign w:val="center"/>
          </w:tcPr>
          <w:p w14:paraId="68EC94A7">
            <w:pPr>
              <w:spacing w:line="280" w:lineRule="exact"/>
              <w:ind w:firstLine="120" w:firstLineChars="5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  格□</w:t>
            </w:r>
          </w:p>
          <w:p w14:paraId="33958E65">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不合格□</w:t>
            </w:r>
          </w:p>
        </w:tc>
        <w:tc>
          <w:tcPr>
            <w:tcW w:w="1260" w:type="dxa"/>
            <w:noWrap w:val="0"/>
            <w:vAlign w:val="center"/>
          </w:tcPr>
          <w:p w14:paraId="401A1D2F">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  格□</w:t>
            </w:r>
          </w:p>
          <w:p w14:paraId="14FF4835">
            <w:pPr>
              <w:spacing w:line="280" w:lineRule="exact"/>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不合格□</w:t>
            </w:r>
          </w:p>
        </w:tc>
        <w:tc>
          <w:tcPr>
            <w:tcW w:w="1702" w:type="dxa"/>
            <w:noWrap w:val="0"/>
            <w:vAlign w:val="center"/>
          </w:tcPr>
          <w:p w14:paraId="39D7B060">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  格□</w:t>
            </w:r>
          </w:p>
          <w:p w14:paraId="38EE2871">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不合格□</w:t>
            </w:r>
          </w:p>
        </w:tc>
        <w:tc>
          <w:tcPr>
            <w:tcW w:w="1260" w:type="dxa"/>
            <w:noWrap w:val="0"/>
            <w:vAlign w:val="center"/>
          </w:tcPr>
          <w:p w14:paraId="0B4CD8E3">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  格□</w:t>
            </w:r>
          </w:p>
          <w:p w14:paraId="013E978D">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不合格□</w:t>
            </w:r>
          </w:p>
        </w:tc>
        <w:tc>
          <w:tcPr>
            <w:tcW w:w="1721" w:type="dxa"/>
            <w:noWrap w:val="0"/>
            <w:vAlign w:val="center"/>
          </w:tcPr>
          <w:p w14:paraId="242CACD3">
            <w:pPr>
              <w:spacing w:line="280" w:lineRule="exact"/>
              <w:ind w:firstLine="120" w:firstLineChars="50"/>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  格□</w:t>
            </w:r>
          </w:p>
          <w:p w14:paraId="5F965DAF">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不合格□</w:t>
            </w:r>
          </w:p>
        </w:tc>
      </w:tr>
      <w:tr w14:paraId="7EFCF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777" w:type="dxa"/>
            <w:noWrap w:val="0"/>
            <w:vAlign w:val="center"/>
          </w:tcPr>
          <w:p w14:paraId="6A657229">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专业检测机构情况说明</w:t>
            </w:r>
          </w:p>
        </w:tc>
        <w:tc>
          <w:tcPr>
            <w:tcW w:w="12157" w:type="dxa"/>
            <w:gridSpan w:val="8"/>
            <w:noWrap w:val="0"/>
            <w:vAlign w:val="center"/>
          </w:tcPr>
          <w:p w14:paraId="15768D53">
            <w:pPr>
              <w:spacing w:line="280" w:lineRule="exact"/>
              <w:jc w:val="center"/>
              <w:rPr>
                <w:rFonts w:hint="eastAsia" w:ascii="仿宋" w:hAnsi="仿宋" w:eastAsia="仿宋" w:cs="仿宋"/>
                <w:color w:val="000000" w:themeColor="text1"/>
                <w14:textFill>
                  <w14:solidFill>
                    <w14:schemeClr w14:val="tx1"/>
                  </w14:solidFill>
                </w14:textFill>
              </w:rPr>
            </w:pPr>
          </w:p>
        </w:tc>
      </w:tr>
      <w:tr w14:paraId="1C19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777" w:type="dxa"/>
            <w:noWrap w:val="0"/>
            <w:vAlign w:val="center"/>
          </w:tcPr>
          <w:p w14:paraId="70E78403">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存在问题</w:t>
            </w:r>
          </w:p>
          <w:p w14:paraId="1001613D">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和改进意见</w:t>
            </w:r>
          </w:p>
        </w:tc>
        <w:tc>
          <w:tcPr>
            <w:tcW w:w="12157" w:type="dxa"/>
            <w:gridSpan w:val="8"/>
            <w:noWrap w:val="0"/>
            <w:vAlign w:val="center"/>
          </w:tcPr>
          <w:p w14:paraId="7E48AAAA">
            <w:pPr>
              <w:spacing w:line="280" w:lineRule="exact"/>
              <w:jc w:val="center"/>
              <w:rPr>
                <w:rFonts w:hint="eastAsia" w:ascii="仿宋" w:hAnsi="仿宋" w:eastAsia="仿宋" w:cs="仿宋"/>
                <w:color w:val="000000" w:themeColor="text1"/>
                <w14:textFill>
                  <w14:solidFill>
                    <w14:schemeClr w14:val="tx1"/>
                  </w14:solidFill>
                </w14:textFill>
              </w:rPr>
            </w:pPr>
          </w:p>
        </w:tc>
      </w:tr>
      <w:tr w14:paraId="269E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777" w:type="dxa"/>
            <w:noWrap w:val="0"/>
            <w:vAlign w:val="center"/>
          </w:tcPr>
          <w:p w14:paraId="31DD045D">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最终结论</w:t>
            </w:r>
          </w:p>
        </w:tc>
        <w:tc>
          <w:tcPr>
            <w:tcW w:w="12157" w:type="dxa"/>
            <w:gridSpan w:val="8"/>
            <w:noWrap w:val="0"/>
            <w:vAlign w:val="center"/>
          </w:tcPr>
          <w:p w14:paraId="70615974">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合  格□                              不合格□</w:t>
            </w:r>
          </w:p>
        </w:tc>
      </w:tr>
      <w:tr w14:paraId="0714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777" w:type="dxa"/>
            <w:noWrap w:val="0"/>
            <w:vAlign w:val="center"/>
          </w:tcPr>
          <w:p w14:paraId="177DBEA8">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验收小组</w:t>
            </w:r>
          </w:p>
          <w:p w14:paraId="430D97BA">
            <w:pPr>
              <w:spacing w:line="280" w:lineRule="exact"/>
              <w:jc w:val="center"/>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成员签字</w:t>
            </w:r>
          </w:p>
        </w:tc>
        <w:tc>
          <w:tcPr>
            <w:tcW w:w="12157" w:type="dxa"/>
            <w:gridSpan w:val="8"/>
            <w:noWrap w:val="0"/>
            <w:vAlign w:val="center"/>
          </w:tcPr>
          <w:p w14:paraId="251E9229">
            <w:pPr>
              <w:spacing w:line="280" w:lineRule="exact"/>
              <w:jc w:val="center"/>
              <w:rPr>
                <w:rFonts w:hint="eastAsia" w:ascii="仿宋" w:hAnsi="仿宋" w:eastAsia="仿宋" w:cs="仿宋"/>
                <w:color w:val="000000" w:themeColor="text1"/>
                <w14:textFill>
                  <w14:solidFill>
                    <w14:schemeClr w14:val="tx1"/>
                  </w14:solidFill>
                </w14:textFill>
              </w:rPr>
            </w:pPr>
          </w:p>
        </w:tc>
      </w:tr>
      <w:tr w14:paraId="2541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3934" w:type="dxa"/>
            <w:gridSpan w:val="9"/>
            <w:noWrap w:val="0"/>
            <w:vAlign w:val="center"/>
          </w:tcPr>
          <w:p w14:paraId="458C14F5">
            <w:pPr>
              <w:spacing w:line="280" w:lineRule="exact"/>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采购单位意见</w:t>
            </w:r>
          </w:p>
        </w:tc>
      </w:tr>
      <w:tr w14:paraId="5E69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3934" w:type="dxa"/>
            <w:gridSpan w:val="9"/>
            <w:noWrap w:val="0"/>
            <w:vAlign w:val="top"/>
          </w:tcPr>
          <w:p w14:paraId="5B687FCD">
            <w:pPr>
              <w:spacing w:line="280" w:lineRule="exact"/>
              <w:jc w:val="both"/>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经办人：        </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负责人：             </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（采购单位公章）</w:t>
            </w:r>
          </w:p>
        </w:tc>
      </w:tr>
      <w:tr w14:paraId="2CA3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13934" w:type="dxa"/>
            <w:gridSpan w:val="9"/>
            <w:noWrap w:val="0"/>
            <w:vAlign w:val="top"/>
          </w:tcPr>
          <w:p w14:paraId="05E3565A">
            <w:pPr>
              <w:spacing w:line="280" w:lineRule="exac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供应商确认：</w:t>
            </w:r>
          </w:p>
          <w:p w14:paraId="130D3A2E">
            <w:pPr>
              <w:spacing w:line="280" w:lineRule="exact"/>
              <w:jc w:val="righ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（单位公章或授权代表签字）</w:t>
            </w:r>
          </w:p>
        </w:tc>
      </w:tr>
    </w:tbl>
    <w:p w14:paraId="49C5F883">
      <w:pPr>
        <w:spacing w:line="280" w:lineRule="exact"/>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说明: 1.该表为货物类项目履约验收的参考样表，采购人或</w:t>
      </w:r>
      <w:r>
        <w:rPr>
          <w:rFonts w:hint="eastAsia" w:ascii="仿宋" w:hAnsi="仿宋" w:eastAsia="仿宋" w:cs="仿宋"/>
          <w:color w:val="000000" w:themeColor="text1"/>
          <w:lang w:eastAsia="zh-CN"/>
          <w14:textFill>
            <w14:solidFill>
              <w14:schemeClr w14:val="tx1"/>
            </w14:solidFill>
          </w14:textFill>
        </w:rPr>
        <w:t>集中采购机构</w:t>
      </w:r>
      <w:r>
        <w:rPr>
          <w:rFonts w:hint="eastAsia" w:ascii="仿宋" w:hAnsi="仿宋" w:eastAsia="仿宋" w:cs="仿宋"/>
          <w:color w:val="000000" w:themeColor="text1"/>
          <w14:textFill>
            <w14:solidFill>
              <w14:schemeClr w14:val="tx1"/>
            </w14:solidFill>
          </w14:textFill>
        </w:rPr>
        <w:t>可以根据工作实际进行调整。</w:t>
      </w:r>
    </w:p>
    <w:p w14:paraId="0216E614">
      <w:pPr>
        <w:spacing w:line="280" w:lineRule="exact"/>
        <w:rPr>
          <w:rFonts w:hint="eastAsia" w:ascii="黑体" w:eastAsia="黑体"/>
          <w:b/>
          <w:bCs/>
          <w:color w:val="000000" w:themeColor="text1"/>
          <w:kern w:val="0"/>
          <w:sz w:val="32"/>
          <w:szCs w:val="32"/>
          <w14:textFill>
            <w14:solidFill>
              <w14:schemeClr w14:val="tx1"/>
            </w14:solidFill>
          </w14:textFill>
        </w:rPr>
        <w:sectPr>
          <w:pgSz w:w="16838" w:h="11906" w:orient="landscape"/>
          <w:pgMar w:top="1803" w:right="1440" w:bottom="1803" w:left="1440" w:header="851" w:footer="992" w:gutter="0"/>
          <w:cols w:space="720" w:num="1"/>
          <w:titlePg/>
          <w:rtlGutter w:val="0"/>
          <w:docGrid w:type="lines" w:linePitch="319" w:charSpace="0"/>
        </w:sectPr>
      </w:pPr>
      <w:r>
        <w:rPr>
          <w:rFonts w:hint="eastAsia" w:ascii="仿宋" w:hAnsi="仿宋" w:eastAsia="仿宋" w:cs="仿宋"/>
          <w:color w:val="000000" w:themeColor="text1"/>
          <w14:textFill>
            <w14:solidFill>
              <w14:schemeClr w14:val="tx1"/>
            </w14:solidFill>
          </w14:textFill>
        </w:rPr>
        <w:t xml:space="preserve">    </w:t>
      </w:r>
    </w:p>
    <w:p w14:paraId="3C87FFBB">
      <w:pPr>
        <w:pStyle w:val="20"/>
        <w:rPr>
          <w:rFonts w:hint="eastAsia"/>
          <w:color w:val="000000" w:themeColor="text1"/>
          <w14:textFill>
            <w14:solidFill>
              <w14:schemeClr w14:val="tx1"/>
            </w14:solidFill>
          </w14:textFill>
        </w:rPr>
      </w:pPr>
    </w:p>
    <w:p w14:paraId="578A201E">
      <w:pPr>
        <w:widowControl/>
        <w:shd w:val="clear" w:color="auto"/>
        <w:spacing w:line="360" w:lineRule="auto"/>
        <w:ind w:firstLine="2249" w:firstLineChars="700"/>
        <w:jc w:val="left"/>
        <w:rPr>
          <w:rFonts w:ascii="宋体" w:hAnsi="宋体" w:cs="宋体"/>
          <w:color w:val="000000" w:themeColor="text1"/>
          <w:kern w:val="0"/>
          <w:szCs w:val="21"/>
          <w14:textFill>
            <w14:solidFill>
              <w14:schemeClr w14:val="tx1"/>
            </w14:solidFill>
          </w14:textFill>
        </w:rPr>
      </w:pPr>
      <w:r>
        <w:rPr>
          <w:rFonts w:hint="eastAsia" w:ascii="黑体" w:hAnsi="宋体" w:eastAsia="黑体" w:cs="宋体"/>
          <w:b/>
          <w:bCs/>
          <w:color w:val="000000" w:themeColor="text1"/>
          <w:kern w:val="0"/>
          <w:sz w:val="32"/>
          <w:szCs w:val="32"/>
          <w14:textFill>
            <w14:solidFill>
              <w14:schemeClr w14:val="tx1"/>
            </w14:solidFill>
          </w14:textFill>
        </w:rPr>
        <w:t>第五章 附件--响应文件格式</w:t>
      </w:r>
    </w:p>
    <w:tbl>
      <w:tblPr>
        <w:tblStyle w:val="22"/>
        <w:tblW w:w="8190" w:type="dxa"/>
        <w:tblInd w:w="135" w:type="dxa"/>
        <w:tblLayout w:type="fixed"/>
        <w:tblCellMar>
          <w:top w:w="0" w:type="dxa"/>
          <w:left w:w="0" w:type="dxa"/>
          <w:bottom w:w="0" w:type="dxa"/>
          <w:right w:w="0" w:type="dxa"/>
        </w:tblCellMar>
      </w:tblPr>
      <w:tblGrid>
        <w:gridCol w:w="8190"/>
      </w:tblGrid>
      <w:tr w14:paraId="1911F339">
        <w:tblPrEx>
          <w:tblCellMar>
            <w:top w:w="0" w:type="dxa"/>
            <w:left w:w="0" w:type="dxa"/>
            <w:bottom w:w="0" w:type="dxa"/>
            <w:right w:w="0" w:type="dxa"/>
          </w:tblCellMar>
        </w:tblPrEx>
        <w:trPr>
          <w:trHeight w:val="195" w:hRule="atLeast"/>
        </w:trPr>
        <w:tc>
          <w:tcPr>
            <w:tcW w:w="819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7537D147">
            <w:pPr>
              <w:widowControl/>
              <w:shd w:val="clear"/>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注释：</w:t>
            </w:r>
          </w:p>
          <w:p w14:paraId="714F0C4F">
            <w:pPr>
              <w:widowControl/>
              <w:shd w:val="clear"/>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《响应文件格式》是供应商的部分响应文件格式和签订合同时所需文件的格式。供应商应按照这些格式文件制作响应文件。</w:t>
            </w:r>
          </w:p>
        </w:tc>
      </w:tr>
    </w:tbl>
    <w:p w14:paraId="2F1AE40C">
      <w:pPr>
        <w:widowControl/>
        <w:shd w:val="clear" w:color="auto"/>
        <w:spacing w:line="360" w:lineRule="auto"/>
        <w:ind w:firstLine="480"/>
        <w:jc w:val="left"/>
        <w:rPr>
          <w:rFonts w:ascii="宋体" w:hAnsi="宋体" w:cs="宋体"/>
          <w:color w:val="000000" w:themeColor="text1"/>
          <w:kern w:val="0"/>
          <w:sz w:val="24"/>
          <w14:textFill>
            <w14:solidFill>
              <w14:schemeClr w14:val="tx1"/>
            </w14:solidFill>
          </w14:textFill>
        </w:rPr>
      </w:pPr>
    </w:p>
    <w:p w14:paraId="16AA07B4">
      <w:pPr>
        <w:widowControl/>
        <w:shd w:val="clear" w:color="auto"/>
        <w:spacing w:line="360" w:lineRule="auto"/>
        <w:ind w:firstLine="643"/>
        <w:jc w:val="center"/>
        <w:rPr>
          <w:rFonts w:ascii="宋体" w:hAnsi="宋体" w:cs="宋体"/>
          <w:color w:val="000000" w:themeColor="text1"/>
          <w:kern w:val="0"/>
          <w:szCs w:val="21"/>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目    录</w:t>
      </w:r>
    </w:p>
    <w:p w14:paraId="437BBC22">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1竞争性磋商响应文件封面（格式）</w:t>
      </w:r>
    </w:p>
    <w:p w14:paraId="090EA671">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2</w:t>
      </w:r>
      <w:r>
        <w:rPr>
          <w:rFonts w:hint="eastAsia" w:ascii="宋体" w:hAnsi="宋体" w:eastAsia="宋体" w:cs="宋体"/>
          <w:color w:val="000000" w:themeColor="text1"/>
          <w:kern w:val="0"/>
          <w:sz w:val="28"/>
          <w:szCs w:val="28"/>
          <w:lang w:eastAsia="zh-CN"/>
          <w14:textFill>
            <w14:solidFill>
              <w14:schemeClr w14:val="tx1"/>
            </w14:solidFill>
          </w14:textFill>
        </w:rPr>
        <w:t>竞争性</w:t>
      </w:r>
      <w:r>
        <w:rPr>
          <w:rFonts w:hint="eastAsia" w:ascii="宋体" w:hAnsi="宋体" w:eastAsia="宋体" w:cs="宋体"/>
          <w:color w:val="000000" w:themeColor="text1"/>
          <w:kern w:val="0"/>
          <w:sz w:val="28"/>
          <w:szCs w:val="28"/>
          <w:lang w:val="en-US" w:eastAsia="zh-CN"/>
          <w14:textFill>
            <w14:solidFill>
              <w14:schemeClr w14:val="tx1"/>
            </w14:solidFill>
          </w14:textFill>
        </w:rPr>
        <w:t>磋商</w:t>
      </w:r>
      <w:r>
        <w:rPr>
          <w:rFonts w:hint="eastAsia" w:ascii="宋体" w:hAnsi="宋体" w:eastAsia="宋体" w:cs="宋体"/>
          <w:color w:val="000000" w:themeColor="text1"/>
          <w:kern w:val="0"/>
          <w:sz w:val="28"/>
          <w:szCs w:val="28"/>
          <w:lang w:eastAsia="zh-CN"/>
          <w14:textFill>
            <w14:solidFill>
              <w14:schemeClr w14:val="tx1"/>
            </w14:solidFill>
          </w14:textFill>
        </w:rPr>
        <w:t>响应书</w:t>
      </w:r>
    </w:p>
    <w:p w14:paraId="281DA4E5">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3</w:t>
      </w:r>
      <w:r>
        <w:rPr>
          <w:rFonts w:hint="eastAsia" w:ascii="宋体" w:hAnsi="宋体" w:eastAsia="宋体" w:cs="宋体"/>
          <w:color w:val="000000" w:themeColor="text1"/>
          <w:kern w:val="0"/>
          <w:sz w:val="28"/>
          <w:szCs w:val="28"/>
          <w:lang w:eastAsia="zh-CN"/>
          <w14:textFill>
            <w14:solidFill>
              <w14:schemeClr w14:val="tx1"/>
            </w14:solidFill>
          </w14:textFill>
        </w:rPr>
        <w:t>初次报价一览表</w:t>
      </w:r>
    </w:p>
    <w:p w14:paraId="6E6DAA25">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4</w:t>
      </w:r>
      <w:r>
        <w:rPr>
          <w:rFonts w:hint="eastAsia" w:ascii="宋体" w:hAnsi="宋体" w:eastAsia="宋体" w:cs="宋体"/>
          <w:color w:val="000000" w:themeColor="text1"/>
          <w:kern w:val="0"/>
          <w:sz w:val="28"/>
          <w:szCs w:val="28"/>
          <w:lang w:eastAsia="zh-CN"/>
          <w14:textFill>
            <w14:solidFill>
              <w14:schemeClr w14:val="tx1"/>
            </w14:solidFill>
          </w14:textFill>
        </w:rPr>
        <w:t>初次报价明细表</w:t>
      </w:r>
    </w:p>
    <w:p w14:paraId="74B9568F">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5</w:t>
      </w:r>
      <w:r>
        <w:rPr>
          <w:rFonts w:hint="eastAsia" w:ascii="宋体" w:hAnsi="宋体" w:eastAsia="宋体" w:cs="宋体"/>
          <w:color w:val="000000" w:themeColor="text1"/>
          <w:kern w:val="0"/>
          <w:sz w:val="28"/>
          <w:szCs w:val="28"/>
          <w:lang w:eastAsia="zh-CN"/>
          <w14:textFill>
            <w14:solidFill>
              <w14:schemeClr w14:val="tx1"/>
            </w14:solidFill>
          </w14:textFill>
        </w:rPr>
        <w:t>技术规格偏离表</w:t>
      </w:r>
    </w:p>
    <w:p w14:paraId="0862DEFB">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6</w:t>
      </w:r>
      <w:r>
        <w:rPr>
          <w:rFonts w:hint="eastAsia" w:ascii="宋体" w:hAnsi="宋体" w:eastAsia="宋体" w:cs="宋体"/>
          <w:color w:val="000000" w:themeColor="text1"/>
          <w:kern w:val="0"/>
          <w:sz w:val="28"/>
          <w:szCs w:val="28"/>
          <w:lang w:eastAsia="zh-CN"/>
          <w14:textFill>
            <w14:solidFill>
              <w14:schemeClr w14:val="tx1"/>
            </w14:solidFill>
          </w14:textFill>
        </w:rPr>
        <w:t>商务响应表</w:t>
      </w:r>
    </w:p>
    <w:p w14:paraId="0945E9D6">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7</w:t>
      </w:r>
      <w:r>
        <w:rPr>
          <w:rFonts w:hint="eastAsia" w:ascii="宋体" w:hAnsi="宋体" w:eastAsia="宋体" w:cs="宋体"/>
          <w:color w:val="000000" w:themeColor="text1"/>
          <w:kern w:val="0"/>
          <w:sz w:val="28"/>
          <w:szCs w:val="28"/>
          <w:lang w:eastAsia="zh-CN"/>
          <w14:textFill>
            <w14:solidFill>
              <w14:schemeClr w14:val="tx1"/>
            </w14:solidFill>
          </w14:textFill>
        </w:rPr>
        <w:t>法定代表人身份证明</w:t>
      </w:r>
    </w:p>
    <w:p w14:paraId="76ADC1C9">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8</w:t>
      </w:r>
      <w:r>
        <w:rPr>
          <w:rFonts w:hint="eastAsia" w:ascii="宋体" w:hAnsi="宋体" w:eastAsia="宋体" w:cs="宋体"/>
          <w:color w:val="000000" w:themeColor="text1"/>
          <w:kern w:val="0"/>
          <w:sz w:val="28"/>
          <w:szCs w:val="28"/>
          <w:lang w:eastAsia="zh-CN"/>
          <w14:textFill>
            <w14:solidFill>
              <w14:schemeClr w14:val="tx1"/>
            </w14:solidFill>
          </w14:textFill>
        </w:rPr>
        <w:t>法定代表人授权书</w:t>
      </w:r>
    </w:p>
    <w:p w14:paraId="2E110867">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9</w:t>
      </w:r>
      <w:r>
        <w:rPr>
          <w:rFonts w:hint="eastAsia" w:ascii="宋体" w:hAnsi="宋体" w:eastAsia="宋体" w:cs="宋体"/>
          <w:color w:val="000000" w:themeColor="text1"/>
          <w:kern w:val="0"/>
          <w:sz w:val="28"/>
          <w:szCs w:val="28"/>
          <w:lang w:eastAsia="zh-CN"/>
          <w14:textFill>
            <w14:solidFill>
              <w14:schemeClr w14:val="tx1"/>
            </w14:solidFill>
          </w14:textFill>
        </w:rPr>
        <w:t>证明文件</w:t>
      </w:r>
    </w:p>
    <w:p w14:paraId="1000DA2A">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10</w:t>
      </w:r>
      <w:r>
        <w:rPr>
          <w:rFonts w:hint="eastAsia" w:ascii="宋体" w:hAnsi="宋体" w:eastAsia="宋体" w:cs="宋体"/>
          <w:color w:val="000000" w:themeColor="text1"/>
          <w:kern w:val="0"/>
          <w:sz w:val="28"/>
          <w:szCs w:val="28"/>
          <w:lang w:eastAsia="zh-CN"/>
          <w14:textFill>
            <w14:solidFill>
              <w14:schemeClr w14:val="tx1"/>
            </w14:solidFill>
          </w14:textFill>
        </w:rPr>
        <w:t>售后服务的内容、措施及承诺</w:t>
      </w:r>
    </w:p>
    <w:p w14:paraId="70FEDE22">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附件1</w:t>
      </w:r>
      <w:r>
        <w:rPr>
          <w:rFonts w:hint="eastAsia" w:ascii="宋体" w:hAnsi="宋体" w:eastAsia="宋体" w:cs="宋体"/>
          <w:color w:val="000000" w:themeColor="text1"/>
          <w:kern w:val="0"/>
          <w:sz w:val="28"/>
          <w:szCs w:val="28"/>
          <w:lang w:val="en-US" w:eastAsia="zh-CN"/>
          <w14:textFill>
            <w14:solidFill>
              <w14:schemeClr w14:val="tx1"/>
            </w14:solidFill>
          </w14:textFill>
        </w:rPr>
        <w:t>1</w:t>
      </w:r>
      <w:r>
        <w:rPr>
          <w:rFonts w:hint="eastAsia" w:ascii="宋体" w:hAnsi="宋体" w:eastAsia="宋体" w:cs="宋体"/>
          <w:color w:val="000000" w:themeColor="text1"/>
          <w:kern w:val="0"/>
          <w:sz w:val="28"/>
          <w:szCs w:val="28"/>
          <w:lang w:eastAsia="zh-CN"/>
          <w14:textFill>
            <w14:solidFill>
              <w14:schemeClr w14:val="tx1"/>
            </w14:solidFill>
          </w14:textFill>
        </w:rPr>
        <w:t>价格调整要素及价格折扣证明文件</w:t>
      </w:r>
    </w:p>
    <w:p w14:paraId="14C18077">
      <w:pPr>
        <w:widowControl/>
        <w:shd w:val="clear" w:color="auto" w:fill="FFFFFF"/>
        <w:spacing w:line="460" w:lineRule="atLeast"/>
        <w:ind w:firstLine="480"/>
        <w:rPr>
          <w:rFonts w:hint="eastAsia" w:ascii="宋体" w:hAnsi="宋体" w:eastAsia="宋体" w:cs="宋体"/>
          <w:color w:val="000000" w:themeColor="text1"/>
          <w:kern w:val="0"/>
          <w:sz w:val="28"/>
          <w:szCs w:val="28"/>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12</w:t>
      </w:r>
      <w:r>
        <w:rPr>
          <w:rFonts w:hint="eastAsia" w:ascii="宋体" w:hAnsi="宋体" w:eastAsia="宋体" w:cs="宋体"/>
          <w:color w:val="000000" w:themeColor="text1"/>
          <w:kern w:val="0"/>
          <w:sz w:val="28"/>
          <w:szCs w:val="28"/>
          <w:lang w:eastAsia="zh-CN"/>
          <w14:textFill>
            <w14:solidFill>
              <w14:schemeClr w14:val="tx1"/>
            </w14:solidFill>
          </w14:textFill>
        </w:rPr>
        <w:t>、供应商自觉抵制政府采购领域商业贿赂行为承诺书</w:t>
      </w:r>
    </w:p>
    <w:p w14:paraId="4962A39F">
      <w:pPr>
        <w:widowControl/>
        <w:shd w:val="clear" w:color="auto" w:fill="FFFFFF"/>
        <w:spacing w:line="460" w:lineRule="atLeast"/>
        <w:ind w:firstLine="48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13</w:t>
      </w:r>
      <w:r>
        <w:rPr>
          <w:rFonts w:hint="eastAsia" w:ascii="宋体" w:hAnsi="宋体" w:eastAsia="宋体" w:cs="宋体"/>
          <w:color w:val="000000" w:themeColor="text1"/>
          <w:kern w:val="0"/>
          <w:sz w:val="28"/>
          <w:szCs w:val="28"/>
          <w:lang w:eastAsia="zh-CN"/>
          <w14:textFill>
            <w14:solidFill>
              <w14:schemeClr w14:val="tx1"/>
            </w14:solidFill>
          </w14:textFill>
        </w:rPr>
        <w:t>、汝南县政府采购供应商信用承诺函</w:t>
      </w:r>
    </w:p>
    <w:p w14:paraId="33C8BDB1">
      <w:pPr>
        <w:widowControl/>
        <w:shd w:val="clear" w:color="auto" w:fill="FFFFFF"/>
        <w:spacing w:line="460" w:lineRule="atLeast"/>
        <w:ind w:firstLine="480"/>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8"/>
          <w:szCs w:val="28"/>
          <w:lang w:eastAsia="zh-CN"/>
          <w14:textFill>
            <w14:solidFill>
              <w14:schemeClr w14:val="tx1"/>
            </w14:solidFill>
          </w14:textFill>
        </w:rPr>
        <w:t>附件</w:t>
      </w:r>
      <w:r>
        <w:rPr>
          <w:rFonts w:hint="eastAsia" w:ascii="宋体" w:hAnsi="宋体" w:eastAsia="宋体" w:cs="宋体"/>
          <w:color w:val="000000" w:themeColor="text1"/>
          <w:kern w:val="0"/>
          <w:sz w:val="28"/>
          <w:szCs w:val="28"/>
          <w:lang w:val="en-US" w:eastAsia="zh-CN"/>
          <w14:textFill>
            <w14:solidFill>
              <w14:schemeClr w14:val="tx1"/>
            </w14:solidFill>
          </w14:textFill>
        </w:rPr>
        <w:t>14</w:t>
      </w:r>
      <w:r>
        <w:rPr>
          <w:rFonts w:hint="eastAsia" w:ascii="宋体" w:hAnsi="宋体" w:eastAsia="宋体" w:cs="宋体"/>
          <w:color w:val="000000" w:themeColor="text1"/>
          <w:kern w:val="0"/>
          <w:sz w:val="28"/>
          <w:szCs w:val="28"/>
          <w:lang w:eastAsia="zh-CN"/>
          <w14:textFill>
            <w14:solidFill>
              <w14:schemeClr w14:val="tx1"/>
            </w14:solidFill>
          </w14:textFill>
        </w:rPr>
        <w:t>、供应商认为需要说明的其它事项</w:t>
      </w:r>
    </w:p>
    <w:p w14:paraId="295E0B41">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44B948C4">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38D1E91D">
      <w:pPr>
        <w:shd w:val="clear"/>
        <w:rPr>
          <w:rFonts w:hint="eastAsia"/>
          <w:color w:val="000000" w:themeColor="text1"/>
          <w14:textFill>
            <w14:solidFill>
              <w14:schemeClr w14:val="tx1"/>
            </w14:solidFill>
          </w14:textFill>
        </w:rPr>
      </w:pPr>
    </w:p>
    <w:p w14:paraId="13CED89D">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0592EBB5">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附件1                  竞争性磋商响应文件封面</w:t>
      </w:r>
      <w:r>
        <w:rPr>
          <w:rFonts w:hint="eastAsia" w:ascii="宋体" w:hAnsi="宋体" w:cs="宋体"/>
          <w:color w:val="000000" w:themeColor="text1"/>
          <w:kern w:val="0"/>
          <w:sz w:val="24"/>
          <w14:textFill>
            <w14:solidFill>
              <w14:schemeClr w14:val="tx1"/>
            </w14:solidFill>
          </w14:textFill>
        </w:rPr>
        <w:t>（格式）</w:t>
      </w:r>
    </w:p>
    <w:p w14:paraId="3BB89EBD">
      <w:pPr>
        <w:widowControl/>
        <w:shd w:val="clear" w:color="auto"/>
        <w:spacing w:line="360" w:lineRule="auto"/>
        <w:ind w:firstLine="482"/>
        <w:jc w:val="center"/>
        <w:rPr>
          <w:rFonts w:hint="eastAsia" w:ascii="宋体" w:hAnsi="宋体" w:cs="宋体"/>
          <w:b/>
          <w:bCs/>
          <w:color w:val="000000" w:themeColor="text1"/>
          <w:kern w:val="0"/>
          <w:sz w:val="24"/>
          <w14:textFill>
            <w14:solidFill>
              <w14:schemeClr w14:val="tx1"/>
            </w14:solidFill>
          </w14:textFill>
        </w:rPr>
      </w:pPr>
    </w:p>
    <w:p w14:paraId="3D42D0DA">
      <w:pPr>
        <w:widowControl/>
        <w:shd w:val="clear" w:color="auto"/>
        <w:spacing w:line="360" w:lineRule="auto"/>
        <w:ind w:firstLine="482"/>
        <w:jc w:val="center"/>
        <w:rPr>
          <w:rFonts w:hint="eastAsia" w:ascii="宋体" w:hAnsi="宋体" w:cs="宋体"/>
          <w:b/>
          <w:bCs/>
          <w:color w:val="000000" w:themeColor="text1"/>
          <w:kern w:val="0"/>
          <w:sz w:val="24"/>
          <w14:textFill>
            <w14:solidFill>
              <w14:schemeClr w14:val="tx1"/>
            </w14:solidFill>
          </w14:textFill>
        </w:rPr>
      </w:pPr>
    </w:p>
    <w:p w14:paraId="36A219A9">
      <w:pPr>
        <w:widowControl/>
        <w:shd w:val="clear" w:color="auto"/>
        <w:spacing w:line="360" w:lineRule="auto"/>
        <w:ind w:firstLine="482"/>
        <w:jc w:val="center"/>
        <w:rPr>
          <w:rFonts w:hint="eastAsia" w:ascii="宋体" w:hAnsi="宋体" w:cs="宋体"/>
          <w:b/>
          <w:bCs/>
          <w:color w:val="000000" w:themeColor="text1"/>
          <w:kern w:val="0"/>
          <w:sz w:val="24"/>
          <w14:textFill>
            <w14:solidFill>
              <w14:schemeClr w14:val="tx1"/>
            </w14:solidFill>
          </w14:textFill>
        </w:rPr>
      </w:pPr>
    </w:p>
    <w:p w14:paraId="2CFAD931">
      <w:pPr>
        <w:widowControl/>
        <w:shd w:val="clear" w:color="auto"/>
        <w:spacing w:line="360" w:lineRule="auto"/>
        <w:ind w:firstLine="482"/>
        <w:jc w:val="center"/>
        <w:rPr>
          <w:rFonts w:hint="eastAsia" w:ascii="宋体" w:hAnsi="宋体" w:cs="宋体"/>
          <w:b/>
          <w:bCs/>
          <w:color w:val="000000" w:themeColor="text1"/>
          <w:kern w:val="0"/>
          <w:sz w:val="24"/>
          <w14:textFill>
            <w14:solidFill>
              <w14:schemeClr w14:val="tx1"/>
            </w14:solidFill>
          </w14:textFill>
        </w:rPr>
      </w:pPr>
    </w:p>
    <w:p w14:paraId="76E9834A">
      <w:pPr>
        <w:widowControl/>
        <w:shd w:val="clear" w:color="auto"/>
        <w:spacing w:line="360" w:lineRule="auto"/>
        <w:ind w:firstLine="482"/>
        <w:jc w:val="center"/>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政府采购项目</w:t>
      </w:r>
    </w:p>
    <w:p w14:paraId="6F46DB96">
      <w:pPr>
        <w:widowControl/>
        <w:shd w:val="clear" w:color="auto"/>
        <w:spacing w:line="360" w:lineRule="auto"/>
        <w:ind w:firstLine="482"/>
        <w:jc w:val="center"/>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竞争性磋商响应文件</w:t>
      </w:r>
    </w:p>
    <w:p w14:paraId="4437CD89">
      <w:pPr>
        <w:widowControl/>
        <w:shd w:val="clear" w:color="auto"/>
        <w:spacing w:line="360" w:lineRule="auto"/>
        <w:ind w:firstLine="1190"/>
        <w:jc w:val="left"/>
        <w:rPr>
          <w:rFonts w:ascii="宋体" w:hAnsi="宋体" w:cs="宋体"/>
          <w:b/>
          <w:bCs/>
          <w:color w:val="000000" w:themeColor="text1"/>
          <w:kern w:val="0"/>
          <w:sz w:val="24"/>
          <w14:textFill>
            <w14:solidFill>
              <w14:schemeClr w14:val="tx1"/>
            </w14:solidFill>
          </w14:textFill>
        </w:rPr>
      </w:pPr>
    </w:p>
    <w:p w14:paraId="33C41F45">
      <w:pPr>
        <w:widowControl/>
        <w:shd w:val="clear" w:color="auto"/>
        <w:spacing w:line="360" w:lineRule="auto"/>
        <w:ind w:firstLine="1190"/>
        <w:jc w:val="left"/>
        <w:rPr>
          <w:rFonts w:ascii="宋体" w:hAnsi="宋体" w:cs="宋体"/>
          <w:b/>
          <w:bCs/>
          <w:color w:val="000000" w:themeColor="text1"/>
          <w:kern w:val="0"/>
          <w:sz w:val="24"/>
          <w14:textFill>
            <w14:solidFill>
              <w14:schemeClr w14:val="tx1"/>
            </w14:solidFill>
          </w14:textFill>
        </w:rPr>
      </w:pPr>
    </w:p>
    <w:p w14:paraId="0FDAC69D">
      <w:pPr>
        <w:widowControl/>
        <w:shd w:val="clear" w:color="auto"/>
        <w:spacing w:line="360" w:lineRule="auto"/>
        <w:ind w:firstLine="1190"/>
        <w:jc w:val="left"/>
        <w:rPr>
          <w:rFonts w:ascii="宋体" w:hAnsi="宋体" w:cs="宋体"/>
          <w:b/>
          <w:bCs/>
          <w:color w:val="000000" w:themeColor="text1"/>
          <w:kern w:val="0"/>
          <w:sz w:val="24"/>
          <w14:textFill>
            <w14:solidFill>
              <w14:schemeClr w14:val="tx1"/>
            </w14:solidFill>
          </w14:textFill>
        </w:rPr>
      </w:pPr>
    </w:p>
    <w:p w14:paraId="1EEE49FB">
      <w:pPr>
        <w:pStyle w:val="8"/>
        <w:shd w:val="clear"/>
        <w:rPr>
          <w:rFonts w:ascii="宋体" w:hAnsi="宋体" w:cs="宋体"/>
          <w:b/>
          <w:bCs/>
          <w:color w:val="000000" w:themeColor="text1"/>
          <w:kern w:val="0"/>
          <w:sz w:val="24"/>
          <w14:textFill>
            <w14:solidFill>
              <w14:schemeClr w14:val="tx1"/>
            </w14:solidFill>
          </w14:textFill>
        </w:rPr>
      </w:pPr>
    </w:p>
    <w:p w14:paraId="678D2DFC">
      <w:pPr>
        <w:pStyle w:val="38"/>
        <w:shd w:val="clear"/>
        <w:rPr>
          <w:rFonts w:ascii="宋体" w:hAnsi="宋体" w:cs="宋体"/>
          <w:b/>
          <w:bCs/>
          <w:color w:val="000000" w:themeColor="text1"/>
          <w:kern w:val="0"/>
          <w:sz w:val="24"/>
          <w14:textFill>
            <w14:solidFill>
              <w14:schemeClr w14:val="tx1"/>
            </w14:solidFill>
          </w14:textFill>
        </w:rPr>
      </w:pPr>
    </w:p>
    <w:p w14:paraId="0FA4EFFB">
      <w:pPr>
        <w:pStyle w:val="39"/>
        <w:shd w:val="clear"/>
        <w:rPr>
          <w:rFonts w:ascii="宋体" w:hAnsi="宋体" w:cs="宋体"/>
          <w:b/>
          <w:bCs/>
          <w:color w:val="000000" w:themeColor="text1"/>
          <w:kern w:val="0"/>
          <w:sz w:val="24"/>
          <w14:textFill>
            <w14:solidFill>
              <w14:schemeClr w14:val="tx1"/>
            </w14:solidFill>
          </w14:textFill>
        </w:rPr>
      </w:pPr>
    </w:p>
    <w:p w14:paraId="560DBC69">
      <w:pPr>
        <w:shd w:val="clear"/>
        <w:rPr>
          <w:color w:val="000000" w:themeColor="text1"/>
          <w14:textFill>
            <w14:solidFill>
              <w14:schemeClr w14:val="tx1"/>
            </w14:solidFill>
          </w14:textFill>
        </w:rPr>
      </w:pPr>
    </w:p>
    <w:p w14:paraId="1FA797CC">
      <w:pPr>
        <w:widowControl/>
        <w:shd w:val="clear" w:color="auto" w:fill="FFFFFF"/>
        <w:spacing w:line="288" w:lineRule="auto"/>
        <w:ind w:firstLine="1190"/>
        <w:rPr>
          <w:rFonts w:hint="eastAsia" w:ascii="宋体" w:hAnsi="宋体" w:eastAsia="宋体" w:cs="宋体"/>
          <w:b/>
          <w:color w:val="000000" w:themeColor="text1"/>
          <w:kern w:val="0"/>
          <w:sz w:val="28"/>
          <w:szCs w:val="28"/>
          <w:shd w:val="clear" w:color="auto" w:fill="auto"/>
          <w14:textFill>
            <w14:solidFill>
              <w14:schemeClr w14:val="tx1"/>
            </w14:solidFill>
          </w14:textFill>
        </w:rPr>
      </w:pPr>
      <w:r>
        <w:rPr>
          <w:rFonts w:hint="eastAsia" w:ascii="宋体" w:hAnsi="宋体" w:eastAsia="宋体" w:cs="宋体"/>
          <w:b/>
          <w:bCs/>
          <w:color w:val="000000" w:themeColor="text1"/>
          <w:kern w:val="0"/>
          <w:sz w:val="28"/>
          <w:szCs w:val="28"/>
          <w:shd w:val="clear" w:color="auto" w:fill="auto"/>
          <w14:textFill>
            <w14:solidFill>
              <w14:schemeClr w14:val="tx1"/>
            </w14:solidFill>
          </w14:textFill>
        </w:rPr>
        <w:t>项 目 名 称：</w:t>
      </w:r>
      <w:r>
        <w:rPr>
          <w:rFonts w:hint="eastAsia" w:ascii="宋体" w:hAnsi="宋体" w:eastAsia="宋体" w:cs="宋体"/>
          <w:b/>
          <w:bCs/>
          <w:color w:val="000000" w:themeColor="text1"/>
          <w:kern w:val="0"/>
          <w:sz w:val="28"/>
          <w:szCs w:val="28"/>
          <w:u w:val="single"/>
          <w:shd w:val="clear" w:color="auto" w:fill="auto"/>
          <w14:textFill>
            <w14:solidFill>
              <w14:schemeClr w14:val="tx1"/>
            </w14:solidFill>
          </w14:textFill>
        </w:rPr>
        <w:t>           </w:t>
      </w:r>
    </w:p>
    <w:p w14:paraId="5F2D13AC">
      <w:pPr>
        <w:widowControl/>
        <w:shd w:val="clear" w:color="auto" w:fill="FFFFFF"/>
        <w:spacing w:line="288" w:lineRule="auto"/>
        <w:ind w:firstLine="1190"/>
        <w:rPr>
          <w:rFonts w:hint="eastAsia" w:ascii="宋体" w:hAnsi="宋体" w:eastAsia="宋体" w:cs="宋体"/>
          <w:b/>
          <w:color w:val="000000" w:themeColor="text1"/>
          <w:kern w:val="0"/>
          <w:sz w:val="28"/>
          <w:szCs w:val="28"/>
          <w:shd w:val="clear" w:color="auto" w:fill="auto"/>
          <w14:textFill>
            <w14:solidFill>
              <w14:schemeClr w14:val="tx1"/>
            </w14:solidFill>
          </w14:textFill>
        </w:rPr>
      </w:pPr>
      <w:r>
        <w:rPr>
          <w:rFonts w:hint="eastAsia" w:ascii="宋体" w:hAnsi="宋体" w:eastAsia="宋体" w:cs="宋体"/>
          <w:b/>
          <w:bCs/>
          <w:color w:val="000000" w:themeColor="text1"/>
          <w:kern w:val="0"/>
          <w:sz w:val="28"/>
          <w:szCs w:val="28"/>
          <w:shd w:val="clear" w:color="auto" w:fill="auto"/>
          <w14:textFill>
            <w14:solidFill>
              <w14:schemeClr w14:val="tx1"/>
            </w14:solidFill>
          </w14:textFill>
        </w:rPr>
        <w:t>项 目 编 号：</w:t>
      </w:r>
      <w:r>
        <w:rPr>
          <w:rFonts w:hint="eastAsia" w:ascii="宋体" w:hAnsi="宋体" w:eastAsia="宋体" w:cs="宋体"/>
          <w:b/>
          <w:bCs/>
          <w:color w:val="000000" w:themeColor="text1"/>
          <w:kern w:val="0"/>
          <w:sz w:val="28"/>
          <w:szCs w:val="28"/>
          <w:u w:val="single"/>
          <w:shd w:val="clear" w:color="auto" w:fill="auto"/>
          <w14:textFill>
            <w14:solidFill>
              <w14:schemeClr w14:val="tx1"/>
            </w14:solidFill>
          </w14:textFill>
        </w:rPr>
        <w:t>          </w:t>
      </w:r>
    </w:p>
    <w:p w14:paraId="24D02F70">
      <w:pPr>
        <w:widowControl/>
        <w:shd w:val="clear" w:color="auto" w:fill="FFFFFF"/>
        <w:spacing w:line="288" w:lineRule="auto"/>
        <w:ind w:firstLine="1124" w:firstLineChars="400"/>
        <w:rPr>
          <w:rFonts w:hint="eastAsia" w:ascii="宋体" w:hAnsi="宋体" w:eastAsia="宋体" w:cs="宋体"/>
          <w:b/>
          <w:color w:val="000000" w:themeColor="text1"/>
          <w:kern w:val="0"/>
          <w:sz w:val="28"/>
          <w:szCs w:val="28"/>
          <w:shd w:val="clear" w:color="auto" w:fill="auto"/>
          <w14:textFill>
            <w14:solidFill>
              <w14:schemeClr w14:val="tx1"/>
            </w14:solidFill>
          </w14:textFill>
        </w:rPr>
      </w:pPr>
      <w:r>
        <w:rPr>
          <w:rFonts w:hint="eastAsia" w:ascii="宋体" w:hAnsi="宋体" w:eastAsia="宋体" w:cs="宋体"/>
          <w:b/>
          <w:bCs/>
          <w:color w:val="000000" w:themeColor="text1"/>
          <w:kern w:val="0"/>
          <w:sz w:val="28"/>
          <w:szCs w:val="28"/>
          <w:shd w:val="clear" w:color="auto" w:fill="auto"/>
          <w14:textFill>
            <w14:solidFill>
              <w14:schemeClr w14:val="tx1"/>
            </w14:solidFill>
          </w14:textFill>
        </w:rPr>
        <w:t>供应商名称 ：</w:t>
      </w:r>
      <w:r>
        <w:rPr>
          <w:rFonts w:hint="eastAsia" w:ascii="宋体" w:hAnsi="宋体" w:eastAsia="宋体" w:cs="宋体"/>
          <w:b/>
          <w:bCs/>
          <w:color w:val="000000" w:themeColor="text1"/>
          <w:kern w:val="0"/>
          <w:sz w:val="28"/>
          <w:szCs w:val="28"/>
          <w:u w:val="single"/>
          <w:shd w:val="clear" w:color="auto" w:fill="auto"/>
          <w14:textFill>
            <w14:solidFill>
              <w14:schemeClr w14:val="tx1"/>
            </w14:solidFill>
          </w14:textFill>
        </w:rPr>
        <w:t xml:space="preserve">      </w:t>
      </w:r>
      <w:r>
        <w:rPr>
          <w:rFonts w:hint="eastAsia" w:ascii="宋体" w:hAnsi="宋体" w:eastAsia="宋体" w:cs="宋体"/>
          <w:b/>
          <w:color w:val="000000" w:themeColor="text1"/>
          <w:kern w:val="0"/>
          <w:sz w:val="28"/>
          <w:szCs w:val="28"/>
          <w:shd w:val="clear" w:color="auto" w:fill="auto"/>
          <w14:textFill>
            <w14:solidFill>
              <w14:schemeClr w14:val="tx1"/>
            </w14:solidFill>
          </w14:textFill>
        </w:rPr>
        <w:t>（全称并加盖公章）</w:t>
      </w:r>
    </w:p>
    <w:p w14:paraId="0FF06592">
      <w:pPr>
        <w:widowControl/>
        <w:shd w:val="clear" w:color="auto" w:fill="FFFFFF"/>
        <w:spacing w:line="288" w:lineRule="auto"/>
        <w:ind w:firstLine="1124" w:firstLineChars="400"/>
        <w:rPr>
          <w:rFonts w:hint="eastAsia" w:ascii="宋体" w:hAnsi="宋体" w:eastAsia="宋体" w:cs="宋体"/>
          <w:b/>
          <w:bCs/>
          <w:color w:val="000000" w:themeColor="text1"/>
          <w:kern w:val="0"/>
          <w:sz w:val="28"/>
          <w:szCs w:val="28"/>
          <w:shd w:val="clear" w:color="auto" w:fill="auto"/>
          <w14:textFill>
            <w14:solidFill>
              <w14:schemeClr w14:val="tx1"/>
            </w14:solidFill>
          </w14:textFill>
        </w:rPr>
      </w:pPr>
      <w:r>
        <w:rPr>
          <w:rFonts w:hint="eastAsia" w:ascii="宋体" w:hAnsi="宋体" w:eastAsia="宋体" w:cs="宋体"/>
          <w:b/>
          <w:bCs/>
          <w:color w:val="000000" w:themeColor="text1"/>
          <w:kern w:val="0"/>
          <w:sz w:val="28"/>
          <w:szCs w:val="28"/>
          <w:shd w:val="clear" w:color="auto" w:fill="auto"/>
          <w14:textFill>
            <w14:solidFill>
              <w14:schemeClr w14:val="tx1"/>
            </w14:solidFill>
          </w14:textFill>
        </w:rPr>
        <w:t>法定代表人</w:t>
      </w:r>
      <w:r>
        <w:rPr>
          <w:rFonts w:hint="eastAsia" w:ascii="宋体" w:hAnsi="宋体" w:eastAsia="宋体" w:cs="宋体"/>
          <w:b/>
          <w:bCs/>
          <w:color w:val="000000" w:themeColor="text1"/>
          <w:kern w:val="0"/>
          <w:sz w:val="28"/>
          <w:szCs w:val="28"/>
          <w:shd w:val="clear" w:color="auto" w:fill="auto"/>
          <w:lang w:val="en-US" w:eastAsia="zh-CN"/>
          <w14:textFill>
            <w14:solidFill>
              <w14:schemeClr w14:val="tx1"/>
            </w14:solidFill>
          </w14:textFill>
        </w:rPr>
        <w:t>或</w:t>
      </w:r>
      <w:r>
        <w:rPr>
          <w:rFonts w:hint="eastAsia" w:ascii="宋体" w:hAnsi="宋体" w:eastAsia="宋体" w:cs="宋体"/>
          <w:b/>
          <w:bCs/>
          <w:color w:val="000000" w:themeColor="text1"/>
          <w:kern w:val="0"/>
          <w:sz w:val="28"/>
          <w:szCs w:val="28"/>
          <w:shd w:val="clear" w:color="auto" w:fill="auto"/>
          <w14:textFill>
            <w14:solidFill>
              <w14:schemeClr w14:val="tx1"/>
            </w14:solidFill>
          </w14:textFill>
        </w:rPr>
        <w:t>委托代理人：</w:t>
      </w:r>
      <w:r>
        <w:rPr>
          <w:rFonts w:hint="eastAsia" w:ascii="宋体" w:hAnsi="宋体" w:eastAsia="宋体" w:cs="宋体"/>
          <w:b/>
          <w:bCs/>
          <w:color w:val="000000" w:themeColor="text1"/>
          <w:kern w:val="0"/>
          <w:sz w:val="28"/>
          <w:szCs w:val="28"/>
          <w:u w:val="single"/>
          <w:shd w:val="clear" w:color="auto" w:fill="auto"/>
          <w14:textFill>
            <w14:solidFill>
              <w14:schemeClr w14:val="tx1"/>
            </w14:solidFill>
          </w14:textFill>
        </w:rPr>
        <w:t xml:space="preserve">      </w:t>
      </w:r>
      <w:r>
        <w:rPr>
          <w:rFonts w:hint="eastAsia" w:ascii="宋体" w:hAnsi="宋体" w:eastAsia="宋体" w:cs="宋体"/>
          <w:b/>
          <w:bCs/>
          <w:color w:val="000000" w:themeColor="text1"/>
          <w:kern w:val="0"/>
          <w:sz w:val="28"/>
          <w:szCs w:val="28"/>
          <w:shd w:val="clear" w:color="auto" w:fill="auto"/>
          <w14:textFill>
            <w14:solidFill>
              <w14:schemeClr w14:val="tx1"/>
            </w14:solidFill>
          </w14:textFill>
        </w:rPr>
        <w:t xml:space="preserve">（签字）       </w:t>
      </w:r>
    </w:p>
    <w:p w14:paraId="115F8863">
      <w:pPr>
        <w:widowControl/>
        <w:shd w:val="clear" w:color="auto"/>
        <w:spacing w:line="360" w:lineRule="auto"/>
        <w:ind w:firstLine="482"/>
        <w:jc w:val="left"/>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xml:space="preserve">     </w:t>
      </w:r>
    </w:p>
    <w:p w14:paraId="693E71D7">
      <w:pPr>
        <w:widowControl/>
        <w:shd w:val="clear" w:color="auto"/>
        <w:spacing w:line="360" w:lineRule="auto"/>
        <w:ind w:firstLine="482"/>
        <w:jc w:val="left"/>
        <w:rPr>
          <w:rFonts w:hint="eastAsia" w:ascii="宋体" w:hAnsi="宋体" w:cs="宋体"/>
          <w:b/>
          <w:bCs/>
          <w:color w:val="000000" w:themeColor="text1"/>
          <w:kern w:val="0"/>
          <w:sz w:val="24"/>
          <w14:textFill>
            <w14:solidFill>
              <w14:schemeClr w14:val="tx1"/>
            </w14:solidFill>
          </w14:textFill>
        </w:rPr>
      </w:pPr>
    </w:p>
    <w:p w14:paraId="206A95C9">
      <w:pPr>
        <w:widowControl/>
        <w:shd w:val="clear" w:color="auto"/>
        <w:spacing w:line="360" w:lineRule="auto"/>
        <w:ind w:firstLine="482"/>
        <w:jc w:val="left"/>
        <w:rPr>
          <w:rFonts w:hint="eastAsia" w:ascii="宋体" w:hAnsi="宋体" w:cs="宋体"/>
          <w:b/>
          <w:bCs/>
          <w:color w:val="000000" w:themeColor="text1"/>
          <w:kern w:val="0"/>
          <w:sz w:val="24"/>
          <w14:textFill>
            <w14:solidFill>
              <w14:schemeClr w14:val="tx1"/>
            </w14:solidFill>
          </w14:textFill>
        </w:rPr>
      </w:pPr>
    </w:p>
    <w:p w14:paraId="22B6C102">
      <w:pPr>
        <w:widowControl/>
        <w:shd w:val="clear" w:color="auto"/>
        <w:spacing w:line="360" w:lineRule="auto"/>
        <w:ind w:firstLine="482"/>
        <w:jc w:val="left"/>
        <w:rPr>
          <w:rFonts w:hint="eastAsia" w:ascii="宋体" w:hAnsi="宋体" w:cs="宋体"/>
          <w:b/>
          <w:bCs/>
          <w:color w:val="000000" w:themeColor="text1"/>
          <w:kern w:val="0"/>
          <w:sz w:val="24"/>
          <w14:textFill>
            <w14:solidFill>
              <w14:schemeClr w14:val="tx1"/>
            </w14:solidFill>
          </w14:textFill>
        </w:rPr>
      </w:pPr>
    </w:p>
    <w:p w14:paraId="4B2DFA5E">
      <w:pPr>
        <w:widowControl/>
        <w:shd w:val="clear" w:color="auto"/>
        <w:spacing w:line="360" w:lineRule="auto"/>
        <w:ind w:firstLine="482"/>
        <w:jc w:val="center"/>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日    期 ：</w:t>
      </w:r>
    </w:p>
    <w:p w14:paraId="47286B58">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62612311">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2ED4FD7B">
      <w:pPr>
        <w:pStyle w:val="8"/>
        <w:shd w:val="clear"/>
        <w:rPr>
          <w:rFonts w:ascii="宋体" w:hAnsi="宋体" w:cs="宋体"/>
          <w:b/>
          <w:bCs/>
          <w:color w:val="000000" w:themeColor="text1"/>
          <w:kern w:val="0"/>
          <w:sz w:val="24"/>
          <w14:textFill>
            <w14:solidFill>
              <w14:schemeClr w14:val="tx1"/>
            </w14:solidFill>
          </w14:textFill>
        </w:rPr>
      </w:pPr>
    </w:p>
    <w:p w14:paraId="4E541DD8">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2544D108">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附件2                      竞争性磋商响应书</w:t>
      </w:r>
    </w:p>
    <w:p w14:paraId="2BBEBA3C">
      <w:pPr>
        <w:widowControl/>
        <w:shd w:val="clear" w:color="auto"/>
        <w:spacing w:line="360" w:lineRule="auto"/>
        <w:jc w:val="left"/>
        <w:rPr>
          <w:rFonts w:ascii="宋体" w:hAnsi="宋体" w:cs="宋体"/>
          <w:color w:val="000000" w:themeColor="text1"/>
          <w:kern w:val="0"/>
          <w:sz w:val="24"/>
          <w14:textFill>
            <w14:solidFill>
              <w14:schemeClr w14:val="tx1"/>
            </w14:solidFill>
          </w14:textFill>
        </w:rPr>
      </w:pPr>
    </w:p>
    <w:p w14:paraId="48FB51BF">
      <w:pPr>
        <w:widowControl/>
        <w:shd w:val="clear" w:color="auto"/>
        <w:spacing w:line="360" w:lineRule="auto"/>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致：（</w:t>
      </w:r>
      <w:r>
        <w:rPr>
          <w:rFonts w:hint="eastAsia" w:ascii="宋体" w:hAnsi="宋体" w:cs="宋体"/>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名称）：</w:t>
      </w:r>
    </w:p>
    <w:p w14:paraId="2D1FBB76">
      <w:pPr>
        <w:widowControl/>
        <w:shd w:val="clear" w:color="auto"/>
        <w:spacing w:line="360" w:lineRule="auto"/>
        <w:ind w:firstLine="48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（供应商名称）现委托 （姓名）为我方代理人，参加贵方组织的项目（项目编号：</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u w:val="single"/>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的竞争性磋商。现正式提交加密版电子响应性文件。</w:t>
      </w:r>
    </w:p>
    <w:p w14:paraId="35CA863D">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为便于贵方公正、择优地确定成交供应商，我方就本次竞争性磋商有关事项郑重声明并宣布同意如下：</w:t>
      </w:r>
    </w:p>
    <w:p w14:paraId="75278DB0">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1、我方承诺具备竞争性磋商文件中规定的资格条件。我方愿意向贵方提供任何与本竞争性磋商项目有关的数据、情况和技术资料，并根据需要提供一切证明材料，并保证其真实、合法、有效。</w:t>
      </w:r>
    </w:p>
    <w:p w14:paraId="035F8CFD">
      <w:pPr>
        <w:widowControl/>
        <w:shd w:val="clear" w:color="auto"/>
        <w:spacing w:line="360" w:lineRule="auto"/>
        <w:ind w:firstLine="48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2、我方同意在响应文件有效期内遵守本响应文件中的承诺且在此期限期满之前均具有约束力。如果我方成交，响应文件有效期与合同履行期相同。</w:t>
      </w:r>
    </w:p>
    <w:p w14:paraId="72F7F6EB">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3、我方已详细审查全部竞争性磋商文件，包括修改文件和有关附件，将自行承担因对全部竞争性磋商文件误解而产生的相应后果。</w:t>
      </w:r>
    </w:p>
    <w:p w14:paraId="2D2FF541">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4、我方保证尊重磋商小组的确定结果。</w:t>
      </w:r>
    </w:p>
    <w:p w14:paraId="272489BE">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5、我方遵守竞争性磋商文件的全部规定，接受竞争性磋商文件中政府采购合同的全部条款且无任何异议。</w:t>
      </w:r>
    </w:p>
    <w:p w14:paraId="2312CC81">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6、如果发生供应商须知第26.2.1、26.2.2项所述情况，同意被认定为未实质性响应竞争性磋商文件。</w:t>
      </w:r>
    </w:p>
    <w:p w14:paraId="56A8ABFC">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7、如果发生供应商须知第26.3</w:t>
      </w:r>
      <w:r>
        <w:rPr>
          <w:rFonts w:hint="eastAsia" w:ascii="宋体" w:hAnsi="宋体"/>
          <w:color w:val="000000" w:themeColor="text1"/>
          <w:kern w:val="0"/>
          <w:sz w:val="24"/>
          <w14:textFill>
            <w14:solidFill>
              <w14:schemeClr w14:val="tx1"/>
            </w14:solidFill>
          </w14:textFill>
        </w:rPr>
        <w:t>、32.2</w:t>
      </w:r>
      <w:r>
        <w:rPr>
          <w:rFonts w:hint="eastAsia" w:ascii="宋体" w:hAnsi="宋体" w:cs="宋体"/>
          <w:color w:val="000000" w:themeColor="text1"/>
          <w:kern w:val="0"/>
          <w:sz w:val="24"/>
          <w14:textFill>
            <w14:solidFill>
              <w14:schemeClr w14:val="tx1"/>
            </w14:solidFill>
          </w14:textFill>
        </w:rPr>
        <w:t>项所述情况，同意磋商小组认定我方的行为属于恶意串通行为，并自愿接受监管部门的处罚。</w:t>
      </w:r>
    </w:p>
    <w:p w14:paraId="7DC0D356">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8、如果发生供应商须知第29.2项所述情况，同意被认定为丧失参加磋商的资格，并承担相应的法律责任。</w:t>
      </w:r>
    </w:p>
    <w:p w14:paraId="4D10892D">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9、如果被确定为成交供应商，我方同意按竞争性磋商文件的规定领取成交通知书。否则，视为我方成交后自动放弃成交资格，承担由此引起的一切后果。</w:t>
      </w:r>
    </w:p>
    <w:p w14:paraId="738691D8">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10、如果被确定为成交供应商，我方同意在领取成交通知书之日起</w:t>
      </w:r>
      <w:r>
        <w:rPr>
          <w:rFonts w:hint="eastAsia" w:ascii="宋体" w:hAnsi="宋体" w:cs="宋体"/>
          <w:color w:val="000000" w:themeColor="text1"/>
          <w:kern w:val="0"/>
          <w:sz w:val="24"/>
          <w:u w:val="single"/>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日内，按照竞争性磋商文件的规定与采购人签订采购合同。否则，视为我方成交后无正当理由不与采购人签订合同并承担相应法律责任。</w:t>
      </w:r>
    </w:p>
    <w:p w14:paraId="2B48B95A">
      <w:pPr>
        <w:widowControl/>
        <w:shd w:val="clear" w:color="auto"/>
        <w:spacing w:line="360" w:lineRule="auto"/>
        <w:ind w:firstLine="464"/>
        <w:jc w:val="left"/>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11、我方最近3年内被公开披露或查处的违法违规行为有：</w:t>
      </w:r>
    </w:p>
    <w:p w14:paraId="06925692">
      <w:pPr>
        <w:widowControl/>
        <w:shd w:val="clear" w:color="auto"/>
        <w:spacing w:line="360" w:lineRule="auto"/>
        <w:ind w:firstLine="480"/>
        <w:jc w:val="left"/>
        <w:rPr>
          <w:rFonts w:ascii="宋体" w:hAnsi="宋体" w:cs="宋体"/>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w:t>
      </w:r>
    </w:p>
    <w:p w14:paraId="50975D39">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12、以上事项如有虚假或隐瞒，我方愿意承担一切后果和责任。</w:t>
      </w:r>
    </w:p>
    <w:p w14:paraId="17DA3D50">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13、与本响应有关的一切正式往来通讯请寄：</w:t>
      </w:r>
    </w:p>
    <w:p w14:paraId="787E3B58">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地址：  邮编： </w:t>
      </w:r>
    </w:p>
    <w:p w14:paraId="48ABAFAA">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电话：  传真： </w:t>
      </w:r>
    </w:p>
    <w:p w14:paraId="22BD7C1B">
      <w:pPr>
        <w:widowControl/>
        <w:shd w:val="clear" w:color="auto"/>
        <w:spacing w:line="360" w:lineRule="auto"/>
        <w:jc w:val="left"/>
        <w:rPr>
          <w:rFonts w:ascii="宋体" w:hAnsi="宋体" w:cs="宋体"/>
          <w:color w:val="000000" w:themeColor="text1"/>
          <w:kern w:val="0"/>
          <w:sz w:val="24"/>
          <w:u w:val="single"/>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供应商代表签字： </w:t>
      </w:r>
    </w:p>
    <w:p w14:paraId="6E863383">
      <w:pPr>
        <w:widowControl/>
        <w:shd w:val="clear" w:color="auto"/>
        <w:spacing w:line="360" w:lineRule="auto"/>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供应商名称： （全称并加盖公章）</w:t>
      </w:r>
    </w:p>
    <w:p w14:paraId="0074F268">
      <w:pPr>
        <w:widowControl/>
        <w:shd w:val="clear" w:color="auto"/>
        <w:spacing w:line="360" w:lineRule="auto"/>
        <w:ind w:firstLine="6600" w:firstLineChars="275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年 月 日</w:t>
      </w:r>
    </w:p>
    <w:p w14:paraId="0C802E04">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6770711A">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4AB938BE">
      <w:pPr>
        <w:pStyle w:val="8"/>
        <w:shd w:val="clear"/>
        <w:rPr>
          <w:rFonts w:ascii="宋体" w:hAnsi="宋体" w:cs="宋体"/>
          <w:b/>
          <w:bCs/>
          <w:color w:val="000000" w:themeColor="text1"/>
          <w:kern w:val="0"/>
          <w:sz w:val="24"/>
          <w14:textFill>
            <w14:solidFill>
              <w14:schemeClr w14:val="tx1"/>
            </w14:solidFill>
          </w14:textFill>
        </w:rPr>
      </w:pPr>
    </w:p>
    <w:p w14:paraId="29D4BD8A">
      <w:pPr>
        <w:pStyle w:val="38"/>
        <w:shd w:val="clear"/>
        <w:rPr>
          <w:rFonts w:ascii="宋体" w:hAnsi="宋体" w:cs="宋体"/>
          <w:b/>
          <w:bCs/>
          <w:color w:val="000000" w:themeColor="text1"/>
          <w:kern w:val="0"/>
          <w:sz w:val="24"/>
          <w14:textFill>
            <w14:solidFill>
              <w14:schemeClr w14:val="tx1"/>
            </w14:solidFill>
          </w14:textFill>
        </w:rPr>
      </w:pPr>
    </w:p>
    <w:p w14:paraId="7D457FC4">
      <w:pPr>
        <w:pStyle w:val="39"/>
        <w:shd w:val="clear"/>
        <w:rPr>
          <w:rFonts w:ascii="宋体" w:hAnsi="宋体" w:cs="宋体"/>
          <w:b/>
          <w:bCs/>
          <w:color w:val="000000" w:themeColor="text1"/>
          <w:kern w:val="0"/>
          <w:sz w:val="24"/>
          <w14:textFill>
            <w14:solidFill>
              <w14:schemeClr w14:val="tx1"/>
            </w14:solidFill>
          </w14:textFill>
        </w:rPr>
      </w:pPr>
    </w:p>
    <w:p w14:paraId="7346DA06">
      <w:pPr>
        <w:shd w:val="clear"/>
        <w:rPr>
          <w:rFonts w:ascii="宋体" w:hAnsi="宋体" w:cs="宋体"/>
          <w:b/>
          <w:bCs/>
          <w:color w:val="000000" w:themeColor="text1"/>
          <w:kern w:val="0"/>
          <w:sz w:val="24"/>
          <w14:textFill>
            <w14:solidFill>
              <w14:schemeClr w14:val="tx1"/>
            </w14:solidFill>
          </w14:textFill>
        </w:rPr>
      </w:pPr>
    </w:p>
    <w:p w14:paraId="0F0C6778">
      <w:pPr>
        <w:pStyle w:val="8"/>
        <w:shd w:val="clear"/>
        <w:rPr>
          <w:rFonts w:ascii="宋体" w:hAnsi="宋体" w:cs="宋体"/>
          <w:b/>
          <w:bCs/>
          <w:color w:val="000000" w:themeColor="text1"/>
          <w:kern w:val="0"/>
          <w:sz w:val="24"/>
          <w14:textFill>
            <w14:solidFill>
              <w14:schemeClr w14:val="tx1"/>
            </w14:solidFill>
          </w14:textFill>
        </w:rPr>
      </w:pPr>
    </w:p>
    <w:p w14:paraId="4753D266">
      <w:pPr>
        <w:pStyle w:val="38"/>
        <w:shd w:val="clear"/>
        <w:rPr>
          <w:rFonts w:ascii="宋体" w:hAnsi="宋体" w:cs="宋体"/>
          <w:b/>
          <w:bCs/>
          <w:color w:val="000000" w:themeColor="text1"/>
          <w:kern w:val="0"/>
          <w:sz w:val="24"/>
          <w14:textFill>
            <w14:solidFill>
              <w14:schemeClr w14:val="tx1"/>
            </w14:solidFill>
          </w14:textFill>
        </w:rPr>
      </w:pPr>
    </w:p>
    <w:p w14:paraId="5DC27CF2">
      <w:pPr>
        <w:pStyle w:val="39"/>
        <w:shd w:val="clear"/>
        <w:rPr>
          <w:rFonts w:ascii="宋体" w:hAnsi="宋体" w:cs="宋体"/>
          <w:b/>
          <w:bCs/>
          <w:color w:val="000000" w:themeColor="text1"/>
          <w:kern w:val="0"/>
          <w:sz w:val="24"/>
          <w14:textFill>
            <w14:solidFill>
              <w14:schemeClr w14:val="tx1"/>
            </w14:solidFill>
          </w14:textFill>
        </w:rPr>
      </w:pPr>
    </w:p>
    <w:p w14:paraId="146A6BB8">
      <w:pPr>
        <w:shd w:val="clear"/>
        <w:rPr>
          <w:rFonts w:ascii="宋体" w:hAnsi="宋体" w:cs="宋体"/>
          <w:b/>
          <w:bCs/>
          <w:color w:val="000000" w:themeColor="text1"/>
          <w:kern w:val="0"/>
          <w:sz w:val="24"/>
          <w14:textFill>
            <w14:solidFill>
              <w14:schemeClr w14:val="tx1"/>
            </w14:solidFill>
          </w14:textFill>
        </w:rPr>
      </w:pPr>
    </w:p>
    <w:p w14:paraId="6BFEA0E3">
      <w:pPr>
        <w:pStyle w:val="8"/>
        <w:shd w:val="clear"/>
        <w:rPr>
          <w:rFonts w:ascii="宋体" w:hAnsi="宋体" w:cs="宋体"/>
          <w:b/>
          <w:bCs/>
          <w:color w:val="000000" w:themeColor="text1"/>
          <w:kern w:val="0"/>
          <w:sz w:val="24"/>
          <w14:textFill>
            <w14:solidFill>
              <w14:schemeClr w14:val="tx1"/>
            </w14:solidFill>
          </w14:textFill>
        </w:rPr>
      </w:pPr>
    </w:p>
    <w:p w14:paraId="2C9E6D72">
      <w:pPr>
        <w:pStyle w:val="38"/>
        <w:shd w:val="clear"/>
        <w:rPr>
          <w:rFonts w:ascii="宋体" w:hAnsi="宋体" w:cs="宋体"/>
          <w:b/>
          <w:bCs/>
          <w:color w:val="000000" w:themeColor="text1"/>
          <w:kern w:val="0"/>
          <w:sz w:val="24"/>
          <w14:textFill>
            <w14:solidFill>
              <w14:schemeClr w14:val="tx1"/>
            </w14:solidFill>
          </w14:textFill>
        </w:rPr>
      </w:pPr>
    </w:p>
    <w:p w14:paraId="34D1351C">
      <w:pPr>
        <w:pStyle w:val="39"/>
        <w:shd w:val="clear"/>
        <w:rPr>
          <w:rFonts w:ascii="宋体" w:hAnsi="宋体" w:cs="宋体"/>
          <w:b/>
          <w:bCs/>
          <w:color w:val="000000" w:themeColor="text1"/>
          <w:kern w:val="0"/>
          <w:sz w:val="24"/>
          <w14:textFill>
            <w14:solidFill>
              <w14:schemeClr w14:val="tx1"/>
            </w14:solidFill>
          </w14:textFill>
        </w:rPr>
      </w:pPr>
    </w:p>
    <w:p w14:paraId="11AC1476">
      <w:pPr>
        <w:shd w:val="clear"/>
        <w:rPr>
          <w:rFonts w:ascii="宋体" w:hAnsi="宋体" w:cs="宋体"/>
          <w:b/>
          <w:bCs/>
          <w:color w:val="000000" w:themeColor="text1"/>
          <w:kern w:val="0"/>
          <w:sz w:val="24"/>
          <w14:textFill>
            <w14:solidFill>
              <w14:schemeClr w14:val="tx1"/>
            </w14:solidFill>
          </w14:textFill>
        </w:rPr>
      </w:pPr>
    </w:p>
    <w:p w14:paraId="1B2E6BD9">
      <w:pPr>
        <w:pStyle w:val="8"/>
        <w:shd w:val="clear"/>
        <w:rPr>
          <w:rFonts w:ascii="宋体" w:hAnsi="宋体" w:cs="宋体"/>
          <w:b/>
          <w:bCs/>
          <w:color w:val="000000" w:themeColor="text1"/>
          <w:kern w:val="0"/>
          <w:sz w:val="24"/>
          <w14:textFill>
            <w14:solidFill>
              <w14:schemeClr w14:val="tx1"/>
            </w14:solidFill>
          </w14:textFill>
        </w:rPr>
      </w:pPr>
    </w:p>
    <w:p w14:paraId="134D4EF7">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2984359F">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444A1860">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503182A2">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19323A22">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30A23CF9">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10E35F2C">
      <w:pPr>
        <w:widowControl/>
        <w:shd w:val="clear" w:color="auto"/>
        <w:spacing w:line="360" w:lineRule="auto"/>
        <w:jc w:val="left"/>
        <w:rPr>
          <w:color w:val="000000" w:themeColor="text1"/>
          <w:kern w:val="0"/>
          <w:sz w:val="28"/>
          <w:szCs w:val="28"/>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附件3                     初次报价一览表</w:t>
      </w:r>
      <w:r>
        <w:rPr>
          <w:rFonts w:hint="eastAsia" w:ascii="宋体" w:hAnsi="宋体" w:cs="宋体"/>
          <w:color w:val="000000" w:themeColor="text1"/>
          <w:kern w:val="0"/>
          <w:sz w:val="24"/>
          <w14:textFill>
            <w14:solidFill>
              <w14:schemeClr w14:val="tx1"/>
            </w14:solidFill>
          </w14:textFill>
        </w:rPr>
        <w:t>（格式）</w:t>
      </w:r>
    </w:p>
    <w:p w14:paraId="3F6A1349">
      <w:pPr>
        <w:widowControl/>
        <w:shd w:val="clear" w:color="auto"/>
        <w:spacing w:before="50" w:after="50" w:line="405" w:lineRule="atLeas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 项目编号：</w:t>
      </w:r>
      <w:r>
        <w:rPr>
          <w:rFonts w:hint="eastAsia" w:ascii="宋体" w:hAnsi="宋体" w:cs="宋体"/>
          <w:color w:val="000000" w:themeColor="text1"/>
          <w:kern w:val="0"/>
          <w:sz w:val="24"/>
          <w:u w:val="single"/>
          <w14:textFill>
            <w14:solidFill>
              <w14:schemeClr w14:val="tx1"/>
            </w14:solidFill>
          </w14:textFill>
        </w:rPr>
        <w:t>       </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 xml:space="preserve">           货币单位：元</w:t>
      </w:r>
    </w:p>
    <w:tbl>
      <w:tblPr>
        <w:tblStyle w:val="22"/>
        <w:tblW w:w="90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22"/>
        <w:gridCol w:w="6935"/>
      </w:tblGrid>
      <w:tr w14:paraId="6C4092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45D99D6E">
            <w:pPr>
              <w:widowControl/>
              <w:shd w:val="clear"/>
              <w:snapToGrid w:val="0"/>
              <w:spacing w:before="50" w:after="50"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项目名称</w:t>
            </w:r>
          </w:p>
        </w:tc>
        <w:tc>
          <w:tcPr>
            <w:tcW w:w="6935" w:type="dxa"/>
            <w:tcBorders>
              <w:top w:val="single" w:color="auto" w:sz="4" w:space="0"/>
              <w:left w:val="single" w:color="auto" w:sz="4" w:space="0"/>
              <w:bottom w:val="single" w:color="auto" w:sz="4" w:space="0"/>
              <w:right w:val="single" w:color="auto" w:sz="4" w:space="0"/>
            </w:tcBorders>
            <w:vAlign w:val="center"/>
          </w:tcPr>
          <w:p w14:paraId="4BE13DC7">
            <w:pPr>
              <w:widowControl/>
              <w:shd w:val="clear"/>
              <w:snapToGrid w:val="0"/>
              <w:spacing w:before="50" w:after="50" w:line="360" w:lineRule="auto"/>
              <w:rPr>
                <w:rFonts w:ascii="宋体" w:hAnsi="宋体" w:cs="宋体"/>
                <w:color w:val="000000" w:themeColor="text1"/>
                <w:kern w:val="0"/>
                <w:sz w:val="24"/>
                <w14:textFill>
                  <w14:solidFill>
                    <w14:schemeClr w14:val="tx1"/>
                  </w14:solidFill>
                </w14:textFill>
              </w:rPr>
            </w:pPr>
          </w:p>
        </w:tc>
      </w:tr>
      <w:tr w14:paraId="0A052F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26E5F6B6">
            <w:pPr>
              <w:widowControl/>
              <w:shd w:val="clear"/>
              <w:snapToGrid w:val="0"/>
              <w:spacing w:before="50" w:after="50"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供应商名称</w:t>
            </w:r>
          </w:p>
        </w:tc>
        <w:tc>
          <w:tcPr>
            <w:tcW w:w="6935" w:type="dxa"/>
            <w:tcBorders>
              <w:top w:val="single" w:color="auto" w:sz="4" w:space="0"/>
              <w:left w:val="single" w:color="auto" w:sz="4" w:space="0"/>
              <w:bottom w:val="single" w:color="auto" w:sz="4" w:space="0"/>
              <w:right w:val="single" w:color="auto" w:sz="4" w:space="0"/>
            </w:tcBorders>
            <w:vAlign w:val="center"/>
          </w:tcPr>
          <w:p w14:paraId="344ADD65">
            <w:pPr>
              <w:widowControl/>
              <w:shd w:val="clear"/>
              <w:snapToGrid w:val="0"/>
              <w:spacing w:before="50" w:after="50" w:line="360" w:lineRule="auto"/>
              <w:rPr>
                <w:rFonts w:ascii="宋体" w:hAnsi="宋体" w:cs="宋体"/>
                <w:color w:val="000000" w:themeColor="text1"/>
                <w:kern w:val="0"/>
                <w:sz w:val="24"/>
                <w14:textFill>
                  <w14:solidFill>
                    <w14:schemeClr w14:val="tx1"/>
                  </w14:solidFill>
                </w14:textFill>
              </w:rPr>
            </w:pPr>
          </w:p>
        </w:tc>
      </w:tr>
      <w:tr w14:paraId="06D7E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08AAC1A0">
            <w:pPr>
              <w:widowControl/>
              <w:shd w:val="clear"/>
              <w:snapToGrid w:val="0"/>
              <w:spacing w:before="50" w:after="50"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投标总价</w:t>
            </w:r>
          </w:p>
        </w:tc>
        <w:tc>
          <w:tcPr>
            <w:tcW w:w="6935" w:type="dxa"/>
            <w:tcBorders>
              <w:top w:val="single" w:color="auto" w:sz="4" w:space="0"/>
              <w:left w:val="single" w:color="auto" w:sz="4" w:space="0"/>
              <w:bottom w:val="single" w:color="auto" w:sz="4" w:space="0"/>
              <w:right w:val="single" w:color="auto" w:sz="4" w:space="0"/>
            </w:tcBorders>
            <w:vAlign w:val="center"/>
          </w:tcPr>
          <w:p w14:paraId="2056F8F9">
            <w:pPr>
              <w:widowControl/>
              <w:shd w:val="clear"/>
              <w:snapToGrid w:val="0"/>
              <w:spacing w:before="50" w:after="50" w:line="360" w:lineRule="auto"/>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大写：</w:t>
            </w:r>
            <w:r>
              <w:rPr>
                <w:rFonts w:hint="eastAsia" w:ascii="宋体" w:hAnsi="宋体" w:cs="宋体"/>
                <w:color w:val="000000" w:themeColor="text1"/>
                <w:kern w:val="0"/>
                <w:sz w:val="24"/>
                <w14:textFill>
                  <w14:solidFill>
                    <w14:schemeClr w14:val="tx1"/>
                  </w14:solidFill>
                </w14:textFill>
              </w:rPr>
              <w:t xml:space="preserve">                      小写：￥</w:t>
            </w:r>
          </w:p>
        </w:tc>
      </w:tr>
      <w:tr w14:paraId="5C71A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7F1065B6">
            <w:pPr>
              <w:widowControl/>
              <w:shd w:val="clear"/>
              <w:snapToGrid w:val="0"/>
              <w:spacing w:before="50" w:after="50"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响应文件有效期</w:t>
            </w:r>
          </w:p>
        </w:tc>
        <w:tc>
          <w:tcPr>
            <w:tcW w:w="6935" w:type="dxa"/>
            <w:tcBorders>
              <w:top w:val="single" w:color="auto" w:sz="4" w:space="0"/>
              <w:left w:val="single" w:color="auto" w:sz="4" w:space="0"/>
              <w:bottom w:val="single" w:color="auto" w:sz="4" w:space="0"/>
              <w:right w:val="single" w:color="auto" w:sz="4" w:space="0"/>
            </w:tcBorders>
            <w:vAlign w:val="center"/>
          </w:tcPr>
          <w:p w14:paraId="19CD8392">
            <w:pPr>
              <w:widowControl/>
              <w:shd w:val="clear"/>
              <w:snapToGrid w:val="0"/>
              <w:spacing w:before="50" w:after="50" w:line="360" w:lineRule="auto"/>
              <w:rPr>
                <w:rFonts w:ascii="宋体" w:hAnsi="宋体" w:cs="宋体"/>
                <w:color w:val="000000" w:themeColor="text1"/>
                <w:kern w:val="0"/>
                <w:sz w:val="24"/>
                <w14:textFill>
                  <w14:solidFill>
                    <w14:schemeClr w14:val="tx1"/>
                  </w14:solidFill>
                </w14:textFill>
              </w:rPr>
            </w:pPr>
          </w:p>
        </w:tc>
      </w:tr>
      <w:tr w14:paraId="1317C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14:paraId="7563368C">
            <w:pPr>
              <w:widowControl/>
              <w:shd w:val="clear"/>
              <w:snapToGrid w:val="0"/>
              <w:spacing w:before="50" w:after="50" w:line="360" w:lineRule="auto"/>
              <w:ind w:firstLine="720" w:firstLineChars="3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备注</w:t>
            </w:r>
          </w:p>
        </w:tc>
        <w:tc>
          <w:tcPr>
            <w:tcW w:w="6935" w:type="dxa"/>
            <w:tcBorders>
              <w:top w:val="single" w:color="auto" w:sz="4" w:space="0"/>
              <w:left w:val="single" w:color="auto" w:sz="4" w:space="0"/>
              <w:bottom w:val="single" w:color="auto" w:sz="4" w:space="0"/>
              <w:right w:val="single" w:color="auto" w:sz="4" w:space="0"/>
            </w:tcBorders>
            <w:vAlign w:val="center"/>
          </w:tcPr>
          <w:p w14:paraId="3B9188C3">
            <w:pPr>
              <w:widowControl/>
              <w:shd w:val="clear"/>
              <w:snapToGrid w:val="0"/>
              <w:spacing w:before="50" w:after="50" w:line="360" w:lineRule="auto"/>
              <w:rPr>
                <w:rFonts w:ascii="宋体" w:hAnsi="宋体" w:cs="宋体"/>
                <w:color w:val="000000" w:themeColor="text1"/>
                <w:kern w:val="0"/>
                <w:sz w:val="24"/>
                <w14:textFill>
                  <w14:solidFill>
                    <w14:schemeClr w14:val="tx1"/>
                  </w14:solidFill>
                </w14:textFill>
              </w:rPr>
            </w:pPr>
          </w:p>
        </w:tc>
      </w:tr>
    </w:tbl>
    <w:p w14:paraId="25E85F14">
      <w:pPr>
        <w:widowControl/>
        <w:shd w:val="clear" w:color="auto"/>
        <w:spacing w:before="50" w:after="50" w:line="460" w:lineRule="atLeast"/>
        <w:ind w:firstLine="480"/>
        <w:jc w:val="lef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注: 1、报价一经涂改，应在涂改处加盖单位公章或供应商代表签字或盖章，否则其响应作无效响应处理。</w:t>
      </w:r>
    </w:p>
    <w:p w14:paraId="5D8C4FB3">
      <w:pPr>
        <w:widowControl/>
        <w:shd w:val="clear"/>
        <w:snapToGrid w:val="0"/>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2、所有磋商报价均以人民币元为计算单位。</w:t>
      </w:r>
      <w:r>
        <w:rPr>
          <w:rFonts w:hint="eastAsia" w:ascii="宋体" w:hAnsi="宋体" w:cs="宋体"/>
          <w:color w:val="000000" w:themeColor="text1"/>
          <w:kern w:val="0"/>
          <w:sz w:val="24"/>
          <w14:textFill>
            <w14:solidFill>
              <w14:schemeClr w14:val="tx1"/>
            </w14:solidFill>
          </w14:textFill>
        </w:rPr>
        <w:t>供应商的磋商报价为完成本项目服务内容产生的所有费用的总和。</w:t>
      </w:r>
    </w:p>
    <w:p w14:paraId="67055A97">
      <w:pPr>
        <w:widowControl/>
        <w:shd w:val="clear"/>
        <w:snapToGrid w:val="0"/>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3、以上报价应与“初次报价明细表”中的报价相一致。</w:t>
      </w:r>
    </w:p>
    <w:p w14:paraId="6E4F1A7B">
      <w:pPr>
        <w:widowControl/>
        <w:shd w:val="clear"/>
        <w:wordWrap w:val="0"/>
        <w:snapToGrid w:val="0"/>
        <w:spacing w:before="50" w:after="50" w:line="460" w:lineRule="exact"/>
        <w:ind w:firstLine="480" w:firstLineChars="200"/>
        <w:jc w:val="left"/>
        <w:rPr>
          <w:rFonts w:ascii="宋体" w:hAnsi="宋体" w:cs="宋体"/>
          <w:color w:val="000000" w:themeColor="text1"/>
          <w:kern w:val="0"/>
          <w:sz w:val="24"/>
          <w:szCs w:val="20"/>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4、若认为符合价格折扣条件的，在 “备注”栏内注明符合何种折扣条件，以方便磋商小组评审。</w:t>
      </w:r>
    </w:p>
    <w:p w14:paraId="1628E9CA">
      <w:pPr>
        <w:widowControl/>
        <w:shd w:val="clear" w:color="auto"/>
        <w:spacing w:before="50" w:after="50" w:line="460" w:lineRule="atLeas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 xml:space="preserve">    5、供应商按格式填列，不得自行更改，否则引起的不利后果由供应商承担。</w:t>
      </w:r>
    </w:p>
    <w:p w14:paraId="52CB9772">
      <w:pPr>
        <w:widowControl/>
        <w:shd w:val="clear" w:color="auto"/>
        <w:spacing w:line="460" w:lineRule="atLeast"/>
        <w:rPr>
          <w:rFonts w:ascii="宋体" w:hAnsi="宋体"/>
          <w:color w:val="000000" w:themeColor="text1"/>
          <w:kern w:val="0"/>
          <w:sz w:val="24"/>
          <w14:textFill>
            <w14:solidFill>
              <w14:schemeClr w14:val="tx1"/>
            </w14:solidFill>
          </w14:textFill>
        </w:rPr>
      </w:pPr>
    </w:p>
    <w:p w14:paraId="049DDC9E">
      <w:pPr>
        <w:widowControl/>
        <w:shd w:val="clear" w:color="auto"/>
        <w:spacing w:line="460" w:lineRule="atLeast"/>
        <w:ind w:firstLine="3240" w:firstLineChars="135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供应商代表签字： </w:t>
      </w:r>
      <w:r>
        <w:rPr>
          <w:rFonts w:hint="eastAsia" w:ascii="宋体" w:hAnsi="宋体"/>
          <w:color w:val="000000" w:themeColor="text1"/>
          <w:kern w:val="0"/>
          <w:sz w:val="24"/>
          <w:u w:val="single"/>
          <w14:textFill>
            <w14:solidFill>
              <w14:schemeClr w14:val="tx1"/>
            </w14:solidFill>
          </w14:textFill>
        </w:rPr>
        <w:t>     </w:t>
      </w:r>
    </w:p>
    <w:p w14:paraId="35A0288D">
      <w:pPr>
        <w:widowControl/>
        <w:shd w:val="clear" w:color="auto"/>
        <w:spacing w:line="460" w:lineRule="atLeast"/>
        <w:ind w:firstLine="48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               供应商：</w:t>
      </w:r>
      <w:r>
        <w:rPr>
          <w:rFonts w:hint="eastAsia" w:ascii="宋体" w:hAnsi="宋体"/>
          <w:color w:val="000000" w:themeColor="text1"/>
          <w:kern w:val="0"/>
          <w:sz w:val="24"/>
          <w:u w:val="single"/>
          <w14:textFill>
            <w14:solidFill>
              <w14:schemeClr w14:val="tx1"/>
            </w14:solidFill>
          </w14:textFill>
        </w:rPr>
        <w:t>      </w:t>
      </w:r>
      <w:r>
        <w:rPr>
          <w:rFonts w:hint="eastAsia" w:ascii="宋体" w:hAnsi="宋体"/>
          <w:color w:val="000000" w:themeColor="text1"/>
          <w:kern w:val="0"/>
          <w:sz w:val="24"/>
          <w14:textFill>
            <w14:solidFill>
              <w14:schemeClr w14:val="tx1"/>
            </w14:solidFill>
          </w14:textFill>
        </w:rPr>
        <w:t>（全称并加盖公章）</w:t>
      </w:r>
    </w:p>
    <w:p w14:paraId="4CB837BD">
      <w:pPr>
        <w:widowControl/>
        <w:shd w:val="clear" w:color="auto"/>
        <w:spacing w:line="460" w:lineRule="atLeast"/>
        <w:ind w:firstLine="4680" w:firstLineChars="1950"/>
        <w:rPr>
          <w:rFonts w:ascii="宋体" w:hAnsi="宋体"/>
          <w:color w:val="000000" w:themeColor="text1"/>
          <w:kern w:val="0"/>
          <w:sz w:val="24"/>
          <w14:textFill>
            <w14:solidFill>
              <w14:schemeClr w14:val="tx1"/>
            </w14:solidFill>
          </w14:textFill>
        </w:rPr>
      </w:pPr>
    </w:p>
    <w:p w14:paraId="132D1A14">
      <w:pPr>
        <w:widowControl/>
        <w:shd w:val="clear" w:color="auto"/>
        <w:spacing w:line="460" w:lineRule="atLeast"/>
        <w:ind w:firstLine="4680" w:firstLineChars="1950"/>
        <w:rPr>
          <w:rFonts w:ascii="宋体" w:hAnsi="宋体"/>
          <w:color w:val="000000" w:themeColor="text1"/>
          <w:kern w:val="0"/>
          <w:sz w:val="24"/>
          <w:u w:val="single"/>
          <w14:textFill>
            <w14:solidFill>
              <w14:schemeClr w14:val="tx1"/>
            </w14:solidFill>
          </w14:textFill>
        </w:rPr>
      </w:pPr>
      <w:r>
        <w:rPr>
          <w:rFonts w:hint="eastAsia" w:ascii="宋体" w:hAnsi="宋体"/>
          <w:color w:val="000000" w:themeColor="text1"/>
          <w:kern w:val="0"/>
          <w:sz w:val="24"/>
          <w14:textFill>
            <w14:solidFill>
              <w14:schemeClr w14:val="tx1"/>
            </w14:solidFill>
          </w14:textFill>
        </w:rPr>
        <w:t>年    月    日</w:t>
      </w:r>
    </w:p>
    <w:p w14:paraId="7CA4BDB7">
      <w:pPr>
        <w:widowControl/>
        <w:shd w:val="clear"/>
        <w:snapToGrid w:val="0"/>
        <w:spacing w:before="50" w:after="50" w:line="360" w:lineRule="auto"/>
        <w:ind w:left="-2" w:leftChars="-72" w:right="-817" w:rightChars="-389" w:hanging="149" w:hangingChars="62"/>
        <w:jc w:val="left"/>
        <w:rPr>
          <w:rFonts w:ascii="宋体" w:cs="宋体"/>
          <w:b/>
          <w:color w:val="000000" w:themeColor="text1"/>
          <w:kern w:val="0"/>
          <w:sz w:val="24"/>
          <w14:textFill>
            <w14:solidFill>
              <w14:schemeClr w14:val="tx1"/>
            </w14:solidFill>
          </w14:textFill>
        </w:rPr>
      </w:pPr>
    </w:p>
    <w:p w14:paraId="0B462442">
      <w:pPr>
        <w:widowControl/>
        <w:shd w:val="clear"/>
        <w:wordWrap w:val="0"/>
        <w:snapToGrid w:val="0"/>
        <w:spacing w:before="50" w:after="50" w:line="480" w:lineRule="auto"/>
        <w:ind w:right="-817" w:rightChars="-389"/>
        <w:jc w:val="left"/>
        <w:rPr>
          <w:rFonts w:ascii="宋体" w:cs="宋体"/>
          <w:b/>
          <w:color w:val="000000" w:themeColor="text1"/>
          <w:kern w:val="0"/>
          <w:sz w:val="24"/>
          <w14:textFill>
            <w14:solidFill>
              <w14:schemeClr w14:val="tx1"/>
            </w14:solidFill>
          </w14:textFill>
        </w:rPr>
      </w:pPr>
    </w:p>
    <w:p w14:paraId="2F0C3717">
      <w:pPr>
        <w:widowControl/>
        <w:shd w:val="clear"/>
        <w:wordWrap w:val="0"/>
        <w:snapToGrid w:val="0"/>
        <w:spacing w:before="50" w:after="50" w:line="480" w:lineRule="auto"/>
        <w:ind w:right="-817" w:rightChars="-389"/>
        <w:jc w:val="left"/>
        <w:rPr>
          <w:rFonts w:ascii="宋体" w:cs="宋体"/>
          <w:b/>
          <w:color w:val="000000" w:themeColor="text1"/>
          <w:kern w:val="0"/>
          <w:sz w:val="24"/>
          <w14:textFill>
            <w14:solidFill>
              <w14:schemeClr w14:val="tx1"/>
            </w14:solidFill>
          </w14:textFill>
        </w:rPr>
      </w:pPr>
    </w:p>
    <w:p w14:paraId="26157001">
      <w:pPr>
        <w:pStyle w:val="8"/>
        <w:shd w:val="clear"/>
        <w:rPr>
          <w:rFonts w:ascii="宋体" w:cs="宋体"/>
          <w:b/>
          <w:color w:val="000000" w:themeColor="text1"/>
          <w:kern w:val="0"/>
          <w:sz w:val="24"/>
          <w14:textFill>
            <w14:solidFill>
              <w14:schemeClr w14:val="tx1"/>
            </w14:solidFill>
          </w14:textFill>
        </w:rPr>
      </w:pPr>
    </w:p>
    <w:p w14:paraId="13C52981">
      <w:pPr>
        <w:pStyle w:val="37"/>
        <w:rPr>
          <w:rFonts w:ascii="宋体" w:cs="宋体"/>
          <w:b/>
          <w:color w:val="000000" w:themeColor="text1"/>
          <w:kern w:val="0"/>
          <w:sz w:val="24"/>
          <w14:textFill>
            <w14:solidFill>
              <w14:schemeClr w14:val="tx1"/>
            </w14:solidFill>
          </w14:textFill>
        </w:rPr>
      </w:pPr>
    </w:p>
    <w:p w14:paraId="643563BE">
      <w:pPr>
        <w:pStyle w:val="37"/>
        <w:rPr>
          <w:rFonts w:ascii="宋体" w:cs="宋体"/>
          <w:b/>
          <w:color w:val="000000" w:themeColor="text1"/>
          <w:kern w:val="0"/>
          <w:sz w:val="24"/>
          <w14:textFill>
            <w14:solidFill>
              <w14:schemeClr w14:val="tx1"/>
            </w14:solidFill>
          </w14:textFill>
        </w:rPr>
      </w:pPr>
    </w:p>
    <w:p w14:paraId="1D54EF2B">
      <w:pPr>
        <w:pStyle w:val="37"/>
        <w:rPr>
          <w:rFonts w:ascii="宋体" w:cs="宋体"/>
          <w:b/>
          <w:color w:val="000000" w:themeColor="text1"/>
          <w:kern w:val="0"/>
          <w:sz w:val="24"/>
          <w14:textFill>
            <w14:solidFill>
              <w14:schemeClr w14:val="tx1"/>
            </w14:solidFill>
          </w14:textFill>
        </w:rPr>
      </w:pPr>
    </w:p>
    <w:p w14:paraId="02650A8D">
      <w:pPr>
        <w:widowControl/>
        <w:shd w:val="clear"/>
        <w:wordWrap w:val="0"/>
        <w:snapToGrid w:val="0"/>
        <w:spacing w:before="50" w:after="50" w:line="480" w:lineRule="auto"/>
        <w:ind w:right="-817" w:rightChars="-389"/>
        <w:jc w:val="left"/>
        <w:rPr>
          <w:rFonts w:cs="宋体"/>
          <w:color w:val="000000" w:themeColor="text1"/>
          <w:kern w:val="0"/>
          <w:sz w:val="24"/>
          <w14:textFill>
            <w14:solidFill>
              <w14:schemeClr w14:val="tx1"/>
            </w14:solidFill>
          </w14:textFill>
        </w:rPr>
      </w:pPr>
      <w:r>
        <w:rPr>
          <w:rFonts w:hint="eastAsia" w:ascii="宋体" w:cs="宋体"/>
          <w:b/>
          <w:color w:val="000000" w:themeColor="text1"/>
          <w:kern w:val="0"/>
          <w:sz w:val="24"/>
          <w14:textFill>
            <w14:solidFill>
              <w14:schemeClr w14:val="tx1"/>
            </w14:solidFill>
          </w14:textFill>
        </w:rPr>
        <w:t xml:space="preserve">附件4                  </w:t>
      </w:r>
      <w:r>
        <w:rPr>
          <w:rFonts w:hint="eastAsia" w:cs="宋体"/>
          <w:b/>
          <w:color w:val="000000" w:themeColor="text1"/>
          <w:kern w:val="0"/>
          <w:sz w:val="24"/>
          <w14:textFill>
            <w14:solidFill>
              <w14:schemeClr w14:val="tx1"/>
            </w14:solidFill>
          </w14:textFill>
        </w:rPr>
        <w:t>初次报价明细表</w:t>
      </w:r>
      <w:r>
        <w:rPr>
          <w:rFonts w:hint="eastAsia" w:cs="宋体"/>
          <w:color w:val="000000" w:themeColor="text1"/>
          <w:kern w:val="0"/>
          <w:sz w:val="24"/>
          <w14:textFill>
            <w14:solidFill>
              <w14:schemeClr w14:val="tx1"/>
            </w14:solidFill>
          </w14:textFill>
        </w:rPr>
        <w:t>（格式）</w:t>
      </w:r>
    </w:p>
    <w:p w14:paraId="0E0C46C8">
      <w:pPr>
        <w:widowControl/>
        <w:shd w:val="clear" w:color="auto"/>
        <w:spacing w:before="50" w:after="50" w:line="405" w:lineRule="atLeast"/>
        <w:rPr>
          <w:rFonts w:ascii="宋体" w:hAnsi="宋体" w:cs="宋体"/>
          <w:color w:val="000000" w:themeColor="text1"/>
          <w:kern w:val="0"/>
          <w:sz w:val="24"/>
          <w14:textFill>
            <w14:solidFill>
              <w14:schemeClr w14:val="tx1"/>
            </w14:solidFill>
          </w14:textFill>
        </w:rPr>
      </w:pPr>
      <w:r>
        <w:rPr>
          <w:rFonts w:hint="eastAsia" w:cs="宋体"/>
          <w:color w:val="000000" w:themeColor="text1"/>
          <w:kern w:val="0"/>
          <w:sz w:val="24"/>
          <w14:textFill>
            <w14:solidFill>
              <w14:schemeClr w14:val="tx1"/>
            </w14:solidFill>
          </w14:textFill>
        </w:rPr>
        <w:t>项目编号：</w:t>
      </w:r>
      <w:r>
        <w:rPr>
          <w:rFonts w:hint="eastAsia" w:ascii="宋体" w:hAnsi="宋体" w:cs="宋体"/>
          <w:color w:val="000000" w:themeColor="text1"/>
          <w:kern w:val="0"/>
          <w:sz w:val="24"/>
          <w14:textFill>
            <w14:solidFill>
              <w14:schemeClr w14:val="tx1"/>
            </w14:solidFill>
          </w14:textFill>
        </w:rPr>
        <w:t xml:space="preserve">  </w:t>
      </w:r>
      <w:r>
        <w:rPr>
          <w:rFonts w:hint="eastAsia" w:ascii="宋体" w:hAnsi="宋体" w:cs="宋体"/>
          <w:color w:val="000000" w:themeColor="text1"/>
          <w:kern w:val="0"/>
          <w:sz w:val="24"/>
          <w:u w:val="single"/>
          <w14:textFill>
            <w14:solidFill>
              <w14:schemeClr w14:val="tx1"/>
            </w14:solidFill>
          </w14:textFill>
        </w:rPr>
        <w:t xml:space="preserve">  </w:t>
      </w:r>
      <w:r>
        <w:rPr>
          <w:rFonts w:hint="eastAsia" w:ascii="宋体" w:hAnsi="宋体" w:cs="宋体"/>
          <w:color w:val="000000" w:themeColor="text1"/>
          <w:kern w:val="0"/>
          <w:sz w:val="24"/>
          <w:u w:val="single"/>
          <w:lang w:val="en-US" w:eastAsia="zh-CN"/>
          <w14:textFill>
            <w14:solidFill>
              <w14:schemeClr w14:val="tx1"/>
            </w14:solidFill>
          </w14:textFill>
        </w:rPr>
        <w:t xml:space="preserve">                </w:t>
      </w:r>
      <w:r>
        <w:rPr>
          <w:rFonts w:hint="eastAsia" w:ascii="宋体" w:hAnsi="宋体" w:cs="宋体"/>
          <w:color w:val="000000" w:themeColor="text1"/>
          <w:kern w:val="0"/>
          <w:sz w:val="24"/>
          <w:lang w:val="en-US" w:eastAsia="zh-CN"/>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 xml:space="preserve"> 货币单位：元</w:t>
      </w:r>
    </w:p>
    <w:p w14:paraId="1FEEA2D2">
      <w:pPr>
        <w:widowControl/>
        <w:shd w:val="clear"/>
        <w:wordWrap w:val="0"/>
        <w:snapToGrid w:val="0"/>
        <w:spacing w:before="50" w:after="50"/>
        <w:ind w:left="-3" w:leftChars="-72" w:right="-817" w:rightChars="-389" w:hanging="148" w:hangingChars="62"/>
        <w:jc w:val="left"/>
        <w:rPr>
          <w:rFonts w:cs="宋体"/>
          <w:color w:val="000000" w:themeColor="text1"/>
          <w:kern w:val="0"/>
          <w:sz w:val="24"/>
          <w14:textFill>
            <w14:solidFill>
              <w14:schemeClr w14:val="tx1"/>
            </w14:solidFill>
          </w14:textFill>
        </w:rPr>
      </w:pPr>
    </w:p>
    <w:tbl>
      <w:tblPr>
        <w:tblStyle w:val="22"/>
        <w:tblW w:w="0" w:type="auto"/>
        <w:tblInd w:w="0" w:type="dxa"/>
        <w:shd w:val="clear" w:color="auto" w:fill="FFFFFF"/>
        <w:tblLayout w:type="fixed"/>
        <w:tblCellMar>
          <w:top w:w="0" w:type="dxa"/>
          <w:left w:w="0" w:type="dxa"/>
          <w:bottom w:w="0" w:type="dxa"/>
          <w:right w:w="0" w:type="dxa"/>
        </w:tblCellMar>
      </w:tblPr>
      <w:tblGrid>
        <w:gridCol w:w="544"/>
        <w:gridCol w:w="1142"/>
        <w:gridCol w:w="803"/>
        <w:gridCol w:w="1098"/>
        <w:gridCol w:w="1106"/>
        <w:gridCol w:w="1242"/>
        <w:gridCol w:w="811"/>
        <w:gridCol w:w="1776"/>
      </w:tblGrid>
      <w:tr w14:paraId="3D6B8E0C">
        <w:tblPrEx>
          <w:shd w:val="clear" w:color="auto" w:fill="FFFFFF"/>
          <w:tblCellMar>
            <w:top w:w="0" w:type="dxa"/>
            <w:left w:w="0" w:type="dxa"/>
            <w:bottom w:w="0" w:type="dxa"/>
            <w:right w:w="0" w:type="dxa"/>
          </w:tblCellMar>
        </w:tblPrEx>
        <w:trPr>
          <w:trHeight w:val="744" w:hRule="atLeast"/>
        </w:trPr>
        <w:tc>
          <w:tcPr>
            <w:tcW w:w="544" w:type="dxa"/>
            <w:tcBorders>
              <w:top w:val="single" w:color="auto" w:sz="8" w:space="0"/>
              <w:left w:val="single" w:color="auto" w:sz="8" w:space="0"/>
              <w:bottom w:val="nil"/>
              <w:right w:val="single" w:color="auto" w:sz="8" w:space="0"/>
            </w:tcBorders>
            <w:shd w:val="clear" w:color="auto" w:fill="FFFFFF"/>
            <w:tcMar>
              <w:top w:w="0" w:type="dxa"/>
              <w:left w:w="108" w:type="dxa"/>
              <w:bottom w:w="0" w:type="dxa"/>
              <w:right w:w="108" w:type="dxa"/>
            </w:tcMar>
            <w:vAlign w:val="center"/>
          </w:tcPr>
          <w:p w14:paraId="61A23A0D">
            <w:pPr>
              <w:widowControl/>
              <w:shd w:val="clear"/>
              <w:spacing w:before="50" w:after="50" w:line="270" w:lineRule="atLeast"/>
              <w:jc w:val="center"/>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序号</w:t>
            </w:r>
          </w:p>
        </w:tc>
        <w:tc>
          <w:tcPr>
            <w:tcW w:w="1142"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6ECB24CD">
            <w:pPr>
              <w:widowControl/>
              <w:shd w:val="clear"/>
              <w:spacing w:before="50" w:after="50" w:line="270" w:lineRule="atLeast"/>
              <w:jc w:val="center"/>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名称</w:t>
            </w:r>
          </w:p>
        </w:tc>
        <w:tc>
          <w:tcPr>
            <w:tcW w:w="803"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F7E8F0A">
            <w:pPr>
              <w:widowControl/>
              <w:shd w:val="clear"/>
              <w:spacing w:before="50" w:after="50"/>
              <w:jc w:val="center"/>
              <w:rPr>
                <w:rFonts w:ascii="仿宋_GB2312" w:hAnsi="宋体" w:eastAsia="仿宋_GB2312"/>
                <w:color w:val="000000" w:themeColor="text1"/>
                <w:spacing w:val="-20"/>
                <w:kern w:val="0"/>
                <w:sz w:val="24"/>
                <w14:textFill>
                  <w14:solidFill>
                    <w14:schemeClr w14:val="tx1"/>
                  </w14:solidFill>
                </w14:textFill>
              </w:rPr>
            </w:pPr>
            <w:r>
              <w:rPr>
                <w:rFonts w:hint="eastAsia" w:ascii="宋体" w:hAnsi="宋体"/>
                <w:color w:val="000000" w:themeColor="text1"/>
                <w:spacing w:val="-20"/>
                <w:kern w:val="0"/>
                <w:sz w:val="24"/>
                <w14:textFill>
                  <w14:solidFill>
                    <w14:schemeClr w14:val="tx1"/>
                  </w14:solidFill>
                </w14:textFill>
              </w:rPr>
              <w:t>品牌</w:t>
            </w:r>
          </w:p>
        </w:tc>
        <w:tc>
          <w:tcPr>
            <w:tcW w:w="1098"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5785F79">
            <w:pPr>
              <w:widowControl/>
              <w:shd w:val="clear"/>
              <w:spacing w:before="50" w:after="50" w:line="270" w:lineRule="atLeast"/>
              <w:jc w:val="center"/>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规格型号</w:t>
            </w:r>
          </w:p>
        </w:tc>
        <w:tc>
          <w:tcPr>
            <w:tcW w:w="1106"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F3B8903">
            <w:pPr>
              <w:widowControl/>
              <w:shd w:val="clear"/>
              <w:spacing w:before="50" w:after="50" w:line="270" w:lineRule="atLeast"/>
              <w:jc w:val="center"/>
              <w:rPr>
                <w:color w:val="000000" w:themeColor="text1"/>
                <w:kern w:val="0"/>
                <w:sz w:val="28"/>
                <w:szCs w:val="28"/>
                <w14:textFill>
                  <w14:solidFill>
                    <w14:schemeClr w14:val="tx1"/>
                  </w14:solidFill>
                </w14:textFill>
              </w:rPr>
            </w:pPr>
            <w:r>
              <w:rPr>
                <w:rFonts w:hint="eastAsia" w:ascii="宋体" w:hAnsi="宋体"/>
                <w:color w:val="000000" w:themeColor="text1"/>
                <w:spacing w:val="20"/>
                <w:kern w:val="0"/>
                <w:sz w:val="24"/>
                <w14:textFill>
                  <w14:solidFill>
                    <w14:schemeClr w14:val="tx1"/>
                  </w14:solidFill>
                </w14:textFill>
              </w:rPr>
              <w:t>原产地</w:t>
            </w:r>
          </w:p>
        </w:tc>
        <w:tc>
          <w:tcPr>
            <w:tcW w:w="1242"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21C5FE16">
            <w:pPr>
              <w:widowControl/>
              <w:shd w:val="clear"/>
              <w:spacing w:before="50" w:after="50" w:line="270" w:lineRule="atLeast"/>
              <w:jc w:val="center"/>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单位及数量</w:t>
            </w:r>
          </w:p>
        </w:tc>
        <w:tc>
          <w:tcPr>
            <w:tcW w:w="811"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429392A7">
            <w:pPr>
              <w:widowControl/>
              <w:shd w:val="clear"/>
              <w:spacing w:before="50" w:after="50" w:line="270" w:lineRule="atLeast"/>
              <w:jc w:val="center"/>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单价</w:t>
            </w:r>
          </w:p>
        </w:tc>
        <w:tc>
          <w:tcPr>
            <w:tcW w:w="1776" w:type="dxa"/>
            <w:tcBorders>
              <w:top w:val="single" w:color="auto" w:sz="8" w:space="0"/>
              <w:left w:val="nil"/>
              <w:bottom w:val="nil"/>
              <w:right w:val="single" w:color="auto" w:sz="8" w:space="0"/>
            </w:tcBorders>
            <w:shd w:val="clear" w:color="auto" w:fill="FFFFFF"/>
            <w:tcMar>
              <w:top w:w="0" w:type="dxa"/>
              <w:left w:w="108" w:type="dxa"/>
              <w:bottom w:w="0" w:type="dxa"/>
              <w:right w:w="108" w:type="dxa"/>
            </w:tcMar>
            <w:vAlign w:val="center"/>
          </w:tcPr>
          <w:p w14:paraId="7A161FAF">
            <w:pPr>
              <w:widowControl/>
              <w:shd w:val="clear"/>
              <w:spacing w:before="50" w:after="50" w:line="270" w:lineRule="atLeast"/>
              <w:jc w:val="center"/>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金额</w:t>
            </w:r>
          </w:p>
        </w:tc>
      </w:tr>
      <w:tr w14:paraId="67EEB928">
        <w:tblPrEx>
          <w:tblCellMar>
            <w:top w:w="0" w:type="dxa"/>
            <w:left w:w="0" w:type="dxa"/>
            <w:bottom w:w="0" w:type="dxa"/>
            <w:right w:w="0" w:type="dxa"/>
          </w:tblCellMar>
        </w:tblPrEx>
        <w:tc>
          <w:tcPr>
            <w:tcW w:w="54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4CC6109D">
            <w:pPr>
              <w:widowControl/>
              <w:shd w:val="clear"/>
              <w:jc w:val="left"/>
              <w:rPr>
                <w:rFonts w:ascii="宋体" w:hAnsi="宋体"/>
                <w:color w:val="000000" w:themeColor="text1"/>
                <w:kern w:val="0"/>
                <w:sz w:val="18"/>
                <w:szCs w:val="18"/>
                <w14:textFill>
                  <w14:solidFill>
                    <w14:schemeClr w14:val="tx1"/>
                  </w14:solidFill>
                </w14:textFill>
              </w:rPr>
            </w:pPr>
          </w:p>
        </w:tc>
        <w:tc>
          <w:tcPr>
            <w:tcW w:w="114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tcPr>
          <w:p w14:paraId="6F20050B">
            <w:pPr>
              <w:widowControl/>
              <w:shd w:val="clear"/>
              <w:jc w:val="left"/>
              <w:rPr>
                <w:rFonts w:ascii="宋体" w:hAnsi="宋体"/>
                <w:color w:val="000000" w:themeColor="text1"/>
                <w:kern w:val="0"/>
                <w:sz w:val="18"/>
                <w:szCs w:val="18"/>
                <w14:textFill>
                  <w14:solidFill>
                    <w14:schemeClr w14:val="tx1"/>
                  </w14:solidFill>
                </w14:textFill>
              </w:rPr>
            </w:pPr>
          </w:p>
        </w:tc>
        <w:tc>
          <w:tcPr>
            <w:tcW w:w="803"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tcPr>
          <w:p w14:paraId="667B83E7">
            <w:pPr>
              <w:widowControl/>
              <w:shd w:val="clear"/>
              <w:jc w:val="left"/>
              <w:rPr>
                <w:rFonts w:ascii="宋体" w:hAnsi="宋体"/>
                <w:color w:val="000000" w:themeColor="text1"/>
                <w:kern w:val="0"/>
                <w:sz w:val="18"/>
                <w:szCs w:val="18"/>
                <w14:textFill>
                  <w14:solidFill>
                    <w14:schemeClr w14:val="tx1"/>
                  </w14:solidFill>
                </w14:textFill>
              </w:rPr>
            </w:pPr>
          </w:p>
        </w:tc>
        <w:tc>
          <w:tcPr>
            <w:tcW w:w="1098"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tcPr>
          <w:p w14:paraId="0D6A29C2">
            <w:pPr>
              <w:widowControl/>
              <w:shd w:val="clear"/>
              <w:jc w:val="left"/>
              <w:rPr>
                <w:rFonts w:ascii="宋体" w:hAnsi="宋体"/>
                <w:color w:val="000000" w:themeColor="text1"/>
                <w:kern w:val="0"/>
                <w:sz w:val="18"/>
                <w:szCs w:val="18"/>
                <w14:textFill>
                  <w14:solidFill>
                    <w14:schemeClr w14:val="tx1"/>
                  </w14:solidFill>
                </w14:textFill>
              </w:rPr>
            </w:pPr>
          </w:p>
        </w:tc>
        <w:tc>
          <w:tcPr>
            <w:tcW w:w="110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tcPr>
          <w:p w14:paraId="7715477C">
            <w:pPr>
              <w:widowControl/>
              <w:shd w:val="clear"/>
              <w:jc w:val="left"/>
              <w:rPr>
                <w:rFonts w:ascii="宋体" w:hAnsi="宋体"/>
                <w:color w:val="000000" w:themeColor="text1"/>
                <w:kern w:val="0"/>
                <w:sz w:val="18"/>
                <w:szCs w:val="18"/>
                <w14:textFill>
                  <w14:solidFill>
                    <w14:schemeClr w14:val="tx1"/>
                  </w14:solidFill>
                </w14:textFill>
              </w:rPr>
            </w:pPr>
          </w:p>
        </w:tc>
        <w:tc>
          <w:tcPr>
            <w:tcW w:w="1242"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tcPr>
          <w:p w14:paraId="4020972F">
            <w:pPr>
              <w:widowControl/>
              <w:shd w:val="clear"/>
              <w:jc w:val="left"/>
              <w:rPr>
                <w:rFonts w:ascii="宋体" w:hAnsi="宋体"/>
                <w:color w:val="000000" w:themeColor="text1"/>
                <w:kern w:val="0"/>
                <w:sz w:val="18"/>
                <w:szCs w:val="18"/>
                <w14:textFill>
                  <w14:solidFill>
                    <w14:schemeClr w14:val="tx1"/>
                  </w14:solidFill>
                </w14:textFill>
              </w:rPr>
            </w:pPr>
          </w:p>
        </w:tc>
        <w:tc>
          <w:tcPr>
            <w:tcW w:w="811"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tcPr>
          <w:p w14:paraId="56440A17">
            <w:pPr>
              <w:widowControl/>
              <w:shd w:val="clear"/>
              <w:jc w:val="left"/>
              <w:rPr>
                <w:rFonts w:ascii="宋体" w:hAnsi="宋体"/>
                <w:color w:val="000000" w:themeColor="text1"/>
                <w:kern w:val="0"/>
                <w:sz w:val="18"/>
                <w:szCs w:val="18"/>
                <w14:textFill>
                  <w14:solidFill>
                    <w14:schemeClr w14:val="tx1"/>
                  </w14:solidFill>
                </w14:textFill>
              </w:rPr>
            </w:pPr>
          </w:p>
        </w:tc>
        <w:tc>
          <w:tcPr>
            <w:tcW w:w="177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tcPr>
          <w:p w14:paraId="16594932">
            <w:pPr>
              <w:widowControl/>
              <w:shd w:val="clear"/>
              <w:jc w:val="left"/>
              <w:rPr>
                <w:rFonts w:ascii="宋体" w:hAnsi="宋体"/>
                <w:color w:val="000000" w:themeColor="text1"/>
                <w:kern w:val="0"/>
                <w:sz w:val="18"/>
                <w:szCs w:val="18"/>
                <w14:textFill>
                  <w14:solidFill>
                    <w14:schemeClr w14:val="tx1"/>
                  </w14:solidFill>
                </w14:textFill>
              </w:rPr>
            </w:pPr>
          </w:p>
        </w:tc>
      </w:tr>
      <w:tr w14:paraId="3FAC7C7F">
        <w:tblPrEx>
          <w:tblCellMar>
            <w:top w:w="0" w:type="dxa"/>
            <w:left w:w="0" w:type="dxa"/>
            <w:bottom w:w="0" w:type="dxa"/>
            <w:right w:w="0" w:type="dxa"/>
          </w:tblCellMar>
        </w:tblPrEx>
        <w:tc>
          <w:tcPr>
            <w:tcW w:w="54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6B2EA957">
            <w:pPr>
              <w:widowControl/>
              <w:shd w:val="clear"/>
              <w:jc w:val="left"/>
              <w:rPr>
                <w:rFonts w:ascii="宋体" w:hAnsi="宋体"/>
                <w:color w:val="000000" w:themeColor="text1"/>
                <w:kern w:val="0"/>
                <w:sz w:val="18"/>
                <w:szCs w:val="18"/>
                <w14:textFill>
                  <w14:solidFill>
                    <w14:schemeClr w14:val="tx1"/>
                  </w14:solidFill>
                </w14:textFill>
              </w:rPr>
            </w:pPr>
          </w:p>
        </w:tc>
        <w:tc>
          <w:tcPr>
            <w:tcW w:w="11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9D0E4F3">
            <w:pPr>
              <w:widowControl/>
              <w:shd w:val="clear"/>
              <w:jc w:val="left"/>
              <w:rPr>
                <w:rFonts w:ascii="宋体" w:hAnsi="宋体"/>
                <w:color w:val="000000" w:themeColor="text1"/>
                <w:kern w:val="0"/>
                <w:sz w:val="18"/>
                <w:szCs w:val="18"/>
                <w14:textFill>
                  <w14:solidFill>
                    <w14:schemeClr w14:val="tx1"/>
                  </w14:solidFill>
                </w14:textFill>
              </w:rPr>
            </w:pPr>
          </w:p>
        </w:tc>
        <w:tc>
          <w:tcPr>
            <w:tcW w:w="80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5E3F531F">
            <w:pPr>
              <w:widowControl/>
              <w:shd w:val="clear"/>
              <w:jc w:val="left"/>
              <w:rPr>
                <w:rFonts w:ascii="宋体" w:hAnsi="宋体"/>
                <w:color w:val="000000" w:themeColor="text1"/>
                <w:kern w:val="0"/>
                <w:sz w:val="18"/>
                <w:szCs w:val="18"/>
                <w14:textFill>
                  <w14:solidFill>
                    <w14:schemeClr w14:val="tx1"/>
                  </w14:solidFill>
                </w14:textFill>
              </w:rPr>
            </w:pPr>
          </w:p>
        </w:tc>
        <w:tc>
          <w:tcPr>
            <w:tcW w:w="109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3C29DE45">
            <w:pPr>
              <w:widowControl/>
              <w:shd w:val="clear"/>
              <w:jc w:val="left"/>
              <w:rPr>
                <w:rFonts w:ascii="宋体" w:hAnsi="宋体"/>
                <w:color w:val="000000" w:themeColor="text1"/>
                <w:kern w:val="0"/>
                <w:sz w:val="18"/>
                <w:szCs w:val="18"/>
                <w14:textFill>
                  <w14:solidFill>
                    <w14:schemeClr w14:val="tx1"/>
                  </w14:solidFill>
                </w14:textFill>
              </w:rPr>
            </w:pPr>
          </w:p>
        </w:tc>
        <w:tc>
          <w:tcPr>
            <w:tcW w:w="11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45D8F203">
            <w:pPr>
              <w:widowControl/>
              <w:shd w:val="clear"/>
              <w:jc w:val="left"/>
              <w:rPr>
                <w:rFonts w:ascii="宋体" w:hAnsi="宋体"/>
                <w:color w:val="000000" w:themeColor="text1"/>
                <w:kern w:val="0"/>
                <w:sz w:val="18"/>
                <w:szCs w:val="18"/>
                <w14:textFill>
                  <w14:solidFill>
                    <w14:schemeClr w14:val="tx1"/>
                  </w14:solidFill>
                </w14:textFill>
              </w:rPr>
            </w:pPr>
          </w:p>
        </w:tc>
        <w:tc>
          <w:tcPr>
            <w:tcW w:w="12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320BDF0">
            <w:pPr>
              <w:widowControl/>
              <w:shd w:val="clear"/>
              <w:jc w:val="left"/>
              <w:rPr>
                <w:rFonts w:ascii="宋体" w:hAnsi="宋体"/>
                <w:color w:val="000000" w:themeColor="text1"/>
                <w:kern w:val="0"/>
                <w:sz w:val="18"/>
                <w:szCs w:val="18"/>
                <w14:textFill>
                  <w14:solidFill>
                    <w14:schemeClr w14:val="tx1"/>
                  </w14:solidFill>
                </w14:textFill>
              </w:rPr>
            </w:pPr>
          </w:p>
        </w:tc>
        <w:tc>
          <w:tcPr>
            <w:tcW w:w="81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383E25A">
            <w:pPr>
              <w:widowControl/>
              <w:shd w:val="clear"/>
              <w:jc w:val="left"/>
              <w:rPr>
                <w:rFonts w:ascii="宋体" w:hAnsi="宋体"/>
                <w:color w:val="000000" w:themeColor="text1"/>
                <w:kern w:val="0"/>
                <w:sz w:val="18"/>
                <w:szCs w:val="18"/>
                <w14:textFill>
                  <w14:solidFill>
                    <w14:schemeClr w14:val="tx1"/>
                  </w14:solidFill>
                </w14:textFill>
              </w:rPr>
            </w:pPr>
          </w:p>
        </w:tc>
        <w:tc>
          <w:tcPr>
            <w:tcW w:w="17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10EE6D1F">
            <w:pPr>
              <w:widowControl/>
              <w:shd w:val="clear"/>
              <w:jc w:val="left"/>
              <w:rPr>
                <w:rFonts w:ascii="宋体" w:hAnsi="宋体"/>
                <w:color w:val="000000" w:themeColor="text1"/>
                <w:kern w:val="0"/>
                <w:sz w:val="18"/>
                <w:szCs w:val="18"/>
                <w14:textFill>
                  <w14:solidFill>
                    <w14:schemeClr w14:val="tx1"/>
                  </w14:solidFill>
                </w14:textFill>
              </w:rPr>
            </w:pPr>
          </w:p>
        </w:tc>
      </w:tr>
      <w:tr w14:paraId="538F3C0C">
        <w:tblPrEx>
          <w:tblCellMar>
            <w:top w:w="0" w:type="dxa"/>
            <w:left w:w="0" w:type="dxa"/>
            <w:bottom w:w="0" w:type="dxa"/>
            <w:right w:w="0" w:type="dxa"/>
          </w:tblCellMar>
        </w:tblPrEx>
        <w:tc>
          <w:tcPr>
            <w:tcW w:w="54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4142AB8D">
            <w:pPr>
              <w:widowControl/>
              <w:shd w:val="clear"/>
              <w:jc w:val="left"/>
              <w:rPr>
                <w:rFonts w:ascii="宋体" w:hAnsi="宋体"/>
                <w:color w:val="000000" w:themeColor="text1"/>
                <w:kern w:val="0"/>
                <w:sz w:val="18"/>
                <w:szCs w:val="18"/>
                <w14:textFill>
                  <w14:solidFill>
                    <w14:schemeClr w14:val="tx1"/>
                  </w14:solidFill>
                </w14:textFill>
              </w:rPr>
            </w:pPr>
          </w:p>
        </w:tc>
        <w:tc>
          <w:tcPr>
            <w:tcW w:w="11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BCAF653">
            <w:pPr>
              <w:widowControl/>
              <w:shd w:val="clear"/>
              <w:jc w:val="left"/>
              <w:rPr>
                <w:rFonts w:ascii="宋体" w:hAnsi="宋体"/>
                <w:color w:val="000000" w:themeColor="text1"/>
                <w:kern w:val="0"/>
                <w:sz w:val="18"/>
                <w:szCs w:val="18"/>
                <w14:textFill>
                  <w14:solidFill>
                    <w14:schemeClr w14:val="tx1"/>
                  </w14:solidFill>
                </w14:textFill>
              </w:rPr>
            </w:pPr>
          </w:p>
        </w:tc>
        <w:tc>
          <w:tcPr>
            <w:tcW w:w="80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99EFEEE">
            <w:pPr>
              <w:widowControl/>
              <w:shd w:val="clear"/>
              <w:jc w:val="left"/>
              <w:rPr>
                <w:rFonts w:ascii="宋体" w:hAnsi="宋体"/>
                <w:color w:val="000000" w:themeColor="text1"/>
                <w:kern w:val="0"/>
                <w:sz w:val="18"/>
                <w:szCs w:val="18"/>
                <w14:textFill>
                  <w14:solidFill>
                    <w14:schemeClr w14:val="tx1"/>
                  </w14:solidFill>
                </w14:textFill>
              </w:rPr>
            </w:pPr>
          </w:p>
        </w:tc>
        <w:tc>
          <w:tcPr>
            <w:tcW w:w="109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09AC5936">
            <w:pPr>
              <w:widowControl/>
              <w:shd w:val="clear"/>
              <w:jc w:val="left"/>
              <w:rPr>
                <w:rFonts w:ascii="宋体" w:hAnsi="宋体"/>
                <w:color w:val="000000" w:themeColor="text1"/>
                <w:kern w:val="0"/>
                <w:sz w:val="18"/>
                <w:szCs w:val="18"/>
                <w14:textFill>
                  <w14:solidFill>
                    <w14:schemeClr w14:val="tx1"/>
                  </w14:solidFill>
                </w14:textFill>
              </w:rPr>
            </w:pPr>
          </w:p>
        </w:tc>
        <w:tc>
          <w:tcPr>
            <w:tcW w:w="11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5B2730C3">
            <w:pPr>
              <w:widowControl/>
              <w:shd w:val="clear"/>
              <w:jc w:val="left"/>
              <w:rPr>
                <w:rFonts w:ascii="宋体" w:hAnsi="宋体"/>
                <w:color w:val="000000" w:themeColor="text1"/>
                <w:kern w:val="0"/>
                <w:sz w:val="18"/>
                <w:szCs w:val="18"/>
                <w14:textFill>
                  <w14:solidFill>
                    <w14:schemeClr w14:val="tx1"/>
                  </w14:solidFill>
                </w14:textFill>
              </w:rPr>
            </w:pPr>
          </w:p>
        </w:tc>
        <w:tc>
          <w:tcPr>
            <w:tcW w:w="12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340DCDA2">
            <w:pPr>
              <w:widowControl/>
              <w:shd w:val="clear"/>
              <w:jc w:val="left"/>
              <w:rPr>
                <w:rFonts w:ascii="宋体" w:hAnsi="宋体"/>
                <w:color w:val="000000" w:themeColor="text1"/>
                <w:kern w:val="0"/>
                <w:sz w:val="18"/>
                <w:szCs w:val="18"/>
                <w14:textFill>
                  <w14:solidFill>
                    <w14:schemeClr w14:val="tx1"/>
                  </w14:solidFill>
                </w14:textFill>
              </w:rPr>
            </w:pPr>
          </w:p>
        </w:tc>
        <w:tc>
          <w:tcPr>
            <w:tcW w:w="81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0C0A892B">
            <w:pPr>
              <w:widowControl/>
              <w:shd w:val="clear"/>
              <w:jc w:val="left"/>
              <w:rPr>
                <w:rFonts w:ascii="宋体" w:hAnsi="宋体"/>
                <w:color w:val="000000" w:themeColor="text1"/>
                <w:kern w:val="0"/>
                <w:sz w:val="18"/>
                <w:szCs w:val="18"/>
                <w14:textFill>
                  <w14:solidFill>
                    <w14:schemeClr w14:val="tx1"/>
                  </w14:solidFill>
                </w14:textFill>
              </w:rPr>
            </w:pPr>
          </w:p>
        </w:tc>
        <w:tc>
          <w:tcPr>
            <w:tcW w:w="17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16BAF5EB">
            <w:pPr>
              <w:widowControl/>
              <w:shd w:val="clear"/>
              <w:jc w:val="left"/>
              <w:rPr>
                <w:rFonts w:ascii="宋体" w:hAnsi="宋体"/>
                <w:color w:val="000000" w:themeColor="text1"/>
                <w:kern w:val="0"/>
                <w:sz w:val="18"/>
                <w:szCs w:val="18"/>
                <w14:textFill>
                  <w14:solidFill>
                    <w14:schemeClr w14:val="tx1"/>
                  </w14:solidFill>
                </w14:textFill>
              </w:rPr>
            </w:pPr>
          </w:p>
        </w:tc>
      </w:tr>
      <w:tr w14:paraId="01F483AC">
        <w:tblPrEx>
          <w:tblCellMar>
            <w:top w:w="0" w:type="dxa"/>
            <w:left w:w="0" w:type="dxa"/>
            <w:bottom w:w="0" w:type="dxa"/>
            <w:right w:w="0" w:type="dxa"/>
          </w:tblCellMar>
        </w:tblPrEx>
        <w:tc>
          <w:tcPr>
            <w:tcW w:w="54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3AFD529D">
            <w:pPr>
              <w:widowControl/>
              <w:shd w:val="clear"/>
              <w:jc w:val="left"/>
              <w:rPr>
                <w:rFonts w:ascii="宋体" w:hAnsi="宋体"/>
                <w:color w:val="000000" w:themeColor="text1"/>
                <w:kern w:val="0"/>
                <w:sz w:val="18"/>
                <w:szCs w:val="18"/>
                <w14:textFill>
                  <w14:solidFill>
                    <w14:schemeClr w14:val="tx1"/>
                  </w14:solidFill>
                </w14:textFill>
              </w:rPr>
            </w:pPr>
          </w:p>
        </w:tc>
        <w:tc>
          <w:tcPr>
            <w:tcW w:w="11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605E7857">
            <w:pPr>
              <w:widowControl/>
              <w:shd w:val="clear"/>
              <w:jc w:val="left"/>
              <w:rPr>
                <w:rFonts w:ascii="宋体" w:hAnsi="宋体"/>
                <w:color w:val="000000" w:themeColor="text1"/>
                <w:kern w:val="0"/>
                <w:sz w:val="18"/>
                <w:szCs w:val="18"/>
                <w14:textFill>
                  <w14:solidFill>
                    <w14:schemeClr w14:val="tx1"/>
                  </w14:solidFill>
                </w14:textFill>
              </w:rPr>
            </w:pPr>
          </w:p>
        </w:tc>
        <w:tc>
          <w:tcPr>
            <w:tcW w:w="80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3E8E6B3">
            <w:pPr>
              <w:widowControl/>
              <w:shd w:val="clear"/>
              <w:jc w:val="left"/>
              <w:rPr>
                <w:rFonts w:ascii="宋体" w:hAnsi="宋体"/>
                <w:color w:val="000000" w:themeColor="text1"/>
                <w:kern w:val="0"/>
                <w:sz w:val="18"/>
                <w:szCs w:val="18"/>
                <w14:textFill>
                  <w14:solidFill>
                    <w14:schemeClr w14:val="tx1"/>
                  </w14:solidFill>
                </w14:textFill>
              </w:rPr>
            </w:pPr>
          </w:p>
        </w:tc>
        <w:tc>
          <w:tcPr>
            <w:tcW w:w="109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4F1CA7D6">
            <w:pPr>
              <w:widowControl/>
              <w:shd w:val="clear"/>
              <w:jc w:val="left"/>
              <w:rPr>
                <w:rFonts w:ascii="宋体" w:hAnsi="宋体"/>
                <w:color w:val="000000" w:themeColor="text1"/>
                <w:kern w:val="0"/>
                <w:sz w:val="18"/>
                <w:szCs w:val="18"/>
                <w14:textFill>
                  <w14:solidFill>
                    <w14:schemeClr w14:val="tx1"/>
                  </w14:solidFill>
                </w14:textFill>
              </w:rPr>
            </w:pPr>
          </w:p>
        </w:tc>
        <w:tc>
          <w:tcPr>
            <w:tcW w:w="11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2635F4A">
            <w:pPr>
              <w:widowControl/>
              <w:shd w:val="clear"/>
              <w:jc w:val="left"/>
              <w:rPr>
                <w:rFonts w:ascii="宋体" w:hAnsi="宋体"/>
                <w:color w:val="000000" w:themeColor="text1"/>
                <w:kern w:val="0"/>
                <w:sz w:val="18"/>
                <w:szCs w:val="18"/>
                <w14:textFill>
                  <w14:solidFill>
                    <w14:schemeClr w14:val="tx1"/>
                  </w14:solidFill>
                </w14:textFill>
              </w:rPr>
            </w:pPr>
          </w:p>
        </w:tc>
        <w:tc>
          <w:tcPr>
            <w:tcW w:w="12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3EE7111">
            <w:pPr>
              <w:widowControl/>
              <w:shd w:val="clear"/>
              <w:jc w:val="left"/>
              <w:rPr>
                <w:rFonts w:ascii="宋体" w:hAnsi="宋体"/>
                <w:color w:val="000000" w:themeColor="text1"/>
                <w:kern w:val="0"/>
                <w:sz w:val="18"/>
                <w:szCs w:val="18"/>
                <w14:textFill>
                  <w14:solidFill>
                    <w14:schemeClr w14:val="tx1"/>
                  </w14:solidFill>
                </w14:textFill>
              </w:rPr>
            </w:pPr>
          </w:p>
        </w:tc>
        <w:tc>
          <w:tcPr>
            <w:tcW w:w="81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4C4B8C4">
            <w:pPr>
              <w:widowControl/>
              <w:shd w:val="clear"/>
              <w:jc w:val="left"/>
              <w:rPr>
                <w:rFonts w:ascii="宋体" w:hAnsi="宋体"/>
                <w:color w:val="000000" w:themeColor="text1"/>
                <w:kern w:val="0"/>
                <w:sz w:val="18"/>
                <w:szCs w:val="18"/>
                <w14:textFill>
                  <w14:solidFill>
                    <w14:schemeClr w14:val="tx1"/>
                  </w14:solidFill>
                </w14:textFill>
              </w:rPr>
            </w:pPr>
          </w:p>
        </w:tc>
        <w:tc>
          <w:tcPr>
            <w:tcW w:w="17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0E6CDF8">
            <w:pPr>
              <w:widowControl/>
              <w:shd w:val="clear"/>
              <w:jc w:val="left"/>
              <w:rPr>
                <w:rFonts w:ascii="宋体" w:hAnsi="宋体"/>
                <w:color w:val="000000" w:themeColor="text1"/>
                <w:kern w:val="0"/>
                <w:sz w:val="18"/>
                <w:szCs w:val="18"/>
                <w14:textFill>
                  <w14:solidFill>
                    <w14:schemeClr w14:val="tx1"/>
                  </w14:solidFill>
                </w14:textFill>
              </w:rPr>
            </w:pPr>
          </w:p>
        </w:tc>
      </w:tr>
      <w:tr w14:paraId="0DEA11D7">
        <w:tblPrEx>
          <w:tblCellMar>
            <w:top w:w="0" w:type="dxa"/>
            <w:left w:w="0" w:type="dxa"/>
            <w:bottom w:w="0" w:type="dxa"/>
            <w:right w:w="0" w:type="dxa"/>
          </w:tblCellMar>
        </w:tblPrEx>
        <w:tc>
          <w:tcPr>
            <w:tcW w:w="54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687DDCA5">
            <w:pPr>
              <w:widowControl/>
              <w:shd w:val="clear"/>
              <w:jc w:val="left"/>
              <w:rPr>
                <w:rFonts w:ascii="宋体" w:hAnsi="宋体"/>
                <w:color w:val="000000" w:themeColor="text1"/>
                <w:kern w:val="0"/>
                <w:sz w:val="18"/>
                <w:szCs w:val="18"/>
                <w14:textFill>
                  <w14:solidFill>
                    <w14:schemeClr w14:val="tx1"/>
                  </w14:solidFill>
                </w14:textFill>
              </w:rPr>
            </w:pPr>
          </w:p>
        </w:tc>
        <w:tc>
          <w:tcPr>
            <w:tcW w:w="11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140F1890">
            <w:pPr>
              <w:widowControl/>
              <w:shd w:val="clear"/>
              <w:jc w:val="left"/>
              <w:rPr>
                <w:rFonts w:ascii="宋体" w:hAnsi="宋体"/>
                <w:color w:val="000000" w:themeColor="text1"/>
                <w:kern w:val="0"/>
                <w:sz w:val="18"/>
                <w:szCs w:val="18"/>
                <w14:textFill>
                  <w14:solidFill>
                    <w14:schemeClr w14:val="tx1"/>
                  </w14:solidFill>
                </w14:textFill>
              </w:rPr>
            </w:pPr>
          </w:p>
        </w:tc>
        <w:tc>
          <w:tcPr>
            <w:tcW w:w="80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34E06966">
            <w:pPr>
              <w:widowControl/>
              <w:shd w:val="clear"/>
              <w:jc w:val="left"/>
              <w:rPr>
                <w:rFonts w:ascii="宋体" w:hAnsi="宋体"/>
                <w:color w:val="000000" w:themeColor="text1"/>
                <w:kern w:val="0"/>
                <w:sz w:val="18"/>
                <w:szCs w:val="18"/>
                <w14:textFill>
                  <w14:solidFill>
                    <w14:schemeClr w14:val="tx1"/>
                  </w14:solidFill>
                </w14:textFill>
              </w:rPr>
            </w:pPr>
          </w:p>
        </w:tc>
        <w:tc>
          <w:tcPr>
            <w:tcW w:w="109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10D89E4B">
            <w:pPr>
              <w:widowControl/>
              <w:shd w:val="clear"/>
              <w:jc w:val="left"/>
              <w:rPr>
                <w:rFonts w:ascii="宋体" w:hAnsi="宋体"/>
                <w:color w:val="000000" w:themeColor="text1"/>
                <w:kern w:val="0"/>
                <w:sz w:val="18"/>
                <w:szCs w:val="18"/>
                <w14:textFill>
                  <w14:solidFill>
                    <w14:schemeClr w14:val="tx1"/>
                  </w14:solidFill>
                </w14:textFill>
              </w:rPr>
            </w:pPr>
          </w:p>
        </w:tc>
        <w:tc>
          <w:tcPr>
            <w:tcW w:w="11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0EF33E83">
            <w:pPr>
              <w:widowControl/>
              <w:shd w:val="clear"/>
              <w:jc w:val="left"/>
              <w:rPr>
                <w:rFonts w:ascii="宋体" w:hAnsi="宋体"/>
                <w:color w:val="000000" w:themeColor="text1"/>
                <w:kern w:val="0"/>
                <w:sz w:val="18"/>
                <w:szCs w:val="18"/>
                <w14:textFill>
                  <w14:solidFill>
                    <w14:schemeClr w14:val="tx1"/>
                  </w14:solidFill>
                </w14:textFill>
              </w:rPr>
            </w:pPr>
          </w:p>
        </w:tc>
        <w:tc>
          <w:tcPr>
            <w:tcW w:w="12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62E82B52">
            <w:pPr>
              <w:widowControl/>
              <w:shd w:val="clear"/>
              <w:jc w:val="left"/>
              <w:rPr>
                <w:rFonts w:ascii="宋体" w:hAnsi="宋体"/>
                <w:color w:val="000000" w:themeColor="text1"/>
                <w:kern w:val="0"/>
                <w:sz w:val="18"/>
                <w:szCs w:val="18"/>
                <w14:textFill>
                  <w14:solidFill>
                    <w14:schemeClr w14:val="tx1"/>
                  </w14:solidFill>
                </w14:textFill>
              </w:rPr>
            </w:pPr>
          </w:p>
        </w:tc>
        <w:tc>
          <w:tcPr>
            <w:tcW w:w="81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4ECDC670">
            <w:pPr>
              <w:widowControl/>
              <w:shd w:val="clear"/>
              <w:jc w:val="left"/>
              <w:rPr>
                <w:rFonts w:ascii="宋体" w:hAnsi="宋体"/>
                <w:color w:val="000000" w:themeColor="text1"/>
                <w:kern w:val="0"/>
                <w:sz w:val="18"/>
                <w:szCs w:val="18"/>
                <w14:textFill>
                  <w14:solidFill>
                    <w14:schemeClr w14:val="tx1"/>
                  </w14:solidFill>
                </w14:textFill>
              </w:rPr>
            </w:pPr>
          </w:p>
        </w:tc>
        <w:tc>
          <w:tcPr>
            <w:tcW w:w="17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349B7300">
            <w:pPr>
              <w:widowControl/>
              <w:shd w:val="clear"/>
              <w:jc w:val="left"/>
              <w:rPr>
                <w:rFonts w:ascii="宋体" w:hAnsi="宋体"/>
                <w:color w:val="000000" w:themeColor="text1"/>
                <w:kern w:val="0"/>
                <w:sz w:val="18"/>
                <w:szCs w:val="18"/>
                <w14:textFill>
                  <w14:solidFill>
                    <w14:schemeClr w14:val="tx1"/>
                  </w14:solidFill>
                </w14:textFill>
              </w:rPr>
            </w:pPr>
          </w:p>
        </w:tc>
      </w:tr>
      <w:tr w14:paraId="5391FE00">
        <w:tblPrEx>
          <w:tblCellMar>
            <w:top w:w="0" w:type="dxa"/>
            <w:left w:w="0" w:type="dxa"/>
            <w:bottom w:w="0" w:type="dxa"/>
            <w:right w:w="0" w:type="dxa"/>
          </w:tblCellMar>
        </w:tblPrEx>
        <w:tc>
          <w:tcPr>
            <w:tcW w:w="54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22CB81EE">
            <w:pPr>
              <w:widowControl/>
              <w:shd w:val="clear"/>
              <w:jc w:val="left"/>
              <w:rPr>
                <w:rFonts w:ascii="宋体" w:hAnsi="宋体"/>
                <w:color w:val="000000" w:themeColor="text1"/>
                <w:kern w:val="0"/>
                <w:sz w:val="18"/>
                <w:szCs w:val="18"/>
                <w14:textFill>
                  <w14:solidFill>
                    <w14:schemeClr w14:val="tx1"/>
                  </w14:solidFill>
                </w14:textFill>
              </w:rPr>
            </w:pPr>
          </w:p>
        </w:tc>
        <w:tc>
          <w:tcPr>
            <w:tcW w:w="11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2422EF8">
            <w:pPr>
              <w:widowControl/>
              <w:shd w:val="clear"/>
              <w:jc w:val="left"/>
              <w:rPr>
                <w:rFonts w:ascii="宋体" w:hAnsi="宋体"/>
                <w:color w:val="000000" w:themeColor="text1"/>
                <w:kern w:val="0"/>
                <w:sz w:val="18"/>
                <w:szCs w:val="18"/>
                <w14:textFill>
                  <w14:solidFill>
                    <w14:schemeClr w14:val="tx1"/>
                  </w14:solidFill>
                </w14:textFill>
              </w:rPr>
            </w:pPr>
          </w:p>
        </w:tc>
        <w:tc>
          <w:tcPr>
            <w:tcW w:w="80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A256F82">
            <w:pPr>
              <w:widowControl/>
              <w:shd w:val="clear"/>
              <w:jc w:val="left"/>
              <w:rPr>
                <w:rFonts w:ascii="宋体" w:hAnsi="宋体"/>
                <w:color w:val="000000" w:themeColor="text1"/>
                <w:kern w:val="0"/>
                <w:sz w:val="18"/>
                <w:szCs w:val="18"/>
                <w14:textFill>
                  <w14:solidFill>
                    <w14:schemeClr w14:val="tx1"/>
                  </w14:solidFill>
                </w14:textFill>
              </w:rPr>
            </w:pPr>
          </w:p>
        </w:tc>
        <w:tc>
          <w:tcPr>
            <w:tcW w:w="109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1BECF66">
            <w:pPr>
              <w:widowControl/>
              <w:shd w:val="clear"/>
              <w:jc w:val="left"/>
              <w:rPr>
                <w:rFonts w:ascii="宋体" w:hAnsi="宋体"/>
                <w:color w:val="000000" w:themeColor="text1"/>
                <w:kern w:val="0"/>
                <w:sz w:val="18"/>
                <w:szCs w:val="18"/>
                <w14:textFill>
                  <w14:solidFill>
                    <w14:schemeClr w14:val="tx1"/>
                  </w14:solidFill>
                </w14:textFill>
              </w:rPr>
            </w:pPr>
          </w:p>
        </w:tc>
        <w:tc>
          <w:tcPr>
            <w:tcW w:w="11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63481BC1">
            <w:pPr>
              <w:widowControl/>
              <w:shd w:val="clear"/>
              <w:jc w:val="left"/>
              <w:rPr>
                <w:rFonts w:ascii="宋体" w:hAnsi="宋体"/>
                <w:color w:val="000000" w:themeColor="text1"/>
                <w:kern w:val="0"/>
                <w:sz w:val="18"/>
                <w:szCs w:val="18"/>
                <w14:textFill>
                  <w14:solidFill>
                    <w14:schemeClr w14:val="tx1"/>
                  </w14:solidFill>
                </w14:textFill>
              </w:rPr>
            </w:pPr>
          </w:p>
        </w:tc>
        <w:tc>
          <w:tcPr>
            <w:tcW w:w="12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DA59906">
            <w:pPr>
              <w:widowControl/>
              <w:shd w:val="clear"/>
              <w:jc w:val="left"/>
              <w:rPr>
                <w:rFonts w:ascii="宋体" w:hAnsi="宋体"/>
                <w:color w:val="000000" w:themeColor="text1"/>
                <w:kern w:val="0"/>
                <w:sz w:val="18"/>
                <w:szCs w:val="18"/>
                <w14:textFill>
                  <w14:solidFill>
                    <w14:schemeClr w14:val="tx1"/>
                  </w14:solidFill>
                </w14:textFill>
              </w:rPr>
            </w:pPr>
          </w:p>
        </w:tc>
        <w:tc>
          <w:tcPr>
            <w:tcW w:w="81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3A154C40">
            <w:pPr>
              <w:widowControl/>
              <w:shd w:val="clear"/>
              <w:jc w:val="left"/>
              <w:rPr>
                <w:rFonts w:ascii="宋体" w:hAnsi="宋体"/>
                <w:color w:val="000000" w:themeColor="text1"/>
                <w:kern w:val="0"/>
                <w:sz w:val="18"/>
                <w:szCs w:val="18"/>
                <w14:textFill>
                  <w14:solidFill>
                    <w14:schemeClr w14:val="tx1"/>
                  </w14:solidFill>
                </w14:textFill>
              </w:rPr>
            </w:pPr>
          </w:p>
        </w:tc>
        <w:tc>
          <w:tcPr>
            <w:tcW w:w="17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8A23A22">
            <w:pPr>
              <w:widowControl/>
              <w:shd w:val="clear"/>
              <w:jc w:val="left"/>
              <w:rPr>
                <w:rFonts w:ascii="宋体" w:hAnsi="宋体"/>
                <w:color w:val="000000" w:themeColor="text1"/>
                <w:kern w:val="0"/>
                <w:sz w:val="18"/>
                <w:szCs w:val="18"/>
                <w14:textFill>
                  <w14:solidFill>
                    <w14:schemeClr w14:val="tx1"/>
                  </w14:solidFill>
                </w14:textFill>
              </w:rPr>
            </w:pPr>
          </w:p>
        </w:tc>
      </w:tr>
      <w:tr w14:paraId="12149645">
        <w:tblPrEx>
          <w:tblCellMar>
            <w:top w:w="0" w:type="dxa"/>
            <w:left w:w="0" w:type="dxa"/>
            <w:bottom w:w="0" w:type="dxa"/>
            <w:right w:w="0" w:type="dxa"/>
          </w:tblCellMar>
        </w:tblPrEx>
        <w:tc>
          <w:tcPr>
            <w:tcW w:w="54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278B9863">
            <w:pPr>
              <w:widowControl/>
              <w:shd w:val="clear"/>
              <w:jc w:val="left"/>
              <w:rPr>
                <w:rFonts w:ascii="宋体" w:hAnsi="宋体"/>
                <w:color w:val="000000" w:themeColor="text1"/>
                <w:kern w:val="0"/>
                <w:sz w:val="18"/>
                <w:szCs w:val="18"/>
                <w14:textFill>
                  <w14:solidFill>
                    <w14:schemeClr w14:val="tx1"/>
                  </w14:solidFill>
                </w14:textFill>
              </w:rPr>
            </w:pPr>
          </w:p>
        </w:tc>
        <w:tc>
          <w:tcPr>
            <w:tcW w:w="11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41FA9558">
            <w:pPr>
              <w:widowControl/>
              <w:shd w:val="clear"/>
              <w:jc w:val="left"/>
              <w:rPr>
                <w:rFonts w:ascii="宋体" w:hAnsi="宋体"/>
                <w:color w:val="000000" w:themeColor="text1"/>
                <w:kern w:val="0"/>
                <w:sz w:val="18"/>
                <w:szCs w:val="18"/>
                <w14:textFill>
                  <w14:solidFill>
                    <w14:schemeClr w14:val="tx1"/>
                  </w14:solidFill>
                </w14:textFill>
              </w:rPr>
            </w:pPr>
          </w:p>
        </w:tc>
        <w:tc>
          <w:tcPr>
            <w:tcW w:w="80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4C4011A9">
            <w:pPr>
              <w:widowControl/>
              <w:shd w:val="clear"/>
              <w:jc w:val="left"/>
              <w:rPr>
                <w:rFonts w:ascii="宋体" w:hAnsi="宋体"/>
                <w:color w:val="000000" w:themeColor="text1"/>
                <w:kern w:val="0"/>
                <w:sz w:val="18"/>
                <w:szCs w:val="18"/>
                <w14:textFill>
                  <w14:solidFill>
                    <w14:schemeClr w14:val="tx1"/>
                  </w14:solidFill>
                </w14:textFill>
              </w:rPr>
            </w:pPr>
          </w:p>
        </w:tc>
        <w:tc>
          <w:tcPr>
            <w:tcW w:w="109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649D19A6">
            <w:pPr>
              <w:widowControl/>
              <w:shd w:val="clear"/>
              <w:jc w:val="left"/>
              <w:rPr>
                <w:rFonts w:ascii="宋体" w:hAnsi="宋体"/>
                <w:color w:val="000000" w:themeColor="text1"/>
                <w:kern w:val="0"/>
                <w:sz w:val="18"/>
                <w:szCs w:val="18"/>
                <w14:textFill>
                  <w14:solidFill>
                    <w14:schemeClr w14:val="tx1"/>
                  </w14:solidFill>
                </w14:textFill>
              </w:rPr>
            </w:pPr>
          </w:p>
        </w:tc>
        <w:tc>
          <w:tcPr>
            <w:tcW w:w="11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9FCC6CB">
            <w:pPr>
              <w:widowControl/>
              <w:shd w:val="clear"/>
              <w:jc w:val="left"/>
              <w:rPr>
                <w:rFonts w:ascii="宋体" w:hAnsi="宋体"/>
                <w:color w:val="000000" w:themeColor="text1"/>
                <w:kern w:val="0"/>
                <w:sz w:val="18"/>
                <w:szCs w:val="18"/>
                <w14:textFill>
                  <w14:solidFill>
                    <w14:schemeClr w14:val="tx1"/>
                  </w14:solidFill>
                </w14:textFill>
              </w:rPr>
            </w:pPr>
          </w:p>
        </w:tc>
        <w:tc>
          <w:tcPr>
            <w:tcW w:w="12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1DEA5D60">
            <w:pPr>
              <w:widowControl/>
              <w:shd w:val="clear"/>
              <w:jc w:val="left"/>
              <w:rPr>
                <w:rFonts w:ascii="宋体" w:hAnsi="宋体"/>
                <w:color w:val="000000" w:themeColor="text1"/>
                <w:kern w:val="0"/>
                <w:sz w:val="18"/>
                <w:szCs w:val="18"/>
                <w14:textFill>
                  <w14:solidFill>
                    <w14:schemeClr w14:val="tx1"/>
                  </w14:solidFill>
                </w14:textFill>
              </w:rPr>
            </w:pPr>
          </w:p>
        </w:tc>
        <w:tc>
          <w:tcPr>
            <w:tcW w:w="81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2418E8A">
            <w:pPr>
              <w:widowControl/>
              <w:shd w:val="clear"/>
              <w:jc w:val="left"/>
              <w:rPr>
                <w:rFonts w:ascii="宋体" w:hAnsi="宋体"/>
                <w:color w:val="000000" w:themeColor="text1"/>
                <w:kern w:val="0"/>
                <w:sz w:val="18"/>
                <w:szCs w:val="18"/>
                <w14:textFill>
                  <w14:solidFill>
                    <w14:schemeClr w14:val="tx1"/>
                  </w14:solidFill>
                </w14:textFill>
              </w:rPr>
            </w:pPr>
          </w:p>
        </w:tc>
        <w:tc>
          <w:tcPr>
            <w:tcW w:w="17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0B834A32">
            <w:pPr>
              <w:widowControl/>
              <w:shd w:val="clear"/>
              <w:jc w:val="left"/>
              <w:rPr>
                <w:rFonts w:ascii="宋体" w:hAnsi="宋体"/>
                <w:color w:val="000000" w:themeColor="text1"/>
                <w:kern w:val="0"/>
                <w:sz w:val="18"/>
                <w:szCs w:val="18"/>
                <w14:textFill>
                  <w14:solidFill>
                    <w14:schemeClr w14:val="tx1"/>
                  </w14:solidFill>
                </w14:textFill>
              </w:rPr>
            </w:pPr>
          </w:p>
        </w:tc>
      </w:tr>
      <w:tr w14:paraId="419D2646">
        <w:tblPrEx>
          <w:tblCellMar>
            <w:top w:w="0" w:type="dxa"/>
            <w:left w:w="0" w:type="dxa"/>
            <w:bottom w:w="0" w:type="dxa"/>
            <w:right w:w="0" w:type="dxa"/>
          </w:tblCellMar>
        </w:tblPrEx>
        <w:trPr>
          <w:trHeight w:val="369" w:hRule="atLeast"/>
        </w:trPr>
        <w:tc>
          <w:tcPr>
            <w:tcW w:w="54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66AB8F4F">
            <w:pPr>
              <w:widowControl/>
              <w:shd w:val="clear"/>
              <w:jc w:val="left"/>
              <w:rPr>
                <w:rFonts w:ascii="宋体" w:hAnsi="宋体"/>
                <w:color w:val="000000" w:themeColor="text1"/>
                <w:kern w:val="0"/>
                <w:sz w:val="18"/>
                <w:szCs w:val="18"/>
                <w14:textFill>
                  <w14:solidFill>
                    <w14:schemeClr w14:val="tx1"/>
                  </w14:solidFill>
                </w14:textFill>
              </w:rPr>
            </w:pPr>
          </w:p>
        </w:tc>
        <w:tc>
          <w:tcPr>
            <w:tcW w:w="11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EC1FE12">
            <w:pPr>
              <w:widowControl/>
              <w:shd w:val="clear"/>
              <w:jc w:val="left"/>
              <w:rPr>
                <w:rFonts w:ascii="宋体" w:hAnsi="宋体"/>
                <w:color w:val="000000" w:themeColor="text1"/>
                <w:kern w:val="0"/>
                <w:sz w:val="18"/>
                <w:szCs w:val="18"/>
                <w14:textFill>
                  <w14:solidFill>
                    <w14:schemeClr w14:val="tx1"/>
                  </w14:solidFill>
                </w14:textFill>
              </w:rPr>
            </w:pPr>
          </w:p>
        </w:tc>
        <w:tc>
          <w:tcPr>
            <w:tcW w:w="80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4C1E0B18">
            <w:pPr>
              <w:widowControl/>
              <w:shd w:val="clear"/>
              <w:jc w:val="left"/>
              <w:rPr>
                <w:rFonts w:ascii="宋体" w:hAnsi="宋体"/>
                <w:color w:val="000000" w:themeColor="text1"/>
                <w:kern w:val="0"/>
                <w:sz w:val="18"/>
                <w:szCs w:val="18"/>
                <w14:textFill>
                  <w14:solidFill>
                    <w14:schemeClr w14:val="tx1"/>
                  </w14:solidFill>
                </w14:textFill>
              </w:rPr>
            </w:pPr>
          </w:p>
        </w:tc>
        <w:tc>
          <w:tcPr>
            <w:tcW w:w="109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646D094F">
            <w:pPr>
              <w:widowControl/>
              <w:shd w:val="clear"/>
              <w:jc w:val="left"/>
              <w:rPr>
                <w:rFonts w:ascii="宋体" w:hAnsi="宋体"/>
                <w:color w:val="000000" w:themeColor="text1"/>
                <w:kern w:val="0"/>
                <w:sz w:val="18"/>
                <w:szCs w:val="18"/>
                <w14:textFill>
                  <w14:solidFill>
                    <w14:schemeClr w14:val="tx1"/>
                  </w14:solidFill>
                </w14:textFill>
              </w:rPr>
            </w:pPr>
          </w:p>
        </w:tc>
        <w:tc>
          <w:tcPr>
            <w:tcW w:w="11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344C9C0A">
            <w:pPr>
              <w:widowControl/>
              <w:shd w:val="clear"/>
              <w:jc w:val="left"/>
              <w:rPr>
                <w:rFonts w:ascii="宋体" w:hAnsi="宋体"/>
                <w:color w:val="000000" w:themeColor="text1"/>
                <w:kern w:val="0"/>
                <w:sz w:val="18"/>
                <w:szCs w:val="18"/>
                <w14:textFill>
                  <w14:solidFill>
                    <w14:schemeClr w14:val="tx1"/>
                  </w14:solidFill>
                </w14:textFill>
              </w:rPr>
            </w:pPr>
          </w:p>
        </w:tc>
        <w:tc>
          <w:tcPr>
            <w:tcW w:w="12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39C4B843">
            <w:pPr>
              <w:widowControl/>
              <w:shd w:val="clear"/>
              <w:jc w:val="left"/>
              <w:rPr>
                <w:rFonts w:ascii="宋体" w:hAnsi="宋体"/>
                <w:color w:val="000000" w:themeColor="text1"/>
                <w:kern w:val="0"/>
                <w:sz w:val="18"/>
                <w:szCs w:val="18"/>
                <w14:textFill>
                  <w14:solidFill>
                    <w14:schemeClr w14:val="tx1"/>
                  </w14:solidFill>
                </w14:textFill>
              </w:rPr>
            </w:pPr>
          </w:p>
        </w:tc>
        <w:tc>
          <w:tcPr>
            <w:tcW w:w="81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718C3270">
            <w:pPr>
              <w:widowControl/>
              <w:shd w:val="clear"/>
              <w:jc w:val="left"/>
              <w:rPr>
                <w:rFonts w:ascii="宋体" w:hAnsi="宋体"/>
                <w:color w:val="000000" w:themeColor="text1"/>
                <w:kern w:val="0"/>
                <w:sz w:val="18"/>
                <w:szCs w:val="18"/>
                <w14:textFill>
                  <w14:solidFill>
                    <w14:schemeClr w14:val="tx1"/>
                  </w14:solidFill>
                </w14:textFill>
              </w:rPr>
            </w:pPr>
          </w:p>
        </w:tc>
        <w:tc>
          <w:tcPr>
            <w:tcW w:w="17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1A40B4FC">
            <w:pPr>
              <w:widowControl/>
              <w:shd w:val="clear"/>
              <w:jc w:val="left"/>
              <w:rPr>
                <w:rFonts w:ascii="宋体" w:hAnsi="宋体"/>
                <w:color w:val="000000" w:themeColor="text1"/>
                <w:kern w:val="0"/>
                <w:sz w:val="18"/>
                <w:szCs w:val="18"/>
                <w14:textFill>
                  <w14:solidFill>
                    <w14:schemeClr w14:val="tx1"/>
                  </w14:solidFill>
                </w14:textFill>
              </w:rPr>
            </w:pPr>
          </w:p>
        </w:tc>
      </w:tr>
      <w:tr w14:paraId="06F8C11B">
        <w:tblPrEx>
          <w:tblCellMar>
            <w:top w:w="0" w:type="dxa"/>
            <w:left w:w="0" w:type="dxa"/>
            <w:bottom w:w="0" w:type="dxa"/>
            <w:right w:w="0" w:type="dxa"/>
          </w:tblCellMar>
        </w:tblPrEx>
        <w:trPr>
          <w:trHeight w:val="351" w:hRule="atLeast"/>
        </w:trPr>
        <w:tc>
          <w:tcPr>
            <w:tcW w:w="544"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316E00E7">
            <w:pPr>
              <w:widowControl/>
              <w:shd w:val="clear"/>
              <w:jc w:val="left"/>
              <w:rPr>
                <w:rFonts w:ascii="宋体" w:hAnsi="宋体"/>
                <w:color w:val="000000" w:themeColor="text1"/>
                <w:kern w:val="0"/>
                <w:sz w:val="18"/>
                <w:szCs w:val="18"/>
                <w14:textFill>
                  <w14:solidFill>
                    <w14:schemeClr w14:val="tx1"/>
                  </w14:solidFill>
                </w14:textFill>
              </w:rPr>
            </w:pPr>
          </w:p>
        </w:tc>
        <w:tc>
          <w:tcPr>
            <w:tcW w:w="11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6410A099">
            <w:pPr>
              <w:widowControl/>
              <w:shd w:val="clear"/>
              <w:spacing w:before="50" w:after="50" w:line="270" w:lineRule="atLeast"/>
              <w:jc w:val="center"/>
              <w:rPr>
                <w:color w:val="000000" w:themeColor="text1"/>
                <w:kern w:val="0"/>
                <w:sz w:val="28"/>
                <w:szCs w:val="28"/>
                <w14:textFill>
                  <w14:solidFill>
                    <w14:schemeClr w14:val="tx1"/>
                  </w14:solidFill>
                </w14:textFill>
              </w:rPr>
            </w:pPr>
            <w:r>
              <w:rPr>
                <w:rFonts w:hint="eastAsia" w:ascii="宋体" w:hAnsi="宋体"/>
                <w:color w:val="000000" w:themeColor="text1"/>
                <w:spacing w:val="20"/>
                <w:kern w:val="0"/>
                <w:sz w:val="24"/>
                <w14:textFill>
                  <w14:solidFill>
                    <w14:schemeClr w14:val="tx1"/>
                  </w14:solidFill>
                </w14:textFill>
              </w:rPr>
              <w:t>……</w:t>
            </w:r>
          </w:p>
        </w:tc>
        <w:tc>
          <w:tcPr>
            <w:tcW w:w="80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24298B1">
            <w:pPr>
              <w:widowControl/>
              <w:shd w:val="clear"/>
              <w:jc w:val="left"/>
              <w:rPr>
                <w:rFonts w:ascii="宋体" w:hAnsi="宋体"/>
                <w:color w:val="000000" w:themeColor="text1"/>
                <w:kern w:val="0"/>
                <w:sz w:val="18"/>
                <w:szCs w:val="18"/>
                <w14:textFill>
                  <w14:solidFill>
                    <w14:schemeClr w14:val="tx1"/>
                  </w14:solidFill>
                </w14:textFill>
              </w:rPr>
            </w:pPr>
          </w:p>
        </w:tc>
        <w:tc>
          <w:tcPr>
            <w:tcW w:w="1098"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4C86D4D8">
            <w:pPr>
              <w:widowControl/>
              <w:shd w:val="clear"/>
              <w:jc w:val="left"/>
              <w:rPr>
                <w:rFonts w:ascii="宋体" w:hAnsi="宋体"/>
                <w:color w:val="000000" w:themeColor="text1"/>
                <w:kern w:val="0"/>
                <w:sz w:val="18"/>
                <w:szCs w:val="18"/>
                <w14:textFill>
                  <w14:solidFill>
                    <w14:schemeClr w14:val="tx1"/>
                  </w14:solidFill>
                </w14:textFill>
              </w:rPr>
            </w:pPr>
          </w:p>
        </w:tc>
        <w:tc>
          <w:tcPr>
            <w:tcW w:w="11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B39333A">
            <w:pPr>
              <w:widowControl/>
              <w:shd w:val="clear"/>
              <w:jc w:val="left"/>
              <w:rPr>
                <w:rFonts w:ascii="宋体" w:hAnsi="宋体"/>
                <w:color w:val="000000" w:themeColor="text1"/>
                <w:kern w:val="0"/>
                <w:sz w:val="18"/>
                <w:szCs w:val="18"/>
                <w14:textFill>
                  <w14:solidFill>
                    <w14:schemeClr w14:val="tx1"/>
                  </w14:solidFill>
                </w14:textFill>
              </w:rPr>
            </w:pPr>
          </w:p>
        </w:tc>
        <w:tc>
          <w:tcPr>
            <w:tcW w:w="1242"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3CCE745">
            <w:pPr>
              <w:widowControl/>
              <w:shd w:val="clear"/>
              <w:jc w:val="left"/>
              <w:rPr>
                <w:rFonts w:ascii="宋体" w:hAnsi="宋体"/>
                <w:color w:val="000000" w:themeColor="text1"/>
                <w:kern w:val="0"/>
                <w:sz w:val="18"/>
                <w:szCs w:val="18"/>
                <w14:textFill>
                  <w14:solidFill>
                    <w14:schemeClr w14:val="tx1"/>
                  </w14:solidFill>
                </w14:textFill>
              </w:rPr>
            </w:pPr>
          </w:p>
        </w:tc>
        <w:tc>
          <w:tcPr>
            <w:tcW w:w="81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024C207A">
            <w:pPr>
              <w:widowControl/>
              <w:shd w:val="clear"/>
              <w:jc w:val="left"/>
              <w:rPr>
                <w:rFonts w:ascii="宋体" w:hAnsi="宋体"/>
                <w:color w:val="000000" w:themeColor="text1"/>
                <w:kern w:val="0"/>
                <w:sz w:val="18"/>
                <w:szCs w:val="18"/>
                <w14:textFill>
                  <w14:solidFill>
                    <w14:schemeClr w14:val="tx1"/>
                  </w14:solidFill>
                </w14:textFill>
              </w:rPr>
            </w:pPr>
          </w:p>
        </w:tc>
        <w:tc>
          <w:tcPr>
            <w:tcW w:w="17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0EE23954">
            <w:pPr>
              <w:widowControl/>
              <w:shd w:val="clear"/>
              <w:jc w:val="left"/>
              <w:rPr>
                <w:rFonts w:ascii="宋体" w:hAnsi="宋体"/>
                <w:color w:val="000000" w:themeColor="text1"/>
                <w:kern w:val="0"/>
                <w:sz w:val="18"/>
                <w:szCs w:val="18"/>
                <w14:textFill>
                  <w14:solidFill>
                    <w14:schemeClr w14:val="tx1"/>
                  </w14:solidFill>
                </w14:textFill>
              </w:rPr>
            </w:pPr>
          </w:p>
        </w:tc>
      </w:tr>
      <w:tr w14:paraId="281A1390">
        <w:tblPrEx>
          <w:tblCellMar>
            <w:top w:w="0" w:type="dxa"/>
            <w:left w:w="0" w:type="dxa"/>
            <w:bottom w:w="0" w:type="dxa"/>
            <w:right w:w="0" w:type="dxa"/>
          </w:tblCellMar>
        </w:tblPrEx>
        <w:tc>
          <w:tcPr>
            <w:tcW w:w="6746" w:type="dxa"/>
            <w:gridSpan w:val="7"/>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14:paraId="105D1831">
            <w:pPr>
              <w:widowControl/>
              <w:shd w:val="clear"/>
              <w:spacing w:before="50" w:after="50" w:line="270" w:lineRule="atLeast"/>
              <w:rPr>
                <w:color w:val="000000" w:themeColor="text1"/>
                <w:kern w:val="0"/>
                <w:sz w:val="28"/>
                <w:szCs w:val="28"/>
                <w14:textFill>
                  <w14:solidFill>
                    <w14:schemeClr w14:val="tx1"/>
                  </w14:solidFill>
                </w14:textFill>
              </w:rPr>
            </w:pPr>
            <w:r>
              <w:rPr>
                <w:rFonts w:hint="eastAsia" w:ascii="宋体" w:hAnsi="宋体"/>
                <w:color w:val="000000" w:themeColor="text1"/>
                <w:spacing w:val="20"/>
                <w:kern w:val="0"/>
                <w:sz w:val="24"/>
                <w14:textFill>
                  <w14:solidFill>
                    <w14:schemeClr w14:val="tx1"/>
                  </w14:solidFill>
                </w14:textFill>
              </w:rPr>
              <w:t>报价总计(</w:t>
            </w:r>
            <w:r>
              <w:rPr>
                <w:rFonts w:hint="eastAsia" w:ascii="宋体" w:hAnsi="宋体"/>
                <w:color w:val="000000" w:themeColor="text1"/>
                <w:kern w:val="0"/>
                <w:sz w:val="24"/>
                <w14:textFill>
                  <w14:solidFill>
                    <w14:schemeClr w14:val="tx1"/>
                  </w14:solidFill>
                </w14:textFill>
              </w:rPr>
              <w:t>大写)：</w:t>
            </w:r>
          </w:p>
        </w:tc>
        <w:tc>
          <w:tcPr>
            <w:tcW w:w="17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2554CF7A">
            <w:pPr>
              <w:widowControl/>
              <w:shd w:val="clear"/>
              <w:spacing w:before="50" w:after="50" w:line="270" w:lineRule="atLeas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u w:val="single"/>
                <w14:textFill>
                  <w14:solidFill>
                    <w14:schemeClr w14:val="tx1"/>
                  </w14:solidFill>
                </w14:textFill>
              </w:rPr>
              <w:t>           </w:t>
            </w:r>
          </w:p>
        </w:tc>
      </w:tr>
    </w:tbl>
    <w:p w14:paraId="188D254B">
      <w:pPr>
        <w:widowControl/>
        <w:shd w:val="clear"/>
        <w:tabs>
          <w:tab w:val="left" w:pos="1418"/>
        </w:tabs>
        <w:wordWrap w:val="0"/>
        <w:snapToGrid w:val="0"/>
        <w:spacing w:before="50" w:after="50" w:line="480" w:lineRule="auto"/>
        <w:ind w:left="1418" w:hanging="567"/>
        <w:jc w:val="center"/>
        <w:rPr>
          <w:rFonts w:ascii="宋体" w:hAnsi="宋体" w:cs="宋体"/>
          <w:color w:val="000000" w:themeColor="text1"/>
          <w:spacing w:val="20"/>
          <w:kern w:val="0"/>
          <w:sz w:val="24"/>
          <w:u w:val="single"/>
          <w14:textFill>
            <w14:solidFill>
              <w14:schemeClr w14:val="tx1"/>
            </w14:solidFill>
          </w14:textFill>
        </w:rPr>
      </w:pPr>
    </w:p>
    <w:p w14:paraId="7B487A5F">
      <w:pPr>
        <w:widowControl/>
        <w:shd w:val="clear"/>
        <w:wordWrap w:val="0"/>
        <w:spacing w:line="460" w:lineRule="exact"/>
        <w:ind w:firstLine="2520" w:firstLineChars="1050"/>
        <w:jc w:val="left"/>
        <w:rPr>
          <w:rFonts w:ascii="宋体" w:hAnsi="宋体" w:cs="宋体"/>
          <w:color w:val="000000" w:themeColor="text1"/>
          <w:kern w:val="0"/>
          <w:sz w:val="24"/>
          <w:u w:val="single"/>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供应商代表签字： </w:t>
      </w:r>
    </w:p>
    <w:p w14:paraId="433542FE">
      <w:pPr>
        <w:widowControl/>
        <w:shd w:val="clear"/>
        <w:tabs>
          <w:tab w:val="left" w:pos="3390"/>
          <w:tab w:val="center" w:pos="4201"/>
        </w:tabs>
        <w:wordWrap w:val="0"/>
        <w:spacing w:line="460" w:lineRule="exact"/>
        <w:ind w:firstLine="2520" w:firstLineChars="1050"/>
        <w:jc w:val="left"/>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供应商：（全称并加盖公章）</w:t>
      </w:r>
    </w:p>
    <w:p w14:paraId="54BF9030">
      <w:pPr>
        <w:widowControl/>
        <w:shd w:val="clear"/>
        <w:tabs>
          <w:tab w:val="left" w:pos="3390"/>
          <w:tab w:val="center" w:pos="4201"/>
        </w:tabs>
        <w:wordWrap w:val="0"/>
        <w:spacing w:line="460" w:lineRule="exact"/>
        <w:ind w:firstLine="482" w:firstLineChars="200"/>
        <w:jc w:val="left"/>
        <w:rPr>
          <w:rFonts w:ascii="宋体" w:hAnsi="宋体" w:cs="宋体"/>
          <w:b/>
          <w:color w:val="000000" w:themeColor="text1"/>
          <w:kern w:val="0"/>
          <w:sz w:val="24"/>
          <w14:textFill>
            <w14:solidFill>
              <w14:schemeClr w14:val="tx1"/>
            </w14:solidFill>
          </w14:textFill>
        </w:rPr>
      </w:pPr>
    </w:p>
    <w:p w14:paraId="5D2AC5E7">
      <w:pPr>
        <w:widowControl/>
        <w:shd w:val="clear"/>
        <w:wordWrap w:val="0"/>
        <w:spacing w:line="460" w:lineRule="exact"/>
        <w:ind w:firstLine="4920" w:firstLineChars="205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年      月    日</w:t>
      </w:r>
    </w:p>
    <w:p w14:paraId="345DD349">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4F3A711F">
      <w:pPr>
        <w:widowControl/>
        <w:shd w:val="clear"/>
        <w:jc w:val="left"/>
        <w:rPr>
          <w:rFonts w:ascii="宋体" w:hAnsi="宋体"/>
          <w:b/>
          <w:bCs/>
          <w:color w:val="000000" w:themeColor="text1"/>
          <w:kern w:val="0"/>
          <w:sz w:val="24"/>
          <w14:textFill>
            <w14:solidFill>
              <w14:schemeClr w14:val="tx1"/>
            </w14:solidFill>
          </w14:textFill>
        </w:rPr>
      </w:pPr>
    </w:p>
    <w:p w14:paraId="63705BC9">
      <w:pPr>
        <w:widowControl/>
        <w:shd w:val="clear"/>
        <w:jc w:val="left"/>
        <w:rPr>
          <w:rFonts w:ascii="宋体" w:hAnsi="宋体"/>
          <w:b/>
          <w:bCs/>
          <w:color w:val="000000" w:themeColor="text1"/>
          <w:kern w:val="0"/>
          <w:sz w:val="24"/>
          <w14:textFill>
            <w14:solidFill>
              <w14:schemeClr w14:val="tx1"/>
            </w14:solidFill>
          </w14:textFill>
        </w:rPr>
      </w:pPr>
    </w:p>
    <w:p w14:paraId="184C65E2">
      <w:pPr>
        <w:widowControl/>
        <w:shd w:val="clear"/>
        <w:jc w:val="left"/>
        <w:rPr>
          <w:rFonts w:ascii="宋体" w:hAnsi="宋体"/>
          <w:b/>
          <w:bCs/>
          <w:color w:val="000000" w:themeColor="text1"/>
          <w:kern w:val="0"/>
          <w:sz w:val="24"/>
          <w14:textFill>
            <w14:solidFill>
              <w14:schemeClr w14:val="tx1"/>
            </w14:solidFill>
          </w14:textFill>
        </w:rPr>
      </w:pPr>
    </w:p>
    <w:p w14:paraId="3767F2A8">
      <w:pPr>
        <w:widowControl/>
        <w:shd w:val="clear"/>
        <w:jc w:val="left"/>
        <w:rPr>
          <w:rFonts w:ascii="宋体" w:hAnsi="宋体"/>
          <w:b/>
          <w:bCs/>
          <w:color w:val="000000" w:themeColor="text1"/>
          <w:kern w:val="0"/>
          <w:sz w:val="24"/>
          <w14:textFill>
            <w14:solidFill>
              <w14:schemeClr w14:val="tx1"/>
            </w14:solidFill>
          </w14:textFill>
        </w:rPr>
      </w:pPr>
    </w:p>
    <w:p w14:paraId="5F58E0D2">
      <w:pPr>
        <w:widowControl/>
        <w:shd w:val="clear"/>
        <w:jc w:val="left"/>
        <w:rPr>
          <w:rFonts w:ascii="宋体" w:hAnsi="宋体"/>
          <w:b/>
          <w:bCs/>
          <w:color w:val="000000" w:themeColor="text1"/>
          <w:kern w:val="0"/>
          <w:sz w:val="24"/>
          <w14:textFill>
            <w14:solidFill>
              <w14:schemeClr w14:val="tx1"/>
            </w14:solidFill>
          </w14:textFill>
        </w:rPr>
      </w:pPr>
    </w:p>
    <w:p w14:paraId="5EA59A68">
      <w:pPr>
        <w:widowControl/>
        <w:shd w:val="clear"/>
        <w:jc w:val="left"/>
        <w:rPr>
          <w:rFonts w:ascii="宋体" w:hAnsi="宋体"/>
          <w:b/>
          <w:bCs/>
          <w:color w:val="000000" w:themeColor="text1"/>
          <w:kern w:val="0"/>
          <w:sz w:val="24"/>
          <w14:textFill>
            <w14:solidFill>
              <w14:schemeClr w14:val="tx1"/>
            </w14:solidFill>
          </w14:textFill>
        </w:rPr>
      </w:pPr>
    </w:p>
    <w:p w14:paraId="40475538">
      <w:pPr>
        <w:widowControl/>
        <w:shd w:val="clear"/>
        <w:jc w:val="left"/>
        <w:rPr>
          <w:rFonts w:ascii="宋体" w:hAnsi="宋体"/>
          <w:b/>
          <w:bCs/>
          <w:color w:val="000000" w:themeColor="text1"/>
          <w:kern w:val="0"/>
          <w:sz w:val="24"/>
          <w14:textFill>
            <w14:solidFill>
              <w14:schemeClr w14:val="tx1"/>
            </w14:solidFill>
          </w14:textFill>
        </w:rPr>
      </w:pPr>
    </w:p>
    <w:p w14:paraId="744C81E2">
      <w:pPr>
        <w:widowControl/>
        <w:shd w:val="clear"/>
        <w:jc w:val="left"/>
        <w:rPr>
          <w:rFonts w:ascii="宋体" w:hAnsi="宋体"/>
          <w:b/>
          <w:bCs/>
          <w:color w:val="000000" w:themeColor="text1"/>
          <w:kern w:val="0"/>
          <w:sz w:val="24"/>
          <w14:textFill>
            <w14:solidFill>
              <w14:schemeClr w14:val="tx1"/>
            </w14:solidFill>
          </w14:textFill>
        </w:rPr>
      </w:pPr>
    </w:p>
    <w:p w14:paraId="16691E3B">
      <w:pPr>
        <w:widowControl/>
        <w:shd w:val="clear"/>
        <w:jc w:val="left"/>
        <w:rPr>
          <w:rFonts w:ascii="宋体" w:hAnsi="宋体"/>
          <w:b/>
          <w:bCs/>
          <w:color w:val="000000" w:themeColor="text1"/>
          <w:kern w:val="0"/>
          <w:sz w:val="24"/>
          <w14:textFill>
            <w14:solidFill>
              <w14:schemeClr w14:val="tx1"/>
            </w14:solidFill>
          </w14:textFill>
        </w:rPr>
      </w:pPr>
    </w:p>
    <w:p w14:paraId="1FB1E8D0">
      <w:pPr>
        <w:widowControl/>
        <w:shd w:val="clear"/>
        <w:jc w:val="left"/>
        <w:rPr>
          <w:rFonts w:ascii="宋体" w:hAnsi="宋体"/>
          <w:b/>
          <w:bCs/>
          <w:color w:val="000000" w:themeColor="text1"/>
          <w:kern w:val="0"/>
          <w:sz w:val="24"/>
          <w14:textFill>
            <w14:solidFill>
              <w14:schemeClr w14:val="tx1"/>
            </w14:solidFill>
          </w14:textFill>
        </w:rPr>
      </w:pPr>
    </w:p>
    <w:p w14:paraId="04DD9A86">
      <w:pPr>
        <w:widowControl/>
        <w:shd w:val="clear"/>
        <w:jc w:val="left"/>
        <w:rPr>
          <w:rFonts w:ascii="宋体" w:hAnsi="宋体"/>
          <w:b/>
          <w:bCs/>
          <w:color w:val="000000" w:themeColor="text1"/>
          <w:kern w:val="0"/>
          <w:sz w:val="24"/>
          <w14:textFill>
            <w14:solidFill>
              <w14:schemeClr w14:val="tx1"/>
            </w14:solidFill>
          </w14:textFill>
        </w:rPr>
      </w:pPr>
    </w:p>
    <w:p w14:paraId="1175FAC1">
      <w:pPr>
        <w:widowControl/>
        <w:shd w:val="clear"/>
        <w:jc w:val="left"/>
        <w:rPr>
          <w:rFonts w:ascii="宋体" w:hAnsi="宋体"/>
          <w:b/>
          <w:bCs/>
          <w:color w:val="000000" w:themeColor="text1"/>
          <w:kern w:val="0"/>
          <w:sz w:val="24"/>
          <w14:textFill>
            <w14:solidFill>
              <w14:schemeClr w14:val="tx1"/>
            </w14:solidFill>
          </w14:textFill>
        </w:rPr>
      </w:pPr>
    </w:p>
    <w:p w14:paraId="3FEFF80C">
      <w:pPr>
        <w:widowControl/>
        <w:shd w:val="clear"/>
        <w:jc w:val="left"/>
        <w:rPr>
          <w:rFonts w:ascii="宋体" w:hAnsi="宋体"/>
          <w:b/>
          <w:bCs/>
          <w:color w:val="000000" w:themeColor="text1"/>
          <w:kern w:val="0"/>
          <w:sz w:val="24"/>
          <w14:textFill>
            <w14:solidFill>
              <w14:schemeClr w14:val="tx1"/>
            </w14:solidFill>
          </w14:textFill>
        </w:rPr>
      </w:pPr>
    </w:p>
    <w:p w14:paraId="22450591">
      <w:pPr>
        <w:widowControl/>
        <w:shd w:val="clear"/>
        <w:jc w:val="left"/>
        <w:rPr>
          <w:rFonts w:hint="eastAsia" w:ascii="宋体" w:hAnsi="宋体"/>
          <w:b/>
          <w:bCs/>
          <w:color w:val="000000" w:themeColor="text1"/>
          <w:kern w:val="0"/>
          <w:sz w:val="24"/>
          <w14:textFill>
            <w14:solidFill>
              <w14:schemeClr w14:val="tx1"/>
            </w14:solidFill>
          </w14:textFill>
        </w:rPr>
      </w:pPr>
    </w:p>
    <w:p w14:paraId="3E360CAE">
      <w:pPr>
        <w:widowControl/>
        <w:shd w:val="clear"/>
        <w:jc w:val="left"/>
        <w:rPr>
          <w:rFonts w:ascii="宋体" w:hAnsi="宋体"/>
          <w:color w:val="000000" w:themeColor="text1"/>
          <w:kern w:val="0"/>
          <w:sz w:val="24"/>
          <w14:textFill>
            <w14:solidFill>
              <w14:schemeClr w14:val="tx1"/>
            </w14:solidFill>
          </w14:textFill>
        </w:rPr>
      </w:pPr>
      <w:r>
        <w:rPr>
          <w:rFonts w:hint="eastAsia" w:ascii="宋体" w:hAnsi="宋体"/>
          <w:b/>
          <w:bCs/>
          <w:color w:val="000000" w:themeColor="text1"/>
          <w:kern w:val="0"/>
          <w:sz w:val="24"/>
          <w14:textFill>
            <w14:solidFill>
              <w14:schemeClr w14:val="tx1"/>
            </w14:solidFill>
          </w14:textFill>
        </w:rPr>
        <w:t>附件5    </w:t>
      </w:r>
      <w:r>
        <w:rPr>
          <w:rFonts w:hint="eastAsia" w:ascii="宋体" w:hAnsi="宋体"/>
          <w:color w:val="000000" w:themeColor="text1"/>
          <w:kern w:val="0"/>
          <w:sz w:val="24"/>
          <w14:textFill>
            <w14:solidFill>
              <w14:schemeClr w14:val="tx1"/>
            </w14:solidFill>
          </w14:textFill>
        </w:rPr>
        <w:t>    </w:t>
      </w:r>
      <w:r>
        <w:rPr>
          <w:rFonts w:hint="eastAsia" w:ascii="宋体" w:hAnsi="宋体"/>
          <w:b/>
          <w:bCs/>
          <w:color w:val="000000" w:themeColor="text1"/>
          <w:kern w:val="0"/>
          <w:sz w:val="24"/>
          <w14:textFill>
            <w14:solidFill>
              <w14:schemeClr w14:val="tx1"/>
            </w14:solidFill>
          </w14:textFill>
        </w:rPr>
        <w:t>技术响应表</w:t>
      </w:r>
      <w:r>
        <w:rPr>
          <w:rFonts w:hint="eastAsia" w:ascii="宋体" w:hAnsi="宋体"/>
          <w:color w:val="000000" w:themeColor="text1"/>
          <w:kern w:val="0"/>
          <w:sz w:val="24"/>
          <w14:textFill>
            <w14:solidFill>
              <w14:schemeClr w14:val="tx1"/>
            </w14:solidFill>
          </w14:textFill>
        </w:rPr>
        <w:t>（格式）</w:t>
      </w:r>
    </w:p>
    <w:p w14:paraId="55D86709">
      <w:pPr>
        <w:widowControl/>
        <w:shd w:val="clear"/>
        <w:wordWrap w:val="0"/>
        <w:snapToGrid w:val="0"/>
        <w:spacing w:before="50" w:afterLines="50"/>
        <w:jc w:val="left"/>
        <w:rPr>
          <w:rFonts w:hint="default" w:ascii="宋体" w:hAnsi="宋体" w:eastAsia="宋体" w:cs="宋体"/>
          <w:color w:val="000000" w:themeColor="text1"/>
          <w:kern w:val="0"/>
          <w:sz w:val="24"/>
          <w:u w:val="single"/>
          <w:lang w:val="en-US" w:eastAsia="zh-CN"/>
          <w14:textFill>
            <w14:solidFill>
              <w14:schemeClr w14:val="tx1"/>
            </w14:solidFill>
          </w14:textFill>
        </w:rPr>
      </w:pPr>
      <w:r>
        <w:rPr>
          <w:rFonts w:hint="eastAsia" w:cs="宋体"/>
          <w:color w:val="000000" w:themeColor="text1"/>
          <w:kern w:val="0"/>
          <w:sz w:val="24"/>
          <w14:textFill>
            <w14:solidFill>
              <w14:schemeClr w14:val="tx1"/>
            </w14:solidFill>
          </w14:textFill>
        </w:rPr>
        <w:t>项目编号：</w:t>
      </w:r>
      <w:r>
        <w:rPr>
          <w:rFonts w:hint="eastAsia" w:cs="宋体"/>
          <w:color w:val="000000" w:themeColor="text1"/>
          <w:kern w:val="0"/>
          <w:sz w:val="24"/>
          <w:u w:val="single"/>
          <w:lang w:val="en-US" w:eastAsia="zh-CN"/>
          <w14:textFill>
            <w14:solidFill>
              <w14:schemeClr w14:val="tx1"/>
            </w14:solidFill>
          </w14:textFill>
        </w:rPr>
        <w:t xml:space="preserve">                 </w:t>
      </w:r>
    </w:p>
    <w:tbl>
      <w:tblPr>
        <w:tblStyle w:val="22"/>
        <w:tblW w:w="8412" w:type="dxa"/>
        <w:tblInd w:w="0" w:type="dxa"/>
        <w:shd w:val="clear" w:color="auto" w:fill="FFFFFF"/>
        <w:tblLayout w:type="fixed"/>
        <w:tblCellMar>
          <w:top w:w="0" w:type="dxa"/>
          <w:left w:w="0" w:type="dxa"/>
          <w:bottom w:w="0" w:type="dxa"/>
          <w:right w:w="0" w:type="dxa"/>
        </w:tblCellMar>
      </w:tblPr>
      <w:tblGrid>
        <w:gridCol w:w="415"/>
        <w:gridCol w:w="1122"/>
        <w:gridCol w:w="2289"/>
        <w:gridCol w:w="3771"/>
        <w:gridCol w:w="815"/>
      </w:tblGrid>
      <w:tr w14:paraId="60BF1AE0">
        <w:tblPrEx>
          <w:shd w:val="clear" w:color="auto" w:fill="FFFFFF"/>
          <w:tblCellMar>
            <w:top w:w="0" w:type="dxa"/>
            <w:left w:w="0" w:type="dxa"/>
            <w:bottom w:w="0" w:type="dxa"/>
            <w:right w:w="0" w:type="dxa"/>
          </w:tblCellMar>
        </w:tblPrEx>
        <w:trPr>
          <w:trHeight w:val="775" w:hRule="atLeast"/>
        </w:trPr>
        <w:tc>
          <w:tcPr>
            <w:tcW w:w="415" w:type="dxa"/>
            <w:tcBorders>
              <w:top w:val="single" w:color="auto" w:sz="8" w:space="0"/>
              <w:left w:val="single" w:color="auto" w:sz="8" w:space="0"/>
              <w:bottom w:val="single" w:color="auto" w:sz="8" w:space="0"/>
              <w:right w:val="single" w:color="auto" w:sz="8" w:space="0"/>
            </w:tcBorders>
            <w:shd w:val="clear" w:color="auto" w:fill="FFFFFF"/>
          </w:tcPr>
          <w:p w14:paraId="100D247E">
            <w:pPr>
              <w:widowControl/>
              <w:shd w:val="clear"/>
              <w:spacing w:before="156" w:after="156" w:line="270" w:lineRule="atLeas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序号</w:t>
            </w:r>
          </w:p>
        </w:tc>
        <w:tc>
          <w:tcPr>
            <w:tcW w:w="1122" w:type="dxa"/>
            <w:tcBorders>
              <w:top w:val="single" w:color="auto" w:sz="8" w:space="0"/>
              <w:left w:val="nil"/>
              <w:bottom w:val="single" w:color="auto" w:sz="8" w:space="0"/>
              <w:right w:val="single" w:color="auto" w:sz="8" w:space="0"/>
            </w:tcBorders>
            <w:shd w:val="clear" w:color="auto" w:fill="FFFFFF"/>
          </w:tcPr>
          <w:p w14:paraId="4C4C7194">
            <w:pPr>
              <w:widowControl/>
              <w:shd w:val="clear"/>
              <w:spacing w:before="156" w:after="156" w:line="270" w:lineRule="atLeas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货物名称</w:t>
            </w:r>
          </w:p>
        </w:tc>
        <w:tc>
          <w:tcPr>
            <w:tcW w:w="2289" w:type="dxa"/>
            <w:tcBorders>
              <w:top w:val="single" w:color="auto" w:sz="8" w:space="0"/>
              <w:left w:val="nil"/>
              <w:bottom w:val="single" w:color="auto" w:sz="8" w:space="0"/>
              <w:right w:val="single" w:color="auto" w:sz="8" w:space="0"/>
            </w:tcBorders>
            <w:shd w:val="clear" w:color="auto" w:fill="FFFFFF"/>
          </w:tcPr>
          <w:p w14:paraId="327AFBE9">
            <w:pPr>
              <w:widowControl/>
              <w:shd w:val="clear"/>
              <w:spacing w:before="156" w:after="156" w:line="270" w:lineRule="atLeas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竞争性磋商文件要求</w:t>
            </w:r>
          </w:p>
        </w:tc>
        <w:tc>
          <w:tcPr>
            <w:tcW w:w="3771"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tcPr>
          <w:p w14:paraId="155C78C1">
            <w:pPr>
              <w:widowControl/>
              <w:shd w:val="clear"/>
              <w:spacing w:before="156" w:after="156" w:line="270" w:lineRule="atLeast"/>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响应文件响应</w:t>
            </w:r>
          </w:p>
        </w:tc>
        <w:tc>
          <w:tcPr>
            <w:tcW w:w="815"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tcPr>
          <w:p w14:paraId="5C7DD636">
            <w:pPr>
              <w:widowControl/>
              <w:shd w:val="clear"/>
              <w:spacing w:before="156" w:after="156" w:line="270" w:lineRule="atLeast"/>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偏离情况</w:t>
            </w:r>
          </w:p>
        </w:tc>
      </w:tr>
      <w:tr w14:paraId="06E06A3D">
        <w:tblPrEx>
          <w:tblCellMar>
            <w:top w:w="0" w:type="dxa"/>
            <w:left w:w="0" w:type="dxa"/>
            <w:bottom w:w="0" w:type="dxa"/>
            <w:right w:w="0" w:type="dxa"/>
          </w:tblCellMar>
        </w:tblPrEx>
        <w:trPr>
          <w:trHeight w:val="684" w:hRule="atLeast"/>
        </w:trPr>
        <w:tc>
          <w:tcPr>
            <w:tcW w:w="415" w:type="dxa"/>
            <w:tcBorders>
              <w:top w:val="nil"/>
              <w:left w:val="single" w:color="auto" w:sz="8" w:space="0"/>
              <w:bottom w:val="single" w:color="auto" w:sz="8" w:space="0"/>
              <w:right w:val="single" w:color="auto" w:sz="8" w:space="0"/>
            </w:tcBorders>
            <w:shd w:val="clear" w:color="auto" w:fill="FFFFFF"/>
            <w:vAlign w:val="center"/>
          </w:tcPr>
          <w:p w14:paraId="779B598E">
            <w:pPr>
              <w:widowControl/>
              <w:shd w:val="clear"/>
              <w:jc w:val="left"/>
              <w:rPr>
                <w:color w:val="000000" w:themeColor="text1"/>
                <w:kern w:val="0"/>
                <w:sz w:val="28"/>
                <w:szCs w:val="28"/>
                <w14:textFill>
                  <w14:solidFill>
                    <w14:schemeClr w14:val="tx1"/>
                  </w14:solidFill>
                </w14:textFill>
              </w:rPr>
            </w:pPr>
          </w:p>
        </w:tc>
        <w:tc>
          <w:tcPr>
            <w:tcW w:w="1122" w:type="dxa"/>
            <w:tcBorders>
              <w:top w:val="nil"/>
              <w:left w:val="nil"/>
              <w:bottom w:val="single" w:color="auto" w:sz="8" w:space="0"/>
              <w:right w:val="single" w:color="auto" w:sz="8" w:space="0"/>
            </w:tcBorders>
            <w:shd w:val="clear" w:color="auto" w:fill="FFFFFF"/>
            <w:vAlign w:val="center"/>
          </w:tcPr>
          <w:p w14:paraId="2F2565B3">
            <w:pPr>
              <w:widowControl/>
              <w:shd w:val="clear"/>
              <w:jc w:val="left"/>
              <w:rPr>
                <w:rFonts w:ascii="宋体" w:hAnsi="宋体"/>
                <w:color w:val="000000" w:themeColor="text1"/>
                <w:kern w:val="0"/>
                <w:sz w:val="18"/>
                <w:szCs w:val="18"/>
                <w14:textFill>
                  <w14:solidFill>
                    <w14:schemeClr w14:val="tx1"/>
                  </w14:solidFill>
                </w14:textFill>
              </w:rPr>
            </w:pPr>
          </w:p>
        </w:tc>
        <w:tc>
          <w:tcPr>
            <w:tcW w:w="2289" w:type="dxa"/>
            <w:tcBorders>
              <w:left w:val="nil"/>
              <w:bottom w:val="single" w:color="auto" w:sz="8" w:space="0"/>
              <w:right w:val="single" w:color="auto" w:sz="8" w:space="0"/>
            </w:tcBorders>
            <w:shd w:val="clear" w:color="auto" w:fill="FFFFFF"/>
            <w:vAlign w:val="center"/>
          </w:tcPr>
          <w:p w14:paraId="7D76E50A">
            <w:pPr>
              <w:widowControl/>
              <w:shd w:val="clear"/>
              <w:spacing w:before="156" w:after="156" w:line="270" w:lineRule="atLeast"/>
              <w:rPr>
                <w:color w:val="000000" w:themeColor="text1"/>
                <w:kern w:val="0"/>
                <w:sz w:val="28"/>
                <w:szCs w:val="28"/>
                <w14:textFill>
                  <w14:solidFill>
                    <w14:schemeClr w14:val="tx1"/>
                  </w14:solidFill>
                </w14:textFill>
              </w:rPr>
            </w:pPr>
          </w:p>
        </w:tc>
        <w:tc>
          <w:tcPr>
            <w:tcW w:w="3771" w:type="dxa"/>
            <w:tcBorders>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077088">
            <w:pPr>
              <w:widowControl/>
              <w:shd w:val="clear"/>
              <w:spacing w:before="156" w:after="156" w:line="270" w:lineRule="atLeast"/>
              <w:rPr>
                <w:rFonts w:ascii="宋体" w:hAnsi="宋体"/>
                <w:color w:val="000000" w:themeColor="text1"/>
                <w:kern w:val="0"/>
                <w:sz w:val="18"/>
                <w:szCs w:val="18"/>
                <w14:textFill>
                  <w14:solidFill>
                    <w14:schemeClr w14:val="tx1"/>
                  </w14:solidFill>
                </w14:textFill>
              </w:rPr>
            </w:pPr>
          </w:p>
        </w:tc>
        <w:tc>
          <w:tcPr>
            <w:tcW w:w="81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0040466D">
            <w:pPr>
              <w:widowControl/>
              <w:shd w:val="clear"/>
              <w:spacing w:before="156" w:after="156" w:line="270" w:lineRule="atLeast"/>
              <w:rPr>
                <w:rFonts w:ascii="宋体" w:hAnsi="宋体"/>
                <w:color w:val="000000" w:themeColor="text1"/>
                <w:kern w:val="0"/>
                <w:sz w:val="24"/>
                <w14:textFill>
                  <w14:solidFill>
                    <w14:schemeClr w14:val="tx1"/>
                  </w14:solidFill>
                </w14:textFill>
              </w:rPr>
            </w:pPr>
          </w:p>
        </w:tc>
      </w:tr>
      <w:tr w14:paraId="4ED72D9E">
        <w:tblPrEx>
          <w:tblCellMar>
            <w:top w:w="0" w:type="dxa"/>
            <w:left w:w="0" w:type="dxa"/>
            <w:bottom w:w="0" w:type="dxa"/>
            <w:right w:w="0" w:type="dxa"/>
          </w:tblCellMar>
        </w:tblPrEx>
        <w:trPr>
          <w:trHeight w:val="684" w:hRule="atLeast"/>
        </w:trPr>
        <w:tc>
          <w:tcPr>
            <w:tcW w:w="415" w:type="dxa"/>
            <w:tcBorders>
              <w:top w:val="nil"/>
              <w:left w:val="single" w:color="auto" w:sz="8" w:space="0"/>
              <w:bottom w:val="single" w:color="auto" w:sz="8" w:space="0"/>
              <w:right w:val="single" w:color="auto" w:sz="8" w:space="0"/>
            </w:tcBorders>
            <w:shd w:val="clear" w:color="auto" w:fill="FFFFFF"/>
            <w:vAlign w:val="center"/>
          </w:tcPr>
          <w:p w14:paraId="5493C733">
            <w:pPr>
              <w:widowControl/>
              <w:shd w:val="clear"/>
              <w:jc w:val="left"/>
              <w:rPr>
                <w:color w:val="000000" w:themeColor="text1"/>
                <w:kern w:val="0"/>
                <w:sz w:val="28"/>
                <w:szCs w:val="28"/>
                <w14:textFill>
                  <w14:solidFill>
                    <w14:schemeClr w14:val="tx1"/>
                  </w14:solidFill>
                </w14:textFill>
              </w:rPr>
            </w:pPr>
          </w:p>
        </w:tc>
        <w:tc>
          <w:tcPr>
            <w:tcW w:w="1122" w:type="dxa"/>
            <w:tcBorders>
              <w:top w:val="nil"/>
              <w:left w:val="nil"/>
              <w:bottom w:val="single" w:color="auto" w:sz="8" w:space="0"/>
              <w:right w:val="single" w:color="auto" w:sz="8" w:space="0"/>
            </w:tcBorders>
            <w:shd w:val="clear" w:color="auto" w:fill="FFFFFF"/>
            <w:vAlign w:val="center"/>
          </w:tcPr>
          <w:p w14:paraId="30FC9D9F">
            <w:pPr>
              <w:widowControl/>
              <w:shd w:val="clear"/>
              <w:jc w:val="left"/>
              <w:rPr>
                <w:rFonts w:ascii="宋体" w:hAnsi="宋体"/>
                <w:color w:val="000000" w:themeColor="text1"/>
                <w:kern w:val="0"/>
                <w:sz w:val="18"/>
                <w:szCs w:val="18"/>
                <w14:textFill>
                  <w14:solidFill>
                    <w14:schemeClr w14:val="tx1"/>
                  </w14:solidFill>
                </w14:textFill>
              </w:rPr>
            </w:pPr>
          </w:p>
        </w:tc>
        <w:tc>
          <w:tcPr>
            <w:tcW w:w="2289" w:type="dxa"/>
            <w:tcBorders>
              <w:left w:val="nil"/>
              <w:bottom w:val="single" w:color="auto" w:sz="8" w:space="0"/>
              <w:right w:val="single" w:color="auto" w:sz="8" w:space="0"/>
            </w:tcBorders>
            <w:shd w:val="clear" w:color="auto" w:fill="FFFFFF"/>
            <w:vAlign w:val="center"/>
          </w:tcPr>
          <w:p w14:paraId="668BB7FD">
            <w:pPr>
              <w:widowControl/>
              <w:shd w:val="clear"/>
              <w:spacing w:before="156" w:after="156" w:line="270" w:lineRule="atLeast"/>
              <w:rPr>
                <w:color w:val="000000" w:themeColor="text1"/>
                <w:kern w:val="0"/>
                <w:sz w:val="28"/>
                <w:szCs w:val="28"/>
                <w14:textFill>
                  <w14:solidFill>
                    <w14:schemeClr w14:val="tx1"/>
                  </w14:solidFill>
                </w14:textFill>
              </w:rPr>
            </w:pPr>
          </w:p>
        </w:tc>
        <w:tc>
          <w:tcPr>
            <w:tcW w:w="3771" w:type="dxa"/>
            <w:tcBorders>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8D60B5">
            <w:pPr>
              <w:widowControl/>
              <w:shd w:val="clear"/>
              <w:spacing w:before="156" w:after="156" w:line="270" w:lineRule="atLeast"/>
              <w:rPr>
                <w:rFonts w:ascii="宋体" w:hAnsi="宋体"/>
                <w:color w:val="000000" w:themeColor="text1"/>
                <w:kern w:val="0"/>
                <w:sz w:val="18"/>
                <w:szCs w:val="18"/>
                <w14:textFill>
                  <w14:solidFill>
                    <w14:schemeClr w14:val="tx1"/>
                  </w14:solidFill>
                </w14:textFill>
              </w:rPr>
            </w:pPr>
          </w:p>
        </w:tc>
        <w:tc>
          <w:tcPr>
            <w:tcW w:w="81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07B5CD4D">
            <w:pPr>
              <w:widowControl/>
              <w:shd w:val="clear"/>
              <w:spacing w:before="156" w:after="156" w:line="270" w:lineRule="atLeast"/>
              <w:rPr>
                <w:rFonts w:ascii="宋体" w:hAnsi="宋体"/>
                <w:color w:val="000000" w:themeColor="text1"/>
                <w:kern w:val="0"/>
                <w:sz w:val="24"/>
                <w14:textFill>
                  <w14:solidFill>
                    <w14:schemeClr w14:val="tx1"/>
                  </w14:solidFill>
                </w14:textFill>
              </w:rPr>
            </w:pPr>
          </w:p>
        </w:tc>
      </w:tr>
      <w:tr w14:paraId="2AFCAC57">
        <w:tblPrEx>
          <w:tblCellMar>
            <w:top w:w="0" w:type="dxa"/>
            <w:left w:w="0" w:type="dxa"/>
            <w:bottom w:w="0" w:type="dxa"/>
            <w:right w:w="0" w:type="dxa"/>
          </w:tblCellMar>
        </w:tblPrEx>
        <w:trPr>
          <w:trHeight w:val="684" w:hRule="atLeast"/>
        </w:trPr>
        <w:tc>
          <w:tcPr>
            <w:tcW w:w="415" w:type="dxa"/>
            <w:tcBorders>
              <w:top w:val="nil"/>
              <w:left w:val="single" w:color="auto" w:sz="8" w:space="0"/>
              <w:bottom w:val="single" w:color="auto" w:sz="8" w:space="0"/>
              <w:right w:val="single" w:color="auto" w:sz="8" w:space="0"/>
            </w:tcBorders>
            <w:shd w:val="clear" w:color="auto" w:fill="FFFFFF"/>
            <w:vAlign w:val="center"/>
          </w:tcPr>
          <w:p w14:paraId="622A43C4">
            <w:pPr>
              <w:widowControl/>
              <w:shd w:val="clear"/>
              <w:jc w:val="left"/>
              <w:rPr>
                <w:color w:val="000000" w:themeColor="text1"/>
                <w:kern w:val="0"/>
                <w:sz w:val="28"/>
                <w:szCs w:val="28"/>
                <w14:textFill>
                  <w14:solidFill>
                    <w14:schemeClr w14:val="tx1"/>
                  </w14:solidFill>
                </w14:textFill>
              </w:rPr>
            </w:pPr>
          </w:p>
        </w:tc>
        <w:tc>
          <w:tcPr>
            <w:tcW w:w="1122" w:type="dxa"/>
            <w:tcBorders>
              <w:top w:val="nil"/>
              <w:left w:val="nil"/>
              <w:bottom w:val="single" w:color="auto" w:sz="8" w:space="0"/>
              <w:right w:val="single" w:color="auto" w:sz="8" w:space="0"/>
            </w:tcBorders>
            <w:shd w:val="clear" w:color="auto" w:fill="FFFFFF"/>
            <w:vAlign w:val="center"/>
          </w:tcPr>
          <w:p w14:paraId="06D5AAB2">
            <w:pPr>
              <w:widowControl/>
              <w:shd w:val="clear"/>
              <w:jc w:val="left"/>
              <w:rPr>
                <w:rFonts w:ascii="宋体" w:hAnsi="宋体"/>
                <w:color w:val="000000" w:themeColor="text1"/>
                <w:kern w:val="0"/>
                <w:sz w:val="18"/>
                <w:szCs w:val="18"/>
                <w14:textFill>
                  <w14:solidFill>
                    <w14:schemeClr w14:val="tx1"/>
                  </w14:solidFill>
                </w14:textFill>
              </w:rPr>
            </w:pPr>
          </w:p>
        </w:tc>
        <w:tc>
          <w:tcPr>
            <w:tcW w:w="2289" w:type="dxa"/>
            <w:tcBorders>
              <w:left w:val="nil"/>
              <w:bottom w:val="single" w:color="auto" w:sz="8" w:space="0"/>
              <w:right w:val="single" w:color="auto" w:sz="8" w:space="0"/>
            </w:tcBorders>
            <w:shd w:val="clear" w:color="auto" w:fill="FFFFFF"/>
            <w:vAlign w:val="center"/>
          </w:tcPr>
          <w:p w14:paraId="2A59BB27">
            <w:pPr>
              <w:widowControl/>
              <w:shd w:val="clear"/>
              <w:spacing w:before="156" w:after="156" w:line="270" w:lineRule="atLeast"/>
              <w:rPr>
                <w:color w:val="000000" w:themeColor="text1"/>
                <w:kern w:val="0"/>
                <w:sz w:val="28"/>
                <w:szCs w:val="28"/>
                <w14:textFill>
                  <w14:solidFill>
                    <w14:schemeClr w14:val="tx1"/>
                  </w14:solidFill>
                </w14:textFill>
              </w:rPr>
            </w:pPr>
          </w:p>
        </w:tc>
        <w:tc>
          <w:tcPr>
            <w:tcW w:w="3771" w:type="dxa"/>
            <w:tcBorders>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BA84876">
            <w:pPr>
              <w:widowControl/>
              <w:shd w:val="clear"/>
              <w:spacing w:before="156" w:after="156" w:line="270" w:lineRule="atLeast"/>
              <w:rPr>
                <w:rFonts w:ascii="宋体" w:hAnsi="宋体"/>
                <w:color w:val="000000" w:themeColor="text1"/>
                <w:kern w:val="0"/>
                <w:sz w:val="18"/>
                <w:szCs w:val="18"/>
                <w14:textFill>
                  <w14:solidFill>
                    <w14:schemeClr w14:val="tx1"/>
                  </w14:solidFill>
                </w14:textFill>
              </w:rPr>
            </w:pPr>
          </w:p>
        </w:tc>
        <w:tc>
          <w:tcPr>
            <w:tcW w:w="81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14:paraId="41614257">
            <w:pPr>
              <w:widowControl/>
              <w:shd w:val="clear"/>
              <w:spacing w:before="156" w:after="156" w:line="270" w:lineRule="atLeast"/>
              <w:rPr>
                <w:rFonts w:ascii="宋体" w:hAnsi="宋体"/>
                <w:color w:val="000000" w:themeColor="text1"/>
                <w:kern w:val="0"/>
                <w:sz w:val="24"/>
                <w14:textFill>
                  <w14:solidFill>
                    <w14:schemeClr w14:val="tx1"/>
                  </w14:solidFill>
                </w14:textFill>
              </w:rPr>
            </w:pPr>
          </w:p>
        </w:tc>
      </w:tr>
      <w:tr w14:paraId="78293940">
        <w:tblPrEx>
          <w:tblCellMar>
            <w:top w:w="0" w:type="dxa"/>
            <w:left w:w="0" w:type="dxa"/>
            <w:bottom w:w="0" w:type="dxa"/>
            <w:right w:w="0" w:type="dxa"/>
          </w:tblCellMar>
        </w:tblPrEx>
        <w:trPr>
          <w:trHeight w:val="547" w:hRule="atLeast"/>
        </w:trPr>
        <w:tc>
          <w:tcPr>
            <w:tcW w:w="1537" w:type="dxa"/>
            <w:gridSpan w:val="2"/>
            <w:tcBorders>
              <w:top w:val="nil"/>
              <w:left w:val="single" w:color="auto" w:sz="8" w:space="0"/>
              <w:bottom w:val="single" w:color="auto" w:sz="4" w:space="0"/>
              <w:right w:val="single" w:color="auto" w:sz="8" w:space="0"/>
            </w:tcBorders>
            <w:shd w:val="clear" w:color="auto" w:fill="FFFFFF"/>
          </w:tcPr>
          <w:p w14:paraId="1BB667CC">
            <w:pPr>
              <w:widowControl/>
              <w:shd w:val="clear"/>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质量标准</w:t>
            </w:r>
          </w:p>
        </w:tc>
        <w:tc>
          <w:tcPr>
            <w:tcW w:w="2289" w:type="dxa"/>
            <w:tcBorders>
              <w:top w:val="nil"/>
              <w:left w:val="nil"/>
              <w:bottom w:val="single" w:color="auto" w:sz="4" w:space="0"/>
              <w:right w:val="single" w:color="auto" w:sz="8" w:space="0"/>
            </w:tcBorders>
            <w:shd w:val="clear" w:color="auto" w:fill="FFFFFF"/>
            <w:tcMar>
              <w:top w:w="0" w:type="dxa"/>
              <w:left w:w="108" w:type="dxa"/>
              <w:bottom w:w="0" w:type="dxa"/>
              <w:right w:w="108" w:type="dxa"/>
            </w:tcMar>
          </w:tcPr>
          <w:p w14:paraId="0ADB0797">
            <w:pPr>
              <w:widowControl/>
              <w:shd w:val="clear"/>
              <w:rPr>
                <w:rFonts w:ascii="宋体" w:hAnsi="宋体"/>
                <w:color w:val="000000" w:themeColor="text1"/>
                <w:kern w:val="0"/>
                <w:sz w:val="24"/>
                <w14:textFill>
                  <w14:solidFill>
                    <w14:schemeClr w14:val="tx1"/>
                  </w14:solidFill>
                </w14:textFill>
              </w:rPr>
            </w:pPr>
          </w:p>
        </w:tc>
        <w:tc>
          <w:tcPr>
            <w:tcW w:w="3771" w:type="dxa"/>
            <w:tcBorders>
              <w:top w:val="nil"/>
              <w:left w:val="nil"/>
              <w:bottom w:val="single" w:color="auto" w:sz="4" w:space="0"/>
              <w:right w:val="single" w:color="auto" w:sz="8" w:space="0"/>
            </w:tcBorders>
            <w:shd w:val="clear" w:color="auto" w:fill="FFFFFF"/>
            <w:tcMar>
              <w:top w:w="0" w:type="dxa"/>
              <w:left w:w="108" w:type="dxa"/>
              <w:bottom w:w="0" w:type="dxa"/>
              <w:right w:w="108" w:type="dxa"/>
            </w:tcMar>
          </w:tcPr>
          <w:p w14:paraId="0791CA68">
            <w:pPr>
              <w:widowControl/>
              <w:shd w:val="clear"/>
              <w:jc w:val="left"/>
              <w:rPr>
                <w:rFonts w:ascii="宋体" w:hAnsi="宋体"/>
                <w:color w:val="000000" w:themeColor="text1"/>
                <w:kern w:val="0"/>
                <w:sz w:val="18"/>
                <w:szCs w:val="18"/>
                <w14:textFill>
                  <w14:solidFill>
                    <w14:schemeClr w14:val="tx1"/>
                  </w14:solidFill>
                </w14:textFill>
              </w:rPr>
            </w:pPr>
          </w:p>
        </w:tc>
        <w:tc>
          <w:tcPr>
            <w:tcW w:w="815" w:type="dxa"/>
            <w:tcBorders>
              <w:top w:val="nil"/>
              <w:left w:val="nil"/>
              <w:bottom w:val="single" w:color="auto" w:sz="4" w:space="0"/>
              <w:right w:val="single" w:color="auto" w:sz="8" w:space="0"/>
            </w:tcBorders>
            <w:shd w:val="clear" w:color="auto" w:fill="FFFFFF"/>
            <w:tcMar>
              <w:top w:w="0" w:type="dxa"/>
              <w:left w:w="108" w:type="dxa"/>
              <w:bottom w:w="0" w:type="dxa"/>
              <w:right w:w="108" w:type="dxa"/>
            </w:tcMar>
          </w:tcPr>
          <w:p w14:paraId="276D7A94">
            <w:pPr>
              <w:widowControl/>
              <w:shd w:val="clear"/>
              <w:jc w:val="left"/>
              <w:rPr>
                <w:rFonts w:ascii="宋体" w:hAnsi="宋体"/>
                <w:color w:val="000000" w:themeColor="text1"/>
                <w:kern w:val="0"/>
                <w:sz w:val="18"/>
                <w:szCs w:val="18"/>
                <w14:textFill>
                  <w14:solidFill>
                    <w14:schemeClr w14:val="tx1"/>
                  </w14:solidFill>
                </w14:textFill>
              </w:rPr>
            </w:pPr>
          </w:p>
        </w:tc>
      </w:tr>
      <w:tr w14:paraId="7FF5B87F">
        <w:tblPrEx>
          <w:tblCellMar>
            <w:top w:w="0" w:type="dxa"/>
            <w:left w:w="0" w:type="dxa"/>
            <w:bottom w:w="0" w:type="dxa"/>
            <w:right w:w="0" w:type="dxa"/>
          </w:tblCellMar>
        </w:tblPrEx>
        <w:trPr>
          <w:trHeight w:val="315"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FFFFFF"/>
          </w:tcPr>
          <w:p w14:paraId="6D334A18">
            <w:pPr>
              <w:shd w:val="clear"/>
              <w:spacing w:line="276" w:lineRule="auto"/>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验收条件及标准</w:t>
            </w:r>
          </w:p>
        </w:tc>
        <w:tc>
          <w:tcPr>
            <w:tcW w:w="228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55D26CB1">
            <w:pPr>
              <w:widowControl/>
              <w:shd w:val="clear"/>
              <w:jc w:val="left"/>
              <w:rPr>
                <w:rFonts w:ascii="宋体" w:hAnsi="宋体"/>
                <w:color w:val="000000" w:themeColor="text1"/>
                <w:kern w:val="0"/>
                <w:sz w:val="18"/>
                <w:szCs w:val="18"/>
                <w14:textFill>
                  <w14:solidFill>
                    <w14:schemeClr w14:val="tx1"/>
                  </w14:solidFill>
                </w14:textFill>
              </w:rPr>
            </w:pPr>
          </w:p>
        </w:tc>
        <w:tc>
          <w:tcPr>
            <w:tcW w:w="377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01A4FEAA">
            <w:pPr>
              <w:widowControl/>
              <w:shd w:val="clear"/>
              <w:jc w:val="left"/>
              <w:rPr>
                <w:rFonts w:ascii="宋体" w:hAnsi="宋体"/>
                <w:color w:val="000000" w:themeColor="text1"/>
                <w:kern w:val="0"/>
                <w:sz w:val="18"/>
                <w:szCs w:val="18"/>
                <w14:textFill>
                  <w14:solidFill>
                    <w14:schemeClr w14:val="tx1"/>
                  </w14:solidFill>
                </w14:textFill>
              </w:rPr>
            </w:pPr>
          </w:p>
        </w:tc>
        <w:tc>
          <w:tcPr>
            <w:tcW w:w="815"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168E2AD2">
            <w:pPr>
              <w:widowControl/>
              <w:shd w:val="clear"/>
              <w:jc w:val="left"/>
              <w:rPr>
                <w:rFonts w:ascii="宋体" w:hAnsi="宋体"/>
                <w:color w:val="000000" w:themeColor="text1"/>
                <w:kern w:val="0"/>
                <w:sz w:val="18"/>
                <w:szCs w:val="18"/>
                <w14:textFill>
                  <w14:solidFill>
                    <w14:schemeClr w14:val="tx1"/>
                  </w14:solidFill>
                </w14:textFill>
              </w:rPr>
            </w:pPr>
          </w:p>
        </w:tc>
      </w:tr>
      <w:tr w14:paraId="1BDB9EFF">
        <w:tblPrEx>
          <w:tblCellMar>
            <w:top w:w="0" w:type="dxa"/>
            <w:left w:w="0" w:type="dxa"/>
            <w:bottom w:w="0" w:type="dxa"/>
            <w:right w:w="0" w:type="dxa"/>
          </w:tblCellMar>
        </w:tblPrEx>
        <w:trPr>
          <w:trHeight w:val="315" w:hRule="atLeast"/>
        </w:trPr>
        <w:tc>
          <w:tcPr>
            <w:tcW w:w="1537" w:type="dxa"/>
            <w:gridSpan w:val="2"/>
            <w:tcBorders>
              <w:top w:val="single" w:color="auto" w:sz="4" w:space="0"/>
              <w:left w:val="single" w:color="auto" w:sz="4" w:space="0"/>
              <w:bottom w:val="single" w:color="auto" w:sz="4" w:space="0"/>
              <w:right w:val="single" w:color="auto" w:sz="4" w:space="0"/>
            </w:tcBorders>
            <w:shd w:val="clear" w:color="auto" w:fill="FFFFFF"/>
          </w:tcPr>
          <w:p w14:paraId="45C324A1">
            <w:pPr>
              <w:shd w:val="clear"/>
              <w:spacing w:line="276" w:lineRule="auto"/>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验收方法及方案</w:t>
            </w:r>
          </w:p>
        </w:tc>
        <w:tc>
          <w:tcPr>
            <w:tcW w:w="2289"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7892805B">
            <w:pPr>
              <w:widowControl/>
              <w:shd w:val="clear"/>
              <w:jc w:val="left"/>
              <w:rPr>
                <w:rFonts w:ascii="宋体" w:hAnsi="宋体"/>
                <w:color w:val="000000" w:themeColor="text1"/>
                <w:kern w:val="0"/>
                <w:sz w:val="18"/>
                <w:szCs w:val="18"/>
                <w14:textFill>
                  <w14:solidFill>
                    <w14:schemeClr w14:val="tx1"/>
                  </w14:solidFill>
                </w14:textFill>
              </w:rPr>
            </w:pPr>
          </w:p>
        </w:tc>
        <w:tc>
          <w:tcPr>
            <w:tcW w:w="377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7DF63A65">
            <w:pPr>
              <w:widowControl/>
              <w:shd w:val="clear"/>
              <w:jc w:val="left"/>
              <w:rPr>
                <w:rFonts w:ascii="宋体" w:hAnsi="宋体"/>
                <w:color w:val="000000" w:themeColor="text1"/>
                <w:kern w:val="0"/>
                <w:sz w:val="18"/>
                <w:szCs w:val="18"/>
                <w14:textFill>
                  <w14:solidFill>
                    <w14:schemeClr w14:val="tx1"/>
                  </w14:solidFill>
                </w14:textFill>
              </w:rPr>
            </w:pPr>
          </w:p>
        </w:tc>
        <w:tc>
          <w:tcPr>
            <w:tcW w:w="815"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5D16769C">
            <w:pPr>
              <w:widowControl/>
              <w:shd w:val="clear"/>
              <w:jc w:val="left"/>
              <w:rPr>
                <w:rFonts w:ascii="宋体" w:hAnsi="宋体"/>
                <w:color w:val="000000" w:themeColor="text1"/>
                <w:kern w:val="0"/>
                <w:sz w:val="18"/>
                <w:szCs w:val="18"/>
                <w14:textFill>
                  <w14:solidFill>
                    <w14:schemeClr w14:val="tx1"/>
                  </w14:solidFill>
                </w14:textFill>
              </w:rPr>
            </w:pPr>
          </w:p>
        </w:tc>
      </w:tr>
    </w:tbl>
    <w:p w14:paraId="44713178">
      <w:pPr>
        <w:widowControl/>
        <w:shd w:val="clear"/>
        <w:tabs>
          <w:tab w:val="left" w:pos="6223"/>
        </w:tabs>
        <w:wordWrap w:val="0"/>
        <w:snapToGrid w:val="0"/>
        <w:spacing w:before="50" w:afterLines="50"/>
        <w:jc w:val="left"/>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ab/>
      </w:r>
    </w:p>
    <w:p w14:paraId="2D774F82">
      <w:pPr>
        <w:widowControl/>
        <w:shd w:val="clear"/>
        <w:wordWrap w:val="0"/>
        <w:spacing w:before="50" w:after="50" w:line="480" w:lineRule="auto"/>
        <w:jc w:val="left"/>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注：</w:t>
      </w:r>
      <w:r>
        <w:rPr>
          <w:rFonts w:hint="eastAsia" w:ascii="宋体" w:hAnsi="宋体" w:cs="宋体"/>
          <w:bCs/>
          <w:color w:val="000000" w:themeColor="text1"/>
          <w:kern w:val="0"/>
          <w:sz w:val="24"/>
          <w:lang w:val="en-US" w:eastAsia="zh-CN"/>
          <w14:textFill>
            <w14:solidFill>
              <w14:schemeClr w14:val="tx1"/>
            </w14:solidFill>
          </w14:textFill>
        </w:rPr>
        <w:t>1、</w:t>
      </w:r>
      <w:r>
        <w:rPr>
          <w:rFonts w:hint="eastAsia" w:ascii="宋体" w:hAnsi="宋体" w:cs="宋体"/>
          <w:bCs/>
          <w:color w:val="000000" w:themeColor="text1"/>
          <w:kern w:val="0"/>
          <w:sz w:val="24"/>
          <w:lang w:eastAsia="zh-CN"/>
          <w14:textFill>
            <w14:solidFill>
              <w14:schemeClr w14:val="tx1"/>
            </w14:solidFill>
          </w14:textFill>
        </w:rPr>
        <w:t>供应商</w:t>
      </w:r>
      <w:r>
        <w:rPr>
          <w:rFonts w:hint="eastAsia" w:ascii="宋体" w:hAnsi="宋体" w:cs="宋体"/>
          <w:bCs/>
          <w:color w:val="000000" w:themeColor="text1"/>
          <w:kern w:val="0"/>
          <w:sz w:val="24"/>
          <w14:textFill>
            <w14:solidFill>
              <w14:schemeClr w14:val="tx1"/>
            </w14:solidFill>
          </w14:textFill>
        </w:rPr>
        <w:t>必须如实完整填写表格， “偏离情况”是指“正偏离”、“负偏离”或“无偏离”。</w:t>
      </w:r>
    </w:p>
    <w:p w14:paraId="56D7D87D">
      <w:pPr>
        <w:widowControl/>
        <w:shd w:val="clear"/>
        <w:wordWrap w:val="0"/>
        <w:spacing w:before="50" w:after="50" w:line="480" w:lineRule="auto"/>
        <w:jc w:val="left"/>
        <w:rPr>
          <w:rFonts w:hint="eastAsia" w:ascii="宋体" w:hAnsi="宋体" w:eastAsia="宋体" w:cs="宋体"/>
          <w:bCs/>
          <w:color w:val="000000" w:themeColor="text1"/>
          <w:kern w:val="0"/>
          <w:sz w:val="24"/>
          <w:lang w:eastAsia="zh-CN"/>
          <w14:textFill>
            <w14:solidFill>
              <w14:schemeClr w14:val="tx1"/>
            </w14:solidFill>
          </w14:textFill>
        </w:rPr>
      </w:pPr>
      <w:r>
        <w:rPr>
          <w:rFonts w:hint="eastAsia" w:ascii="宋体" w:hAnsi="宋体" w:eastAsia="宋体" w:cs="宋体"/>
          <w:bCs/>
          <w:color w:val="000000" w:themeColor="text1"/>
          <w:kern w:val="0"/>
          <w:sz w:val="24"/>
          <w14:textFill>
            <w14:solidFill>
              <w14:schemeClr w14:val="tx1"/>
            </w14:solidFill>
          </w14:textFill>
        </w:rPr>
        <w:t>2、投标企业应按招标谈判文件第二章技术参数要求逐项填写，否则为无效投标</w:t>
      </w:r>
      <w:r>
        <w:rPr>
          <w:rFonts w:hint="eastAsia" w:ascii="宋体" w:hAnsi="宋体" w:eastAsia="宋体" w:cs="宋体"/>
          <w:bCs/>
          <w:color w:val="000000" w:themeColor="text1"/>
          <w:kern w:val="0"/>
          <w:sz w:val="24"/>
          <w:lang w:eastAsia="zh-CN"/>
          <w14:textFill>
            <w14:solidFill>
              <w14:schemeClr w14:val="tx1"/>
            </w14:solidFill>
          </w14:textFill>
        </w:rPr>
        <w:t>。</w:t>
      </w:r>
    </w:p>
    <w:p w14:paraId="454264FB">
      <w:pPr>
        <w:widowControl/>
        <w:shd w:val="clear"/>
        <w:wordWrap w:val="0"/>
        <w:spacing w:before="50" w:after="50" w:line="480" w:lineRule="auto"/>
        <w:jc w:val="left"/>
        <w:rPr>
          <w:rFonts w:hint="eastAsia" w:ascii="宋体" w:hAnsi="宋体" w:eastAsia="宋体" w:cs="宋体"/>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lang w:val="en-US" w:eastAsia="zh-CN"/>
          <w14:textFill>
            <w14:solidFill>
              <w14:schemeClr w14:val="tx1"/>
            </w14:solidFill>
          </w14:textFill>
        </w:rPr>
        <w:t>3、</w:t>
      </w:r>
      <w:r>
        <w:rPr>
          <w:rFonts w:hint="eastAsia" w:ascii="宋体" w:hAnsi="宋体" w:eastAsia="宋体" w:cs="宋体"/>
          <w:bCs/>
          <w:color w:val="000000" w:themeColor="text1"/>
          <w:kern w:val="0"/>
          <w:sz w:val="24"/>
          <w14:textFill>
            <w14:solidFill>
              <w14:schemeClr w14:val="tx1"/>
            </w14:solidFill>
          </w14:textFill>
        </w:rPr>
        <w:t>我们郑重承诺本技术条款偏离表的内容真实有效，无任何虚假之处，并且愿意承担因不满足此条而引起的相应的法律责任并接受相关部门的处罚。</w:t>
      </w:r>
    </w:p>
    <w:p w14:paraId="77F27858">
      <w:pPr>
        <w:pStyle w:val="20"/>
        <w:rPr>
          <w:color w:val="000000" w:themeColor="text1"/>
          <w14:textFill>
            <w14:solidFill>
              <w14:schemeClr w14:val="tx1"/>
            </w14:solidFill>
          </w14:textFill>
        </w:rPr>
      </w:pPr>
    </w:p>
    <w:p w14:paraId="059DDE5F">
      <w:pPr>
        <w:widowControl/>
        <w:shd w:val="clear"/>
        <w:wordWrap w:val="0"/>
        <w:spacing w:line="460" w:lineRule="exact"/>
        <w:ind w:firstLine="2760" w:firstLineChars="1150"/>
        <w:jc w:val="left"/>
        <w:rPr>
          <w:rFonts w:ascii="宋体" w:hAnsi="宋体" w:cs="宋体"/>
          <w:color w:val="000000" w:themeColor="text1"/>
          <w:kern w:val="0"/>
          <w:sz w:val="24"/>
          <w:u w:val="single"/>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供应商代表签字： </w:t>
      </w:r>
    </w:p>
    <w:p w14:paraId="4EA234EF">
      <w:pPr>
        <w:widowControl/>
        <w:shd w:val="clear"/>
        <w:wordWrap w:val="0"/>
        <w:snapToGrid w:val="0"/>
        <w:spacing w:line="460" w:lineRule="exact"/>
        <w:ind w:firstLine="2760" w:firstLineChars="1150"/>
        <w:jc w:val="left"/>
        <w:rPr>
          <w:rFonts w:ascii="宋体" w:hAnsi="宋体" w:cs="宋体"/>
          <w:color w:val="000000" w:themeColor="text1"/>
          <w:kern w:val="0"/>
          <w:sz w:val="52"/>
          <w:szCs w:val="52"/>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供应商：（全称并加盖公章）</w:t>
      </w:r>
    </w:p>
    <w:p w14:paraId="29B2E7E9">
      <w:pPr>
        <w:widowControl/>
        <w:shd w:val="clear"/>
        <w:wordWrap w:val="0"/>
        <w:spacing w:line="460" w:lineRule="exact"/>
        <w:ind w:firstLine="4800" w:firstLineChars="20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年    月    日</w:t>
      </w:r>
    </w:p>
    <w:p w14:paraId="3FC7E93E">
      <w:pPr>
        <w:widowControl/>
        <w:shd w:val="clear"/>
        <w:wordWrap w:val="0"/>
        <w:spacing w:line="460" w:lineRule="exact"/>
        <w:jc w:val="left"/>
        <w:rPr>
          <w:rFonts w:ascii="宋体" w:hAnsi="宋体" w:cs="宋体"/>
          <w:color w:val="000000" w:themeColor="text1"/>
          <w:kern w:val="0"/>
          <w:sz w:val="24"/>
          <w14:textFill>
            <w14:solidFill>
              <w14:schemeClr w14:val="tx1"/>
            </w14:solidFill>
          </w14:textFill>
        </w:rPr>
      </w:pPr>
    </w:p>
    <w:p w14:paraId="62345207">
      <w:pPr>
        <w:pStyle w:val="20"/>
        <w:rPr>
          <w:color w:val="000000" w:themeColor="text1"/>
          <w14:textFill>
            <w14:solidFill>
              <w14:schemeClr w14:val="tx1"/>
            </w14:solidFill>
          </w14:textFill>
        </w:rPr>
      </w:pPr>
    </w:p>
    <w:p w14:paraId="3D3EC502">
      <w:pPr>
        <w:widowControl/>
        <w:shd w:val="clear"/>
        <w:wordWrap w:val="0"/>
        <w:snapToGrid w:val="0"/>
        <w:spacing w:before="50" w:line="480" w:lineRule="auto"/>
        <w:jc w:val="left"/>
        <w:rPr>
          <w:rFonts w:hint="eastAsia" w:ascii="宋体" w:hAnsi="宋体" w:cs="宋体"/>
          <w:b/>
          <w:color w:val="000000" w:themeColor="text1"/>
          <w:kern w:val="0"/>
          <w:sz w:val="24"/>
          <w14:textFill>
            <w14:solidFill>
              <w14:schemeClr w14:val="tx1"/>
            </w14:solidFill>
          </w14:textFill>
        </w:rPr>
      </w:pPr>
    </w:p>
    <w:p w14:paraId="00505D1D">
      <w:pPr>
        <w:widowControl/>
        <w:shd w:val="clear"/>
        <w:wordWrap w:val="0"/>
        <w:snapToGrid w:val="0"/>
        <w:spacing w:before="50" w:line="480" w:lineRule="auto"/>
        <w:jc w:val="left"/>
        <w:rPr>
          <w:rFonts w:ascii="仿宋_GB2312" w:hAnsi="宋体" w:eastAsia="仿宋_GB2312" w:cs="宋体"/>
          <w:color w:val="000000" w:themeColor="text1"/>
          <w:kern w:val="0"/>
          <w:sz w:val="24"/>
          <w:szCs w:val="20"/>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附件</w:t>
      </w:r>
      <w:r>
        <w:rPr>
          <w:rFonts w:hint="eastAsia" w:ascii="宋体" w:hAnsi="宋体" w:cs="宋体"/>
          <w:b/>
          <w:color w:val="000000" w:themeColor="text1"/>
          <w:kern w:val="0"/>
          <w:sz w:val="24"/>
          <w:lang w:val="en-US" w:eastAsia="zh-CN"/>
          <w14:textFill>
            <w14:solidFill>
              <w14:schemeClr w14:val="tx1"/>
            </w14:solidFill>
          </w14:textFill>
        </w:rPr>
        <w:t>6</w:t>
      </w:r>
      <w:r>
        <w:rPr>
          <w:rFonts w:hint="eastAsia" w:ascii="宋体" w:hAnsi="宋体" w:cs="宋体"/>
          <w:b/>
          <w:color w:val="000000" w:themeColor="text1"/>
          <w:kern w:val="0"/>
          <w:sz w:val="24"/>
          <w14:textFill>
            <w14:solidFill>
              <w14:schemeClr w14:val="tx1"/>
            </w14:solidFill>
          </w14:textFill>
        </w:rPr>
        <w:t xml:space="preserve">                           </w:t>
      </w:r>
      <w:r>
        <w:rPr>
          <w:rFonts w:hint="eastAsia" w:ascii="仿宋_GB2312" w:cs="宋体"/>
          <w:b/>
          <w:color w:val="000000" w:themeColor="text1"/>
          <w:kern w:val="0"/>
          <w:sz w:val="24"/>
          <w14:textFill>
            <w14:solidFill>
              <w14:schemeClr w14:val="tx1"/>
            </w14:solidFill>
          </w14:textFill>
        </w:rPr>
        <w:t>商务响应表</w:t>
      </w:r>
      <w:r>
        <w:rPr>
          <w:rFonts w:hint="eastAsia" w:ascii="仿宋_GB2312" w:cs="宋体"/>
          <w:color w:val="000000" w:themeColor="text1"/>
          <w:kern w:val="0"/>
          <w:sz w:val="24"/>
          <w14:textFill>
            <w14:solidFill>
              <w14:schemeClr w14:val="tx1"/>
            </w14:solidFill>
          </w14:textFill>
        </w:rPr>
        <w:t>（格式）</w:t>
      </w:r>
    </w:p>
    <w:p w14:paraId="2F7C55E3">
      <w:pPr>
        <w:widowControl/>
        <w:shd w:val="clear" w:color="auto"/>
        <w:spacing w:before="50" w:line="405" w:lineRule="atLeast"/>
        <w:jc w:val="left"/>
        <w:rPr>
          <w:rFonts w:ascii="仿宋_GB2312" w:eastAsia="仿宋_GB2312"/>
          <w:color w:val="000000" w:themeColor="text1"/>
          <w:kern w:val="0"/>
          <w:sz w:val="24"/>
          <w:u w:val="single"/>
          <w14:textFill>
            <w14:solidFill>
              <w14:schemeClr w14:val="tx1"/>
            </w14:solidFill>
          </w14:textFill>
        </w:rPr>
      </w:pPr>
      <w:r>
        <w:rPr>
          <w:rFonts w:hint="eastAsia" w:ascii="宋体" w:hAnsi="宋体"/>
          <w:color w:val="000000" w:themeColor="text1"/>
          <w:kern w:val="0"/>
          <w:sz w:val="24"/>
          <w14:textFill>
            <w14:solidFill>
              <w14:schemeClr w14:val="tx1"/>
            </w14:solidFill>
          </w14:textFill>
        </w:rPr>
        <w:t>项目编号：</w:t>
      </w:r>
      <w:r>
        <w:rPr>
          <w:rFonts w:hint="eastAsia" w:ascii="宋体" w:hAnsi="宋体" w:cs="宋体"/>
          <w:color w:val="000000" w:themeColor="text1"/>
          <w:kern w:val="0"/>
          <w:sz w:val="24"/>
          <w:u w:val="single"/>
          <w14:textFill>
            <w14:solidFill>
              <w14:schemeClr w14:val="tx1"/>
            </w14:solidFill>
          </w14:textFill>
        </w:rPr>
        <w:t>    </w:t>
      </w:r>
    </w:p>
    <w:tbl>
      <w:tblPr>
        <w:tblStyle w:val="22"/>
        <w:tblW w:w="8472" w:type="dxa"/>
        <w:tblInd w:w="0" w:type="dxa"/>
        <w:shd w:val="clear" w:color="auto" w:fill="FFFFFF"/>
        <w:tblLayout w:type="fixed"/>
        <w:tblCellMar>
          <w:top w:w="0" w:type="dxa"/>
          <w:left w:w="0" w:type="dxa"/>
          <w:bottom w:w="0" w:type="dxa"/>
          <w:right w:w="0" w:type="dxa"/>
        </w:tblCellMar>
      </w:tblPr>
      <w:tblGrid>
        <w:gridCol w:w="1951"/>
        <w:gridCol w:w="2126"/>
        <w:gridCol w:w="1560"/>
        <w:gridCol w:w="2835"/>
      </w:tblGrid>
      <w:tr w14:paraId="69A09A1E">
        <w:tblPrEx>
          <w:shd w:val="clear" w:color="auto" w:fill="FFFFFF"/>
          <w:tblCellMar>
            <w:top w:w="0" w:type="dxa"/>
            <w:left w:w="0" w:type="dxa"/>
            <w:bottom w:w="0" w:type="dxa"/>
            <w:right w:w="0" w:type="dxa"/>
          </w:tblCellMar>
        </w:tblPrEx>
        <w:trPr>
          <w:trHeight w:val="514" w:hRule="atLeast"/>
        </w:trPr>
        <w:tc>
          <w:tcPr>
            <w:tcW w:w="1951" w:type="dxa"/>
            <w:tcBorders>
              <w:top w:val="single" w:color="auto" w:sz="8" w:space="0"/>
              <w:left w:val="single" w:color="auto" w:sz="8" w:space="0"/>
              <w:bottom w:val="single" w:color="auto" w:sz="4" w:space="0"/>
              <w:right w:val="single" w:color="auto" w:sz="4" w:space="0"/>
            </w:tcBorders>
            <w:shd w:val="clear" w:color="auto" w:fill="FFFFFF"/>
            <w:tcMar>
              <w:top w:w="0" w:type="dxa"/>
              <w:left w:w="108" w:type="dxa"/>
              <w:bottom w:w="0" w:type="dxa"/>
              <w:right w:w="108" w:type="dxa"/>
            </w:tcMar>
            <w:vAlign w:val="center"/>
          </w:tcPr>
          <w:p w14:paraId="19B052DD">
            <w:pPr>
              <w:widowControl/>
              <w:shd w:val="clear"/>
              <w:spacing w:before="156" w:line="270" w:lineRule="atLeast"/>
              <w:ind w:firstLine="480" w:firstLineChars="200"/>
              <w:jc w:val="both"/>
              <w:rPr>
                <w:color w:val="000000" w:themeColor="text1"/>
                <w:kern w:val="0"/>
                <w:sz w:val="24"/>
                <w14:textFill>
                  <w14:solidFill>
                    <w14:schemeClr w14:val="tx1"/>
                  </w14:solidFill>
                </w14:textFill>
              </w:rPr>
            </w:pPr>
            <w:r>
              <w:rPr>
                <w:rFonts w:hint="eastAsia" w:ascii="宋体" w:hAnsi="宋体" w:eastAsia="宋体" w:cs="Times New Roman"/>
                <w:color w:val="000000" w:themeColor="text1"/>
                <w:kern w:val="0"/>
                <w:sz w:val="24"/>
                <w14:textFill>
                  <w14:solidFill>
                    <w14:schemeClr w14:val="tx1"/>
                  </w14:solidFill>
                </w14:textFill>
              </w:rPr>
              <w:t>项</w:t>
            </w:r>
            <w:r>
              <w:rPr>
                <w:rFonts w:hint="eastAsia" w:ascii="宋体" w:hAnsi="宋体" w:eastAsia="宋体" w:cs="Times New Roman"/>
                <w:color w:val="000000" w:themeColor="text1"/>
                <w:kern w:val="0"/>
                <w:sz w:val="24"/>
                <w:lang w:val="en-US" w:eastAsia="zh-CN"/>
                <w14:textFill>
                  <w14:solidFill>
                    <w14:schemeClr w14:val="tx1"/>
                  </w14:solidFill>
                </w14:textFill>
              </w:rPr>
              <w:t xml:space="preserve"> </w:t>
            </w:r>
            <w:r>
              <w:rPr>
                <w:rFonts w:hint="eastAsia" w:ascii="宋体" w:hAnsi="宋体" w:eastAsia="宋体" w:cs="Times New Roman"/>
                <w:color w:val="000000" w:themeColor="text1"/>
                <w:kern w:val="0"/>
                <w:sz w:val="24"/>
                <w14:textFill>
                  <w14:solidFill>
                    <w14:schemeClr w14:val="tx1"/>
                  </w14:solidFill>
                </w14:textFill>
              </w:rPr>
              <w:t>目</w:t>
            </w:r>
          </w:p>
        </w:tc>
        <w:tc>
          <w:tcPr>
            <w:tcW w:w="2126" w:type="dxa"/>
            <w:tcBorders>
              <w:top w:val="single" w:color="auto" w:sz="8" w:space="0"/>
              <w:left w:val="single" w:color="auto" w:sz="4" w:space="0"/>
              <w:bottom w:val="single" w:color="auto" w:sz="8" w:space="0"/>
              <w:right w:val="single" w:color="auto" w:sz="4" w:space="0"/>
            </w:tcBorders>
            <w:shd w:val="clear" w:color="auto" w:fill="FFFFFF"/>
          </w:tcPr>
          <w:p w14:paraId="73BC653A">
            <w:pPr>
              <w:widowControl/>
              <w:shd w:val="clear"/>
              <w:spacing w:before="156" w:line="270" w:lineRule="atLeast"/>
              <w:rPr>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磋商文件要求</w:t>
            </w:r>
          </w:p>
        </w:tc>
        <w:tc>
          <w:tcPr>
            <w:tcW w:w="1560" w:type="dxa"/>
            <w:tcBorders>
              <w:top w:val="single" w:color="auto" w:sz="8" w:space="0"/>
              <w:left w:val="single" w:color="auto" w:sz="4" w:space="0"/>
              <w:bottom w:val="single" w:color="auto" w:sz="8" w:space="0"/>
              <w:right w:val="single" w:color="auto" w:sz="4" w:space="0"/>
            </w:tcBorders>
            <w:shd w:val="clear" w:color="auto" w:fill="FFFFFF"/>
          </w:tcPr>
          <w:p w14:paraId="1FEFE57F">
            <w:pPr>
              <w:widowControl/>
              <w:shd w:val="clear"/>
              <w:spacing w:before="156" w:line="270" w:lineRule="atLeast"/>
              <w:rPr>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是否响应</w:t>
            </w:r>
          </w:p>
        </w:tc>
        <w:tc>
          <w:tcPr>
            <w:tcW w:w="2835" w:type="dxa"/>
            <w:tcBorders>
              <w:top w:val="single" w:color="auto" w:sz="8" w:space="0"/>
              <w:left w:val="single" w:color="auto" w:sz="4" w:space="0"/>
              <w:bottom w:val="single" w:color="auto" w:sz="8" w:space="0"/>
              <w:right w:val="single" w:color="auto" w:sz="8" w:space="0"/>
            </w:tcBorders>
            <w:shd w:val="clear" w:color="auto" w:fill="FFFFFF"/>
          </w:tcPr>
          <w:p w14:paraId="30989515">
            <w:pPr>
              <w:widowControl/>
              <w:shd w:val="clear"/>
              <w:spacing w:before="156" w:line="270" w:lineRule="atLeast"/>
              <w:rPr>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磋商供应商的承诺或说明</w:t>
            </w:r>
          </w:p>
        </w:tc>
      </w:tr>
      <w:tr w14:paraId="51D27B97">
        <w:tblPrEx>
          <w:tblCellMar>
            <w:top w:w="0" w:type="dxa"/>
            <w:left w:w="0" w:type="dxa"/>
            <w:bottom w:w="0" w:type="dxa"/>
            <w:right w:w="0" w:type="dxa"/>
          </w:tblCellMar>
        </w:tblPrEx>
        <w:trPr>
          <w:trHeight w:val="514" w:hRule="atLeast"/>
        </w:trPr>
        <w:tc>
          <w:tcPr>
            <w:tcW w:w="195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6CBBB9A1">
            <w:pPr>
              <w:rPr>
                <w:rFonts w:ascii="宋体" w:hAnsi="宋体"/>
                <w:color w:val="000000" w:themeColor="text1"/>
                <w:kern w:val="0"/>
                <w:sz w:val="24"/>
                <w14:textFill>
                  <w14:solidFill>
                    <w14:schemeClr w14:val="tx1"/>
                  </w14:solidFill>
                </w14:textFill>
              </w:rPr>
            </w:pPr>
          </w:p>
        </w:tc>
        <w:tc>
          <w:tcPr>
            <w:tcW w:w="2126" w:type="dxa"/>
            <w:tcBorders>
              <w:top w:val="single" w:color="auto" w:sz="8" w:space="0"/>
              <w:left w:val="single" w:color="auto" w:sz="4" w:space="0"/>
              <w:bottom w:val="single" w:color="auto" w:sz="8" w:space="0"/>
              <w:right w:val="single" w:color="auto" w:sz="4" w:space="0"/>
            </w:tcBorders>
            <w:shd w:val="clear" w:color="auto" w:fill="FFFFFF"/>
          </w:tcPr>
          <w:p w14:paraId="1C3DA641">
            <w:pPr>
              <w:widowControl/>
              <w:shd w:val="clear"/>
              <w:spacing w:line="270" w:lineRule="atLeast"/>
              <w:rPr>
                <w:color w:val="000000" w:themeColor="text1"/>
                <w:kern w:val="0"/>
                <w:sz w:val="24"/>
                <w14:textFill>
                  <w14:solidFill>
                    <w14:schemeClr w14:val="tx1"/>
                  </w14:solidFill>
                </w14:textFill>
              </w:rPr>
            </w:pPr>
          </w:p>
        </w:tc>
        <w:tc>
          <w:tcPr>
            <w:tcW w:w="1560" w:type="dxa"/>
            <w:tcBorders>
              <w:top w:val="single" w:color="auto" w:sz="8" w:space="0"/>
              <w:left w:val="single" w:color="auto" w:sz="4" w:space="0"/>
              <w:bottom w:val="single" w:color="auto" w:sz="8" w:space="0"/>
              <w:right w:val="single" w:color="auto" w:sz="4" w:space="0"/>
            </w:tcBorders>
            <w:shd w:val="clear" w:color="auto" w:fill="FFFFFF"/>
          </w:tcPr>
          <w:p w14:paraId="2AC8424B">
            <w:pPr>
              <w:widowControl/>
              <w:shd w:val="clear"/>
              <w:spacing w:line="270" w:lineRule="atLeast"/>
              <w:rPr>
                <w:color w:val="000000" w:themeColor="text1"/>
                <w:kern w:val="0"/>
                <w:sz w:val="24"/>
                <w14:textFill>
                  <w14:solidFill>
                    <w14:schemeClr w14:val="tx1"/>
                  </w14:solidFill>
                </w14:textFill>
              </w:rPr>
            </w:pPr>
          </w:p>
        </w:tc>
        <w:tc>
          <w:tcPr>
            <w:tcW w:w="2835" w:type="dxa"/>
            <w:tcBorders>
              <w:top w:val="single" w:color="auto" w:sz="8" w:space="0"/>
              <w:left w:val="single" w:color="auto" w:sz="4" w:space="0"/>
              <w:bottom w:val="single" w:color="auto" w:sz="8" w:space="0"/>
              <w:right w:val="single" w:color="auto" w:sz="8" w:space="0"/>
            </w:tcBorders>
            <w:shd w:val="clear" w:color="auto" w:fill="FFFFFF"/>
          </w:tcPr>
          <w:p w14:paraId="2F148314">
            <w:pPr>
              <w:widowControl/>
              <w:shd w:val="clear"/>
              <w:spacing w:line="270" w:lineRule="atLeast"/>
              <w:rPr>
                <w:color w:val="000000" w:themeColor="text1"/>
                <w:kern w:val="0"/>
                <w:sz w:val="24"/>
                <w14:textFill>
                  <w14:solidFill>
                    <w14:schemeClr w14:val="tx1"/>
                  </w14:solidFill>
                </w14:textFill>
              </w:rPr>
            </w:pPr>
          </w:p>
        </w:tc>
      </w:tr>
      <w:tr w14:paraId="1F3FD43F">
        <w:tblPrEx>
          <w:tblCellMar>
            <w:top w:w="0" w:type="dxa"/>
            <w:left w:w="0" w:type="dxa"/>
            <w:bottom w:w="0" w:type="dxa"/>
            <w:right w:w="0" w:type="dxa"/>
          </w:tblCellMar>
        </w:tblPrEx>
        <w:trPr>
          <w:trHeight w:val="719" w:hRule="atLeast"/>
        </w:trPr>
        <w:tc>
          <w:tcPr>
            <w:tcW w:w="195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top"/>
          </w:tcPr>
          <w:p w14:paraId="7525E00B">
            <w:pPr>
              <w:rPr>
                <w:rFonts w:ascii="宋体" w:hAnsi="宋体"/>
                <w:color w:val="000000" w:themeColor="text1"/>
                <w:kern w:val="0"/>
                <w:sz w:val="24"/>
                <w14:textFill>
                  <w14:solidFill>
                    <w14:schemeClr w14:val="tx1"/>
                  </w14:solidFill>
                </w14:textFill>
              </w:rPr>
            </w:pPr>
          </w:p>
        </w:tc>
        <w:tc>
          <w:tcPr>
            <w:tcW w:w="2126" w:type="dxa"/>
            <w:tcBorders>
              <w:top w:val="nil"/>
              <w:left w:val="single" w:color="auto" w:sz="4" w:space="0"/>
              <w:bottom w:val="single" w:color="auto" w:sz="8" w:space="0"/>
              <w:right w:val="single" w:color="auto" w:sz="4" w:space="0"/>
            </w:tcBorders>
            <w:shd w:val="clear" w:color="auto" w:fill="FFFFFF"/>
          </w:tcPr>
          <w:p w14:paraId="1FFB74C7">
            <w:pPr>
              <w:widowControl/>
              <w:shd w:val="clear"/>
              <w:spacing w:line="270" w:lineRule="atLeast"/>
              <w:rPr>
                <w:color w:val="000000" w:themeColor="text1"/>
                <w:kern w:val="0"/>
                <w:sz w:val="24"/>
                <w14:textFill>
                  <w14:solidFill>
                    <w14:schemeClr w14:val="tx1"/>
                  </w14:solidFill>
                </w14:textFill>
              </w:rPr>
            </w:pPr>
          </w:p>
        </w:tc>
        <w:tc>
          <w:tcPr>
            <w:tcW w:w="1560" w:type="dxa"/>
            <w:tcBorders>
              <w:top w:val="nil"/>
              <w:left w:val="single" w:color="auto" w:sz="4" w:space="0"/>
              <w:bottom w:val="single" w:color="auto" w:sz="8" w:space="0"/>
              <w:right w:val="single" w:color="auto" w:sz="4" w:space="0"/>
            </w:tcBorders>
            <w:shd w:val="clear" w:color="auto" w:fill="FFFFFF"/>
          </w:tcPr>
          <w:p w14:paraId="0EFEB1E9">
            <w:pPr>
              <w:widowControl/>
              <w:shd w:val="clear"/>
              <w:spacing w:line="270" w:lineRule="atLeast"/>
              <w:rPr>
                <w:color w:val="000000" w:themeColor="text1"/>
                <w:kern w:val="0"/>
                <w:sz w:val="24"/>
                <w14:textFill>
                  <w14:solidFill>
                    <w14:schemeClr w14:val="tx1"/>
                  </w14:solidFill>
                </w14:textFill>
              </w:rPr>
            </w:pPr>
          </w:p>
        </w:tc>
        <w:tc>
          <w:tcPr>
            <w:tcW w:w="2835" w:type="dxa"/>
            <w:tcBorders>
              <w:top w:val="nil"/>
              <w:left w:val="single" w:color="auto" w:sz="4" w:space="0"/>
              <w:bottom w:val="single" w:color="auto" w:sz="8" w:space="0"/>
              <w:right w:val="single" w:color="auto" w:sz="8" w:space="0"/>
            </w:tcBorders>
            <w:shd w:val="clear" w:color="auto" w:fill="FFFFFF"/>
          </w:tcPr>
          <w:p w14:paraId="459CFB29">
            <w:pPr>
              <w:widowControl/>
              <w:shd w:val="clear"/>
              <w:spacing w:line="270" w:lineRule="atLeast"/>
              <w:rPr>
                <w:color w:val="000000" w:themeColor="text1"/>
                <w:kern w:val="0"/>
                <w:sz w:val="24"/>
                <w14:textFill>
                  <w14:solidFill>
                    <w14:schemeClr w14:val="tx1"/>
                  </w14:solidFill>
                </w14:textFill>
              </w:rPr>
            </w:pPr>
          </w:p>
        </w:tc>
      </w:tr>
      <w:tr w14:paraId="1DD29643">
        <w:tblPrEx>
          <w:tblCellMar>
            <w:top w:w="0" w:type="dxa"/>
            <w:left w:w="0" w:type="dxa"/>
            <w:bottom w:w="0" w:type="dxa"/>
            <w:right w:w="0" w:type="dxa"/>
          </w:tblCellMar>
        </w:tblPrEx>
        <w:trPr>
          <w:trHeight w:val="723" w:hRule="atLeast"/>
        </w:trPr>
        <w:tc>
          <w:tcPr>
            <w:tcW w:w="195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top"/>
          </w:tcPr>
          <w:p w14:paraId="0468594B">
            <w:pPr>
              <w:rPr>
                <w:rFonts w:ascii="宋体" w:hAnsi="宋体"/>
                <w:color w:val="000000" w:themeColor="text1"/>
                <w:kern w:val="0"/>
                <w:sz w:val="24"/>
                <w14:textFill>
                  <w14:solidFill>
                    <w14:schemeClr w14:val="tx1"/>
                  </w14:solidFill>
                </w14:textFill>
              </w:rPr>
            </w:pPr>
          </w:p>
        </w:tc>
        <w:tc>
          <w:tcPr>
            <w:tcW w:w="2126" w:type="dxa"/>
            <w:tcBorders>
              <w:top w:val="nil"/>
              <w:left w:val="single" w:color="auto" w:sz="4" w:space="0"/>
              <w:bottom w:val="single" w:color="auto" w:sz="8" w:space="0"/>
              <w:right w:val="single" w:color="auto" w:sz="4" w:space="0"/>
            </w:tcBorders>
            <w:shd w:val="clear" w:color="auto" w:fill="FFFFFF"/>
          </w:tcPr>
          <w:p w14:paraId="2E31EFB9">
            <w:pPr>
              <w:widowControl/>
              <w:shd w:val="clear"/>
              <w:spacing w:line="270" w:lineRule="atLeast"/>
              <w:rPr>
                <w:color w:val="000000" w:themeColor="text1"/>
                <w:kern w:val="0"/>
                <w:sz w:val="24"/>
                <w14:textFill>
                  <w14:solidFill>
                    <w14:schemeClr w14:val="tx1"/>
                  </w14:solidFill>
                </w14:textFill>
              </w:rPr>
            </w:pPr>
          </w:p>
        </w:tc>
        <w:tc>
          <w:tcPr>
            <w:tcW w:w="1560" w:type="dxa"/>
            <w:tcBorders>
              <w:top w:val="nil"/>
              <w:left w:val="single" w:color="auto" w:sz="4" w:space="0"/>
              <w:bottom w:val="single" w:color="auto" w:sz="8" w:space="0"/>
              <w:right w:val="single" w:color="auto" w:sz="4" w:space="0"/>
            </w:tcBorders>
            <w:shd w:val="clear" w:color="auto" w:fill="FFFFFF"/>
          </w:tcPr>
          <w:p w14:paraId="4B0522EE">
            <w:pPr>
              <w:widowControl/>
              <w:shd w:val="clear"/>
              <w:spacing w:line="270" w:lineRule="atLeast"/>
              <w:rPr>
                <w:color w:val="000000" w:themeColor="text1"/>
                <w:kern w:val="0"/>
                <w:sz w:val="24"/>
                <w14:textFill>
                  <w14:solidFill>
                    <w14:schemeClr w14:val="tx1"/>
                  </w14:solidFill>
                </w14:textFill>
              </w:rPr>
            </w:pPr>
          </w:p>
        </w:tc>
        <w:tc>
          <w:tcPr>
            <w:tcW w:w="2835" w:type="dxa"/>
            <w:tcBorders>
              <w:top w:val="nil"/>
              <w:left w:val="single" w:color="auto" w:sz="4" w:space="0"/>
              <w:bottom w:val="single" w:color="auto" w:sz="8" w:space="0"/>
              <w:right w:val="single" w:color="auto" w:sz="8" w:space="0"/>
            </w:tcBorders>
            <w:shd w:val="clear" w:color="auto" w:fill="FFFFFF"/>
          </w:tcPr>
          <w:p w14:paraId="7F1AE12D">
            <w:pPr>
              <w:widowControl/>
              <w:shd w:val="clear"/>
              <w:spacing w:line="270" w:lineRule="atLeast"/>
              <w:rPr>
                <w:color w:val="000000" w:themeColor="text1"/>
                <w:kern w:val="0"/>
                <w:sz w:val="24"/>
                <w14:textFill>
                  <w14:solidFill>
                    <w14:schemeClr w14:val="tx1"/>
                  </w14:solidFill>
                </w14:textFill>
              </w:rPr>
            </w:pPr>
          </w:p>
        </w:tc>
      </w:tr>
      <w:tr w14:paraId="43145C89">
        <w:tblPrEx>
          <w:tblCellMar>
            <w:top w:w="0" w:type="dxa"/>
            <w:left w:w="0" w:type="dxa"/>
            <w:bottom w:w="0" w:type="dxa"/>
            <w:right w:w="0" w:type="dxa"/>
          </w:tblCellMar>
        </w:tblPrEx>
        <w:trPr>
          <w:trHeight w:val="478" w:hRule="atLeast"/>
        </w:trPr>
        <w:tc>
          <w:tcPr>
            <w:tcW w:w="195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118A5B2E">
            <w:pPr>
              <w:rPr>
                <w:rFonts w:ascii="宋体" w:hAnsi="宋体"/>
                <w:color w:val="000000" w:themeColor="text1"/>
                <w:kern w:val="0"/>
                <w:sz w:val="24"/>
                <w14:textFill>
                  <w14:solidFill>
                    <w14:schemeClr w14:val="tx1"/>
                  </w14:solidFill>
                </w14:textFill>
              </w:rPr>
            </w:pPr>
          </w:p>
        </w:tc>
        <w:tc>
          <w:tcPr>
            <w:tcW w:w="2126" w:type="dxa"/>
            <w:tcBorders>
              <w:top w:val="nil"/>
              <w:left w:val="single" w:color="auto" w:sz="4" w:space="0"/>
              <w:bottom w:val="single" w:color="auto" w:sz="4" w:space="0"/>
              <w:right w:val="single" w:color="auto" w:sz="4" w:space="0"/>
            </w:tcBorders>
            <w:shd w:val="clear" w:color="auto" w:fill="FFFFFF"/>
          </w:tcPr>
          <w:p w14:paraId="423E3CA4">
            <w:pPr>
              <w:widowControl/>
              <w:shd w:val="clear"/>
              <w:spacing w:line="270" w:lineRule="atLeast"/>
              <w:rPr>
                <w:color w:val="000000" w:themeColor="text1"/>
                <w:kern w:val="0"/>
                <w:sz w:val="24"/>
                <w14:textFill>
                  <w14:solidFill>
                    <w14:schemeClr w14:val="tx1"/>
                  </w14:solidFill>
                </w14:textFill>
              </w:rPr>
            </w:pPr>
          </w:p>
        </w:tc>
        <w:tc>
          <w:tcPr>
            <w:tcW w:w="1560" w:type="dxa"/>
            <w:tcBorders>
              <w:top w:val="nil"/>
              <w:left w:val="single" w:color="auto" w:sz="4" w:space="0"/>
              <w:bottom w:val="single" w:color="auto" w:sz="4" w:space="0"/>
              <w:right w:val="single" w:color="auto" w:sz="4" w:space="0"/>
            </w:tcBorders>
            <w:shd w:val="clear" w:color="auto" w:fill="FFFFFF"/>
          </w:tcPr>
          <w:p w14:paraId="534BC95A">
            <w:pPr>
              <w:widowControl/>
              <w:shd w:val="clear"/>
              <w:spacing w:line="270" w:lineRule="atLeast"/>
              <w:rPr>
                <w:color w:val="000000" w:themeColor="text1"/>
                <w:kern w:val="0"/>
                <w:sz w:val="24"/>
                <w14:textFill>
                  <w14:solidFill>
                    <w14:schemeClr w14:val="tx1"/>
                  </w14:solidFill>
                </w14:textFill>
              </w:rPr>
            </w:pPr>
          </w:p>
        </w:tc>
        <w:tc>
          <w:tcPr>
            <w:tcW w:w="2835" w:type="dxa"/>
            <w:tcBorders>
              <w:top w:val="nil"/>
              <w:left w:val="single" w:color="auto" w:sz="4" w:space="0"/>
              <w:bottom w:val="single" w:color="auto" w:sz="4" w:space="0"/>
              <w:right w:val="single" w:color="auto" w:sz="8" w:space="0"/>
            </w:tcBorders>
            <w:shd w:val="clear" w:color="auto" w:fill="FFFFFF"/>
          </w:tcPr>
          <w:p w14:paraId="52ACA4F8">
            <w:pPr>
              <w:widowControl/>
              <w:shd w:val="clear"/>
              <w:spacing w:line="270" w:lineRule="atLeast"/>
              <w:rPr>
                <w:color w:val="000000" w:themeColor="text1"/>
                <w:kern w:val="0"/>
                <w:sz w:val="24"/>
                <w14:textFill>
                  <w14:solidFill>
                    <w14:schemeClr w14:val="tx1"/>
                  </w14:solidFill>
                </w14:textFill>
              </w:rPr>
            </w:pPr>
          </w:p>
        </w:tc>
      </w:tr>
      <w:tr w14:paraId="4628B155">
        <w:tblPrEx>
          <w:tblCellMar>
            <w:top w:w="0" w:type="dxa"/>
            <w:left w:w="0" w:type="dxa"/>
            <w:bottom w:w="0" w:type="dxa"/>
            <w:right w:w="0" w:type="dxa"/>
          </w:tblCellMar>
        </w:tblPrEx>
        <w:tc>
          <w:tcPr>
            <w:tcW w:w="195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top"/>
          </w:tcPr>
          <w:p w14:paraId="15F71FDE">
            <w:pPr>
              <w:rPr>
                <w:color w:val="000000" w:themeColor="text1"/>
                <w:kern w:val="0"/>
                <w:sz w:val="28"/>
                <w:szCs w:val="28"/>
                <w14:textFill>
                  <w14:solidFill>
                    <w14:schemeClr w14:val="tx1"/>
                  </w14:solidFill>
                </w14:textFill>
              </w:rPr>
            </w:pPr>
          </w:p>
        </w:tc>
        <w:tc>
          <w:tcPr>
            <w:tcW w:w="2126" w:type="dxa"/>
            <w:tcBorders>
              <w:top w:val="single" w:color="auto" w:sz="4" w:space="0"/>
              <w:left w:val="single" w:color="auto" w:sz="4" w:space="0"/>
              <w:bottom w:val="single" w:color="auto" w:sz="4" w:space="0"/>
              <w:right w:val="single" w:color="auto" w:sz="4" w:space="0"/>
            </w:tcBorders>
            <w:shd w:val="clear" w:color="auto" w:fill="FFFFFF"/>
          </w:tcPr>
          <w:p w14:paraId="05699814">
            <w:pPr>
              <w:widowControl/>
              <w:shd w:val="clear"/>
              <w:spacing w:line="270" w:lineRule="atLeast"/>
              <w:rPr>
                <w:color w:val="000000" w:themeColor="text1"/>
                <w:kern w:val="0"/>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shd w:val="clear" w:color="auto" w:fill="FFFFFF"/>
          </w:tcPr>
          <w:p w14:paraId="4EDCBC69">
            <w:pPr>
              <w:widowControl/>
              <w:shd w:val="clear"/>
              <w:spacing w:line="270" w:lineRule="atLeast"/>
              <w:rPr>
                <w:color w:val="000000" w:themeColor="text1"/>
                <w:kern w:val="0"/>
                <w:sz w:val="24"/>
                <w14:textFill>
                  <w14:solidFill>
                    <w14:schemeClr w14:val="tx1"/>
                  </w14:solidFill>
                </w14:textFill>
              </w:rPr>
            </w:pPr>
          </w:p>
        </w:tc>
        <w:tc>
          <w:tcPr>
            <w:tcW w:w="2835" w:type="dxa"/>
            <w:tcBorders>
              <w:top w:val="single" w:color="auto" w:sz="4" w:space="0"/>
              <w:left w:val="single" w:color="auto" w:sz="4" w:space="0"/>
              <w:bottom w:val="single" w:color="auto" w:sz="4" w:space="0"/>
              <w:right w:val="single" w:color="auto" w:sz="4" w:space="0"/>
            </w:tcBorders>
            <w:shd w:val="clear" w:color="auto" w:fill="FFFFFF"/>
          </w:tcPr>
          <w:p w14:paraId="0E0965F3">
            <w:pPr>
              <w:widowControl/>
              <w:shd w:val="clear"/>
              <w:spacing w:line="270" w:lineRule="atLeast"/>
              <w:rPr>
                <w:color w:val="000000" w:themeColor="text1"/>
                <w:kern w:val="0"/>
                <w:sz w:val="24"/>
                <w14:textFill>
                  <w14:solidFill>
                    <w14:schemeClr w14:val="tx1"/>
                  </w14:solidFill>
                </w14:textFill>
              </w:rPr>
            </w:pPr>
          </w:p>
        </w:tc>
      </w:tr>
      <w:tr w14:paraId="1CC45210">
        <w:tblPrEx>
          <w:tblCellMar>
            <w:top w:w="0" w:type="dxa"/>
            <w:left w:w="0" w:type="dxa"/>
            <w:bottom w:w="0" w:type="dxa"/>
            <w:right w:w="0" w:type="dxa"/>
          </w:tblCellMar>
        </w:tblPrEx>
        <w:tc>
          <w:tcPr>
            <w:tcW w:w="1951"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top"/>
          </w:tcPr>
          <w:p w14:paraId="08DE3DEE">
            <w:pPr>
              <w:rPr>
                <w:rFonts w:hint="default" w:ascii="宋体" w:hAnsi="宋体" w:eastAsia="宋体"/>
                <w:color w:val="000000" w:themeColor="text1"/>
                <w:kern w:val="0"/>
                <w:sz w:val="24"/>
                <w:lang w:val="en-US" w:eastAsia="zh-CN"/>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w:t>
            </w:r>
          </w:p>
        </w:tc>
        <w:tc>
          <w:tcPr>
            <w:tcW w:w="2126" w:type="dxa"/>
            <w:tcBorders>
              <w:top w:val="single" w:color="auto" w:sz="4" w:space="0"/>
              <w:left w:val="single" w:color="auto" w:sz="4" w:space="0"/>
              <w:bottom w:val="single" w:color="auto" w:sz="4" w:space="0"/>
              <w:right w:val="single" w:color="auto" w:sz="4" w:space="0"/>
            </w:tcBorders>
            <w:shd w:val="clear" w:color="auto" w:fill="FFFFFF"/>
          </w:tcPr>
          <w:p w14:paraId="08F64AAD">
            <w:pPr>
              <w:widowControl/>
              <w:shd w:val="clear"/>
              <w:spacing w:line="270" w:lineRule="atLeast"/>
              <w:rPr>
                <w:color w:val="000000" w:themeColor="text1"/>
                <w:kern w:val="0"/>
                <w:sz w:val="24"/>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shd w:val="clear" w:color="auto" w:fill="FFFFFF"/>
          </w:tcPr>
          <w:p w14:paraId="29ADB185">
            <w:pPr>
              <w:widowControl/>
              <w:shd w:val="clear"/>
              <w:spacing w:line="270" w:lineRule="atLeast"/>
              <w:rPr>
                <w:color w:val="000000" w:themeColor="text1"/>
                <w:kern w:val="0"/>
                <w:sz w:val="24"/>
                <w14:textFill>
                  <w14:solidFill>
                    <w14:schemeClr w14:val="tx1"/>
                  </w14:solidFill>
                </w14:textFill>
              </w:rPr>
            </w:pPr>
          </w:p>
        </w:tc>
        <w:tc>
          <w:tcPr>
            <w:tcW w:w="2835" w:type="dxa"/>
            <w:tcBorders>
              <w:top w:val="single" w:color="auto" w:sz="4" w:space="0"/>
              <w:left w:val="single" w:color="auto" w:sz="4" w:space="0"/>
              <w:bottom w:val="single" w:color="auto" w:sz="4" w:space="0"/>
              <w:right w:val="single" w:color="auto" w:sz="4" w:space="0"/>
            </w:tcBorders>
            <w:shd w:val="clear" w:color="auto" w:fill="FFFFFF"/>
          </w:tcPr>
          <w:p w14:paraId="5E29EFFC">
            <w:pPr>
              <w:widowControl/>
              <w:shd w:val="clear"/>
              <w:spacing w:line="270" w:lineRule="atLeast"/>
              <w:rPr>
                <w:color w:val="000000" w:themeColor="text1"/>
                <w:kern w:val="0"/>
                <w:sz w:val="24"/>
                <w14:textFill>
                  <w14:solidFill>
                    <w14:schemeClr w14:val="tx1"/>
                  </w14:solidFill>
                </w14:textFill>
              </w:rPr>
            </w:pPr>
          </w:p>
        </w:tc>
      </w:tr>
    </w:tbl>
    <w:p w14:paraId="78B2312C">
      <w:pPr>
        <w:rPr>
          <w:rFonts w:hint="eastAsia" w:ascii="黑体" w:eastAsia="黑体"/>
          <w:b/>
          <w:color w:val="000000" w:themeColor="text1"/>
          <w:sz w:val="24"/>
          <w14:textFill>
            <w14:solidFill>
              <w14:schemeClr w14:val="tx1"/>
            </w14:solidFill>
          </w14:textFill>
        </w:rPr>
      </w:pPr>
    </w:p>
    <w:p w14:paraId="545D3A1A">
      <w:pPr>
        <w:rPr>
          <w:rFonts w:hint="eastAsia" w:ascii="黑体" w:eastAsia="黑体"/>
          <w:b/>
          <w:color w:val="000000" w:themeColor="text1"/>
          <w:sz w:val="24"/>
          <w14:textFill>
            <w14:solidFill>
              <w14:schemeClr w14:val="tx1"/>
            </w14:solidFill>
          </w14:textFill>
        </w:rPr>
      </w:pPr>
      <w:r>
        <w:rPr>
          <w:rFonts w:hint="eastAsia" w:ascii="黑体" w:eastAsia="黑体"/>
          <w:b/>
          <w:color w:val="000000" w:themeColor="text1"/>
          <w:sz w:val="24"/>
          <w14:textFill>
            <w14:solidFill>
              <w14:schemeClr w14:val="tx1"/>
            </w14:solidFill>
          </w14:textFill>
        </w:rPr>
        <w:t>供应商应按谈判文件第二章商务要求逐项填写并响应，否则为无效投标</w:t>
      </w:r>
    </w:p>
    <w:p w14:paraId="0BE168B9">
      <w:pPr>
        <w:widowControl/>
        <w:shd w:val="clear" w:color="auto"/>
        <w:spacing w:before="50" w:line="405" w:lineRule="atLeast"/>
        <w:jc w:val="left"/>
        <w:rPr>
          <w:rFonts w:ascii="仿宋_GB2312" w:eastAsia="仿宋_GB2312"/>
          <w:color w:val="000000" w:themeColor="text1"/>
          <w:kern w:val="0"/>
          <w:sz w:val="24"/>
          <w:u w:val="single"/>
          <w14:textFill>
            <w14:solidFill>
              <w14:schemeClr w14:val="tx1"/>
            </w14:solidFill>
          </w14:textFill>
        </w:rPr>
      </w:pPr>
    </w:p>
    <w:p w14:paraId="70CA1B06">
      <w:pPr>
        <w:widowControl/>
        <w:shd w:val="clear" w:color="auto"/>
        <w:spacing w:line="460" w:lineRule="atLeast"/>
        <w:rPr>
          <w:rFonts w:hint="eastAsia"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 xml:space="preserve">                           </w:t>
      </w:r>
    </w:p>
    <w:p w14:paraId="1FAA2FC8">
      <w:pPr>
        <w:widowControl/>
        <w:shd w:val="clear" w:color="auto"/>
        <w:spacing w:line="460" w:lineRule="atLeast"/>
        <w:jc w:val="center"/>
        <w:rPr>
          <w:color w:val="000000" w:themeColor="text1"/>
          <w:kern w:val="0"/>
          <w:sz w:val="28"/>
          <w:szCs w:val="28"/>
          <w14:textFill>
            <w14:solidFill>
              <w14:schemeClr w14:val="tx1"/>
            </w14:solidFill>
          </w14:textFill>
        </w:rPr>
      </w:pPr>
      <w:r>
        <w:rPr>
          <w:rFonts w:hint="eastAsia" w:ascii="宋体" w:hAnsi="宋体"/>
          <w:color w:val="000000" w:themeColor="text1"/>
          <w:kern w:val="0"/>
          <w:sz w:val="24"/>
          <w:lang w:val="en-US" w:eastAsia="zh-CN"/>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 xml:space="preserve">  供应商代表签字： </w:t>
      </w:r>
      <w:r>
        <w:rPr>
          <w:rFonts w:hint="eastAsia" w:ascii="宋体" w:hAnsi="宋体"/>
          <w:color w:val="000000" w:themeColor="text1"/>
          <w:kern w:val="0"/>
          <w:sz w:val="24"/>
          <w:u w:val="single"/>
          <w14:textFill>
            <w14:solidFill>
              <w14:schemeClr w14:val="tx1"/>
            </w14:solidFill>
          </w14:textFill>
        </w:rPr>
        <w:t xml:space="preserve">          </w:t>
      </w:r>
    </w:p>
    <w:p w14:paraId="28C3F97B">
      <w:pPr>
        <w:widowControl/>
        <w:shd w:val="clear" w:color="auto"/>
        <w:spacing w:line="460" w:lineRule="atLeast"/>
        <w:ind w:firstLine="480"/>
        <w:rPr>
          <w:rFonts w:hint="eastAsia"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 xml:space="preserve">                   </w:t>
      </w:r>
    </w:p>
    <w:p w14:paraId="43599134">
      <w:pPr>
        <w:widowControl/>
        <w:shd w:val="clear" w:color="auto"/>
        <w:spacing w:line="460" w:lineRule="atLeast"/>
        <w:ind w:firstLine="2880" w:firstLineChars="120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 xml:space="preserve">  供应商：</w:t>
      </w:r>
      <w:r>
        <w:rPr>
          <w:rFonts w:hint="eastAsia" w:ascii="宋体" w:hAnsi="宋体"/>
          <w:color w:val="000000" w:themeColor="text1"/>
          <w:kern w:val="0"/>
          <w:sz w:val="24"/>
          <w:u w:val="single"/>
          <w14:textFill>
            <w14:solidFill>
              <w14:schemeClr w14:val="tx1"/>
            </w14:solidFill>
          </w14:textFill>
        </w:rPr>
        <w:t xml:space="preserve">      </w:t>
      </w:r>
      <w:r>
        <w:rPr>
          <w:rFonts w:hint="eastAsia" w:ascii="宋体" w:hAnsi="宋体"/>
          <w:color w:val="000000" w:themeColor="text1"/>
          <w:kern w:val="0"/>
          <w:sz w:val="24"/>
          <w14:textFill>
            <w14:solidFill>
              <w14:schemeClr w14:val="tx1"/>
            </w14:solidFill>
          </w14:textFill>
        </w:rPr>
        <w:t>（全称并加盖公章）   </w:t>
      </w:r>
    </w:p>
    <w:p w14:paraId="497DF8EF">
      <w:pPr>
        <w:widowControl/>
        <w:shd w:val="clear" w:color="auto"/>
        <w:spacing w:line="460" w:lineRule="atLeast"/>
        <w:ind w:firstLine="4800" w:firstLineChars="2000"/>
        <w:rPr>
          <w:rFonts w:hint="eastAsia" w:ascii="宋体" w:hAnsi="宋体"/>
          <w:color w:val="000000" w:themeColor="text1"/>
          <w:kern w:val="0"/>
          <w:sz w:val="24"/>
          <w14:textFill>
            <w14:solidFill>
              <w14:schemeClr w14:val="tx1"/>
            </w14:solidFill>
          </w14:textFill>
        </w:rPr>
      </w:pPr>
    </w:p>
    <w:p w14:paraId="610610DD">
      <w:pPr>
        <w:widowControl/>
        <w:shd w:val="clear" w:color="auto"/>
        <w:spacing w:line="460" w:lineRule="atLeast"/>
        <w:ind w:firstLine="4800" w:firstLineChars="2000"/>
        <w:rPr>
          <w:color w:val="000000" w:themeColor="text1"/>
          <w:kern w:val="0"/>
          <w:sz w:val="28"/>
          <w:szCs w:val="28"/>
          <w14:textFill>
            <w14:solidFill>
              <w14:schemeClr w14:val="tx1"/>
            </w14:solidFill>
          </w14:textFill>
        </w:rPr>
      </w:pPr>
      <w:r>
        <w:rPr>
          <w:rFonts w:hint="eastAsia" w:ascii="宋体" w:hAnsi="宋体"/>
          <w:color w:val="000000" w:themeColor="text1"/>
          <w:kern w:val="0"/>
          <w:sz w:val="24"/>
          <w14:textFill>
            <w14:solidFill>
              <w14:schemeClr w14:val="tx1"/>
            </w14:solidFill>
          </w14:textFill>
        </w:rPr>
        <w:t>年    月   日</w:t>
      </w:r>
    </w:p>
    <w:p w14:paraId="7144D154">
      <w:pPr>
        <w:widowControl/>
        <w:shd w:val="clear" w:color="auto"/>
        <w:spacing w:line="360" w:lineRule="auto"/>
        <w:jc w:val="left"/>
        <w:rPr>
          <w:rFonts w:ascii="宋体" w:hAnsi="宋体" w:cs="宋体"/>
          <w:color w:val="000000" w:themeColor="text1"/>
          <w:kern w:val="0"/>
          <w:sz w:val="24"/>
          <w14:textFill>
            <w14:solidFill>
              <w14:schemeClr w14:val="tx1"/>
            </w14:solidFill>
          </w14:textFill>
        </w:rPr>
      </w:pPr>
    </w:p>
    <w:p w14:paraId="30DB880F">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307F8718">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203ADCED">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3585E80B">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25C63D19">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7533ACFC">
      <w:pPr>
        <w:jc w:val="left"/>
        <w:rPr>
          <w:rFonts w:hint="eastAsia" w:ascii="宋体" w:hAnsi="宋体" w:eastAsia="宋体" w:cs="宋体"/>
          <w:b/>
          <w:color w:val="000000" w:themeColor="text1"/>
          <w:kern w:val="0"/>
          <w:sz w:val="24"/>
          <w14:textFill>
            <w14:solidFill>
              <w14:schemeClr w14:val="tx1"/>
            </w14:solidFill>
          </w14:textFill>
        </w:rPr>
      </w:pPr>
    </w:p>
    <w:p w14:paraId="747F571F">
      <w:pPr>
        <w:jc w:val="left"/>
        <w:rPr>
          <w:rFonts w:hint="eastAsia" w:ascii="宋体" w:hAnsi="宋体" w:eastAsia="宋体" w:cs="宋体"/>
          <w:b/>
          <w:color w:val="000000" w:themeColor="text1"/>
          <w:kern w:val="0"/>
          <w:sz w:val="24"/>
          <w14:textFill>
            <w14:solidFill>
              <w14:schemeClr w14:val="tx1"/>
            </w14:solidFill>
          </w14:textFill>
        </w:rPr>
      </w:pPr>
    </w:p>
    <w:p w14:paraId="4F7C5F7F">
      <w:pPr>
        <w:jc w:val="left"/>
        <w:rPr>
          <w:rFonts w:hint="eastAsia" w:ascii="宋体" w:hAnsi="宋体" w:eastAsia="宋体" w:cs="宋体"/>
          <w:b/>
          <w:color w:val="000000" w:themeColor="text1"/>
          <w:kern w:val="0"/>
          <w:sz w:val="24"/>
          <w14:textFill>
            <w14:solidFill>
              <w14:schemeClr w14:val="tx1"/>
            </w14:solidFill>
          </w14:textFill>
        </w:rPr>
      </w:pPr>
    </w:p>
    <w:p w14:paraId="513144F4">
      <w:pPr>
        <w:jc w:val="left"/>
        <w:rPr>
          <w:rFonts w:hint="eastAsia" w:ascii="宋体" w:hAnsi="宋体" w:eastAsia="宋体" w:cs="宋体"/>
          <w:b/>
          <w:color w:val="000000" w:themeColor="text1"/>
          <w:kern w:val="0"/>
          <w:sz w:val="24"/>
          <w14:textFill>
            <w14:solidFill>
              <w14:schemeClr w14:val="tx1"/>
            </w14:solidFill>
          </w14:textFill>
        </w:rPr>
      </w:pPr>
    </w:p>
    <w:p w14:paraId="41A74190">
      <w:pPr>
        <w:jc w:val="left"/>
        <w:rPr>
          <w:rFonts w:hint="eastAsia" w:ascii="宋体" w:hAnsi="宋体" w:eastAsia="宋体" w:cs="宋体"/>
          <w:b/>
          <w:color w:val="000000" w:themeColor="text1"/>
          <w:kern w:val="0"/>
          <w:sz w:val="24"/>
          <w14:textFill>
            <w14:solidFill>
              <w14:schemeClr w14:val="tx1"/>
            </w14:solidFill>
          </w14:textFill>
        </w:rPr>
      </w:pPr>
    </w:p>
    <w:p w14:paraId="46E35058">
      <w:pPr>
        <w:jc w:val="left"/>
        <w:rPr>
          <w:rFonts w:hint="eastAsia" w:ascii="宋体" w:hAnsi="宋体" w:eastAsia="宋体" w:cs="宋体"/>
          <w:b/>
          <w:color w:val="000000" w:themeColor="text1"/>
          <w:kern w:val="0"/>
          <w:sz w:val="24"/>
          <w14:textFill>
            <w14:solidFill>
              <w14:schemeClr w14:val="tx1"/>
            </w14:solidFill>
          </w14:textFill>
        </w:rPr>
      </w:pPr>
    </w:p>
    <w:p w14:paraId="56C6A17D">
      <w:pPr>
        <w:jc w:val="left"/>
        <w:rPr>
          <w:rFonts w:hint="eastAsia" w:ascii="宋体" w:hAnsi="宋体" w:eastAsia="宋体" w:cs="宋体"/>
          <w:b/>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14:textFill>
            <w14:solidFill>
              <w14:schemeClr w14:val="tx1"/>
            </w14:solidFill>
          </w14:textFill>
        </w:rPr>
        <w:t>附件</w:t>
      </w:r>
      <w:r>
        <w:rPr>
          <w:rFonts w:hint="eastAsia" w:ascii="宋体" w:hAnsi="宋体" w:eastAsia="宋体" w:cs="宋体"/>
          <w:b/>
          <w:color w:val="000000" w:themeColor="text1"/>
          <w:kern w:val="0"/>
          <w:sz w:val="24"/>
          <w:lang w:val="en-US" w:eastAsia="zh-CN"/>
          <w14:textFill>
            <w14:solidFill>
              <w14:schemeClr w14:val="tx1"/>
            </w14:solidFill>
          </w14:textFill>
        </w:rPr>
        <w:t xml:space="preserve">7                     </w:t>
      </w:r>
      <w:r>
        <w:rPr>
          <w:rFonts w:hint="eastAsia" w:ascii="宋体" w:hAnsi="宋体" w:eastAsia="宋体" w:cs="宋体"/>
          <w:b/>
          <w:color w:val="000000" w:themeColor="text1"/>
          <w:kern w:val="0"/>
          <w:sz w:val="24"/>
          <w14:textFill>
            <w14:solidFill>
              <w14:schemeClr w14:val="tx1"/>
            </w14:solidFill>
          </w14:textFill>
        </w:rPr>
        <w:t>法定代表人身份证明</w:t>
      </w:r>
    </w:p>
    <w:p w14:paraId="1C30F84B">
      <w:pPr>
        <w:rPr>
          <w:rFonts w:hint="eastAsia" w:ascii="仿宋_GB2312" w:eastAsia="仿宋_GB2312"/>
          <w:bCs/>
          <w:color w:val="000000" w:themeColor="text1"/>
          <w:sz w:val="28"/>
          <w:szCs w:val="28"/>
          <w14:textFill>
            <w14:solidFill>
              <w14:schemeClr w14:val="tx1"/>
            </w14:solidFill>
          </w14:textFill>
        </w:rPr>
      </w:pPr>
    </w:p>
    <w:p w14:paraId="7E1D22B1">
      <w:pP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供应商名称：</w:t>
      </w:r>
      <w:r>
        <w:rPr>
          <w:rFonts w:hint="eastAsia" w:ascii="宋体" w:hAnsi="宋体" w:eastAsia="宋体" w:cs="宋体"/>
          <w:bCs/>
          <w:color w:val="000000" w:themeColor="text1"/>
          <w:sz w:val="28"/>
          <w:szCs w:val="28"/>
          <w:u w:val="single"/>
          <w14:textFill>
            <w14:solidFill>
              <w14:schemeClr w14:val="tx1"/>
            </w14:solidFill>
          </w14:textFill>
        </w:rPr>
        <w:t xml:space="preserve">                                            </w:t>
      </w:r>
      <w:r>
        <w:rPr>
          <w:rFonts w:hint="eastAsia" w:ascii="宋体" w:hAnsi="宋体" w:eastAsia="宋体" w:cs="宋体"/>
          <w:bCs/>
          <w:color w:val="000000" w:themeColor="text1"/>
          <w:sz w:val="28"/>
          <w:szCs w:val="28"/>
          <w14:textFill>
            <w14:solidFill>
              <w14:schemeClr w14:val="tx1"/>
            </w14:solidFill>
          </w14:textFill>
        </w:rPr>
        <w:t xml:space="preserve"> </w:t>
      </w:r>
    </w:p>
    <w:p w14:paraId="5933474C">
      <w:pP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地址：</w:t>
      </w:r>
      <w:r>
        <w:rPr>
          <w:rFonts w:hint="eastAsia" w:ascii="宋体" w:hAnsi="宋体" w:eastAsia="宋体" w:cs="宋体"/>
          <w:bCs/>
          <w:color w:val="000000" w:themeColor="text1"/>
          <w:sz w:val="28"/>
          <w:szCs w:val="28"/>
          <w:u w:val="single"/>
          <w14:textFill>
            <w14:solidFill>
              <w14:schemeClr w14:val="tx1"/>
            </w14:solidFill>
          </w14:textFill>
        </w:rPr>
        <w:t xml:space="preserve">                                                  </w:t>
      </w:r>
    </w:p>
    <w:p w14:paraId="459EC93A">
      <w:pP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成立时间：</w:t>
      </w:r>
      <w:r>
        <w:rPr>
          <w:rFonts w:hint="eastAsia" w:ascii="宋体" w:hAnsi="宋体" w:eastAsia="宋体" w:cs="宋体"/>
          <w:bCs/>
          <w:color w:val="000000" w:themeColor="text1"/>
          <w:sz w:val="28"/>
          <w:szCs w:val="28"/>
          <w:u w:val="single"/>
          <w14:textFill>
            <w14:solidFill>
              <w14:schemeClr w14:val="tx1"/>
            </w14:solidFill>
          </w14:textFill>
        </w:rPr>
        <w:t xml:space="preserve">    </w:t>
      </w:r>
      <w:r>
        <w:rPr>
          <w:rFonts w:hint="eastAsia" w:ascii="宋体" w:hAnsi="宋体" w:eastAsia="宋体" w:cs="宋体"/>
          <w:bCs/>
          <w:color w:val="000000" w:themeColor="text1"/>
          <w:sz w:val="28"/>
          <w:szCs w:val="28"/>
          <w14:textFill>
            <w14:solidFill>
              <w14:schemeClr w14:val="tx1"/>
            </w14:solidFill>
          </w14:textFill>
        </w:rPr>
        <w:t>年</w:t>
      </w:r>
      <w:r>
        <w:rPr>
          <w:rFonts w:hint="eastAsia" w:ascii="宋体" w:hAnsi="宋体" w:eastAsia="宋体" w:cs="宋体"/>
          <w:bCs/>
          <w:color w:val="000000" w:themeColor="text1"/>
          <w:sz w:val="28"/>
          <w:szCs w:val="28"/>
          <w:u w:val="single"/>
          <w14:textFill>
            <w14:solidFill>
              <w14:schemeClr w14:val="tx1"/>
            </w14:solidFill>
          </w14:textFill>
        </w:rPr>
        <w:t xml:space="preserve">    </w:t>
      </w:r>
      <w:r>
        <w:rPr>
          <w:rFonts w:hint="eastAsia" w:ascii="宋体" w:hAnsi="宋体" w:eastAsia="宋体" w:cs="宋体"/>
          <w:bCs/>
          <w:color w:val="000000" w:themeColor="text1"/>
          <w:sz w:val="28"/>
          <w:szCs w:val="28"/>
          <w14:textFill>
            <w14:solidFill>
              <w14:schemeClr w14:val="tx1"/>
            </w14:solidFill>
          </w14:textFill>
        </w:rPr>
        <w:t>月</w:t>
      </w:r>
      <w:r>
        <w:rPr>
          <w:rFonts w:hint="eastAsia" w:ascii="宋体" w:hAnsi="宋体" w:eastAsia="宋体" w:cs="宋体"/>
          <w:bCs/>
          <w:color w:val="000000" w:themeColor="text1"/>
          <w:sz w:val="28"/>
          <w:szCs w:val="28"/>
          <w:u w:val="single"/>
          <w14:textFill>
            <w14:solidFill>
              <w14:schemeClr w14:val="tx1"/>
            </w14:solidFill>
          </w14:textFill>
        </w:rPr>
        <w:t xml:space="preserve">    </w:t>
      </w:r>
      <w:r>
        <w:rPr>
          <w:rFonts w:hint="eastAsia" w:ascii="宋体" w:hAnsi="宋体" w:eastAsia="宋体" w:cs="宋体"/>
          <w:bCs/>
          <w:color w:val="000000" w:themeColor="text1"/>
          <w:sz w:val="28"/>
          <w:szCs w:val="28"/>
          <w14:textFill>
            <w14:solidFill>
              <w14:schemeClr w14:val="tx1"/>
            </w14:solidFill>
          </w14:textFill>
        </w:rPr>
        <w:t>日</w:t>
      </w:r>
    </w:p>
    <w:p w14:paraId="7A912937">
      <w:pPr>
        <w:rPr>
          <w:rFonts w:hint="eastAsia" w:ascii="宋体" w:hAnsi="宋体" w:eastAsia="宋体" w:cs="宋体"/>
          <w:bCs/>
          <w:color w:val="000000" w:themeColor="text1"/>
          <w:sz w:val="28"/>
          <w:szCs w:val="28"/>
          <w:u w:val="single"/>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经营期限：</w:t>
      </w:r>
      <w:r>
        <w:rPr>
          <w:rFonts w:hint="eastAsia" w:ascii="宋体" w:hAnsi="宋体" w:eastAsia="宋体" w:cs="宋体"/>
          <w:bCs/>
          <w:color w:val="000000" w:themeColor="text1"/>
          <w:sz w:val="28"/>
          <w:szCs w:val="28"/>
          <w:u w:val="single"/>
          <w14:textFill>
            <w14:solidFill>
              <w14:schemeClr w14:val="tx1"/>
            </w14:solidFill>
          </w14:textFill>
        </w:rPr>
        <w:t xml:space="preserve">                                              </w:t>
      </w:r>
    </w:p>
    <w:p w14:paraId="15314B82">
      <w:pP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姓名：</w:t>
      </w:r>
      <w:r>
        <w:rPr>
          <w:rFonts w:hint="eastAsia" w:ascii="宋体" w:hAnsi="宋体" w:eastAsia="宋体" w:cs="宋体"/>
          <w:bCs/>
          <w:color w:val="000000" w:themeColor="text1"/>
          <w:sz w:val="28"/>
          <w:szCs w:val="28"/>
          <w:u w:val="single"/>
          <w14:textFill>
            <w14:solidFill>
              <w14:schemeClr w14:val="tx1"/>
            </w14:solidFill>
          </w14:textFill>
        </w:rPr>
        <w:t xml:space="preserve">        </w:t>
      </w:r>
      <w:r>
        <w:rPr>
          <w:rFonts w:hint="eastAsia" w:ascii="宋体" w:hAnsi="宋体" w:eastAsia="宋体" w:cs="宋体"/>
          <w:bCs/>
          <w:color w:val="000000" w:themeColor="text1"/>
          <w:sz w:val="28"/>
          <w:szCs w:val="28"/>
          <w14:textFill>
            <w14:solidFill>
              <w14:schemeClr w14:val="tx1"/>
            </w14:solidFill>
          </w14:textFill>
        </w:rPr>
        <w:t>，性别：</w:t>
      </w:r>
      <w:r>
        <w:rPr>
          <w:rFonts w:hint="eastAsia" w:ascii="宋体" w:hAnsi="宋体" w:eastAsia="宋体" w:cs="宋体"/>
          <w:bCs/>
          <w:color w:val="000000" w:themeColor="text1"/>
          <w:sz w:val="28"/>
          <w:szCs w:val="28"/>
          <w:u w:val="single"/>
          <w14:textFill>
            <w14:solidFill>
              <w14:schemeClr w14:val="tx1"/>
            </w14:solidFill>
          </w14:textFill>
        </w:rPr>
        <w:t xml:space="preserve">       </w:t>
      </w:r>
      <w:r>
        <w:rPr>
          <w:rFonts w:hint="eastAsia" w:ascii="宋体" w:hAnsi="宋体" w:eastAsia="宋体" w:cs="宋体"/>
          <w:bCs/>
          <w:color w:val="000000" w:themeColor="text1"/>
          <w:sz w:val="28"/>
          <w:szCs w:val="28"/>
          <w14:textFill>
            <w14:solidFill>
              <w14:schemeClr w14:val="tx1"/>
            </w14:solidFill>
          </w14:textFill>
        </w:rPr>
        <w:t>，年龄：</w:t>
      </w:r>
      <w:r>
        <w:rPr>
          <w:rFonts w:hint="eastAsia" w:ascii="宋体" w:hAnsi="宋体" w:eastAsia="宋体" w:cs="宋体"/>
          <w:bCs/>
          <w:color w:val="000000" w:themeColor="text1"/>
          <w:sz w:val="28"/>
          <w:szCs w:val="28"/>
          <w:u w:val="single"/>
          <w14:textFill>
            <w14:solidFill>
              <w14:schemeClr w14:val="tx1"/>
            </w14:solidFill>
          </w14:textFill>
        </w:rPr>
        <w:t xml:space="preserve">       </w:t>
      </w:r>
      <w:r>
        <w:rPr>
          <w:rFonts w:hint="eastAsia" w:ascii="宋体" w:hAnsi="宋体" w:eastAsia="宋体" w:cs="宋体"/>
          <w:bCs/>
          <w:color w:val="000000" w:themeColor="text1"/>
          <w:sz w:val="28"/>
          <w:szCs w:val="28"/>
          <w14:textFill>
            <w14:solidFill>
              <w14:schemeClr w14:val="tx1"/>
            </w14:solidFill>
          </w14:textFill>
        </w:rPr>
        <w:t>，职务：</w:t>
      </w:r>
      <w:r>
        <w:rPr>
          <w:rFonts w:hint="eastAsia" w:ascii="宋体" w:hAnsi="宋体" w:eastAsia="宋体" w:cs="宋体"/>
          <w:bCs/>
          <w:color w:val="000000" w:themeColor="text1"/>
          <w:sz w:val="28"/>
          <w:szCs w:val="28"/>
          <w:u w:val="single"/>
          <w14:textFill>
            <w14:solidFill>
              <w14:schemeClr w14:val="tx1"/>
            </w14:solidFill>
          </w14:textFill>
        </w:rPr>
        <w:t xml:space="preserve">      </w:t>
      </w:r>
      <w:r>
        <w:rPr>
          <w:rFonts w:hint="eastAsia" w:ascii="宋体" w:hAnsi="宋体" w:eastAsia="宋体" w:cs="宋体"/>
          <w:bCs/>
          <w:color w:val="000000" w:themeColor="text1"/>
          <w:sz w:val="28"/>
          <w:szCs w:val="28"/>
          <w14:textFill>
            <w14:solidFill>
              <w14:schemeClr w14:val="tx1"/>
            </w14:solidFill>
          </w14:textFill>
        </w:rPr>
        <w:t xml:space="preserve">系  </w:t>
      </w:r>
      <w:r>
        <w:rPr>
          <w:rFonts w:hint="eastAsia" w:ascii="宋体" w:hAnsi="宋体" w:eastAsia="宋体" w:cs="宋体"/>
          <w:bCs/>
          <w:color w:val="000000" w:themeColor="text1"/>
          <w:sz w:val="28"/>
          <w:szCs w:val="28"/>
          <w:u w:val="single"/>
          <w14:textFill>
            <w14:solidFill>
              <w14:schemeClr w14:val="tx1"/>
            </w14:solidFill>
          </w14:textFill>
        </w:rPr>
        <w:t>（</w:t>
      </w:r>
      <w:r>
        <w:rPr>
          <w:rFonts w:hint="eastAsia" w:ascii="宋体" w:hAnsi="宋体" w:eastAsia="宋体" w:cs="宋体"/>
          <w:bCs/>
          <w:color w:val="000000" w:themeColor="text1"/>
          <w:sz w:val="28"/>
          <w:szCs w:val="28"/>
          <w:u w:val="single"/>
          <w:lang w:eastAsia="zh-CN"/>
          <w14:textFill>
            <w14:solidFill>
              <w14:schemeClr w14:val="tx1"/>
            </w14:solidFill>
          </w14:textFill>
        </w:rPr>
        <w:t>供应商</w:t>
      </w:r>
      <w:r>
        <w:rPr>
          <w:rFonts w:hint="eastAsia" w:ascii="宋体" w:hAnsi="宋体" w:eastAsia="宋体" w:cs="宋体"/>
          <w:bCs/>
          <w:color w:val="000000" w:themeColor="text1"/>
          <w:sz w:val="28"/>
          <w:szCs w:val="28"/>
          <w:u w:val="single"/>
          <w14:textFill>
            <w14:solidFill>
              <w14:schemeClr w14:val="tx1"/>
            </w14:solidFill>
          </w14:textFill>
        </w:rPr>
        <w:t>名称）</w:t>
      </w:r>
      <w:r>
        <w:rPr>
          <w:rFonts w:hint="eastAsia" w:ascii="宋体" w:hAnsi="宋体" w:eastAsia="宋体" w:cs="宋体"/>
          <w:bCs/>
          <w:color w:val="000000" w:themeColor="text1"/>
          <w:sz w:val="28"/>
          <w:szCs w:val="28"/>
          <w14:textFill>
            <w14:solidFill>
              <w14:schemeClr w14:val="tx1"/>
            </w14:solidFill>
          </w14:textFill>
        </w:rPr>
        <w:t>的法定代表人。</w:t>
      </w:r>
    </w:p>
    <w:p w14:paraId="1C75B31D">
      <w:pPr>
        <w:ind w:firstLine="700" w:firstLineChars="250"/>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特此证明。</w:t>
      </w:r>
    </w:p>
    <w:p w14:paraId="298AB3BB">
      <w:pPr>
        <w:jc w:val="center"/>
        <w:rPr>
          <w:rFonts w:hint="eastAsia" w:ascii="宋体" w:hAnsi="宋体" w:eastAsia="宋体" w:cs="宋体"/>
          <w:bCs/>
          <w:color w:val="000000" w:themeColor="text1"/>
          <w:sz w:val="28"/>
          <w:szCs w:val="28"/>
          <w14:textFill>
            <w14:solidFill>
              <w14:schemeClr w14:val="tx1"/>
            </w14:solidFill>
          </w14:textFill>
        </w:rPr>
      </w:pPr>
    </w:p>
    <w:p w14:paraId="02E09F28">
      <w:pPr>
        <w:jc w:val="center"/>
        <w:rPr>
          <w:rFonts w:hint="eastAsia" w:ascii="宋体" w:hAnsi="宋体" w:eastAsia="宋体" w:cs="宋体"/>
          <w:bCs/>
          <w:color w:val="000000" w:themeColor="text1"/>
          <w:sz w:val="28"/>
          <w:szCs w:val="28"/>
          <w14:textFill>
            <w14:solidFill>
              <w14:schemeClr w14:val="tx1"/>
            </w14:solidFill>
          </w14:textFill>
        </w:rPr>
      </w:pPr>
      <w:r>
        <w:rPr>
          <w:rFonts w:hint="eastAsia" w:ascii="宋体" w:hAnsi="宋体" w:eastAsia="宋体" w:cs="宋体"/>
          <w:bCs/>
          <w:color w:val="000000" w:themeColor="text1"/>
          <w:sz w:val="28"/>
          <w:szCs w:val="28"/>
          <w14:textFill>
            <w14:solidFill>
              <w14:schemeClr w14:val="tx1"/>
            </w14:solidFill>
          </w14:textFill>
        </w:rPr>
        <w:t>此处请粘贴法定代表人身份证复印件</w:t>
      </w:r>
    </w:p>
    <w:p w14:paraId="4828130E">
      <w:pPr>
        <w:rPr>
          <w:rFonts w:hint="eastAsia" w:ascii="宋体" w:hAnsi="宋体" w:eastAsia="宋体" w:cs="宋体"/>
          <w:bCs/>
          <w:color w:val="000000" w:themeColor="text1"/>
          <w:sz w:val="28"/>
          <w:szCs w:val="28"/>
          <w14:textFill>
            <w14:solidFill>
              <w14:schemeClr w14:val="tx1"/>
            </w14:solidFill>
          </w14:textFill>
        </w:rPr>
      </w:pPr>
    </w:p>
    <w:p w14:paraId="42EE7F46">
      <w:pPr>
        <w:rPr>
          <w:rFonts w:hint="eastAsia" w:ascii="宋体" w:hAnsi="宋体" w:eastAsia="宋体" w:cs="宋体"/>
          <w:bCs/>
          <w:color w:val="000000" w:themeColor="text1"/>
          <w:sz w:val="28"/>
          <w:szCs w:val="28"/>
          <w14:textFill>
            <w14:solidFill>
              <w14:schemeClr w14:val="tx1"/>
            </w14:solidFill>
          </w14:textFill>
        </w:rPr>
      </w:pPr>
    </w:p>
    <w:p w14:paraId="51F420BF">
      <w:pPr>
        <w:rPr>
          <w:rFonts w:hint="eastAsia" w:ascii="宋体" w:hAnsi="宋体" w:eastAsia="宋体" w:cs="宋体"/>
          <w:bCs/>
          <w:color w:val="000000" w:themeColor="text1"/>
          <w:sz w:val="28"/>
          <w:szCs w:val="28"/>
          <w14:textFill>
            <w14:solidFill>
              <w14:schemeClr w14:val="tx1"/>
            </w14:solidFill>
          </w14:textFill>
        </w:rPr>
      </w:pPr>
    </w:p>
    <w:p w14:paraId="07C7B4F5">
      <w:pPr>
        <w:rPr>
          <w:rFonts w:hint="eastAsia" w:ascii="宋体" w:hAnsi="宋体" w:eastAsia="宋体" w:cs="宋体"/>
          <w:bCs/>
          <w:color w:val="000000" w:themeColor="text1"/>
          <w:sz w:val="28"/>
          <w:szCs w:val="28"/>
          <w14:textFill>
            <w14:solidFill>
              <w14:schemeClr w14:val="tx1"/>
            </w14:solidFill>
          </w14:textFill>
        </w:rPr>
      </w:pPr>
    </w:p>
    <w:p w14:paraId="355F97A7">
      <w:pPr>
        <w:rPr>
          <w:rFonts w:hint="eastAsia" w:ascii="宋体" w:hAnsi="宋体" w:eastAsia="宋体" w:cs="宋体"/>
          <w:bCs/>
          <w:color w:val="000000" w:themeColor="text1"/>
          <w:sz w:val="28"/>
          <w:szCs w:val="28"/>
          <w14:textFill>
            <w14:solidFill>
              <w14:schemeClr w14:val="tx1"/>
            </w14:solidFill>
          </w14:textFill>
        </w:rPr>
      </w:pPr>
    </w:p>
    <w:p w14:paraId="23DD8281">
      <w:pPr>
        <w:rPr>
          <w:rFonts w:hint="eastAsia" w:ascii="宋体" w:hAnsi="宋体" w:eastAsia="宋体" w:cs="宋体"/>
          <w:bCs/>
          <w:color w:val="000000" w:themeColor="text1"/>
          <w:sz w:val="28"/>
          <w:szCs w:val="28"/>
          <w14:textFill>
            <w14:solidFill>
              <w14:schemeClr w14:val="tx1"/>
            </w14:solidFill>
          </w14:textFill>
        </w:rPr>
      </w:pPr>
    </w:p>
    <w:p w14:paraId="096D8EF1">
      <w:pPr>
        <w:rPr>
          <w:rFonts w:hint="eastAsia" w:ascii="宋体" w:hAnsi="宋体" w:eastAsia="宋体" w:cs="宋体"/>
          <w:b/>
          <w:color w:val="000000" w:themeColor="text1"/>
          <w:sz w:val="24"/>
          <w14:textFill>
            <w14:solidFill>
              <w14:schemeClr w14:val="tx1"/>
            </w14:solidFill>
          </w14:textFill>
        </w:rPr>
      </w:pPr>
    </w:p>
    <w:p w14:paraId="4B20AFE3">
      <w:pP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供应商：</w:t>
      </w:r>
      <w:r>
        <w:rPr>
          <w:rFonts w:hint="eastAsia" w:ascii="宋体" w:hAnsi="宋体" w:eastAsia="宋体" w:cs="宋体"/>
          <w:b/>
          <w:color w:val="000000" w:themeColor="text1"/>
          <w:sz w:val="24"/>
          <w:u w:val="single"/>
          <w14:textFill>
            <w14:solidFill>
              <w14:schemeClr w14:val="tx1"/>
            </w14:solidFill>
          </w14:textFill>
        </w:rPr>
        <w:t xml:space="preserve">                       </w:t>
      </w:r>
      <w:r>
        <w:rPr>
          <w:rFonts w:hint="eastAsia" w:ascii="宋体" w:hAnsi="宋体" w:eastAsia="宋体" w:cs="宋体"/>
          <w:b/>
          <w:color w:val="000000" w:themeColor="text1"/>
          <w:sz w:val="24"/>
          <w14:textFill>
            <w14:solidFill>
              <w14:schemeClr w14:val="tx1"/>
            </w14:solidFill>
          </w14:textFill>
        </w:rPr>
        <w:t>（全称并加盖公章）</w:t>
      </w:r>
    </w:p>
    <w:p w14:paraId="5A17EAE5">
      <w:pPr>
        <w:rPr>
          <w:rFonts w:hint="eastAsia" w:ascii="宋体" w:hAnsi="宋体" w:eastAsia="宋体" w:cs="宋体"/>
          <w:b/>
          <w:color w:val="000000" w:themeColor="text1"/>
          <w:sz w:val="24"/>
          <w14:textFill>
            <w14:solidFill>
              <w14:schemeClr w14:val="tx1"/>
            </w14:solidFill>
          </w14:textFill>
        </w:rPr>
      </w:pPr>
    </w:p>
    <w:p w14:paraId="718D130C">
      <w:pP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 xml:space="preserve">                                 </w:t>
      </w:r>
    </w:p>
    <w:p w14:paraId="0A875E1E">
      <w:pPr>
        <w:rPr>
          <w:rFonts w:hint="eastAsia" w:ascii="宋体" w:hAnsi="宋体" w:eastAsia="宋体" w:cs="宋体"/>
          <w:b/>
          <w:color w:val="000000" w:themeColor="text1"/>
          <w:sz w:val="24"/>
          <w14:textFill>
            <w14:solidFill>
              <w14:schemeClr w14:val="tx1"/>
            </w14:solidFill>
          </w14:textFill>
        </w:rPr>
      </w:pPr>
    </w:p>
    <w:p w14:paraId="1823E5C3">
      <w:pPr>
        <w:rPr>
          <w:rFonts w:hint="eastAsia" w:ascii="宋体" w:hAnsi="宋体" w:eastAsia="宋体" w:cs="宋体"/>
          <w:b/>
          <w:color w:val="000000" w:themeColor="text1"/>
          <w:sz w:val="24"/>
          <w14:textFill>
            <w14:solidFill>
              <w14:schemeClr w14:val="tx1"/>
            </w14:solidFill>
          </w14:textFill>
        </w:rPr>
      </w:pPr>
    </w:p>
    <w:p w14:paraId="2E236C32">
      <w:pP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 xml:space="preserve">                                             年    月    日</w:t>
      </w:r>
    </w:p>
    <w:p w14:paraId="25C03D41">
      <w:pPr>
        <w:rPr>
          <w:rFonts w:hint="eastAsia" w:ascii="仿宋_GB2312" w:eastAsia="仿宋_GB2312"/>
          <w:bCs/>
          <w:color w:val="000000" w:themeColor="text1"/>
          <w:sz w:val="28"/>
          <w:szCs w:val="28"/>
          <w14:textFill>
            <w14:solidFill>
              <w14:schemeClr w14:val="tx1"/>
            </w14:solidFill>
          </w14:textFill>
        </w:rPr>
      </w:pPr>
    </w:p>
    <w:p w14:paraId="5187BE04">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6668D701">
      <w:pPr>
        <w:widowControl/>
        <w:shd w:val="clear" w:color="auto"/>
        <w:spacing w:line="360" w:lineRule="auto"/>
        <w:jc w:val="left"/>
        <w:rPr>
          <w:color w:val="000000" w:themeColor="text1"/>
          <w:kern w:val="0"/>
          <w:szCs w:val="21"/>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附件8                       法定代表人授权书</w:t>
      </w:r>
      <w:r>
        <w:rPr>
          <w:rFonts w:hint="eastAsia" w:ascii="宋体" w:hAnsi="宋体" w:cs="宋体"/>
          <w:color w:val="000000" w:themeColor="text1"/>
          <w:kern w:val="0"/>
          <w:sz w:val="24"/>
          <w14:textFill>
            <w14:solidFill>
              <w14:schemeClr w14:val="tx1"/>
            </w14:solidFill>
          </w14:textFill>
        </w:rPr>
        <w:t>（格式）</w:t>
      </w:r>
    </w:p>
    <w:p w14:paraId="30977FBF">
      <w:pPr>
        <w:widowControl/>
        <w:shd w:val="clear" w:color="auto"/>
        <w:spacing w:line="360" w:lineRule="auto"/>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致：</w:t>
      </w:r>
      <w:r>
        <w:rPr>
          <w:rFonts w:hint="eastAsia" w:ascii="宋体" w:hAnsi="宋体" w:cs="宋体"/>
          <w:color w:val="000000" w:themeColor="text1"/>
          <w:kern w:val="0"/>
          <w:sz w:val="24"/>
          <w:u w:val="single"/>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lang w:eastAsia="zh-CN"/>
          <w14:textFill>
            <w14:solidFill>
              <w14:schemeClr w14:val="tx1"/>
            </w14:solidFill>
          </w14:textFill>
        </w:rPr>
        <w:t>集中采购机构</w:t>
      </w:r>
      <w:r>
        <w:rPr>
          <w:rFonts w:hint="eastAsia" w:ascii="宋体" w:hAnsi="宋体" w:cs="宋体"/>
          <w:color w:val="000000" w:themeColor="text1"/>
          <w:kern w:val="0"/>
          <w:sz w:val="24"/>
          <w14:textFill>
            <w14:solidFill>
              <w14:schemeClr w14:val="tx1"/>
            </w14:solidFill>
          </w14:textFill>
        </w:rPr>
        <w:t>名称）：</w:t>
      </w:r>
    </w:p>
    <w:p w14:paraId="7B361B6C">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我</w:t>
      </w:r>
      <w:r>
        <w:rPr>
          <w:rFonts w:hint="eastAsia" w:ascii="黑体" w:eastAsia="黑体"/>
          <w:b/>
          <w:color w:val="000000" w:themeColor="text1"/>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（姓名）系_</w:t>
      </w:r>
      <w:r>
        <w:rPr>
          <w:rFonts w:hint="eastAsia" w:ascii="黑体" w:eastAsia="黑体"/>
          <w:b/>
          <w:color w:val="000000" w:themeColor="text1"/>
          <w:sz w:val="24"/>
          <w:u w:val="single"/>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（供应商名称）的法定代表人，现委托 （姓名）为我方代理人。代理人根据本授权，以我方的名义参加</w:t>
      </w:r>
      <w:r>
        <w:rPr>
          <w:rFonts w:hint="eastAsia" w:ascii="宋体" w:hAnsi="宋体" w:cs="宋体"/>
          <w:color w:val="000000" w:themeColor="text1"/>
          <w:kern w:val="0"/>
          <w:sz w:val="24"/>
          <w:u w:val="single"/>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项目（项目编号：）的竞争性磋商活动，并代表我方全权办理针对上述项目的响应文件递交、磋商、签约等具体事务和签署相关文件。</w:t>
      </w:r>
    </w:p>
    <w:p w14:paraId="20444E8D">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我方对代理人的签名负全部责任。在撤销授权的书面通知以前，本授权书一直有效。代理人在授权书有效期内签署的所有文件不因授权的撤销而失效。</w:t>
      </w:r>
    </w:p>
    <w:p w14:paraId="6479A1EF">
      <w:pPr>
        <w:widowControl/>
        <w:shd w:val="clear" w:color="auto"/>
        <w:spacing w:line="360" w:lineRule="auto"/>
        <w:ind w:firstLine="48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代理人无转委托权。</w:t>
      </w:r>
    </w:p>
    <w:p w14:paraId="07EA938B">
      <w:pPr>
        <w:widowControl/>
        <w:shd w:val="clear"/>
        <w:snapToGrid w:val="0"/>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委托期限：</w:t>
      </w:r>
    </w:p>
    <w:p w14:paraId="769B2788">
      <w:pPr>
        <w:widowControl/>
        <w:shd w:val="clear"/>
        <w:snapToGrid w:val="0"/>
        <w:spacing w:line="360" w:lineRule="auto"/>
        <w:ind w:firstLine="480" w:firstLineChars="200"/>
        <w:jc w:val="left"/>
        <w:rPr>
          <w:rFonts w:ascii="宋体" w:hAnsi="宋体" w:cs="宋体"/>
          <w:color w:val="000000" w:themeColor="text1"/>
          <w:kern w:val="0"/>
          <w:sz w:val="24"/>
          <w:u w:val="single"/>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委托代理人签名：             法定代表人签名：</w:t>
      </w:r>
    </w:p>
    <w:p w14:paraId="18CFE254">
      <w:pPr>
        <w:widowControl/>
        <w:shd w:val="clear"/>
        <w:snapToGrid w:val="0"/>
        <w:spacing w:line="360" w:lineRule="auto"/>
        <w:ind w:firstLine="480" w:firstLineChars="200"/>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职务：                      职务：</w:t>
      </w:r>
    </w:p>
    <w:p w14:paraId="2C37CFCB">
      <w:pPr>
        <w:widowControl/>
        <w:shd w:val="clear" w:color="auto"/>
        <w:autoSpaceDE w:val="0"/>
        <w:spacing w:line="360" w:lineRule="auto"/>
        <w:jc w:val="left"/>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委托代理人身份证号码：</w:t>
      </w:r>
    </w:p>
    <w:p w14:paraId="37154BFE">
      <w:pPr>
        <w:widowControl/>
        <w:shd w:val="clear" w:color="auto"/>
        <w:autoSpaceDE w:val="0"/>
        <w:spacing w:line="360" w:lineRule="auto"/>
        <w:jc w:val="left"/>
        <w:rPr>
          <w:color w:val="000000" w:themeColor="text1"/>
          <w:kern w:val="0"/>
          <w:sz w:val="28"/>
          <w:szCs w:val="28"/>
          <w14:textFill>
            <w14:solidFill>
              <w14:schemeClr w14:val="tx1"/>
            </w14:solidFill>
          </w14:textFill>
        </w:rPr>
      </w:pPr>
    </w:p>
    <w:tbl>
      <w:tblPr>
        <w:tblStyle w:val="22"/>
        <w:tblW w:w="5508" w:type="dxa"/>
        <w:tblInd w:w="135" w:type="dxa"/>
        <w:tblLayout w:type="fixed"/>
        <w:tblCellMar>
          <w:top w:w="0" w:type="dxa"/>
          <w:left w:w="0" w:type="dxa"/>
          <w:bottom w:w="0" w:type="dxa"/>
          <w:right w:w="0" w:type="dxa"/>
        </w:tblCellMar>
      </w:tblPr>
      <w:tblGrid>
        <w:gridCol w:w="5508"/>
      </w:tblGrid>
      <w:tr w14:paraId="6F8408F4">
        <w:tblPrEx>
          <w:tblCellMar>
            <w:top w:w="0" w:type="dxa"/>
            <w:left w:w="0" w:type="dxa"/>
            <w:bottom w:w="0" w:type="dxa"/>
            <w:right w:w="0" w:type="dxa"/>
          </w:tblCellMar>
        </w:tblPrEx>
        <w:trPr>
          <w:trHeight w:val="2642" w:hRule="atLeast"/>
        </w:trPr>
        <w:tc>
          <w:tcPr>
            <w:tcW w:w="5508"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tcPr>
          <w:p w14:paraId="339F7B18">
            <w:pPr>
              <w:widowControl/>
              <w:shd w:val="clear"/>
              <w:spacing w:line="360" w:lineRule="auto"/>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此处请粘贴委托代理人身份证复印件</w:t>
            </w:r>
          </w:p>
        </w:tc>
      </w:tr>
    </w:tbl>
    <w:p w14:paraId="72C84C4B">
      <w:pPr>
        <w:widowControl/>
        <w:shd w:val="clear" w:color="auto"/>
        <w:spacing w:line="360" w:lineRule="auto"/>
        <w:ind w:firstLine="2400"/>
        <w:jc w:val="left"/>
        <w:rPr>
          <w:rFonts w:ascii="宋体" w:hAnsi="宋体" w:cs="宋体"/>
          <w:color w:val="000000" w:themeColor="text1"/>
          <w:kern w:val="0"/>
          <w:sz w:val="24"/>
          <w14:textFill>
            <w14:solidFill>
              <w14:schemeClr w14:val="tx1"/>
            </w14:solidFill>
          </w14:textFill>
        </w:rPr>
      </w:pPr>
    </w:p>
    <w:p w14:paraId="4D245EDF">
      <w:pPr>
        <w:widowControl/>
        <w:shd w:val="clear" w:color="auto"/>
        <w:spacing w:line="360" w:lineRule="auto"/>
        <w:ind w:firstLine="2400"/>
        <w:jc w:val="left"/>
        <w:rPr>
          <w:color w:val="000000" w:themeColor="text1"/>
          <w:kern w:val="0"/>
          <w:sz w:val="28"/>
          <w:szCs w:val="28"/>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xml:space="preserve">    供应商名称：（全称并加盖公章）</w:t>
      </w:r>
    </w:p>
    <w:p w14:paraId="2A58E7BB">
      <w:pPr>
        <w:widowControl/>
        <w:shd w:val="clear" w:color="auto"/>
        <w:spacing w:line="360" w:lineRule="auto"/>
        <w:ind w:firstLine="480"/>
        <w:jc w:val="left"/>
        <w:rPr>
          <w:color w:val="000000" w:themeColor="text1"/>
          <w:kern w:val="0"/>
          <w:sz w:val="28"/>
          <w:szCs w:val="28"/>
          <w14:textFill>
            <w14:solidFill>
              <w14:schemeClr w14:val="tx1"/>
            </w14:solidFill>
          </w14:textFill>
        </w:rPr>
      </w:pPr>
    </w:p>
    <w:p w14:paraId="1E5143B3">
      <w:pPr>
        <w:widowControl/>
        <w:shd w:val="clear" w:color="auto"/>
        <w:spacing w:line="360" w:lineRule="auto"/>
        <w:ind w:firstLine="5400" w:firstLineChars="2250"/>
        <w:jc w:val="left"/>
        <w:rPr>
          <w:rFonts w:ascii="宋体" w:hAnsi="宋体" w:cs="宋体"/>
          <w:b/>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年    月    日</w:t>
      </w:r>
    </w:p>
    <w:p w14:paraId="33C8E213">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2FCA8F14">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7DE4A7E4">
      <w:pPr>
        <w:widowControl/>
        <w:shd w:val="clear" w:color="auto"/>
        <w:spacing w:line="360" w:lineRule="auto"/>
        <w:jc w:val="left"/>
        <w:rPr>
          <w:rFonts w:ascii="宋体" w:hAnsi="宋体" w:cs="宋体"/>
          <w:b/>
          <w:bCs/>
          <w:color w:val="000000" w:themeColor="text1"/>
          <w:kern w:val="0"/>
          <w:sz w:val="24"/>
          <w14:textFill>
            <w14:solidFill>
              <w14:schemeClr w14:val="tx1"/>
            </w14:solidFill>
          </w14:textFill>
        </w:rPr>
      </w:pPr>
    </w:p>
    <w:p w14:paraId="502A6C96">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036A81C1">
      <w:pPr>
        <w:widowControl/>
        <w:shd w:val="clear" w:color="auto"/>
        <w:spacing w:line="360" w:lineRule="auto"/>
        <w:jc w:val="left"/>
        <w:rPr>
          <w:rFonts w:hint="eastAsia" w:ascii="宋体" w:hAnsi="宋体" w:cs="宋体"/>
          <w:b/>
          <w:bCs/>
          <w:color w:val="000000" w:themeColor="text1"/>
          <w:kern w:val="0"/>
          <w:sz w:val="24"/>
          <w14:textFill>
            <w14:solidFill>
              <w14:schemeClr w14:val="tx1"/>
            </w14:solidFill>
          </w14:textFill>
        </w:rPr>
      </w:pPr>
    </w:p>
    <w:p w14:paraId="3D3F9073">
      <w:pPr>
        <w:widowControl/>
        <w:shd w:val="clear" w:color="auto"/>
        <w:spacing w:line="360" w:lineRule="auto"/>
        <w:jc w:val="left"/>
        <w:rPr>
          <w:rFonts w:hint="eastAsia" w:eastAsia="‹ΟGB2312"/>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xml:space="preserve">附件9                            </w:t>
      </w:r>
      <w:r>
        <w:rPr>
          <w:rFonts w:hint="eastAsia" w:eastAsia="‹ΟGB2312"/>
          <w:b/>
          <w:bCs/>
          <w:color w:val="000000" w:themeColor="text1"/>
          <w:kern w:val="0"/>
          <w:sz w:val="24"/>
          <w14:textFill>
            <w14:solidFill>
              <w14:schemeClr w14:val="tx1"/>
            </w14:solidFill>
          </w14:textFill>
        </w:rPr>
        <w:t>证明文件</w:t>
      </w:r>
    </w:p>
    <w:p w14:paraId="69CE20C8">
      <w:pPr>
        <w:widowControl/>
        <w:wordWrap w:val="0"/>
        <w:snapToGrid w:val="0"/>
        <w:spacing w:line="460" w:lineRule="exact"/>
        <w:ind w:firstLine="480" w:firstLineChars="200"/>
        <w:jc w:val="left"/>
        <w:rPr>
          <w:rFonts w:hint="eastAsia" w:ascii="宋体" w:hAnsi="宋体" w:eastAsia="宋体" w:cs="Arial"/>
          <w:color w:val="000000" w:themeColor="text1"/>
          <w:kern w:val="0"/>
          <w:sz w:val="24"/>
          <w:lang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1.</w:t>
      </w:r>
      <w:r>
        <w:rPr>
          <w:rFonts w:hint="eastAsia" w:ascii="宋体" w:hAnsi="宋体" w:cs="Arial"/>
          <w:color w:val="000000" w:themeColor="text1"/>
          <w:kern w:val="0"/>
          <w:sz w:val="24"/>
          <w14:textFill>
            <w14:solidFill>
              <w14:schemeClr w14:val="tx1"/>
            </w14:solidFill>
          </w14:textFill>
        </w:rPr>
        <w:t>本项目的特定资格要求</w:t>
      </w:r>
      <w:r>
        <w:rPr>
          <w:rFonts w:hint="eastAsia" w:ascii="宋体" w:hAnsi="宋体" w:cs="Arial"/>
          <w:color w:val="000000" w:themeColor="text1"/>
          <w:kern w:val="0"/>
          <w:sz w:val="24"/>
          <w:lang w:eastAsia="zh-CN"/>
          <w14:textFill>
            <w14:solidFill>
              <w14:schemeClr w14:val="tx1"/>
            </w14:solidFill>
          </w14:textFill>
        </w:rPr>
        <w:t>：</w:t>
      </w:r>
    </w:p>
    <w:p w14:paraId="10764B4B">
      <w:pPr>
        <w:pStyle w:val="20"/>
        <w:rPr>
          <w:color w:val="000000" w:themeColor="text1"/>
          <w14:textFill>
            <w14:solidFill>
              <w14:schemeClr w14:val="tx1"/>
            </w14:solidFill>
          </w14:textFill>
        </w:rPr>
      </w:pPr>
    </w:p>
    <w:p w14:paraId="1B82204F">
      <w:pPr>
        <w:widowControl/>
        <w:numPr>
          <w:ilvl w:val="0"/>
          <w:numId w:val="0"/>
        </w:numPr>
        <w:wordWrap w:val="0"/>
        <w:snapToGrid w:val="0"/>
        <w:spacing w:line="360" w:lineRule="auto"/>
        <w:ind w:firstLine="482" w:firstLineChars="200"/>
        <w:jc w:val="left"/>
        <w:rPr>
          <w:rFonts w:hint="eastAsia"/>
          <w:bCs/>
          <w:iCs/>
          <w:color w:val="000000" w:themeColor="text1"/>
          <w:lang w:bidi="ar"/>
          <w14:textFill>
            <w14:solidFill>
              <w14:schemeClr w14:val="tx1"/>
            </w14:solidFill>
          </w14:textFill>
        </w:rPr>
      </w:pPr>
      <w:r>
        <w:rPr>
          <w:rFonts w:hint="eastAsia" w:ascii="宋体" w:hAnsi="宋体" w:eastAsia="宋体" w:cs="宋体"/>
          <w:b/>
          <w:color w:val="000000" w:themeColor="text1"/>
          <w:kern w:val="0"/>
          <w:sz w:val="24"/>
          <w:szCs w:val="24"/>
          <w:shd w:val="clear" w:color="auto" w:fill="auto"/>
          <w:lang w:val="en-US" w:eastAsia="zh-CN" w:bidi="ar-SA"/>
          <w14:textFill>
            <w14:solidFill>
              <w14:schemeClr w14:val="tx1"/>
            </w14:solidFill>
          </w14:textFill>
        </w:rPr>
        <w:t>2.商务技术证明文件</w:t>
      </w:r>
      <w:r>
        <w:rPr>
          <w:rFonts w:hint="eastAsia"/>
          <w:bCs/>
          <w:iCs/>
          <w:color w:val="000000" w:themeColor="text1"/>
          <w:lang w:bidi="ar"/>
          <w14:textFill>
            <w14:solidFill>
              <w14:schemeClr w14:val="tx1"/>
            </w14:solidFill>
          </w14:textFill>
        </w:rPr>
        <w:t>：投标人应根据采购需求要求，提供相关商务技术证明文件。</w:t>
      </w:r>
    </w:p>
    <w:p w14:paraId="5F373399">
      <w:pPr>
        <w:widowControl/>
        <w:numPr>
          <w:ilvl w:val="0"/>
          <w:numId w:val="0"/>
        </w:numPr>
        <w:wordWrap w:val="0"/>
        <w:snapToGrid w:val="0"/>
        <w:spacing w:line="360" w:lineRule="auto"/>
        <w:ind w:firstLine="482" w:firstLineChars="200"/>
        <w:jc w:val="left"/>
        <w:rPr>
          <w:rFonts w:hint="eastAsia" w:ascii="宋体" w:hAnsi="宋体" w:eastAsia="宋体" w:cs="宋体"/>
          <w:b/>
          <w:color w:val="000000" w:themeColor="text1"/>
          <w:kern w:val="0"/>
          <w:sz w:val="24"/>
          <w:shd w:val="clear" w:color="auto" w:fill="auto"/>
          <w:lang w:eastAsia="zh-CN"/>
          <w14:textFill>
            <w14:solidFill>
              <w14:schemeClr w14:val="tx1"/>
            </w14:solidFill>
          </w14:textFill>
        </w:rPr>
      </w:pPr>
      <w:r>
        <w:rPr>
          <w:rFonts w:hint="eastAsia" w:ascii="宋体" w:hAnsi="宋体" w:cs="宋体"/>
          <w:b/>
          <w:color w:val="000000" w:themeColor="text1"/>
          <w:kern w:val="0"/>
          <w:sz w:val="24"/>
          <w:shd w:val="clear" w:color="auto" w:fill="auto"/>
          <w:lang w:val="en-US" w:eastAsia="zh-CN"/>
          <w14:textFill>
            <w14:solidFill>
              <w14:schemeClr w14:val="tx1"/>
            </w14:solidFill>
          </w14:textFill>
        </w:rPr>
        <w:t>3.</w:t>
      </w:r>
      <w:r>
        <w:rPr>
          <w:rFonts w:hint="eastAsia" w:ascii="宋体" w:hAnsi="宋体" w:eastAsia="宋体" w:cs="宋体"/>
          <w:b/>
          <w:color w:val="000000" w:themeColor="text1"/>
          <w:kern w:val="0"/>
          <w:sz w:val="24"/>
          <w:shd w:val="clear" w:color="auto" w:fill="auto"/>
          <w:lang w:eastAsia="zh-CN"/>
          <w14:textFill>
            <w14:solidFill>
              <w14:schemeClr w14:val="tx1"/>
            </w14:solidFill>
          </w14:textFill>
        </w:rPr>
        <w:t>综合评分证明材料</w:t>
      </w:r>
    </w:p>
    <w:p w14:paraId="31EC5DEB">
      <w:pPr>
        <w:widowControl/>
        <w:shd w:val="clear"/>
        <w:wordWrap w:val="0"/>
        <w:spacing w:line="460" w:lineRule="exact"/>
        <w:ind w:firstLine="470" w:firstLineChars="196"/>
        <w:jc w:val="left"/>
        <w:rPr>
          <w:rFonts w:ascii="宋体" w:hAnsi="宋体" w:cs="宋体"/>
          <w:bCs/>
          <w:color w:val="000000" w:themeColor="text1"/>
          <w:kern w:val="0"/>
          <w:sz w:val="24"/>
          <w14:textFill>
            <w14:solidFill>
              <w14:schemeClr w14:val="tx1"/>
            </w14:solidFill>
          </w14:textFill>
        </w:rPr>
      </w:pPr>
    </w:p>
    <w:p w14:paraId="6460B7D0">
      <w:pPr>
        <w:pStyle w:val="20"/>
        <w:rPr>
          <w:rFonts w:ascii="宋体" w:hAnsi="宋体" w:cs="宋体"/>
          <w:bCs/>
          <w:color w:val="000000" w:themeColor="text1"/>
          <w:kern w:val="0"/>
          <w:sz w:val="24"/>
          <w14:textFill>
            <w14:solidFill>
              <w14:schemeClr w14:val="tx1"/>
            </w14:solidFill>
          </w14:textFill>
        </w:rPr>
      </w:pPr>
    </w:p>
    <w:p w14:paraId="0E63DC5B">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p>
    <w:p w14:paraId="6B818C7B">
      <w:pPr>
        <w:pStyle w:val="21"/>
        <w:ind w:left="0" w:leftChars="0" w:firstLine="0" w:firstLineChars="0"/>
        <w:jc w:val="left"/>
        <w:rPr>
          <w:rFonts w:ascii="宋体" w:hAnsi="宋体" w:cs="宋体"/>
          <w:bCs/>
          <w:color w:val="000000" w:themeColor="text1"/>
          <w:kern w:val="0"/>
          <w:sz w:val="24"/>
          <w14:textFill>
            <w14:solidFill>
              <w14:schemeClr w14:val="tx1"/>
            </w14:solidFill>
          </w14:textFill>
        </w:rPr>
      </w:pPr>
    </w:p>
    <w:p w14:paraId="24876876">
      <w:pPr>
        <w:rPr>
          <w:rFonts w:ascii="宋体" w:hAnsi="宋体" w:cs="宋体"/>
          <w:bCs/>
          <w:color w:val="000000" w:themeColor="text1"/>
          <w:kern w:val="0"/>
          <w:sz w:val="24"/>
          <w14:textFill>
            <w14:solidFill>
              <w14:schemeClr w14:val="tx1"/>
            </w14:solidFill>
          </w14:textFill>
        </w:rPr>
      </w:pPr>
    </w:p>
    <w:p w14:paraId="366A8F77">
      <w:pPr>
        <w:pStyle w:val="2"/>
        <w:rPr>
          <w:rFonts w:ascii="宋体" w:hAnsi="宋体" w:cs="宋体"/>
          <w:bCs/>
          <w:color w:val="000000" w:themeColor="text1"/>
          <w:kern w:val="0"/>
          <w:sz w:val="24"/>
          <w14:textFill>
            <w14:solidFill>
              <w14:schemeClr w14:val="tx1"/>
            </w14:solidFill>
          </w14:textFill>
        </w:rPr>
      </w:pPr>
    </w:p>
    <w:p w14:paraId="07A04CE4">
      <w:pPr>
        <w:rPr>
          <w:rFonts w:ascii="宋体" w:hAnsi="宋体" w:cs="宋体"/>
          <w:bCs/>
          <w:color w:val="000000" w:themeColor="text1"/>
          <w:kern w:val="0"/>
          <w:sz w:val="24"/>
          <w14:textFill>
            <w14:solidFill>
              <w14:schemeClr w14:val="tx1"/>
            </w14:solidFill>
          </w14:textFill>
        </w:rPr>
      </w:pPr>
    </w:p>
    <w:p w14:paraId="2AC60F40">
      <w:pPr>
        <w:pStyle w:val="2"/>
        <w:rPr>
          <w:rFonts w:ascii="宋体" w:hAnsi="宋体" w:cs="宋体"/>
          <w:bCs/>
          <w:color w:val="000000" w:themeColor="text1"/>
          <w:kern w:val="0"/>
          <w:sz w:val="24"/>
          <w14:textFill>
            <w14:solidFill>
              <w14:schemeClr w14:val="tx1"/>
            </w14:solidFill>
          </w14:textFill>
        </w:rPr>
      </w:pPr>
    </w:p>
    <w:p w14:paraId="698B9317">
      <w:pPr>
        <w:rPr>
          <w:rFonts w:ascii="宋体" w:hAnsi="宋体" w:cs="宋体"/>
          <w:bCs/>
          <w:color w:val="000000" w:themeColor="text1"/>
          <w:kern w:val="0"/>
          <w:sz w:val="24"/>
          <w14:textFill>
            <w14:solidFill>
              <w14:schemeClr w14:val="tx1"/>
            </w14:solidFill>
          </w14:textFill>
        </w:rPr>
      </w:pPr>
    </w:p>
    <w:p w14:paraId="1FC78B8F">
      <w:pPr>
        <w:pStyle w:val="2"/>
        <w:rPr>
          <w:rFonts w:ascii="宋体" w:hAnsi="宋体" w:cs="宋体"/>
          <w:bCs/>
          <w:color w:val="000000" w:themeColor="text1"/>
          <w:kern w:val="0"/>
          <w:sz w:val="24"/>
          <w14:textFill>
            <w14:solidFill>
              <w14:schemeClr w14:val="tx1"/>
            </w14:solidFill>
          </w14:textFill>
        </w:rPr>
      </w:pPr>
    </w:p>
    <w:p w14:paraId="1FA9CEE8">
      <w:pPr>
        <w:rPr>
          <w:rFonts w:ascii="宋体" w:hAnsi="宋体" w:cs="宋体"/>
          <w:bCs/>
          <w:color w:val="000000" w:themeColor="text1"/>
          <w:kern w:val="0"/>
          <w:sz w:val="24"/>
          <w14:textFill>
            <w14:solidFill>
              <w14:schemeClr w14:val="tx1"/>
            </w14:solidFill>
          </w14:textFill>
        </w:rPr>
      </w:pPr>
    </w:p>
    <w:p w14:paraId="1C9DEBDD">
      <w:pPr>
        <w:pStyle w:val="2"/>
        <w:rPr>
          <w:rFonts w:ascii="宋体" w:hAnsi="宋体" w:cs="宋体"/>
          <w:bCs/>
          <w:color w:val="000000" w:themeColor="text1"/>
          <w:kern w:val="0"/>
          <w:sz w:val="24"/>
          <w14:textFill>
            <w14:solidFill>
              <w14:schemeClr w14:val="tx1"/>
            </w14:solidFill>
          </w14:textFill>
        </w:rPr>
      </w:pPr>
    </w:p>
    <w:p w14:paraId="38A754F1">
      <w:pPr>
        <w:rPr>
          <w:rFonts w:ascii="宋体" w:hAnsi="宋体" w:cs="宋体"/>
          <w:bCs/>
          <w:color w:val="000000" w:themeColor="text1"/>
          <w:kern w:val="0"/>
          <w:sz w:val="24"/>
          <w14:textFill>
            <w14:solidFill>
              <w14:schemeClr w14:val="tx1"/>
            </w14:solidFill>
          </w14:textFill>
        </w:rPr>
      </w:pPr>
    </w:p>
    <w:p w14:paraId="4D8506B1">
      <w:pPr>
        <w:pStyle w:val="2"/>
        <w:rPr>
          <w:rFonts w:ascii="宋体" w:hAnsi="宋体" w:cs="宋体"/>
          <w:bCs/>
          <w:color w:val="000000" w:themeColor="text1"/>
          <w:kern w:val="0"/>
          <w:sz w:val="24"/>
          <w14:textFill>
            <w14:solidFill>
              <w14:schemeClr w14:val="tx1"/>
            </w14:solidFill>
          </w14:textFill>
        </w:rPr>
      </w:pPr>
    </w:p>
    <w:p w14:paraId="5780702D">
      <w:pPr>
        <w:rPr>
          <w:rFonts w:hint="eastAsia" w:ascii="宋体" w:hAnsi="宋体" w:cs="宋体"/>
          <w:bCs/>
          <w:color w:val="000000" w:themeColor="text1"/>
          <w:kern w:val="0"/>
          <w:sz w:val="24"/>
          <w:lang w:val="en-US" w:eastAsia="zh-CN"/>
          <w14:textFill>
            <w14:solidFill>
              <w14:schemeClr w14:val="tx1"/>
            </w14:solidFill>
          </w14:textFill>
        </w:rPr>
      </w:pPr>
      <w:r>
        <w:rPr>
          <w:rFonts w:hint="eastAsia" w:ascii="宋体" w:hAnsi="宋体" w:cs="宋体"/>
          <w:bCs/>
          <w:color w:val="000000" w:themeColor="text1"/>
          <w:kern w:val="0"/>
          <w:sz w:val="24"/>
          <w:lang w:val="en-US" w:eastAsia="zh-CN"/>
          <w14:textFill>
            <w14:solidFill>
              <w14:schemeClr w14:val="tx1"/>
            </w14:solidFill>
          </w14:textFill>
        </w:rPr>
        <w:t>.</w:t>
      </w:r>
    </w:p>
    <w:p w14:paraId="409B1F81">
      <w:pPr>
        <w:pStyle w:val="2"/>
        <w:rPr>
          <w:rFonts w:hint="eastAsia" w:ascii="宋体" w:hAnsi="宋体" w:cs="宋体"/>
          <w:bCs/>
          <w:color w:val="000000" w:themeColor="text1"/>
          <w:kern w:val="0"/>
          <w:sz w:val="24"/>
          <w:lang w:val="en-US" w:eastAsia="zh-CN"/>
          <w14:textFill>
            <w14:solidFill>
              <w14:schemeClr w14:val="tx1"/>
            </w14:solidFill>
          </w14:textFill>
        </w:rPr>
      </w:pPr>
    </w:p>
    <w:p w14:paraId="4288C76B">
      <w:pPr>
        <w:rPr>
          <w:rFonts w:hint="eastAsia"/>
          <w:color w:val="000000" w:themeColor="text1"/>
          <w:lang w:val="en-US" w:eastAsia="zh-CN"/>
          <w14:textFill>
            <w14:solidFill>
              <w14:schemeClr w14:val="tx1"/>
            </w14:solidFill>
          </w14:textFill>
        </w:rPr>
      </w:pPr>
    </w:p>
    <w:p w14:paraId="0162E108">
      <w:pPr>
        <w:pStyle w:val="2"/>
        <w:rPr>
          <w:color w:val="000000" w:themeColor="text1"/>
          <w14:textFill>
            <w14:solidFill>
              <w14:schemeClr w14:val="tx1"/>
            </w14:solidFill>
          </w14:textFill>
        </w:rPr>
      </w:pPr>
    </w:p>
    <w:p w14:paraId="56A1E15E">
      <w:pPr>
        <w:pStyle w:val="20"/>
        <w:rPr>
          <w:rFonts w:ascii="宋体" w:hAnsi="宋体" w:cs="宋体"/>
          <w:bCs/>
          <w:color w:val="000000" w:themeColor="text1"/>
          <w:kern w:val="0"/>
          <w:sz w:val="24"/>
          <w14:textFill>
            <w14:solidFill>
              <w14:schemeClr w14:val="tx1"/>
            </w14:solidFill>
          </w14:textFill>
        </w:rPr>
      </w:pPr>
    </w:p>
    <w:p w14:paraId="300F7D00">
      <w:pPr>
        <w:pStyle w:val="21"/>
        <w:rPr>
          <w:rFonts w:ascii="宋体" w:hAnsi="宋体" w:cs="宋体"/>
          <w:bCs/>
          <w:color w:val="000000" w:themeColor="text1"/>
          <w:kern w:val="0"/>
          <w:sz w:val="24"/>
          <w14:textFill>
            <w14:solidFill>
              <w14:schemeClr w14:val="tx1"/>
            </w14:solidFill>
          </w14:textFill>
        </w:rPr>
      </w:pPr>
    </w:p>
    <w:p w14:paraId="5FDE29A0">
      <w:pPr>
        <w:widowControl/>
        <w:shd w:val="clear" w:color="auto"/>
        <w:spacing w:line="360" w:lineRule="auto"/>
        <w:jc w:val="left"/>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附件1</w:t>
      </w:r>
      <w:r>
        <w:rPr>
          <w:rFonts w:hint="eastAsia" w:ascii="宋体" w:hAnsi="宋体" w:eastAsia="宋体" w:cs="宋体"/>
          <w:b/>
          <w:bCs/>
          <w:color w:val="000000" w:themeColor="text1"/>
          <w:kern w:val="0"/>
          <w:sz w:val="24"/>
          <w:lang w:val="en-US" w:eastAsia="zh-CN"/>
          <w14:textFill>
            <w14:solidFill>
              <w14:schemeClr w14:val="tx1"/>
            </w14:solidFill>
          </w14:textFill>
        </w:rPr>
        <w:t>0</w:t>
      </w:r>
      <w:r>
        <w:rPr>
          <w:rFonts w:hint="eastAsia" w:ascii="宋体" w:hAnsi="宋体" w:eastAsia="宋体" w:cs="宋体"/>
          <w:b/>
          <w:bCs/>
          <w:color w:val="000000" w:themeColor="text1"/>
          <w:kern w:val="0"/>
          <w:sz w:val="24"/>
          <w14:textFill>
            <w14:solidFill>
              <w14:schemeClr w14:val="tx1"/>
            </w14:solidFill>
          </w14:textFill>
        </w:rPr>
        <w:t xml:space="preserve"> </w:t>
      </w:r>
      <w:r>
        <w:rPr>
          <w:rFonts w:hint="eastAsia" w:ascii="宋体" w:hAnsi="宋体" w:eastAsia="宋体" w:cs="宋体"/>
          <w:b/>
          <w:bCs/>
          <w:color w:val="000000" w:themeColor="text1"/>
          <w:kern w:val="0"/>
          <w:sz w:val="24"/>
          <w:lang w:val="en-US" w:eastAsia="zh-CN"/>
          <w14:textFill>
            <w14:solidFill>
              <w14:schemeClr w14:val="tx1"/>
            </w14:solidFill>
          </w14:textFill>
        </w:rPr>
        <w:t xml:space="preserve">          </w:t>
      </w:r>
      <w:r>
        <w:rPr>
          <w:rFonts w:hint="eastAsia" w:ascii="宋体" w:hAnsi="宋体" w:eastAsia="宋体" w:cs="宋体"/>
          <w:b/>
          <w:bCs/>
          <w:color w:val="000000" w:themeColor="text1"/>
          <w:kern w:val="0"/>
          <w:sz w:val="24"/>
          <w14:textFill>
            <w14:solidFill>
              <w14:schemeClr w14:val="tx1"/>
            </w14:solidFill>
          </w14:textFill>
        </w:rPr>
        <w:t>售后服务的内容、措施及承诺</w:t>
      </w:r>
    </w:p>
    <w:p w14:paraId="35090F53">
      <w:pPr>
        <w:pStyle w:val="20"/>
        <w:rPr>
          <w:rFonts w:hint="eastAsia"/>
          <w:color w:val="000000" w:themeColor="text1"/>
          <w14:textFill>
            <w14:solidFill>
              <w14:schemeClr w14:val="tx1"/>
            </w14:solidFill>
          </w14:textFill>
        </w:rPr>
      </w:pPr>
    </w:p>
    <w:p w14:paraId="66C2EC7C">
      <w:pPr>
        <w:jc w:val="center"/>
        <w:rPr>
          <w:rFonts w:hint="eastAsia"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（格式自拟，供应商代表签字并加盖公章）</w:t>
      </w:r>
    </w:p>
    <w:p w14:paraId="1709B41A">
      <w:pPr>
        <w:jc w:val="center"/>
        <w:rPr>
          <w:rFonts w:hint="eastAsia" w:ascii="仿宋_GB2312" w:hAnsi="宋体" w:eastAsia="仿宋_GB2312" w:cs="宋体"/>
          <w:color w:val="000000" w:themeColor="text1"/>
          <w:kern w:val="0"/>
          <w:sz w:val="28"/>
          <w:szCs w:val="28"/>
          <w14:textFill>
            <w14:solidFill>
              <w14:schemeClr w14:val="tx1"/>
            </w14:solidFill>
          </w14:textFill>
        </w:rPr>
      </w:pPr>
    </w:p>
    <w:p w14:paraId="11EB6293">
      <w:pPr>
        <w:jc w:val="center"/>
        <w:rPr>
          <w:rFonts w:hint="eastAsia" w:ascii="仿宋_GB2312" w:hAnsi="宋体" w:eastAsia="仿宋_GB2312" w:cs="宋体"/>
          <w:color w:val="000000" w:themeColor="text1"/>
          <w:kern w:val="0"/>
          <w:sz w:val="28"/>
          <w:szCs w:val="28"/>
          <w14:textFill>
            <w14:solidFill>
              <w14:schemeClr w14:val="tx1"/>
            </w14:solidFill>
          </w14:textFill>
        </w:rPr>
      </w:pPr>
    </w:p>
    <w:p w14:paraId="3DD1F618">
      <w:pPr>
        <w:jc w:val="center"/>
        <w:rPr>
          <w:rFonts w:hint="eastAsia" w:ascii="仿宋_GB2312" w:hAnsi="宋体" w:eastAsia="仿宋_GB2312" w:cs="宋体"/>
          <w:color w:val="000000" w:themeColor="text1"/>
          <w:kern w:val="0"/>
          <w:sz w:val="28"/>
          <w:szCs w:val="28"/>
          <w14:textFill>
            <w14:solidFill>
              <w14:schemeClr w14:val="tx1"/>
            </w14:solidFill>
          </w14:textFill>
        </w:rPr>
      </w:pPr>
    </w:p>
    <w:p w14:paraId="19C4F270">
      <w:pPr>
        <w:jc w:val="center"/>
        <w:rPr>
          <w:rFonts w:hint="eastAsia" w:ascii="仿宋_GB2312" w:hAnsi="宋体" w:eastAsia="仿宋_GB2312" w:cs="宋体"/>
          <w:color w:val="000000" w:themeColor="text1"/>
          <w:kern w:val="0"/>
          <w:sz w:val="28"/>
          <w:szCs w:val="28"/>
          <w14:textFill>
            <w14:solidFill>
              <w14:schemeClr w14:val="tx1"/>
            </w14:solidFill>
          </w14:textFill>
        </w:rPr>
      </w:pPr>
    </w:p>
    <w:p w14:paraId="6AD9BA40">
      <w:pPr>
        <w:jc w:val="center"/>
        <w:rPr>
          <w:rFonts w:hint="eastAsia" w:ascii="仿宋_GB2312" w:hAnsi="宋体" w:eastAsia="仿宋_GB2312" w:cs="宋体"/>
          <w:color w:val="000000" w:themeColor="text1"/>
          <w:kern w:val="0"/>
          <w:sz w:val="28"/>
          <w:szCs w:val="28"/>
          <w14:textFill>
            <w14:solidFill>
              <w14:schemeClr w14:val="tx1"/>
            </w14:solidFill>
          </w14:textFill>
        </w:rPr>
      </w:pPr>
    </w:p>
    <w:p w14:paraId="51BE06C7">
      <w:pPr>
        <w:jc w:val="center"/>
        <w:rPr>
          <w:rFonts w:hint="eastAsia" w:ascii="仿宋_GB2312" w:hAnsi="宋体" w:eastAsia="仿宋_GB2312" w:cs="宋体"/>
          <w:color w:val="000000" w:themeColor="text1"/>
          <w:kern w:val="0"/>
          <w:sz w:val="28"/>
          <w:szCs w:val="28"/>
          <w14:textFill>
            <w14:solidFill>
              <w14:schemeClr w14:val="tx1"/>
            </w14:solidFill>
          </w14:textFill>
        </w:rPr>
      </w:pPr>
    </w:p>
    <w:p w14:paraId="7CA587A8">
      <w:pPr>
        <w:jc w:val="center"/>
        <w:rPr>
          <w:rFonts w:hint="eastAsia" w:ascii="仿宋_GB2312" w:hAnsi="宋体" w:eastAsia="仿宋_GB2312" w:cs="宋体"/>
          <w:color w:val="000000" w:themeColor="text1"/>
          <w:kern w:val="0"/>
          <w:sz w:val="28"/>
          <w:szCs w:val="28"/>
          <w14:textFill>
            <w14:solidFill>
              <w14:schemeClr w14:val="tx1"/>
            </w14:solidFill>
          </w14:textFill>
        </w:rPr>
      </w:pPr>
    </w:p>
    <w:p w14:paraId="321E60FE">
      <w:pPr>
        <w:pStyle w:val="2"/>
        <w:rPr>
          <w:rFonts w:hint="eastAsia" w:ascii="仿宋_GB2312" w:hAnsi="宋体" w:eastAsia="仿宋_GB2312" w:cs="宋体"/>
          <w:color w:val="000000" w:themeColor="text1"/>
          <w:kern w:val="0"/>
          <w:sz w:val="28"/>
          <w:szCs w:val="28"/>
          <w14:textFill>
            <w14:solidFill>
              <w14:schemeClr w14:val="tx1"/>
            </w14:solidFill>
          </w14:textFill>
        </w:rPr>
      </w:pPr>
    </w:p>
    <w:p w14:paraId="7F3EDC63">
      <w:pPr>
        <w:rPr>
          <w:rFonts w:hint="eastAsia" w:ascii="仿宋_GB2312" w:hAnsi="宋体" w:eastAsia="仿宋_GB2312" w:cs="宋体"/>
          <w:color w:val="000000" w:themeColor="text1"/>
          <w:kern w:val="0"/>
          <w:sz w:val="28"/>
          <w:szCs w:val="28"/>
          <w14:textFill>
            <w14:solidFill>
              <w14:schemeClr w14:val="tx1"/>
            </w14:solidFill>
          </w14:textFill>
        </w:rPr>
      </w:pPr>
    </w:p>
    <w:p w14:paraId="013A8B63">
      <w:pPr>
        <w:pStyle w:val="2"/>
        <w:rPr>
          <w:rFonts w:hint="eastAsia" w:ascii="仿宋_GB2312" w:hAnsi="宋体" w:eastAsia="仿宋_GB2312" w:cs="宋体"/>
          <w:color w:val="000000" w:themeColor="text1"/>
          <w:kern w:val="0"/>
          <w:sz w:val="28"/>
          <w:szCs w:val="28"/>
          <w14:textFill>
            <w14:solidFill>
              <w14:schemeClr w14:val="tx1"/>
            </w14:solidFill>
          </w14:textFill>
        </w:rPr>
      </w:pPr>
    </w:p>
    <w:p w14:paraId="6328D5E7">
      <w:pPr>
        <w:rPr>
          <w:rFonts w:hint="eastAsia" w:ascii="仿宋_GB2312" w:hAnsi="宋体" w:eastAsia="仿宋_GB2312" w:cs="宋体"/>
          <w:color w:val="000000" w:themeColor="text1"/>
          <w:kern w:val="0"/>
          <w:sz w:val="28"/>
          <w:szCs w:val="28"/>
          <w14:textFill>
            <w14:solidFill>
              <w14:schemeClr w14:val="tx1"/>
            </w14:solidFill>
          </w14:textFill>
        </w:rPr>
      </w:pPr>
    </w:p>
    <w:p w14:paraId="3EC75BFF">
      <w:pPr>
        <w:pStyle w:val="2"/>
        <w:rPr>
          <w:rFonts w:hint="eastAsia" w:ascii="仿宋_GB2312" w:hAnsi="宋体" w:eastAsia="仿宋_GB2312" w:cs="宋体"/>
          <w:color w:val="000000" w:themeColor="text1"/>
          <w:kern w:val="0"/>
          <w:sz w:val="28"/>
          <w:szCs w:val="28"/>
          <w14:textFill>
            <w14:solidFill>
              <w14:schemeClr w14:val="tx1"/>
            </w14:solidFill>
          </w14:textFill>
        </w:rPr>
      </w:pPr>
    </w:p>
    <w:p w14:paraId="014D0241">
      <w:pPr>
        <w:rPr>
          <w:rFonts w:hint="eastAsia" w:ascii="仿宋_GB2312" w:hAnsi="宋体" w:eastAsia="仿宋_GB2312" w:cs="宋体"/>
          <w:color w:val="000000" w:themeColor="text1"/>
          <w:kern w:val="0"/>
          <w:sz w:val="28"/>
          <w:szCs w:val="28"/>
          <w14:textFill>
            <w14:solidFill>
              <w14:schemeClr w14:val="tx1"/>
            </w14:solidFill>
          </w14:textFill>
        </w:rPr>
      </w:pPr>
    </w:p>
    <w:p w14:paraId="7B9994D4">
      <w:pPr>
        <w:pStyle w:val="2"/>
        <w:rPr>
          <w:rFonts w:hint="eastAsia"/>
          <w:color w:val="000000" w:themeColor="text1"/>
          <w14:textFill>
            <w14:solidFill>
              <w14:schemeClr w14:val="tx1"/>
            </w14:solidFill>
          </w14:textFill>
        </w:rPr>
      </w:pPr>
    </w:p>
    <w:p w14:paraId="4F6DDE98">
      <w:pPr>
        <w:jc w:val="center"/>
        <w:rPr>
          <w:rFonts w:hint="eastAsia" w:ascii="仿宋_GB2312" w:hAnsi="宋体" w:eastAsia="仿宋_GB2312" w:cs="宋体"/>
          <w:color w:val="000000" w:themeColor="text1"/>
          <w:kern w:val="0"/>
          <w:sz w:val="28"/>
          <w:szCs w:val="28"/>
          <w14:textFill>
            <w14:solidFill>
              <w14:schemeClr w14:val="tx1"/>
            </w14:solidFill>
          </w14:textFill>
        </w:rPr>
      </w:pPr>
    </w:p>
    <w:p w14:paraId="1925037B">
      <w:pPr>
        <w:jc w:val="center"/>
        <w:rPr>
          <w:rFonts w:hint="eastAsia" w:ascii="仿宋_GB2312" w:hAnsi="宋体" w:eastAsia="仿宋_GB2312" w:cs="宋体"/>
          <w:color w:val="000000" w:themeColor="text1"/>
          <w:kern w:val="0"/>
          <w:sz w:val="28"/>
          <w:szCs w:val="28"/>
          <w14:textFill>
            <w14:solidFill>
              <w14:schemeClr w14:val="tx1"/>
            </w14:solidFill>
          </w14:textFill>
        </w:rPr>
      </w:pPr>
    </w:p>
    <w:p w14:paraId="7E3541FC">
      <w:pPr>
        <w:snapToGrid w:val="0"/>
        <w:spacing w:line="460" w:lineRule="exact"/>
        <w:jc w:val="cente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附件1</w:t>
      </w:r>
      <w:r>
        <w:rPr>
          <w:rFonts w:hint="eastAsia" w:ascii="宋体" w:hAnsi="宋体" w:eastAsia="宋体" w:cs="宋体"/>
          <w:b/>
          <w:bCs/>
          <w:color w:val="000000" w:themeColor="text1"/>
          <w:kern w:val="0"/>
          <w:sz w:val="24"/>
          <w:lang w:val="en-US" w:eastAsia="zh-CN"/>
          <w14:textFill>
            <w14:solidFill>
              <w14:schemeClr w14:val="tx1"/>
            </w14:solidFill>
          </w14:textFill>
        </w:rPr>
        <w:t xml:space="preserve">1 </w:t>
      </w:r>
      <w:r>
        <w:rPr>
          <w:rFonts w:hint="eastAsia" w:ascii="宋体" w:hAnsi="宋体" w:eastAsia="宋体" w:cs="宋体"/>
          <w:b/>
          <w:bCs/>
          <w:color w:val="000000" w:themeColor="text1"/>
          <w:kern w:val="0"/>
          <w:sz w:val="24"/>
          <w14:textFill>
            <w14:solidFill>
              <w14:schemeClr w14:val="tx1"/>
            </w14:solidFill>
          </w14:textFill>
        </w:rPr>
        <w:t xml:space="preserve"> 价格调整要素及价格折扣证明文件（</w:t>
      </w:r>
      <w:r>
        <w:rPr>
          <w:rFonts w:hint="eastAsia" w:ascii="宋体" w:hAnsi="宋体" w:eastAsia="宋体" w:cs="仿宋"/>
          <w:b/>
          <w:color w:val="000000" w:themeColor="text1"/>
          <w:kern w:val="0"/>
          <w:sz w:val="28"/>
          <w:szCs w:val="28"/>
          <w14:textFill>
            <w14:solidFill>
              <w14:schemeClr w14:val="tx1"/>
            </w14:solidFill>
          </w14:textFill>
        </w:rPr>
        <w:t>只需符合条件的供应商提供）</w:t>
      </w:r>
    </w:p>
    <w:p w14:paraId="66CF375D">
      <w:pPr>
        <w:pStyle w:val="3"/>
        <w:spacing w:before="162"/>
        <w:rPr>
          <w:rFonts w:hint="eastAsia" w:ascii="宋体" w:hAnsi="宋体" w:eastAsia="宋体" w:cs="宋体"/>
          <w:b w:val="0"/>
          <w:color w:val="000000" w:themeColor="text1"/>
          <w:sz w:val="24"/>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w:t>
      </w:r>
      <w:r>
        <w:rPr>
          <w:rFonts w:hint="eastAsia" w:ascii="宋体" w:hAnsi="宋体" w:eastAsia="宋体" w:cs="宋体"/>
          <w:color w:val="000000" w:themeColor="text1"/>
          <w:sz w:val="28"/>
          <w:szCs w:val="28"/>
          <w:lang w:val="en-US" w:eastAsia="zh-CN"/>
          <w14:textFill>
            <w14:solidFill>
              <w14:schemeClr w14:val="tx1"/>
            </w14:solidFill>
          </w14:textFill>
        </w:rPr>
        <w:t>1</w:t>
      </w:r>
      <w:r>
        <w:rPr>
          <w:rFonts w:hint="eastAsia" w:ascii="宋体" w:hAnsi="宋体" w:eastAsia="宋体" w:cs="宋体"/>
          <w:color w:val="000000" w:themeColor="text1"/>
          <w:sz w:val="28"/>
          <w:szCs w:val="28"/>
          <w14:textFill>
            <w14:solidFill>
              <w14:schemeClr w14:val="tx1"/>
            </w14:solidFill>
          </w14:textFill>
        </w:rPr>
        <w:t>.1中小企业声明函（货物）</w:t>
      </w:r>
    </w:p>
    <w:p w14:paraId="61C87BDA">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 的具体情况如下：</w:t>
      </w:r>
    </w:p>
    <w:p w14:paraId="392A9C3C">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 xml:space="preserve">1、 （ 标 的 名 称 ） ， 属 于 （ 采 购 文 件 中 明 确 的 </w:t>
      </w:r>
      <w:r>
        <w:rPr>
          <w:rFonts w:hint="eastAsia" w:ascii="宋体" w:hAnsi="宋体" w:eastAsia="宋体" w:cs="宋体"/>
          <w:color w:val="000000" w:themeColor="text1"/>
          <w:sz w:val="24"/>
          <w:szCs w:val="24"/>
          <w:u w:val="single"/>
          <w14:textFill>
            <w14:solidFill>
              <w14:schemeClr w14:val="tx1"/>
            </w14:solidFill>
          </w14:textFill>
        </w:rPr>
        <w:t>所 属 行 业</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 xml:space="preserve"> 行业；制造商为（企业名称），从业人员 </w:t>
      </w:r>
      <w:r>
        <w:rPr>
          <w:rFonts w:hint="eastAsia" w:ascii="宋体" w:hAnsi="宋体" w:eastAsia="宋体" w:cs="宋体"/>
          <w:bCs/>
          <w:color w:val="000000" w:themeColor="text1"/>
          <w:sz w:val="24"/>
          <w:szCs w:val="24"/>
          <w14:textFill>
            <w14:solidFill>
              <w14:schemeClr w14:val="tx1"/>
            </w14:solidFill>
          </w14:textFill>
        </w:rPr>
        <w:tab/>
      </w:r>
      <w:r>
        <w:rPr>
          <w:rFonts w:hint="eastAsia" w:ascii="宋体" w:hAnsi="宋体" w:eastAsia="宋体" w:cs="宋体"/>
          <w:bCs/>
          <w:color w:val="000000" w:themeColor="text1"/>
          <w:sz w:val="24"/>
          <w:szCs w:val="24"/>
          <w14:textFill>
            <w14:solidFill>
              <w14:schemeClr w14:val="tx1"/>
            </w14:solidFill>
          </w14:textFill>
        </w:rPr>
        <w:t xml:space="preserve">人，营业收入为 </w:t>
      </w:r>
      <w:r>
        <w:rPr>
          <w:rFonts w:hint="eastAsia" w:ascii="宋体" w:hAnsi="宋体" w:eastAsia="宋体" w:cs="宋体"/>
          <w:bCs/>
          <w:color w:val="000000" w:themeColor="text1"/>
          <w:sz w:val="24"/>
          <w:szCs w:val="24"/>
          <w14:textFill>
            <w14:solidFill>
              <w14:schemeClr w14:val="tx1"/>
            </w14:solidFill>
          </w14:textFill>
        </w:rPr>
        <w:tab/>
      </w:r>
      <w:r>
        <w:rPr>
          <w:rFonts w:hint="eastAsia" w:ascii="宋体" w:hAnsi="宋体" w:eastAsia="宋体" w:cs="宋体"/>
          <w:bCs/>
          <w:color w:val="000000" w:themeColor="text1"/>
          <w:sz w:val="24"/>
          <w:szCs w:val="24"/>
          <w14:textFill>
            <w14:solidFill>
              <w14:schemeClr w14:val="tx1"/>
            </w14:solidFill>
          </w14:textFill>
        </w:rPr>
        <w:t xml:space="preserve">万元，资产总额为 </w:t>
      </w:r>
      <w:r>
        <w:rPr>
          <w:rFonts w:hint="eastAsia" w:ascii="宋体" w:hAnsi="宋体" w:eastAsia="宋体" w:cs="宋体"/>
          <w:bCs/>
          <w:color w:val="000000" w:themeColor="text1"/>
          <w:sz w:val="24"/>
          <w:szCs w:val="24"/>
          <w14:textFill>
            <w14:solidFill>
              <w14:schemeClr w14:val="tx1"/>
            </w14:solidFill>
          </w14:textFill>
        </w:rPr>
        <w:tab/>
      </w:r>
      <w:r>
        <w:rPr>
          <w:rFonts w:hint="eastAsia" w:ascii="宋体" w:hAnsi="宋体" w:eastAsia="宋体" w:cs="宋体"/>
          <w:bCs/>
          <w:color w:val="000000" w:themeColor="text1"/>
          <w:sz w:val="24"/>
          <w:szCs w:val="24"/>
          <w14:textFill>
            <w14:solidFill>
              <w14:schemeClr w14:val="tx1"/>
            </w14:solidFill>
          </w14:textFill>
        </w:rPr>
        <w:t>万元，属于（中型企业、小型企业、微型企业）；</w:t>
      </w:r>
    </w:p>
    <w:p w14:paraId="34477F6F">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 xml:space="preserve"> 2、（ 标 的 名 称 ） ， 属 于 （ 采 购 文 件 中 明 确 的 所 属 行 业 ） 行业；制造商为（企业名称），从业人员 </w:t>
      </w:r>
      <w:r>
        <w:rPr>
          <w:rFonts w:hint="eastAsia" w:ascii="宋体" w:hAnsi="宋体" w:eastAsia="宋体" w:cs="宋体"/>
          <w:bCs/>
          <w:color w:val="000000" w:themeColor="text1"/>
          <w:sz w:val="24"/>
          <w:szCs w:val="24"/>
          <w14:textFill>
            <w14:solidFill>
              <w14:schemeClr w14:val="tx1"/>
            </w14:solidFill>
          </w14:textFill>
        </w:rPr>
        <w:tab/>
      </w:r>
      <w:r>
        <w:rPr>
          <w:rFonts w:hint="eastAsia" w:ascii="宋体" w:hAnsi="宋体" w:eastAsia="宋体" w:cs="宋体"/>
          <w:bCs/>
          <w:color w:val="000000" w:themeColor="text1"/>
          <w:sz w:val="24"/>
          <w:szCs w:val="24"/>
          <w14:textFill>
            <w14:solidFill>
              <w14:schemeClr w14:val="tx1"/>
            </w14:solidFill>
          </w14:textFill>
        </w:rPr>
        <w:t xml:space="preserve">人，营业收入为 </w:t>
      </w:r>
      <w:r>
        <w:rPr>
          <w:rFonts w:hint="eastAsia" w:ascii="宋体" w:hAnsi="宋体" w:eastAsia="宋体" w:cs="宋体"/>
          <w:bCs/>
          <w:color w:val="000000" w:themeColor="text1"/>
          <w:sz w:val="24"/>
          <w:szCs w:val="24"/>
          <w14:textFill>
            <w14:solidFill>
              <w14:schemeClr w14:val="tx1"/>
            </w14:solidFill>
          </w14:textFill>
        </w:rPr>
        <w:tab/>
      </w:r>
      <w:r>
        <w:rPr>
          <w:rFonts w:hint="eastAsia" w:ascii="宋体" w:hAnsi="宋体" w:eastAsia="宋体" w:cs="宋体"/>
          <w:bCs/>
          <w:color w:val="000000" w:themeColor="text1"/>
          <w:sz w:val="24"/>
          <w:szCs w:val="24"/>
          <w14:textFill>
            <w14:solidFill>
              <w14:schemeClr w14:val="tx1"/>
            </w14:solidFill>
          </w14:textFill>
        </w:rPr>
        <w:t xml:space="preserve">万元，资产总额为 </w:t>
      </w:r>
      <w:r>
        <w:rPr>
          <w:rFonts w:hint="eastAsia" w:ascii="宋体" w:hAnsi="宋体" w:eastAsia="宋体" w:cs="宋体"/>
          <w:bCs/>
          <w:color w:val="000000" w:themeColor="text1"/>
          <w:sz w:val="24"/>
          <w:szCs w:val="24"/>
          <w14:textFill>
            <w14:solidFill>
              <w14:schemeClr w14:val="tx1"/>
            </w14:solidFill>
          </w14:textFill>
        </w:rPr>
        <w:tab/>
      </w:r>
      <w:r>
        <w:rPr>
          <w:rFonts w:hint="eastAsia" w:ascii="宋体" w:hAnsi="宋体" w:eastAsia="宋体" w:cs="宋体"/>
          <w:bCs/>
          <w:color w:val="000000" w:themeColor="text1"/>
          <w:sz w:val="24"/>
          <w:szCs w:val="24"/>
          <w14:textFill>
            <w14:solidFill>
              <w14:schemeClr w14:val="tx1"/>
            </w14:solidFill>
          </w14:textFill>
        </w:rPr>
        <w:t>万元，属于（中型企业、小型企业、微型企业）；</w:t>
      </w:r>
    </w:p>
    <w:p w14:paraId="44C2289A">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w:t>
      </w:r>
    </w:p>
    <w:p w14:paraId="227CF868">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以上企业，不属于大企业的分支机构，不存在控股股东为大企业的情形，也不存在与大企业的负责人为同一人的情形。</w:t>
      </w:r>
    </w:p>
    <w:p w14:paraId="3ED8DDB7">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 xml:space="preserve">本企业对上述声明内容的真实性负责。如有虚假，将依法承担相应责任。                     </w:t>
      </w:r>
    </w:p>
    <w:p w14:paraId="32A7AE53">
      <w:pPr>
        <w:spacing w:line="480" w:lineRule="auto"/>
        <w:jc w:val="left"/>
        <w:rPr>
          <w:rFonts w:hint="eastAsia" w:ascii="宋体" w:hAnsi="宋体" w:eastAsia="宋体" w:cs="宋体"/>
          <w:color w:val="000000" w:themeColor="text1"/>
          <w:sz w:val="24"/>
          <w:szCs w:val="24"/>
          <w14:textFill>
            <w14:solidFill>
              <w14:schemeClr w14:val="tx1"/>
            </w14:solidFill>
          </w14:textFill>
        </w:rPr>
      </w:pPr>
    </w:p>
    <w:p w14:paraId="7605A9C7">
      <w:pPr>
        <w:spacing w:line="480" w:lineRule="auto"/>
        <w:jc w:val="center"/>
        <w:rPr>
          <w:rFonts w:hint="eastAsia" w:ascii="宋体" w:hAnsi="宋体" w:eastAsia="宋体" w:cs="宋体"/>
          <w:color w:val="000000" w:themeColor="text1"/>
          <w:spacing w:val="-8"/>
          <w:w w:val="99"/>
          <w:sz w:val="24"/>
          <w:szCs w:val="24"/>
          <w14:textFill>
            <w14:solidFill>
              <w14:schemeClr w14:val="tx1"/>
            </w14:solidFill>
          </w14:textFill>
        </w:rPr>
      </w:pPr>
      <w:r>
        <w:rPr>
          <w:rFonts w:hint="eastAsia" w:ascii="宋体" w:hAnsi="宋体" w:eastAsia="宋体" w:cs="宋体"/>
          <w:color w:val="000000" w:themeColor="text1"/>
          <w:w w:val="99"/>
          <w:sz w:val="24"/>
          <w:szCs w:val="24"/>
          <w14:textFill>
            <w14:solidFill>
              <w14:schemeClr w14:val="tx1"/>
            </w14:solidFill>
          </w14:textFill>
        </w:rPr>
        <w:t>企业名称</w:t>
      </w:r>
      <w:r>
        <w:rPr>
          <w:rFonts w:hint="eastAsia" w:ascii="宋体" w:hAnsi="宋体" w:eastAsia="宋体" w:cs="宋体"/>
          <w:color w:val="000000" w:themeColor="text1"/>
          <w:spacing w:val="2"/>
          <w:w w:val="99"/>
          <w:sz w:val="24"/>
          <w:szCs w:val="24"/>
          <w14:textFill>
            <w14:solidFill>
              <w14:schemeClr w14:val="tx1"/>
            </w14:solidFill>
          </w14:textFill>
        </w:rPr>
        <w:t>（</w:t>
      </w:r>
      <w:r>
        <w:rPr>
          <w:rFonts w:hint="eastAsia" w:ascii="宋体" w:hAnsi="宋体" w:eastAsia="宋体" w:cs="宋体"/>
          <w:color w:val="000000" w:themeColor="text1"/>
          <w:w w:val="99"/>
          <w:sz w:val="24"/>
          <w:szCs w:val="24"/>
          <w14:textFill>
            <w14:solidFill>
              <w14:schemeClr w14:val="tx1"/>
            </w14:solidFill>
          </w14:textFill>
        </w:rPr>
        <w:t>盖章</w:t>
      </w:r>
      <w:r>
        <w:rPr>
          <w:rFonts w:hint="eastAsia" w:ascii="宋体" w:hAnsi="宋体" w:eastAsia="宋体" w:cs="宋体"/>
          <w:color w:val="000000" w:themeColor="text1"/>
          <w:spacing w:val="-167"/>
          <w:w w:val="99"/>
          <w:sz w:val="24"/>
          <w:szCs w:val="24"/>
          <w14:textFill>
            <w14:solidFill>
              <w14:schemeClr w14:val="tx1"/>
            </w14:solidFill>
          </w14:textFill>
        </w:rPr>
        <w:t>）</w:t>
      </w:r>
      <w:r>
        <w:rPr>
          <w:rFonts w:hint="eastAsia" w:ascii="宋体" w:hAnsi="宋体" w:eastAsia="宋体" w:cs="宋体"/>
          <w:color w:val="000000" w:themeColor="text1"/>
          <w:spacing w:val="-8"/>
          <w:w w:val="99"/>
          <w:sz w:val="24"/>
          <w:szCs w:val="24"/>
          <w14:textFill>
            <w14:solidFill>
              <w14:schemeClr w14:val="tx1"/>
            </w14:solidFill>
          </w14:textFill>
        </w:rPr>
        <w:t>：</w:t>
      </w:r>
    </w:p>
    <w:p w14:paraId="146A91F0">
      <w:pPr>
        <w:spacing w:line="48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宋体" w:hAnsi="宋体" w:eastAsia="宋体" w:cs="宋体"/>
          <w:color w:val="000000" w:themeColor="text1"/>
          <w:spacing w:val="24"/>
          <w:sz w:val="24"/>
          <w:szCs w:val="24"/>
          <w14:textFill>
            <w14:solidFill>
              <w14:schemeClr w14:val="tx1"/>
            </w14:solidFill>
          </w14:textFill>
        </w:rPr>
        <w:t xml:space="preserve">                  日期：</w:t>
      </w:r>
    </w:p>
    <w:p w14:paraId="19FC0415">
      <w:pPr>
        <w:widowControl/>
        <w:shd w:val="clear" w:color="auto" w:fill="FFFFFF"/>
        <w:spacing w:line="460" w:lineRule="atLeast"/>
        <w:ind w:left="3959" w:leftChars="228" w:hanging="3480" w:hangingChars="1450"/>
        <w:rPr>
          <w:rFonts w:hint="eastAsia" w:ascii="仿宋" w:hAnsi="仿宋" w:eastAsia="仿宋" w:cs="仿宋"/>
          <w:color w:val="000000" w:themeColor="text1"/>
          <w:kern w:val="0"/>
          <w:sz w:val="24"/>
          <w14:textFill>
            <w14:solidFill>
              <w14:schemeClr w14:val="tx1"/>
            </w14:solidFill>
          </w14:textFill>
        </w:rPr>
      </w:pPr>
    </w:p>
    <w:p w14:paraId="1F312C54">
      <w:pPr>
        <w:pStyle w:val="2"/>
        <w:rPr>
          <w:rFonts w:hint="eastAsia"/>
          <w:color w:val="000000" w:themeColor="text1"/>
          <w14:textFill>
            <w14:solidFill>
              <w14:schemeClr w14:val="tx1"/>
            </w14:solidFill>
          </w14:textFill>
        </w:rPr>
      </w:pPr>
    </w:p>
    <w:p w14:paraId="45CBFBE2">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1</w:t>
      </w:r>
      <w:r>
        <w:rPr>
          <w:rFonts w:hint="eastAsia" w:ascii="宋体" w:hAnsi="宋体" w:eastAsia="宋体" w:cs="宋体"/>
          <w:bCs/>
          <w:color w:val="000000" w:themeColor="text1"/>
          <w:sz w:val="24"/>
          <w:szCs w:val="24"/>
          <w:lang w:val="en-US" w:eastAsia="zh-CN"/>
          <w14:textFill>
            <w14:solidFill>
              <w14:schemeClr w14:val="tx1"/>
            </w14:solidFill>
          </w14:textFill>
        </w:rPr>
        <w:t>1</w:t>
      </w:r>
      <w:r>
        <w:rPr>
          <w:rFonts w:hint="eastAsia" w:ascii="宋体" w:hAnsi="宋体" w:eastAsia="宋体" w:cs="宋体"/>
          <w:bCs/>
          <w:color w:val="000000" w:themeColor="text1"/>
          <w:sz w:val="24"/>
          <w:szCs w:val="24"/>
          <w14:textFill>
            <w14:solidFill>
              <w14:schemeClr w14:val="tx1"/>
            </w14:solidFill>
          </w14:textFill>
        </w:rPr>
        <w:t>.2投标产品属节能或环保产品的，以当期的《环境标志产品政府采购清单》，《节能产品政府采购清单》为准。</w:t>
      </w:r>
    </w:p>
    <w:p w14:paraId="20905106">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由投标企业复印产品当页清单。</w:t>
      </w:r>
    </w:p>
    <w:p w14:paraId="07C2E56A">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（如是，格式自拟，</w:t>
      </w:r>
      <w:r>
        <w:rPr>
          <w:rFonts w:hint="eastAsia" w:ascii="宋体" w:hAnsi="宋体" w:eastAsia="宋体" w:cs="宋体"/>
          <w:bCs/>
          <w:color w:val="000000" w:themeColor="text1"/>
          <w:sz w:val="24"/>
          <w:szCs w:val="24"/>
          <w:lang w:eastAsia="zh-CN"/>
          <w14:textFill>
            <w14:solidFill>
              <w14:schemeClr w14:val="tx1"/>
            </w14:solidFill>
          </w14:textFill>
        </w:rPr>
        <w:t>供应商</w:t>
      </w:r>
      <w:r>
        <w:rPr>
          <w:rFonts w:hint="eastAsia" w:ascii="宋体" w:hAnsi="宋体" w:eastAsia="宋体" w:cs="宋体"/>
          <w:bCs/>
          <w:color w:val="000000" w:themeColor="text1"/>
          <w:sz w:val="24"/>
          <w:szCs w:val="24"/>
          <w14:textFill>
            <w14:solidFill>
              <w14:schemeClr w14:val="tx1"/>
            </w14:solidFill>
          </w14:textFill>
        </w:rPr>
        <w:t>签字并加盖公章）</w:t>
      </w:r>
    </w:p>
    <w:p w14:paraId="155E9199">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p>
    <w:p w14:paraId="22CFCE96">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1</w:t>
      </w:r>
      <w:r>
        <w:rPr>
          <w:rFonts w:hint="eastAsia" w:ascii="宋体" w:hAnsi="宋体" w:eastAsia="宋体" w:cs="宋体"/>
          <w:bCs/>
          <w:color w:val="000000" w:themeColor="text1"/>
          <w:sz w:val="24"/>
          <w:szCs w:val="24"/>
          <w:lang w:val="en-US" w:eastAsia="zh-CN"/>
          <w14:textFill>
            <w14:solidFill>
              <w14:schemeClr w14:val="tx1"/>
            </w14:solidFill>
          </w14:textFill>
        </w:rPr>
        <w:t>1</w:t>
      </w:r>
      <w:r>
        <w:rPr>
          <w:rFonts w:hint="eastAsia" w:ascii="宋体" w:hAnsi="宋体" w:eastAsia="宋体" w:cs="宋体"/>
          <w:bCs/>
          <w:color w:val="000000" w:themeColor="text1"/>
          <w:sz w:val="24"/>
          <w:szCs w:val="24"/>
          <w14:textFill>
            <w14:solidFill>
              <w14:schemeClr w14:val="tx1"/>
            </w14:solidFill>
          </w14:textFill>
        </w:rPr>
        <w:t>.</w:t>
      </w:r>
      <w:r>
        <w:rPr>
          <w:rFonts w:hint="eastAsia" w:ascii="宋体" w:hAnsi="宋体" w:eastAsia="宋体" w:cs="宋体"/>
          <w:bCs/>
          <w:color w:val="000000" w:themeColor="text1"/>
          <w:sz w:val="24"/>
          <w:szCs w:val="24"/>
          <w:lang w:val="en-US" w:eastAsia="zh-CN"/>
          <w14:textFill>
            <w14:solidFill>
              <w14:schemeClr w14:val="tx1"/>
            </w14:solidFill>
          </w14:textFill>
        </w:rPr>
        <w:t>3</w:t>
      </w:r>
      <w:r>
        <w:rPr>
          <w:rFonts w:hint="eastAsia" w:ascii="宋体" w:hAnsi="宋体" w:eastAsia="宋体" w:cs="宋体"/>
          <w:bCs/>
          <w:color w:val="000000" w:themeColor="text1"/>
          <w:sz w:val="24"/>
          <w:szCs w:val="24"/>
          <w14:textFill>
            <w14:solidFill>
              <w14:schemeClr w14:val="tx1"/>
            </w14:solidFill>
          </w14:textFill>
        </w:rPr>
        <w:t>残疾人福利性单位声明函（格式）</w:t>
      </w:r>
    </w:p>
    <w:p w14:paraId="19BD0E45">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A465B90">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本单位对上述声明的真实性负责。如有虚假，将依法承担相应责任。</w:t>
      </w:r>
    </w:p>
    <w:p w14:paraId="04984190">
      <w:pPr>
        <w:spacing w:line="480" w:lineRule="auto"/>
        <w:ind w:firstLine="960" w:firstLineChars="4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lang w:eastAsia="zh-CN"/>
          <w14:textFill>
            <w14:solidFill>
              <w14:schemeClr w14:val="tx1"/>
            </w14:solidFill>
          </w14:textFill>
        </w:rPr>
        <w:t>供应商</w:t>
      </w:r>
      <w:r>
        <w:rPr>
          <w:rFonts w:hint="eastAsia" w:ascii="宋体" w:hAnsi="宋体" w:eastAsia="宋体" w:cs="宋体"/>
          <w:bCs/>
          <w:color w:val="000000" w:themeColor="text1"/>
          <w:sz w:val="24"/>
          <w:szCs w:val="24"/>
          <w14:textFill>
            <w14:solidFill>
              <w14:schemeClr w14:val="tx1"/>
            </w14:solidFill>
          </w14:textFill>
        </w:rPr>
        <w:t xml:space="preserve">：            （全称并加盖公章）  </w:t>
      </w:r>
    </w:p>
    <w:p w14:paraId="7CF86792">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1</w:t>
      </w:r>
      <w:r>
        <w:rPr>
          <w:rFonts w:hint="eastAsia" w:ascii="宋体" w:hAnsi="宋体" w:eastAsia="宋体" w:cs="宋体"/>
          <w:bCs/>
          <w:color w:val="000000" w:themeColor="text1"/>
          <w:sz w:val="24"/>
          <w:szCs w:val="24"/>
          <w:lang w:val="en-US" w:eastAsia="zh-CN"/>
          <w14:textFill>
            <w14:solidFill>
              <w14:schemeClr w14:val="tx1"/>
            </w14:solidFill>
          </w14:textFill>
        </w:rPr>
        <w:t>1</w:t>
      </w:r>
      <w:r>
        <w:rPr>
          <w:rFonts w:hint="eastAsia" w:ascii="宋体" w:hAnsi="宋体" w:eastAsia="宋体" w:cs="宋体"/>
          <w:bCs/>
          <w:color w:val="000000" w:themeColor="text1"/>
          <w:sz w:val="24"/>
          <w:szCs w:val="24"/>
          <w14:textFill>
            <w14:solidFill>
              <w14:schemeClr w14:val="tx1"/>
            </w14:solidFill>
          </w14:textFill>
        </w:rPr>
        <w:t>.</w:t>
      </w:r>
      <w:r>
        <w:rPr>
          <w:rFonts w:hint="eastAsia" w:ascii="宋体" w:hAnsi="宋体" w:eastAsia="宋体" w:cs="宋体"/>
          <w:bCs/>
          <w:color w:val="000000" w:themeColor="text1"/>
          <w:sz w:val="24"/>
          <w:szCs w:val="24"/>
          <w:lang w:val="en-US" w:eastAsia="zh-CN"/>
          <w14:textFill>
            <w14:solidFill>
              <w14:schemeClr w14:val="tx1"/>
            </w14:solidFill>
          </w14:textFill>
        </w:rPr>
        <w:t>4</w:t>
      </w:r>
      <w:r>
        <w:rPr>
          <w:rFonts w:hint="eastAsia" w:ascii="宋体" w:hAnsi="宋体" w:eastAsia="宋体" w:cs="宋体"/>
          <w:bCs/>
          <w:color w:val="000000" w:themeColor="text1"/>
          <w:sz w:val="24"/>
          <w:szCs w:val="24"/>
          <w:lang w:eastAsia="zh-CN"/>
          <w14:textFill>
            <w14:solidFill>
              <w14:schemeClr w14:val="tx1"/>
            </w14:solidFill>
          </w14:textFill>
        </w:rPr>
        <w:t>供应商</w:t>
      </w:r>
      <w:r>
        <w:rPr>
          <w:rFonts w:hint="eastAsia" w:ascii="宋体" w:hAnsi="宋体" w:eastAsia="宋体" w:cs="宋体"/>
          <w:bCs/>
          <w:color w:val="000000" w:themeColor="text1"/>
          <w:sz w:val="24"/>
          <w:szCs w:val="24"/>
          <w14:textFill>
            <w14:solidFill>
              <w14:schemeClr w14:val="tx1"/>
            </w14:solidFill>
          </w14:textFill>
        </w:rPr>
        <w:t>信用评估等级证明材料</w:t>
      </w:r>
    </w:p>
    <w:p w14:paraId="62B2CCA7">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（如是，格式自拟，</w:t>
      </w:r>
      <w:r>
        <w:rPr>
          <w:rFonts w:hint="eastAsia" w:ascii="宋体" w:hAnsi="宋体" w:eastAsia="宋体" w:cs="宋体"/>
          <w:bCs/>
          <w:color w:val="000000" w:themeColor="text1"/>
          <w:sz w:val="24"/>
          <w:szCs w:val="24"/>
          <w:lang w:eastAsia="zh-CN"/>
          <w14:textFill>
            <w14:solidFill>
              <w14:schemeClr w14:val="tx1"/>
            </w14:solidFill>
          </w14:textFill>
        </w:rPr>
        <w:t>供应商</w:t>
      </w:r>
      <w:r>
        <w:rPr>
          <w:rFonts w:hint="eastAsia" w:ascii="宋体" w:hAnsi="宋体" w:eastAsia="宋体" w:cs="宋体"/>
          <w:bCs/>
          <w:color w:val="000000" w:themeColor="text1"/>
          <w:sz w:val="24"/>
          <w:szCs w:val="24"/>
          <w14:textFill>
            <w14:solidFill>
              <w14:schemeClr w14:val="tx1"/>
            </w14:solidFill>
          </w14:textFill>
        </w:rPr>
        <w:t>签字并加盖公章）</w:t>
      </w:r>
    </w:p>
    <w:p w14:paraId="450C23CD">
      <w:pPr>
        <w:spacing w:line="48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河南省供应商所提供的信用评估报告，应是在工商部门注册并在河南省信用建设促进会备案认可的信用评级机构出具的信用评估报告复印件。外省供应商应提供经省级以上社会信用管理部门备案认可的信用评级机构出具的信用评估报告复印件，同时出具信用评级机构相应的资质材料复印件。）</w:t>
      </w:r>
    </w:p>
    <w:p w14:paraId="213D6DEB">
      <w:pPr>
        <w:widowControl/>
        <w:numPr>
          <w:ilvl w:val="0"/>
          <w:numId w:val="0"/>
        </w:numPr>
        <w:wordWrap w:val="0"/>
        <w:snapToGrid w:val="0"/>
        <w:spacing w:line="460" w:lineRule="exact"/>
        <w:ind w:firstLine="240" w:firstLineChars="100"/>
        <w:jc w:val="left"/>
        <w:rPr>
          <w:rFonts w:hint="default"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eastAsia="宋体" w:cs="宋体"/>
          <w:color w:val="000000" w:themeColor="text1"/>
          <w:kern w:val="0"/>
          <w:sz w:val="24"/>
          <w:lang w:val="en-US" w:eastAsia="zh-CN"/>
          <w14:textFill>
            <w14:solidFill>
              <w14:schemeClr w14:val="tx1"/>
            </w14:solidFill>
          </w14:textFill>
        </w:rPr>
        <w:t>供应商对其提供的产品出具《关于符合本国产品标准的声明函》或财政部会同有关部门规定的有关证明文件（政府采购活动中既有本国产品又有非本国产品参与竞争的，依法对本国产品给予价格评审优惠，对本国产品的报价给予20%的价格扣除，用扣除后的价格参与评审。政府采购活动中既有本国产品又有非本国产品参与竞争的，依法对本国产品给予价格评审优惠，对本国产品的报价给予20%的价格扣除，用扣除后的价格参与评审。）</w:t>
      </w:r>
    </w:p>
    <w:p w14:paraId="194DF18A">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textAlignment w:val="baseline"/>
        <w:rPr>
          <w:rFonts w:hint="eastAsia" w:ascii="宋体" w:hAnsi="宋体" w:eastAsia="宋体" w:cs="宋体"/>
          <w:b/>
          <w:bCs/>
          <w:color w:val="000000" w:themeColor="text1"/>
          <w:kern w:val="2"/>
          <w:sz w:val="24"/>
          <w:szCs w:val="24"/>
          <w:lang w:val="en-US" w:eastAsia="zh-CN" w:bidi="ar-SA"/>
          <w14:textFill>
            <w14:solidFill>
              <w14:schemeClr w14:val="tx1"/>
            </w14:solidFill>
          </w14:textFill>
        </w:rPr>
      </w:pPr>
    </w:p>
    <w:p w14:paraId="6EAC65F8">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center"/>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hint="eastAsia" w:cs="宋体"/>
          <w:b/>
          <w:bCs/>
          <w:color w:val="000000" w:themeColor="text1"/>
          <w:kern w:val="2"/>
          <w:sz w:val="24"/>
          <w:szCs w:val="24"/>
          <w:lang w:val="en-US" w:eastAsia="zh-CN" w:bidi="ar-SA"/>
          <w14:textFill>
            <w14:solidFill>
              <w14:schemeClr w14:val="tx1"/>
            </w14:solidFill>
          </w14:textFill>
        </w:rPr>
        <w:t>4</w:t>
      </w: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.1中国境内生产的组件成本核算基本规则</w:t>
      </w:r>
    </w:p>
    <w:p w14:paraId="0970DC0A">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C9B36DF">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一、产品的一级组件是指直接组成产品的组件。产品的二级组件是指直接组成产品一级组件的组件。一级组件不可分解的，视同二级组件。</w:t>
      </w:r>
    </w:p>
    <w:p w14:paraId="504E5286">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二、二级组件在中国境内生产的，其全部成本计入中国境内生产的组件成本；二级组件不在中国境内生产的，其成本不计入中国境内生产的组件成本。</w:t>
      </w:r>
    </w:p>
    <w:p w14:paraId="7D2E21D8">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三、产品总成本和组件成本以相关会计核算数据、采购合同、进货记录等为基础进行计算。</w:t>
      </w:r>
    </w:p>
    <w:p w14:paraId="56C16371">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四、需要对成本核算规则予以进一步明确的其他有关事项，由财政部会同有关部门另行规定。</w:t>
      </w:r>
    </w:p>
    <w:p w14:paraId="197FCD2E">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jc w:val="center"/>
        <w:textAlignment w:val="baseline"/>
        <w:rPr>
          <w:rFonts w:hint="eastAsia" w:ascii="宋体" w:hAnsi="宋体" w:eastAsia="宋体" w:cs="宋体"/>
          <w:b/>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br w:type="page"/>
      </w:r>
      <w:r>
        <w:rPr>
          <w:rFonts w:hint="eastAsia" w:cs="宋体"/>
          <w:b/>
          <w:bCs/>
          <w:color w:val="000000" w:themeColor="text1"/>
          <w:kern w:val="2"/>
          <w:sz w:val="24"/>
          <w:szCs w:val="24"/>
          <w:lang w:val="en-US" w:eastAsia="zh-CN" w:bidi="ar-SA"/>
          <w14:textFill>
            <w14:solidFill>
              <w14:schemeClr w14:val="tx1"/>
            </w14:solidFill>
          </w14:textFill>
        </w:rPr>
        <w:t>4</w:t>
      </w:r>
      <w:r>
        <w:rPr>
          <w:rFonts w:hint="eastAsia" w:ascii="宋体" w:hAnsi="宋体" w:eastAsia="宋体" w:cs="宋体"/>
          <w:b/>
          <w:bCs/>
          <w:color w:val="000000" w:themeColor="text1"/>
          <w:kern w:val="2"/>
          <w:sz w:val="24"/>
          <w:szCs w:val="24"/>
          <w:lang w:val="en-US" w:eastAsia="zh-CN" w:bidi="ar-SA"/>
          <w14:textFill>
            <w14:solidFill>
              <w14:schemeClr w14:val="tx1"/>
            </w14:solidFill>
          </w14:textFill>
        </w:rPr>
        <w:t>.2关于符合本国产品标准的声明函</w:t>
      </w:r>
    </w:p>
    <w:p w14:paraId="294BA34D">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420"/>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i w:val="0"/>
          <w:iCs w:val="0"/>
          <w:caps w:val="0"/>
          <w:color w:val="000000" w:themeColor="text1"/>
          <w:spacing w:val="0"/>
          <w:sz w:val="24"/>
          <w:szCs w:val="24"/>
          <w:shd w:val="clear" w:color="auto" w:fill="FFFFFF"/>
          <w:vertAlign w:val="baseline"/>
          <w14:textFill>
            <w14:solidFill>
              <w14:schemeClr w14:val="tx1"/>
            </w14:solidFill>
          </w14:textFill>
        </w:rPr>
        <w:t> </w:t>
      </w:r>
    </w:p>
    <w:p w14:paraId="3ABD9C2E">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65D91DAE">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1.</w:t>
      </w:r>
      <w:r>
        <w:rPr>
          <w:rFonts w:hint="eastAsia" w:ascii="宋体" w:hAnsi="宋体" w:eastAsia="宋体" w:cs="宋体"/>
          <w:color w:val="000000" w:themeColor="text1"/>
          <w:kern w:val="0"/>
          <w:sz w:val="24"/>
          <w:u w:val="single"/>
          <w:lang w:val="en-US" w:eastAsia="zh-CN"/>
          <w14:textFill>
            <w14:solidFill>
              <w14:schemeClr w14:val="tx1"/>
            </w14:solidFill>
          </w14:textFill>
        </w:rPr>
        <w:t>（产品名称1）</w:t>
      </w:r>
      <w:r>
        <w:rPr>
          <w:rFonts w:hint="eastAsia" w:ascii="宋体" w:hAnsi="宋体" w:eastAsia="宋体" w:cs="宋体"/>
          <w:color w:val="000000" w:themeColor="text1"/>
          <w:kern w:val="0"/>
          <w:sz w:val="24"/>
          <w:lang w:val="en-US" w:eastAsia="zh-CN"/>
          <w14:textFill>
            <w14:solidFill>
              <w14:schemeClr w14:val="tx1"/>
            </w14:solidFill>
          </w14:textFill>
        </w:rPr>
        <w:t>1，生产厂为</w:t>
      </w:r>
      <w:r>
        <w:rPr>
          <w:rFonts w:hint="eastAsia" w:ascii="宋体" w:hAnsi="宋体" w:eastAsia="宋体" w:cs="宋体"/>
          <w:color w:val="000000" w:themeColor="text1"/>
          <w:kern w:val="0"/>
          <w:sz w:val="24"/>
          <w:u w:val="single"/>
          <w:lang w:val="en-US" w:eastAsia="zh-CN"/>
          <w14:textFill>
            <w14:solidFill>
              <w14:schemeClr w14:val="tx1"/>
            </w14:solidFill>
          </w14:textFill>
        </w:rPr>
        <w:t>（厂名）</w:t>
      </w:r>
      <w:r>
        <w:rPr>
          <w:rFonts w:hint="eastAsia" w:ascii="宋体" w:hAnsi="宋体" w:eastAsia="宋体" w:cs="宋体"/>
          <w:color w:val="000000" w:themeColor="text1"/>
          <w:kern w:val="0"/>
          <w:sz w:val="24"/>
          <w:lang w:val="en-US" w:eastAsia="zh-CN"/>
          <w14:textFill>
            <w14:solidFill>
              <w14:schemeClr w14:val="tx1"/>
            </w14:solidFill>
          </w14:textFill>
        </w:rPr>
        <w:t>2，厂址为</w:t>
      </w:r>
      <w:r>
        <w:rPr>
          <w:rFonts w:hint="eastAsia" w:ascii="宋体" w:hAnsi="宋体" w:eastAsia="宋体" w:cs="宋体"/>
          <w:color w:val="000000" w:themeColor="text1"/>
          <w:kern w:val="0"/>
          <w:sz w:val="24"/>
          <w:u w:val="single"/>
          <w:lang w:val="en-US" w:eastAsia="zh-CN"/>
          <w14:textFill>
            <w14:solidFill>
              <w14:schemeClr w14:val="tx1"/>
            </w14:solidFill>
          </w14:textFill>
        </w:rPr>
        <w:t>（生产厂址）</w:t>
      </w:r>
      <w:r>
        <w:rPr>
          <w:rFonts w:hint="eastAsia" w:ascii="宋体" w:hAnsi="宋体" w:eastAsia="宋体" w:cs="宋体"/>
          <w:color w:val="000000" w:themeColor="text1"/>
          <w:kern w:val="0"/>
          <w:sz w:val="24"/>
          <w:lang w:val="en-US" w:eastAsia="zh-CN"/>
          <w14:textFill>
            <w14:solidFill>
              <w14:schemeClr w14:val="tx1"/>
            </w14:solidFill>
          </w14:textFill>
        </w:rPr>
        <w:t>。</w:t>
      </w:r>
      <w:r>
        <w:rPr>
          <w:rFonts w:hint="eastAsia" w:ascii="宋体" w:hAnsi="宋体" w:eastAsia="宋体" w:cs="宋体"/>
          <w:color w:val="000000" w:themeColor="text1"/>
          <w:kern w:val="0"/>
          <w:sz w:val="24"/>
          <w:u w:val="single"/>
          <w:lang w:val="en-US" w:eastAsia="zh-CN"/>
          <w14:textFill>
            <w14:solidFill>
              <w14:schemeClr w14:val="tx1"/>
            </w14:solidFill>
          </w14:textFill>
        </w:rPr>
        <w:t>（产品名称1）</w:t>
      </w:r>
      <w:r>
        <w:rPr>
          <w:rFonts w:hint="eastAsia" w:ascii="宋体" w:hAnsi="宋体" w:eastAsia="宋体" w:cs="宋体"/>
          <w:color w:val="000000" w:themeColor="text1"/>
          <w:kern w:val="0"/>
          <w:sz w:val="24"/>
          <w:lang w:val="en-US" w:eastAsia="zh-CN"/>
          <w14:textFill>
            <w14:solidFill>
              <w14:schemeClr w14:val="tx1"/>
            </w14:solidFill>
          </w14:textFill>
        </w:rPr>
        <w:t>的中国境内生产的组件成本占比≥</w:t>
      </w:r>
      <w:r>
        <w:rPr>
          <w:rFonts w:hint="eastAsia" w:ascii="宋体" w:hAnsi="宋体" w:eastAsia="宋体" w:cs="宋体"/>
          <w:color w:val="000000" w:themeColor="text1"/>
          <w:kern w:val="0"/>
          <w:sz w:val="24"/>
          <w:u w:val="single"/>
          <w:lang w:val="en-US" w:eastAsia="zh-CN"/>
          <w14:textFill>
            <w14:solidFill>
              <w14:schemeClr w14:val="tx1"/>
            </w14:solidFill>
          </w14:textFill>
        </w:rPr>
        <w:t>（规定比例）</w:t>
      </w:r>
      <w:r>
        <w:rPr>
          <w:rFonts w:hint="eastAsia" w:ascii="宋体" w:hAnsi="宋体" w:eastAsia="宋体" w:cs="宋体"/>
          <w:color w:val="000000" w:themeColor="text1"/>
          <w:kern w:val="0"/>
          <w:sz w:val="24"/>
          <w:lang w:val="en-US" w:eastAsia="zh-CN"/>
          <w14:textFill>
            <w14:solidFill>
              <w14:schemeClr w14:val="tx1"/>
            </w14:solidFill>
          </w14:textFill>
        </w:rPr>
        <w:t>3。</w:t>
      </w:r>
      <w:r>
        <w:rPr>
          <w:rFonts w:hint="eastAsia" w:ascii="宋体" w:hAnsi="宋体" w:eastAsia="宋体" w:cs="宋体"/>
          <w:color w:val="000000" w:themeColor="text1"/>
          <w:kern w:val="0"/>
          <w:sz w:val="24"/>
          <w:u w:val="single"/>
          <w:lang w:val="en-US" w:eastAsia="zh-CN"/>
          <w14:textFill>
            <w14:solidFill>
              <w14:schemeClr w14:val="tx1"/>
            </w14:solidFill>
          </w14:textFill>
        </w:rPr>
        <w:t>（产品名称1）</w:t>
      </w:r>
      <w:r>
        <w:rPr>
          <w:rFonts w:hint="eastAsia" w:ascii="宋体" w:hAnsi="宋体" w:eastAsia="宋体" w:cs="宋体"/>
          <w:color w:val="000000" w:themeColor="text1"/>
          <w:kern w:val="0"/>
          <w:sz w:val="24"/>
          <w:lang w:val="en-US" w:eastAsia="zh-CN"/>
          <w14:textFill>
            <w14:solidFill>
              <w14:schemeClr w14:val="tx1"/>
            </w14:solidFill>
          </w14:textFill>
        </w:rPr>
        <w:t>的</w:t>
      </w:r>
      <w:r>
        <w:rPr>
          <w:rFonts w:hint="eastAsia" w:ascii="宋体" w:hAnsi="宋体" w:eastAsia="宋体" w:cs="宋体"/>
          <w:color w:val="000000" w:themeColor="text1"/>
          <w:kern w:val="0"/>
          <w:sz w:val="24"/>
          <w:u w:val="single"/>
          <w:lang w:val="en-US" w:eastAsia="zh-CN"/>
          <w14:textFill>
            <w14:solidFill>
              <w14:schemeClr w14:val="tx1"/>
            </w14:solidFill>
          </w14:textFill>
        </w:rPr>
        <w:t>（关键组件）</w:t>
      </w:r>
      <w:r>
        <w:rPr>
          <w:rFonts w:hint="eastAsia" w:ascii="宋体" w:hAnsi="宋体" w:eastAsia="宋体" w:cs="宋体"/>
          <w:color w:val="000000" w:themeColor="text1"/>
          <w:kern w:val="0"/>
          <w:sz w:val="24"/>
          <w:lang w:val="en-US" w:eastAsia="zh-CN"/>
          <w14:textFill>
            <w14:solidFill>
              <w14:schemeClr w14:val="tx1"/>
            </w14:solidFill>
          </w14:textFill>
        </w:rPr>
        <w:t>4在中国境内生产。</w:t>
      </w:r>
      <w:r>
        <w:rPr>
          <w:rFonts w:hint="eastAsia" w:ascii="宋体" w:hAnsi="宋体" w:eastAsia="宋体" w:cs="宋体"/>
          <w:color w:val="000000" w:themeColor="text1"/>
          <w:kern w:val="0"/>
          <w:sz w:val="24"/>
          <w:u w:val="single"/>
          <w:lang w:val="en-US" w:eastAsia="zh-CN"/>
          <w14:textFill>
            <w14:solidFill>
              <w14:schemeClr w14:val="tx1"/>
            </w14:solidFill>
          </w14:textFill>
        </w:rPr>
        <w:t>（产品名称1）</w:t>
      </w:r>
      <w:r>
        <w:rPr>
          <w:rFonts w:hint="eastAsia" w:ascii="宋体" w:hAnsi="宋体" w:eastAsia="宋体" w:cs="宋体"/>
          <w:color w:val="000000" w:themeColor="text1"/>
          <w:kern w:val="0"/>
          <w:sz w:val="24"/>
          <w:lang w:val="en-US" w:eastAsia="zh-CN"/>
          <w14:textFill>
            <w14:solidFill>
              <w14:schemeClr w14:val="tx1"/>
            </w14:solidFill>
          </w14:textFill>
        </w:rPr>
        <w:t>的</w:t>
      </w:r>
      <w:r>
        <w:rPr>
          <w:rFonts w:hint="eastAsia" w:ascii="宋体" w:hAnsi="宋体" w:eastAsia="宋体" w:cs="宋体"/>
          <w:color w:val="000000" w:themeColor="text1"/>
          <w:kern w:val="0"/>
          <w:sz w:val="24"/>
          <w:u w:val="single"/>
          <w:lang w:val="en-US" w:eastAsia="zh-CN"/>
          <w14:textFill>
            <w14:solidFill>
              <w14:schemeClr w14:val="tx1"/>
            </w14:solidFill>
          </w14:textFill>
        </w:rPr>
        <w:t>（关键工序）</w:t>
      </w:r>
      <w:r>
        <w:rPr>
          <w:rFonts w:hint="eastAsia" w:ascii="宋体" w:hAnsi="宋体" w:eastAsia="宋体" w:cs="宋体"/>
          <w:color w:val="000000" w:themeColor="text1"/>
          <w:kern w:val="0"/>
          <w:sz w:val="24"/>
          <w:lang w:val="en-US" w:eastAsia="zh-CN"/>
          <w14:textFill>
            <w14:solidFill>
              <w14:schemeClr w14:val="tx1"/>
            </w14:solidFill>
          </w14:textFill>
        </w:rPr>
        <w:t>5在中国境内完成。</w:t>
      </w:r>
    </w:p>
    <w:p w14:paraId="1BCC7922">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2.</w:t>
      </w:r>
      <w:r>
        <w:rPr>
          <w:rFonts w:hint="eastAsia" w:ascii="宋体" w:hAnsi="宋体" w:eastAsia="宋体" w:cs="宋体"/>
          <w:color w:val="000000" w:themeColor="text1"/>
          <w:kern w:val="0"/>
          <w:sz w:val="24"/>
          <w:u w:val="single"/>
          <w:lang w:val="en-US" w:eastAsia="zh-CN"/>
          <w14:textFill>
            <w14:solidFill>
              <w14:schemeClr w14:val="tx1"/>
            </w14:solidFill>
          </w14:textFill>
        </w:rPr>
        <w:t>（产品名称2）</w:t>
      </w:r>
      <w:r>
        <w:rPr>
          <w:rFonts w:hint="eastAsia" w:ascii="宋体" w:hAnsi="宋体" w:eastAsia="宋体" w:cs="宋体"/>
          <w:color w:val="000000" w:themeColor="text1"/>
          <w:kern w:val="0"/>
          <w:sz w:val="24"/>
          <w:lang w:val="en-US" w:eastAsia="zh-CN"/>
          <w14:textFill>
            <w14:solidFill>
              <w14:schemeClr w14:val="tx1"/>
            </w14:solidFill>
          </w14:textFill>
        </w:rPr>
        <w:t>，生产厂为</w:t>
      </w:r>
      <w:r>
        <w:rPr>
          <w:rFonts w:hint="eastAsia" w:ascii="宋体" w:hAnsi="宋体" w:eastAsia="宋体" w:cs="宋体"/>
          <w:color w:val="000000" w:themeColor="text1"/>
          <w:kern w:val="0"/>
          <w:sz w:val="24"/>
          <w:u w:val="single"/>
          <w:lang w:val="en-US" w:eastAsia="zh-CN"/>
          <w14:textFill>
            <w14:solidFill>
              <w14:schemeClr w14:val="tx1"/>
            </w14:solidFill>
          </w14:textFill>
        </w:rPr>
        <w:t>（厂名）</w:t>
      </w:r>
      <w:r>
        <w:rPr>
          <w:rFonts w:hint="eastAsia" w:ascii="宋体" w:hAnsi="宋体" w:eastAsia="宋体" w:cs="宋体"/>
          <w:color w:val="000000" w:themeColor="text1"/>
          <w:kern w:val="0"/>
          <w:sz w:val="24"/>
          <w:lang w:val="en-US" w:eastAsia="zh-CN"/>
          <w14:textFill>
            <w14:solidFill>
              <w14:schemeClr w14:val="tx1"/>
            </w14:solidFill>
          </w14:textFill>
        </w:rPr>
        <w:t>，厂址为</w:t>
      </w:r>
      <w:r>
        <w:rPr>
          <w:rFonts w:hint="eastAsia" w:ascii="宋体" w:hAnsi="宋体" w:eastAsia="宋体" w:cs="宋体"/>
          <w:color w:val="000000" w:themeColor="text1"/>
          <w:kern w:val="0"/>
          <w:sz w:val="24"/>
          <w:u w:val="single"/>
          <w:lang w:val="en-US" w:eastAsia="zh-CN"/>
          <w14:textFill>
            <w14:solidFill>
              <w14:schemeClr w14:val="tx1"/>
            </w14:solidFill>
          </w14:textFill>
        </w:rPr>
        <w:t>（生产厂址）</w:t>
      </w:r>
      <w:r>
        <w:rPr>
          <w:rFonts w:hint="eastAsia" w:ascii="宋体" w:hAnsi="宋体" w:eastAsia="宋体" w:cs="宋体"/>
          <w:color w:val="000000" w:themeColor="text1"/>
          <w:kern w:val="0"/>
          <w:sz w:val="24"/>
          <w:lang w:val="en-US" w:eastAsia="zh-CN"/>
          <w14:textFill>
            <w14:solidFill>
              <w14:schemeClr w14:val="tx1"/>
            </w14:solidFill>
          </w14:textFill>
        </w:rPr>
        <w:t>。</w:t>
      </w:r>
      <w:r>
        <w:rPr>
          <w:rFonts w:hint="eastAsia" w:ascii="宋体" w:hAnsi="宋体" w:eastAsia="宋体" w:cs="宋体"/>
          <w:color w:val="000000" w:themeColor="text1"/>
          <w:kern w:val="0"/>
          <w:sz w:val="24"/>
          <w:u w:val="single"/>
          <w:lang w:val="en-US" w:eastAsia="zh-CN"/>
          <w14:textFill>
            <w14:solidFill>
              <w14:schemeClr w14:val="tx1"/>
            </w14:solidFill>
          </w14:textFill>
        </w:rPr>
        <w:t>（产品名称2）</w:t>
      </w:r>
      <w:r>
        <w:rPr>
          <w:rFonts w:hint="eastAsia" w:ascii="宋体" w:hAnsi="宋体" w:eastAsia="宋体" w:cs="宋体"/>
          <w:color w:val="000000" w:themeColor="text1"/>
          <w:kern w:val="0"/>
          <w:sz w:val="24"/>
          <w:lang w:val="en-US" w:eastAsia="zh-CN"/>
          <w14:textFill>
            <w14:solidFill>
              <w14:schemeClr w14:val="tx1"/>
            </w14:solidFill>
          </w14:textFill>
        </w:rPr>
        <w:t>的中国境内生产的组件成本占比≥</w:t>
      </w:r>
      <w:r>
        <w:rPr>
          <w:rFonts w:hint="eastAsia" w:ascii="宋体" w:hAnsi="宋体" w:eastAsia="宋体" w:cs="宋体"/>
          <w:color w:val="000000" w:themeColor="text1"/>
          <w:kern w:val="0"/>
          <w:sz w:val="24"/>
          <w:u w:val="single"/>
          <w:lang w:val="en-US" w:eastAsia="zh-CN"/>
          <w14:textFill>
            <w14:solidFill>
              <w14:schemeClr w14:val="tx1"/>
            </w14:solidFill>
          </w14:textFill>
        </w:rPr>
        <w:t>（规定比例）</w:t>
      </w:r>
      <w:r>
        <w:rPr>
          <w:rFonts w:hint="eastAsia" w:ascii="宋体" w:hAnsi="宋体" w:eastAsia="宋体" w:cs="宋体"/>
          <w:color w:val="000000" w:themeColor="text1"/>
          <w:kern w:val="0"/>
          <w:sz w:val="24"/>
          <w:lang w:val="en-US" w:eastAsia="zh-CN"/>
          <w14:textFill>
            <w14:solidFill>
              <w14:schemeClr w14:val="tx1"/>
            </w14:solidFill>
          </w14:textFill>
        </w:rPr>
        <w:t>。（产品名称2）的</w:t>
      </w:r>
      <w:r>
        <w:rPr>
          <w:rFonts w:hint="eastAsia" w:ascii="宋体" w:hAnsi="宋体" w:eastAsia="宋体" w:cs="宋体"/>
          <w:color w:val="000000" w:themeColor="text1"/>
          <w:kern w:val="0"/>
          <w:sz w:val="24"/>
          <w:u w:val="single"/>
          <w:lang w:val="en-US" w:eastAsia="zh-CN"/>
          <w14:textFill>
            <w14:solidFill>
              <w14:schemeClr w14:val="tx1"/>
            </w14:solidFill>
          </w14:textFill>
        </w:rPr>
        <w:t>（关键组件）</w:t>
      </w:r>
      <w:r>
        <w:rPr>
          <w:rFonts w:hint="eastAsia" w:ascii="宋体" w:hAnsi="宋体" w:eastAsia="宋体" w:cs="宋体"/>
          <w:color w:val="000000" w:themeColor="text1"/>
          <w:kern w:val="0"/>
          <w:sz w:val="24"/>
          <w:lang w:val="en-US" w:eastAsia="zh-CN"/>
          <w14:textFill>
            <w14:solidFill>
              <w14:schemeClr w14:val="tx1"/>
            </w14:solidFill>
          </w14:textFill>
        </w:rPr>
        <w:t>在中国境内生产。</w:t>
      </w:r>
      <w:r>
        <w:rPr>
          <w:rFonts w:hint="eastAsia" w:ascii="宋体" w:hAnsi="宋体" w:eastAsia="宋体" w:cs="宋体"/>
          <w:color w:val="000000" w:themeColor="text1"/>
          <w:kern w:val="0"/>
          <w:sz w:val="24"/>
          <w:u w:val="single"/>
          <w:lang w:val="en-US" w:eastAsia="zh-CN"/>
          <w14:textFill>
            <w14:solidFill>
              <w14:schemeClr w14:val="tx1"/>
            </w14:solidFill>
          </w14:textFill>
        </w:rPr>
        <w:t>（产品名称2）</w:t>
      </w:r>
      <w:r>
        <w:rPr>
          <w:rFonts w:hint="eastAsia" w:ascii="宋体" w:hAnsi="宋体" w:eastAsia="宋体" w:cs="宋体"/>
          <w:color w:val="000000" w:themeColor="text1"/>
          <w:kern w:val="0"/>
          <w:sz w:val="24"/>
          <w:lang w:val="en-US" w:eastAsia="zh-CN"/>
          <w14:textFill>
            <w14:solidFill>
              <w14:schemeClr w14:val="tx1"/>
            </w14:solidFill>
          </w14:textFill>
        </w:rPr>
        <w:t>的</w:t>
      </w:r>
      <w:r>
        <w:rPr>
          <w:rFonts w:hint="eastAsia" w:ascii="宋体" w:hAnsi="宋体" w:eastAsia="宋体" w:cs="宋体"/>
          <w:color w:val="000000" w:themeColor="text1"/>
          <w:kern w:val="0"/>
          <w:sz w:val="24"/>
          <w:u w:val="single"/>
          <w:lang w:val="en-US" w:eastAsia="zh-CN"/>
          <w14:textFill>
            <w14:solidFill>
              <w14:schemeClr w14:val="tx1"/>
            </w14:solidFill>
          </w14:textFill>
        </w:rPr>
        <w:t>（关键工序）</w:t>
      </w:r>
      <w:r>
        <w:rPr>
          <w:rFonts w:hint="eastAsia" w:ascii="宋体" w:hAnsi="宋体" w:eastAsia="宋体" w:cs="宋体"/>
          <w:color w:val="000000" w:themeColor="text1"/>
          <w:kern w:val="0"/>
          <w:sz w:val="24"/>
          <w:lang w:val="en-US" w:eastAsia="zh-CN"/>
          <w14:textFill>
            <w14:solidFill>
              <w14:schemeClr w14:val="tx1"/>
            </w14:solidFill>
          </w14:textFill>
        </w:rPr>
        <w:t>在中国境内完成。</w:t>
      </w:r>
    </w:p>
    <w:p w14:paraId="53B86752">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w:t>
      </w:r>
    </w:p>
    <w:p w14:paraId="4586133C">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本公司（单位）对上述声明内容的真实性负责。如有虚假，愿承担相应法律责任。</w:t>
      </w:r>
    </w:p>
    <w:p w14:paraId="743D5860">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 </w:t>
      </w:r>
    </w:p>
    <w:p w14:paraId="5439BB58">
      <w:pPr>
        <w:widowControl/>
        <w:numPr>
          <w:ilvl w:val="0"/>
          <w:numId w:val="0"/>
        </w:numPr>
        <w:wordWrap w:val="0"/>
        <w:snapToGrid w:val="0"/>
        <w:spacing w:line="460" w:lineRule="exact"/>
        <w:ind w:firstLine="3840" w:firstLineChars="16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公司（单位）名称（盖章）：　        </w:t>
      </w:r>
    </w:p>
    <w:p w14:paraId="1222B5FC">
      <w:pPr>
        <w:widowControl/>
        <w:numPr>
          <w:ilvl w:val="0"/>
          <w:numId w:val="0"/>
        </w:numPr>
        <w:wordWrap w:val="0"/>
        <w:snapToGrid w:val="0"/>
        <w:spacing w:line="460" w:lineRule="exact"/>
        <w:ind w:firstLine="3840" w:firstLineChars="16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日期：　     年　  月　  日         </w:t>
      </w:r>
    </w:p>
    <w:p w14:paraId="29FEC90E">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1.产品如有型号，请在“产品名称”栏一并填写。</w:t>
      </w:r>
    </w:p>
    <w:p w14:paraId="62371F55">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2.生产厂名与厂址应与生产厂营业执照载明的相关信息保持一致。</w:t>
      </w:r>
    </w:p>
    <w:p w14:paraId="6A856861">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3.该产品的中国境内生产的组件成本占比相关要求实施前，“规定比例”栏可不填，下同。</w:t>
      </w:r>
    </w:p>
    <w:p w14:paraId="6079B585">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4.该产品的关键组件要求实施前，“关键组件”栏可不填，下同。</w:t>
      </w:r>
    </w:p>
    <w:p w14:paraId="0AE366E4">
      <w:pPr>
        <w:widowControl/>
        <w:numPr>
          <w:ilvl w:val="0"/>
          <w:numId w:val="0"/>
        </w:numPr>
        <w:wordWrap w:val="0"/>
        <w:snapToGrid w:val="0"/>
        <w:spacing w:line="460" w:lineRule="exact"/>
        <w:ind w:firstLine="480" w:firstLineChars="200"/>
        <w:jc w:val="left"/>
        <w:rPr>
          <w:rFonts w:hint="eastAsia" w:ascii="宋体" w:hAnsi="宋体" w:eastAsia="宋体" w:cs="宋体"/>
          <w:color w:val="000000" w:themeColor="text1"/>
          <w:kern w:val="0"/>
          <w:sz w:val="24"/>
          <w:lang w:val="en-US" w:eastAsia="zh-CN"/>
          <w14:textFill>
            <w14:solidFill>
              <w14:schemeClr w14:val="tx1"/>
            </w14:solidFill>
          </w14:textFill>
        </w:rPr>
      </w:pPr>
      <w:r>
        <w:rPr>
          <w:rFonts w:hint="eastAsia" w:ascii="宋体" w:hAnsi="宋体" w:eastAsia="宋体" w:cs="宋体"/>
          <w:color w:val="000000" w:themeColor="text1"/>
          <w:kern w:val="0"/>
          <w:sz w:val="24"/>
          <w:lang w:val="en-US" w:eastAsia="zh-CN"/>
          <w14:textFill>
            <w14:solidFill>
              <w14:schemeClr w14:val="tx1"/>
            </w14:solidFill>
          </w14:textFill>
        </w:rPr>
        <w:t>5.该产品的关键工序要求实施前，“关键工序”栏可不填，下同。</w:t>
      </w:r>
    </w:p>
    <w:p w14:paraId="7C2735D7">
      <w:pPr>
        <w:jc w:val="center"/>
        <w:rPr>
          <w:rFonts w:hint="eastAsia" w:ascii="黑体" w:eastAsia="黑体"/>
          <w:b/>
          <w:color w:val="000000" w:themeColor="text1"/>
          <w:sz w:val="32"/>
          <w:szCs w:val="32"/>
          <w14:textFill>
            <w14:solidFill>
              <w14:schemeClr w14:val="tx1"/>
            </w14:solidFill>
          </w14:textFill>
        </w:rPr>
      </w:pPr>
    </w:p>
    <w:p w14:paraId="7EE0AA7E">
      <w:pPr>
        <w:jc w:val="center"/>
        <w:rPr>
          <w:rFonts w:hint="eastAsia" w:ascii="黑体" w:eastAsia="黑体"/>
          <w:b/>
          <w:color w:val="000000" w:themeColor="text1"/>
          <w:sz w:val="32"/>
          <w:szCs w:val="32"/>
          <w14:textFill>
            <w14:solidFill>
              <w14:schemeClr w14:val="tx1"/>
            </w14:solidFill>
          </w14:textFill>
        </w:rPr>
      </w:pPr>
    </w:p>
    <w:p w14:paraId="5682E2B1">
      <w:pPr>
        <w:jc w:val="center"/>
        <w:rPr>
          <w:rFonts w:hint="eastAsia" w:ascii="黑体" w:eastAsia="黑体"/>
          <w:b/>
          <w:color w:val="000000" w:themeColor="text1"/>
          <w:sz w:val="32"/>
          <w:szCs w:val="32"/>
          <w14:textFill>
            <w14:solidFill>
              <w14:schemeClr w14:val="tx1"/>
            </w14:solidFill>
          </w14:textFill>
        </w:rPr>
      </w:pPr>
    </w:p>
    <w:p w14:paraId="689558D8">
      <w:pPr>
        <w:jc w:val="center"/>
        <w:rPr>
          <w:rFonts w:hint="eastAsia" w:ascii="黑体" w:eastAsia="黑体"/>
          <w:b/>
          <w:color w:val="000000" w:themeColor="text1"/>
          <w:sz w:val="32"/>
          <w:szCs w:val="32"/>
          <w14:textFill>
            <w14:solidFill>
              <w14:schemeClr w14:val="tx1"/>
            </w14:solidFill>
          </w14:textFill>
        </w:rPr>
      </w:pPr>
    </w:p>
    <w:p w14:paraId="6B551F08">
      <w:pPr>
        <w:jc w:val="center"/>
        <w:rPr>
          <w:rFonts w:hint="eastAsia" w:ascii="黑体" w:eastAsia="黑体"/>
          <w:b/>
          <w:color w:val="000000" w:themeColor="text1"/>
          <w:sz w:val="32"/>
          <w:szCs w:val="32"/>
          <w14:textFill>
            <w14:solidFill>
              <w14:schemeClr w14:val="tx1"/>
            </w14:solidFill>
          </w14:textFill>
        </w:rPr>
      </w:pPr>
    </w:p>
    <w:p w14:paraId="14EE82AE">
      <w:pPr>
        <w:snapToGrid w:val="0"/>
        <w:spacing w:line="460" w:lineRule="exact"/>
        <w:jc w:val="left"/>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附件1</w:t>
      </w:r>
      <w:r>
        <w:rPr>
          <w:rFonts w:hint="eastAsia" w:ascii="宋体" w:hAnsi="宋体" w:eastAsia="宋体" w:cs="宋体"/>
          <w:b/>
          <w:bCs/>
          <w:color w:val="000000" w:themeColor="text1"/>
          <w:kern w:val="0"/>
          <w:sz w:val="24"/>
          <w:lang w:val="en-US" w:eastAsia="zh-CN"/>
          <w14:textFill>
            <w14:solidFill>
              <w14:schemeClr w14:val="tx1"/>
            </w14:solidFill>
          </w14:textFill>
        </w:rPr>
        <w:t xml:space="preserve">2       </w:t>
      </w:r>
      <w:r>
        <w:rPr>
          <w:rFonts w:hint="eastAsia" w:ascii="宋体" w:hAnsi="宋体" w:eastAsia="宋体" w:cs="宋体"/>
          <w:b/>
          <w:bCs/>
          <w:color w:val="000000" w:themeColor="text1"/>
          <w:kern w:val="0"/>
          <w:sz w:val="24"/>
          <w14:textFill>
            <w14:solidFill>
              <w14:schemeClr w14:val="tx1"/>
            </w14:solidFill>
          </w14:textFill>
        </w:rPr>
        <w:t>供应商自觉抵制政府采购领域商业贿赂行为承诺书</w:t>
      </w:r>
    </w:p>
    <w:p w14:paraId="563D45EA">
      <w:pPr>
        <w:rPr>
          <w:rFonts w:ascii="宋体" w:hAnsi="宋体" w:cs="宋体"/>
          <w:color w:val="000000" w:themeColor="text1"/>
          <w:spacing w:val="-20"/>
          <w:kern w:val="0"/>
          <w:sz w:val="28"/>
          <w:szCs w:val="28"/>
          <w:highlight w:val="none"/>
          <w:shd w:val="clear" w:color="auto" w:fill="auto"/>
          <w14:textFill>
            <w14:solidFill>
              <w14:schemeClr w14:val="tx1"/>
            </w14:solidFill>
          </w14:textFill>
        </w:rPr>
      </w:pPr>
    </w:p>
    <w:p w14:paraId="6D042D91">
      <w:pPr>
        <w:spacing w:line="360" w:lineRule="auto"/>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致：</w:t>
      </w:r>
      <w:r>
        <w:rPr>
          <w:rFonts w:hint="eastAsia" w:ascii="宋体" w:hAnsi="宋体" w:eastAsia="宋体" w:cs="宋体"/>
          <w:bCs/>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u w:val="none"/>
          <w:lang w:val="en-US" w:eastAsia="zh-CN"/>
          <w14:textFill>
            <w14:solidFill>
              <w14:schemeClr w14:val="tx1"/>
            </w14:solidFill>
          </w14:textFill>
        </w:rPr>
        <w:t>集中采购机构</w:t>
      </w:r>
      <w:r>
        <w:rPr>
          <w:rFonts w:hint="eastAsia" w:ascii="宋体" w:hAnsi="宋体" w:eastAsia="宋体" w:cs="宋体"/>
          <w:bCs/>
          <w:color w:val="000000" w:themeColor="text1"/>
          <w:sz w:val="24"/>
          <w:szCs w:val="24"/>
          <w:lang w:val="en-US" w:eastAsia="zh-CN"/>
          <w14:textFill>
            <w14:solidFill>
              <w14:schemeClr w14:val="tx1"/>
            </w14:solidFill>
          </w14:textFill>
        </w:rPr>
        <w:t>）：</w:t>
      </w:r>
    </w:p>
    <w:p w14:paraId="143BB6DE">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进一步规范政府采购行为，营造公平竞争的政府采购市场环境，维护政府采购制度良好声誉，在参与贵单位组织的采购活动中，我方庄重承诺：</w:t>
      </w:r>
    </w:p>
    <w:p w14:paraId="3BA3F9F4">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一、依法参与采购活动，遵纪守法，诚信经营，公平竞争。</w:t>
      </w:r>
    </w:p>
    <w:p w14:paraId="4C816841">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二、不向采购人、</w:t>
      </w:r>
      <w:r>
        <w:rPr>
          <w:rFonts w:hint="eastAsia" w:ascii="宋体" w:hAnsi="宋体" w:eastAsia="宋体" w:cs="宋体"/>
          <w:bCs/>
          <w:color w:val="000000" w:themeColor="text1"/>
          <w:sz w:val="24"/>
          <w:szCs w:val="24"/>
          <w:lang w:eastAsia="zh-CN"/>
          <w14:textFill>
            <w14:solidFill>
              <w14:schemeClr w14:val="tx1"/>
            </w14:solidFill>
          </w14:textFill>
        </w:rPr>
        <w:t>集中采购机构</w:t>
      </w:r>
      <w:r>
        <w:rPr>
          <w:rFonts w:hint="eastAsia" w:ascii="宋体" w:hAnsi="宋体" w:eastAsia="宋体" w:cs="宋体"/>
          <w:bCs/>
          <w:color w:val="000000" w:themeColor="text1"/>
          <w:sz w:val="24"/>
          <w:szCs w:val="24"/>
          <w14:textFill>
            <w14:solidFill>
              <w14:schemeClr w14:val="tx1"/>
            </w14:solidFill>
          </w14:textFill>
        </w:rPr>
        <w:t>和评审专家提供任何形式的商业贿赂，对索取或接受商业贿赂的单位和个人，及时向财政部门和纪检监察机关举报。</w:t>
      </w:r>
    </w:p>
    <w:p w14:paraId="20529069">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三、不以提供虚假资质文件等形式参与采购活动，不以虚假材料谋取成交。</w:t>
      </w:r>
    </w:p>
    <w:p w14:paraId="29D61432">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四、不采取不正当手段诋毁、排挤其它供应商，与其它参与采购活动的供应商保持良性的竞争关系。</w:t>
      </w:r>
    </w:p>
    <w:p w14:paraId="496C5BE7">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五、不与采购人、</w:t>
      </w:r>
      <w:r>
        <w:rPr>
          <w:rFonts w:hint="eastAsia" w:ascii="宋体" w:hAnsi="宋体" w:eastAsia="宋体" w:cs="宋体"/>
          <w:bCs/>
          <w:color w:val="000000" w:themeColor="text1"/>
          <w:sz w:val="24"/>
          <w:szCs w:val="24"/>
          <w:lang w:eastAsia="zh-CN"/>
          <w14:textFill>
            <w14:solidFill>
              <w14:schemeClr w14:val="tx1"/>
            </w14:solidFill>
          </w14:textFill>
        </w:rPr>
        <w:t>集中采购机构</w:t>
      </w:r>
      <w:r>
        <w:rPr>
          <w:rFonts w:hint="eastAsia" w:ascii="宋体" w:hAnsi="宋体" w:eastAsia="宋体" w:cs="宋体"/>
          <w:bCs/>
          <w:color w:val="000000" w:themeColor="text1"/>
          <w:sz w:val="24"/>
          <w:szCs w:val="24"/>
          <w14:textFill>
            <w14:solidFill>
              <w14:schemeClr w14:val="tx1"/>
            </w14:solidFill>
          </w14:textFill>
        </w:rPr>
        <w:t>和评审专家恶意串通，自觉维护政府采购公平竞争的市场秩序。</w:t>
      </w:r>
    </w:p>
    <w:p w14:paraId="6070A98E">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六、不与其它供应商串通采取围标、陪标等商业欺诈手段谋取成交，积极维护国家利益、社会公共利益和采购人的合法权益。</w:t>
      </w:r>
    </w:p>
    <w:p w14:paraId="237CCA82">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七、严格履行政府采购合同约定义务，不在政府采购合同执行过程中采取降低质量或标准、减少数量、拖延交付时间等方式损害采购人的利益，并自觉承担违约责任。</w:t>
      </w:r>
    </w:p>
    <w:p w14:paraId="54B8F9C2">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八、自觉接受并积极配合相关监督部门实施的监督检查，如实反映情况，及时提供有关证明材料。</w:t>
      </w:r>
    </w:p>
    <w:p w14:paraId="2A562131">
      <w:pPr>
        <w:ind w:firstLine="560" w:firstLineChars="200"/>
        <w:jc w:val="left"/>
        <w:rPr>
          <w:rFonts w:hint="eastAsia" w:ascii="仿宋_GB2312" w:hAnsi="Times New Roman" w:eastAsia="仿宋_GB2312" w:cs="Times New Roman"/>
          <w:bCs/>
          <w:color w:val="000000" w:themeColor="text1"/>
          <w:sz w:val="28"/>
          <w:szCs w:val="28"/>
          <w14:textFill>
            <w14:solidFill>
              <w14:schemeClr w14:val="tx1"/>
            </w14:solidFill>
          </w14:textFill>
        </w:rPr>
      </w:pPr>
    </w:p>
    <w:p w14:paraId="6F971992">
      <w:pPr>
        <w:spacing w:line="360" w:lineRule="auto"/>
        <w:jc w:val="both"/>
        <w:rPr>
          <w:rFonts w:ascii="宋体" w:hAnsi="宋体"/>
          <w:b/>
          <w:color w:val="000000" w:themeColor="text1"/>
          <w:sz w:val="24"/>
          <w:highlight w:val="none"/>
          <w:u w:val="single"/>
          <w:shd w:val="clear" w:color="auto" w:fill="auto"/>
          <w14:textFill>
            <w14:solidFill>
              <w14:schemeClr w14:val="tx1"/>
            </w14:solidFill>
          </w14:textFill>
        </w:rPr>
      </w:pPr>
      <w:r>
        <w:rPr>
          <w:rFonts w:hint="eastAsia" w:ascii="宋体" w:hAnsi="宋体"/>
          <w:b/>
          <w:color w:val="000000" w:themeColor="text1"/>
          <w:sz w:val="24"/>
          <w:highlight w:val="none"/>
          <w:shd w:val="clear" w:color="auto" w:fill="auto"/>
          <w14:textFill>
            <w14:solidFill>
              <w14:schemeClr w14:val="tx1"/>
            </w14:solidFill>
          </w14:textFill>
        </w:rPr>
        <w:t>供应商代表签字：</w:t>
      </w:r>
    </w:p>
    <w:p w14:paraId="1F6E715D">
      <w:pPr>
        <w:spacing w:line="360" w:lineRule="auto"/>
        <w:rPr>
          <w:rFonts w:ascii="宋体" w:hAnsi="宋体"/>
          <w:b/>
          <w:color w:val="000000" w:themeColor="text1"/>
          <w:sz w:val="24"/>
          <w:highlight w:val="none"/>
          <w:shd w:val="clear" w:color="auto" w:fill="auto"/>
          <w14:textFill>
            <w14:solidFill>
              <w14:schemeClr w14:val="tx1"/>
            </w14:solidFill>
          </w14:textFill>
        </w:rPr>
      </w:pPr>
    </w:p>
    <w:p w14:paraId="4F6E1775">
      <w:pPr>
        <w:spacing w:line="360" w:lineRule="auto"/>
        <w:rPr>
          <w:rFonts w:ascii="宋体" w:hAnsi="宋体"/>
          <w:b/>
          <w:color w:val="000000" w:themeColor="text1"/>
          <w:sz w:val="24"/>
          <w:highlight w:val="none"/>
          <w:shd w:val="clear" w:color="auto" w:fill="auto"/>
          <w14:textFill>
            <w14:solidFill>
              <w14:schemeClr w14:val="tx1"/>
            </w14:solidFill>
          </w14:textFill>
        </w:rPr>
      </w:pPr>
      <w:r>
        <w:rPr>
          <w:rFonts w:hint="eastAsia" w:ascii="宋体" w:hAnsi="宋体"/>
          <w:b/>
          <w:color w:val="000000" w:themeColor="text1"/>
          <w:sz w:val="24"/>
          <w:highlight w:val="none"/>
          <w:shd w:val="clear" w:color="auto" w:fill="auto"/>
          <w14:textFill>
            <w14:solidFill>
              <w14:schemeClr w14:val="tx1"/>
            </w14:solidFill>
          </w14:textFill>
        </w:rPr>
        <w:t>供应商：（全称并加盖公章）</w:t>
      </w:r>
    </w:p>
    <w:p w14:paraId="5DB9FEBC">
      <w:pPr>
        <w:spacing w:line="360" w:lineRule="auto"/>
        <w:rPr>
          <w:rFonts w:ascii="宋体" w:hAnsi="宋体"/>
          <w:b/>
          <w:color w:val="000000" w:themeColor="text1"/>
          <w:sz w:val="24"/>
          <w:highlight w:val="none"/>
          <w:shd w:val="clear" w:color="auto" w:fill="auto"/>
          <w14:textFill>
            <w14:solidFill>
              <w14:schemeClr w14:val="tx1"/>
            </w14:solidFill>
          </w14:textFill>
        </w:rPr>
      </w:pPr>
    </w:p>
    <w:p w14:paraId="5541197E">
      <w:pPr>
        <w:spacing w:line="360" w:lineRule="auto"/>
        <w:rPr>
          <w:rFonts w:ascii="宋体" w:hAnsi="宋体"/>
          <w:b/>
          <w:color w:val="000000" w:themeColor="text1"/>
          <w:sz w:val="24"/>
          <w:highlight w:val="none"/>
          <w:shd w:val="clear" w:color="auto" w:fill="auto"/>
          <w14:textFill>
            <w14:solidFill>
              <w14:schemeClr w14:val="tx1"/>
            </w14:solidFill>
          </w14:textFill>
        </w:rPr>
      </w:pPr>
      <w:r>
        <w:rPr>
          <w:rFonts w:hint="eastAsia" w:ascii="宋体" w:hAnsi="宋体"/>
          <w:b/>
          <w:color w:val="000000" w:themeColor="text1"/>
          <w:sz w:val="24"/>
          <w:highlight w:val="none"/>
          <w:shd w:val="clear" w:color="auto" w:fill="auto"/>
          <w14:textFill>
            <w14:solidFill>
              <w14:schemeClr w14:val="tx1"/>
            </w14:solidFill>
          </w14:textFill>
        </w:rPr>
        <w:t xml:space="preserve">                                             年    月    日</w:t>
      </w:r>
    </w:p>
    <w:p w14:paraId="1A51EB71">
      <w:pPr>
        <w:spacing w:line="360" w:lineRule="auto"/>
        <w:jc w:val="center"/>
        <w:rPr>
          <w:rFonts w:ascii="宋体" w:hAnsi="宋体" w:cs="宋体"/>
          <w:b/>
          <w:color w:val="000000" w:themeColor="text1"/>
          <w:kern w:val="0"/>
          <w:sz w:val="32"/>
          <w:szCs w:val="32"/>
          <w:highlight w:val="none"/>
          <w:shd w:val="clear" w:color="auto" w:fill="auto"/>
          <w14:textFill>
            <w14:solidFill>
              <w14:schemeClr w14:val="tx1"/>
            </w14:solidFill>
          </w14:textFill>
        </w:rPr>
      </w:pPr>
    </w:p>
    <w:p w14:paraId="350F89EB">
      <w:pPr>
        <w:jc w:val="center"/>
        <w:rPr>
          <w:rFonts w:ascii="宋体" w:hAnsi="宋体" w:cs="宋体"/>
          <w:b/>
          <w:color w:val="000000" w:themeColor="text1"/>
          <w:kern w:val="0"/>
          <w:sz w:val="32"/>
          <w:szCs w:val="32"/>
          <w:highlight w:val="none"/>
          <w:shd w:val="clear" w:color="auto" w:fill="auto"/>
          <w14:textFill>
            <w14:solidFill>
              <w14:schemeClr w14:val="tx1"/>
            </w14:solidFill>
          </w14:textFill>
        </w:rPr>
      </w:pPr>
    </w:p>
    <w:p w14:paraId="43D42534">
      <w:pPr>
        <w:jc w:val="center"/>
        <w:rPr>
          <w:rFonts w:hint="eastAsia" w:ascii="黑体" w:hAnsi="宋体" w:eastAsia="黑体" w:cs="宋体"/>
          <w:b/>
          <w:color w:val="000000" w:themeColor="text1"/>
          <w:kern w:val="0"/>
          <w:sz w:val="32"/>
          <w:szCs w:val="32"/>
          <w14:textFill>
            <w14:solidFill>
              <w14:schemeClr w14:val="tx1"/>
            </w14:solidFill>
          </w14:textFill>
        </w:rPr>
      </w:pPr>
      <w:r>
        <w:rPr>
          <w:rFonts w:hint="eastAsia" w:ascii="黑体" w:hAnsi="宋体" w:eastAsia="黑体" w:cs="宋体"/>
          <w:b/>
          <w:color w:val="000000" w:themeColor="text1"/>
          <w:kern w:val="0"/>
          <w:sz w:val="32"/>
          <w:szCs w:val="32"/>
          <w14:textFill>
            <w14:solidFill>
              <w14:schemeClr w14:val="tx1"/>
            </w14:solidFill>
          </w14:textFill>
        </w:rPr>
        <w:t>附件1</w:t>
      </w:r>
      <w:r>
        <w:rPr>
          <w:rFonts w:hint="eastAsia" w:ascii="黑体" w:hAnsi="宋体" w:eastAsia="黑体" w:cs="宋体"/>
          <w:b/>
          <w:color w:val="000000" w:themeColor="text1"/>
          <w:kern w:val="0"/>
          <w:sz w:val="32"/>
          <w:szCs w:val="32"/>
          <w:lang w:val="en-US" w:eastAsia="zh-CN"/>
          <w14:textFill>
            <w14:solidFill>
              <w14:schemeClr w14:val="tx1"/>
            </w14:solidFill>
          </w14:textFill>
        </w:rPr>
        <w:t>3  汝南县政府采购供应商信用承诺函</w:t>
      </w:r>
      <w:r>
        <w:rPr>
          <w:rFonts w:hint="eastAsia" w:ascii="黑体" w:hAnsi="宋体" w:eastAsia="黑体" w:cs="宋体"/>
          <w:b/>
          <w:color w:val="000000" w:themeColor="text1"/>
          <w:kern w:val="0"/>
          <w:sz w:val="32"/>
          <w:szCs w:val="32"/>
          <w14:textFill>
            <w14:solidFill>
              <w14:schemeClr w14:val="tx1"/>
            </w14:solidFill>
          </w14:textFill>
        </w:rPr>
        <w:t xml:space="preserve"> </w:t>
      </w:r>
    </w:p>
    <w:p w14:paraId="77817F2F">
      <w:pPr>
        <w:spacing w:line="360" w:lineRule="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致(采购人或政府</w:t>
      </w:r>
      <w:r>
        <w:rPr>
          <w:rFonts w:hint="eastAsia" w:ascii="宋体" w:hAnsi="宋体" w:eastAsia="宋体" w:cs="宋体"/>
          <w:bCs/>
          <w:color w:val="000000" w:themeColor="text1"/>
          <w:sz w:val="24"/>
          <w:szCs w:val="24"/>
          <w:lang w:eastAsia="zh-CN"/>
          <w14:textFill>
            <w14:solidFill>
              <w14:schemeClr w14:val="tx1"/>
            </w14:solidFill>
          </w14:textFill>
        </w:rPr>
        <w:t>集中采购机构</w:t>
      </w:r>
      <w:r>
        <w:rPr>
          <w:rFonts w:hint="eastAsia" w:ascii="宋体" w:hAnsi="宋体" w:eastAsia="宋体" w:cs="宋体"/>
          <w:bCs/>
          <w:color w:val="000000" w:themeColor="text1"/>
          <w:sz w:val="24"/>
          <w:szCs w:val="24"/>
          <w14:textFill>
            <w14:solidFill>
              <w14:schemeClr w14:val="tx1"/>
            </w14:solidFill>
          </w14:textFill>
        </w:rPr>
        <w:t>);</w:t>
      </w:r>
    </w:p>
    <w:p w14:paraId="18D651F0">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单位名称(自然人姓名):</w:t>
      </w:r>
    </w:p>
    <w:p w14:paraId="3397F42F">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统一社会信用代码(身份证号码):</w:t>
      </w:r>
    </w:p>
    <w:p w14:paraId="5EBEE086">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法定代表人(负责人):联系地址和电话:</w:t>
      </w:r>
    </w:p>
    <w:p w14:paraId="33B1E348">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14:paraId="6DDD3DF7">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(一)具有独立承担民事责任的能力;</w:t>
      </w:r>
    </w:p>
    <w:p w14:paraId="30D55B82">
      <w:pPr>
        <w:spacing w:line="360" w:lineRule="auto"/>
        <w:ind w:firstLine="480" w:firstLineChars="200"/>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(二)具有良好的商业信誉和健全的财务会计制度</w:t>
      </w:r>
      <w:r>
        <w:rPr>
          <w:rFonts w:hint="eastAsia" w:ascii="宋体" w:hAnsi="宋体" w:eastAsia="宋体" w:cs="宋体"/>
          <w:bCs/>
          <w:color w:val="000000" w:themeColor="text1"/>
          <w:sz w:val="24"/>
          <w:szCs w:val="24"/>
          <w:lang w:eastAsia="zh-CN"/>
          <w14:textFill>
            <w14:solidFill>
              <w14:schemeClr w14:val="tx1"/>
            </w14:solidFill>
          </w14:textFill>
        </w:rPr>
        <w:t>；</w:t>
      </w:r>
    </w:p>
    <w:p w14:paraId="5CC85559">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(三)具有履行合同所必需的设备和专业技术能力;</w:t>
      </w:r>
    </w:p>
    <w:p w14:paraId="17E6C484">
      <w:pPr>
        <w:spacing w:line="360" w:lineRule="auto"/>
        <w:ind w:firstLine="480" w:firstLineChars="200"/>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(四)有依法缴纳税收和社会保障资金的良好记录</w:t>
      </w:r>
      <w:r>
        <w:rPr>
          <w:rFonts w:hint="eastAsia" w:ascii="宋体" w:hAnsi="宋体" w:eastAsia="宋体" w:cs="宋体"/>
          <w:bCs/>
          <w:color w:val="000000" w:themeColor="text1"/>
          <w:sz w:val="24"/>
          <w:szCs w:val="24"/>
          <w:lang w:eastAsia="zh-CN"/>
          <w14:textFill>
            <w14:solidFill>
              <w14:schemeClr w14:val="tx1"/>
            </w14:solidFill>
          </w14:textFill>
        </w:rPr>
        <w:t>；</w:t>
      </w:r>
    </w:p>
    <w:p w14:paraId="7879068C">
      <w:pPr>
        <w:spacing w:line="360" w:lineRule="auto"/>
        <w:ind w:firstLine="480" w:firstLineChars="200"/>
        <w:rPr>
          <w:rFonts w:hint="eastAsia" w:ascii="宋体" w:hAnsi="宋体" w:eastAsia="宋体" w:cs="宋体"/>
          <w:bCs/>
          <w:color w:val="000000" w:themeColor="text1"/>
          <w:sz w:val="24"/>
          <w:szCs w:val="24"/>
          <w:lang w:eastAsia="zh-CN"/>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(五)参加政府采购活动前三年内，在经营活动中没有重大违法记录</w:t>
      </w:r>
      <w:r>
        <w:rPr>
          <w:rFonts w:hint="eastAsia" w:ascii="宋体" w:hAnsi="宋体" w:eastAsia="宋体" w:cs="宋体"/>
          <w:bCs/>
          <w:color w:val="000000" w:themeColor="text1"/>
          <w:sz w:val="24"/>
          <w:szCs w:val="24"/>
          <w:lang w:eastAsia="zh-CN"/>
          <w14:textFill>
            <w14:solidFill>
              <w14:schemeClr w14:val="tx1"/>
            </w14:solidFill>
          </w14:textFill>
        </w:rPr>
        <w:t>；</w:t>
      </w:r>
    </w:p>
    <w:p w14:paraId="307C8B23">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(六)未被列入严重失信主体名单、失信被执行人、</w:t>
      </w:r>
      <w:r>
        <w:rPr>
          <w:rFonts w:hint="eastAsia" w:ascii="宋体" w:hAnsi="宋体" w:eastAsia="宋体" w:cs="宋体"/>
          <w:color w:val="000000" w:themeColor="text1"/>
          <w:kern w:val="0"/>
          <w:sz w:val="24"/>
          <w:szCs w:val="24"/>
          <w:lang w:eastAsia="zh-CN"/>
          <w14:textFill>
            <w14:solidFill>
              <w14:schemeClr w14:val="tx1"/>
            </w14:solidFill>
          </w14:textFill>
        </w:rPr>
        <w:t>税收违法失信主体</w:t>
      </w:r>
      <w:r>
        <w:rPr>
          <w:rFonts w:hint="eastAsia" w:ascii="宋体" w:hAnsi="宋体" w:eastAsia="宋体" w:cs="宋体"/>
          <w:bCs/>
          <w:color w:val="000000" w:themeColor="text1"/>
          <w:sz w:val="24"/>
          <w:szCs w:val="24"/>
          <w14:textFill>
            <w14:solidFill>
              <w14:schemeClr w14:val="tx1"/>
            </w14:solidFill>
          </w14:textFill>
        </w:rPr>
        <w:t>、政府采购严重违法失信行为记录名单，未曾作出虚假承诺;</w:t>
      </w:r>
    </w:p>
    <w:p w14:paraId="02FC7B0F">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(七)符合法律、行政法规规定的其他条件。</w:t>
      </w:r>
    </w:p>
    <w:p w14:paraId="774F63F0">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我单位(本人)保证上述承诺事项的真实性，如有弄虚作假或其他违法违规行为，愿意承担一切法律责任，并承担因此所造成的一切损失。</w:t>
      </w:r>
    </w:p>
    <w:p w14:paraId="1496BD56">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p>
    <w:p w14:paraId="49EEF57E">
      <w:pPr>
        <w:spacing w:line="360" w:lineRule="auto"/>
        <w:ind w:firstLine="480" w:firstLineChars="200"/>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供应商名称(盖章):</w:t>
      </w:r>
    </w:p>
    <w:p w14:paraId="0934AB69">
      <w:pPr>
        <w:spacing w:line="360" w:lineRule="auto"/>
        <w:ind w:firstLine="480" w:firstLineChars="200"/>
        <w:jc w:val="right"/>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法定代表人、负责人、自然人或授权代表(签字):</w:t>
      </w:r>
    </w:p>
    <w:p w14:paraId="0982D231">
      <w:pPr>
        <w:spacing w:line="360" w:lineRule="auto"/>
        <w:ind w:firstLine="480" w:firstLineChars="200"/>
        <w:jc w:val="center"/>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日期:</w:t>
      </w:r>
    </w:p>
    <w:p w14:paraId="62387020">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p>
    <w:p w14:paraId="016B75E5">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注:1.供应商须在投标(响应性)文件中按此模板提供承诺函，未提供视为未实质性响应招标文件要求，按无效投标(响应)处理。</w:t>
      </w:r>
    </w:p>
    <w:p w14:paraId="275F3E3A">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2.供应商的法定代表人或者授权代表的签字或盖章应真实、有效，如由投权代表签字或盖章的，应提供“法定代表人授权书”。</w:t>
      </w:r>
    </w:p>
    <w:p w14:paraId="3FC6B161">
      <w:pPr>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p>
    <w:p w14:paraId="4E1F8532">
      <w:pPr>
        <w:snapToGrid w:val="0"/>
        <w:spacing w:line="460" w:lineRule="exact"/>
        <w:jc w:val="left"/>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附件1</w:t>
      </w:r>
      <w:r>
        <w:rPr>
          <w:rFonts w:hint="eastAsia" w:ascii="宋体" w:hAnsi="宋体" w:cs="宋体"/>
          <w:b/>
          <w:bCs/>
          <w:color w:val="000000" w:themeColor="text1"/>
          <w:kern w:val="0"/>
          <w:sz w:val="24"/>
          <w:lang w:val="en-US" w:eastAsia="zh-CN"/>
          <w14:textFill>
            <w14:solidFill>
              <w14:schemeClr w14:val="tx1"/>
            </w14:solidFill>
          </w14:textFill>
        </w:rPr>
        <w:t>4</w:t>
      </w:r>
      <w:r>
        <w:rPr>
          <w:rFonts w:hint="eastAsia" w:ascii="宋体" w:hAnsi="宋体" w:eastAsia="宋体" w:cs="宋体"/>
          <w:b/>
          <w:bCs/>
          <w:color w:val="000000" w:themeColor="text1"/>
          <w:kern w:val="0"/>
          <w:sz w:val="24"/>
          <w14:textFill>
            <w14:solidFill>
              <w14:schemeClr w14:val="tx1"/>
            </w14:solidFill>
          </w14:textFill>
        </w:rPr>
        <w:t xml:space="preserve"> </w:t>
      </w:r>
      <w:r>
        <w:rPr>
          <w:rFonts w:hint="eastAsia" w:ascii="宋体" w:hAnsi="宋体" w:eastAsia="宋体" w:cs="宋体"/>
          <w:b/>
          <w:bCs/>
          <w:color w:val="000000" w:themeColor="text1"/>
          <w:kern w:val="0"/>
          <w:sz w:val="24"/>
          <w:lang w:val="en-US" w:eastAsia="zh-CN"/>
          <w14:textFill>
            <w14:solidFill>
              <w14:schemeClr w14:val="tx1"/>
            </w14:solidFill>
          </w14:textFill>
        </w:rPr>
        <w:t xml:space="preserve">             </w:t>
      </w:r>
      <w:r>
        <w:rPr>
          <w:rFonts w:hint="eastAsia" w:ascii="宋体" w:hAnsi="宋体" w:cs="宋体"/>
          <w:b/>
          <w:bCs/>
          <w:color w:val="000000" w:themeColor="text1"/>
          <w:kern w:val="0"/>
          <w:sz w:val="24"/>
          <w:lang w:val="en-US" w:eastAsia="zh-CN"/>
          <w14:textFill>
            <w14:solidFill>
              <w14:schemeClr w14:val="tx1"/>
            </w14:solidFill>
          </w14:textFill>
        </w:rPr>
        <w:t>供应商</w:t>
      </w:r>
      <w:r>
        <w:rPr>
          <w:rFonts w:hint="eastAsia" w:ascii="宋体" w:hAnsi="宋体" w:eastAsia="宋体" w:cs="宋体"/>
          <w:b/>
          <w:bCs/>
          <w:color w:val="000000" w:themeColor="text1"/>
          <w:kern w:val="0"/>
          <w:sz w:val="24"/>
          <w14:textFill>
            <w14:solidFill>
              <w14:schemeClr w14:val="tx1"/>
            </w14:solidFill>
          </w14:textFill>
        </w:rPr>
        <w:t>认为需要说明的其它事项</w:t>
      </w:r>
    </w:p>
    <w:p w14:paraId="7CFDFA77">
      <w:pPr>
        <w:jc w:val="center"/>
        <w:rPr>
          <w:rFonts w:hint="eastAsia" w:ascii="仿宋_GB2312" w:hAnsi="宋体" w:eastAsia="仿宋_GB2312" w:cs="宋体"/>
          <w:color w:val="000000" w:themeColor="text1"/>
          <w:kern w:val="0"/>
          <w:sz w:val="28"/>
          <w:szCs w:val="28"/>
          <w14:textFill>
            <w14:solidFill>
              <w14:schemeClr w14:val="tx1"/>
            </w14:solidFill>
          </w14:textFill>
        </w:rPr>
      </w:pPr>
      <w:r>
        <w:rPr>
          <w:rFonts w:hint="eastAsia" w:ascii="仿宋_GB2312" w:hAnsi="宋体" w:eastAsia="仿宋_GB2312" w:cs="宋体"/>
          <w:color w:val="000000" w:themeColor="text1"/>
          <w:kern w:val="0"/>
          <w:sz w:val="28"/>
          <w:szCs w:val="28"/>
          <w14:textFill>
            <w14:solidFill>
              <w14:schemeClr w14:val="tx1"/>
            </w14:solidFill>
          </w14:textFill>
        </w:rPr>
        <w:t>（格式自拟，</w:t>
      </w:r>
      <w:r>
        <w:rPr>
          <w:rFonts w:hint="eastAsia" w:ascii="仿宋_GB2312" w:hAnsi="宋体" w:eastAsia="仿宋_GB2312" w:cs="宋体"/>
          <w:color w:val="000000" w:themeColor="text1"/>
          <w:kern w:val="0"/>
          <w:sz w:val="28"/>
          <w:szCs w:val="28"/>
          <w:lang w:val="en-US" w:eastAsia="zh-CN"/>
          <w14:textFill>
            <w14:solidFill>
              <w14:schemeClr w14:val="tx1"/>
            </w14:solidFill>
          </w14:textFill>
        </w:rPr>
        <w:t>供应商</w:t>
      </w:r>
      <w:r>
        <w:rPr>
          <w:rFonts w:hint="eastAsia" w:ascii="仿宋_GB2312" w:hAnsi="宋体" w:eastAsia="仿宋_GB2312" w:cs="宋体"/>
          <w:color w:val="000000" w:themeColor="text1"/>
          <w:kern w:val="0"/>
          <w:sz w:val="28"/>
          <w:szCs w:val="28"/>
          <w14:textFill>
            <w14:solidFill>
              <w14:schemeClr w14:val="tx1"/>
            </w14:solidFill>
          </w14:textFill>
        </w:rPr>
        <w:t>代表签字并加盖公章）</w:t>
      </w:r>
    </w:p>
    <w:p w14:paraId="5B8587EE">
      <w:pPr>
        <w:jc w:val="center"/>
        <w:rPr>
          <w:rFonts w:hint="eastAsia" w:ascii="黑体" w:hAnsi="宋体" w:eastAsia="黑体" w:cs="宋体"/>
          <w:b/>
          <w:color w:val="000000" w:themeColor="text1"/>
          <w:kern w:val="0"/>
          <w:sz w:val="32"/>
          <w:szCs w:val="32"/>
          <w14:textFill>
            <w14:solidFill>
              <w14:schemeClr w14:val="tx1"/>
            </w14:solidFill>
          </w14:textFill>
        </w:rPr>
      </w:pPr>
    </w:p>
    <w:p w14:paraId="76CBED60">
      <w:pPr>
        <w:pStyle w:val="20"/>
        <w:rPr>
          <w:rFonts w:hint="eastAsia" w:ascii="黑体" w:hAnsi="宋体" w:eastAsia="黑体" w:cs="宋体"/>
          <w:b/>
          <w:color w:val="000000" w:themeColor="text1"/>
          <w:kern w:val="0"/>
          <w:sz w:val="32"/>
          <w:szCs w:val="32"/>
          <w14:textFill>
            <w14:solidFill>
              <w14:schemeClr w14:val="tx1"/>
            </w14:solidFill>
          </w14:textFill>
        </w:rPr>
      </w:pPr>
    </w:p>
    <w:p w14:paraId="489EC1F3">
      <w:pPr>
        <w:pStyle w:val="21"/>
        <w:rPr>
          <w:rFonts w:hint="eastAsia" w:ascii="黑体" w:hAnsi="宋体" w:eastAsia="黑体" w:cs="宋体"/>
          <w:b/>
          <w:color w:val="000000" w:themeColor="text1"/>
          <w:kern w:val="0"/>
          <w:sz w:val="32"/>
          <w:szCs w:val="32"/>
          <w14:textFill>
            <w14:solidFill>
              <w14:schemeClr w14:val="tx1"/>
            </w14:solidFill>
          </w14:textFill>
        </w:rPr>
      </w:pPr>
    </w:p>
    <w:p w14:paraId="67705C11">
      <w:pPr>
        <w:rPr>
          <w:rFonts w:hint="eastAsia" w:ascii="黑体" w:hAnsi="宋体" w:eastAsia="黑体" w:cs="宋体"/>
          <w:b/>
          <w:color w:val="000000" w:themeColor="text1"/>
          <w:kern w:val="0"/>
          <w:sz w:val="32"/>
          <w:szCs w:val="32"/>
          <w14:textFill>
            <w14:solidFill>
              <w14:schemeClr w14:val="tx1"/>
            </w14:solidFill>
          </w14:textFill>
        </w:rPr>
      </w:pPr>
    </w:p>
    <w:p w14:paraId="2658F833">
      <w:pPr>
        <w:pStyle w:val="20"/>
        <w:rPr>
          <w:rFonts w:hint="eastAsia" w:ascii="黑体" w:hAnsi="宋体" w:eastAsia="黑体" w:cs="宋体"/>
          <w:b/>
          <w:color w:val="000000" w:themeColor="text1"/>
          <w:kern w:val="0"/>
          <w:sz w:val="32"/>
          <w:szCs w:val="32"/>
          <w14:textFill>
            <w14:solidFill>
              <w14:schemeClr w14:val="tx1"/>
            </w14:solidFill>
          </w14:textFill>
        </w:rPr>
      </w:pPr>
    </w:p>
    <w:p w14:paraId="77D0DECE">
      <w:pPr>
        <w:pStyle w:val="21"/>
        <w:rPr>
          <w:rFonts w:hint="eastAsia" w:ascii="黑体" w:hAnsi="宋体" w:eastAsia="黑体" w:cs="宋体"/>
          <w:b/>
          <w:color w:val="000000" w:themeColor="text1"/>
          <w:kern w:val="0"/>
          <w:sz w:val="32"/>
          <w:szCs w:val="32"/>
          <w14:textFill>
            <w14:solidFill>
              <w14:schemeClr w14:val="tx1"/>
            </w14:solidFill>
          </w14:textFill>
        </w:rPr>
      </w:pPr>
    </w:p>
    <w:p w14:paraId="1F0016C7">
      <w:pPr>
        <w:rPr>
          <w:rFonts w:hint="eastAsia" w:ascii="黑体" w:hAnsi="宋体" w:eastAsia="黑体" w:cs="宋体"/>
          <w:b/>
          <w:color w:val="000000" w:themeColor="text1"/>
          <w:kern w:val="0"/>
          <w:sz w:val="32"/>
          <w:szCs w:val="32"/>
          <w14:textFill>
            <w14:solidFill>
              <w14:schemeClr w14:val="tx1"/>
            </w14:solidFill>
          </w14:textFill>
        </w:rPr>
      </w:pPr>
    </w:p>
    <w:p w14:paraId="451E2C1D">
      <w:pPr>
        <w:pStyle w:val="20"/>
        <w:rPr>
          <w:rFonts w:hint="eastAsia" w:ascii="黑体" w:hAnsi="宋体" w:eastAsia="黑体" w:cs="宋体"/>
          <w:b/>
          <w:color w:val="000000" w:themeColor="text1"/>
          <w:kern w:val="0"/>
          <w:sz w:val="32"/>
          <w:szCs w:val="32"/>
          <w14:textFill>
            <w14:solidFill>
              <w14:schemeClr w14:val="tx1"/>
            </w14:solidFill>
          </w14:textFill>
        </w:rPr>
      </w:pPr>
    </w:p>
    <w:p w14:paraId="72D848EF">
      <w:pPr>
        <w:pStyle w:val="21"/>
        <w:rPr>
          <w:rFonts w:hint="eastAsia" w:ascii="黑体" w:hAnsi="宋体" w:eastAsia="黑体" w:cs="宋体"/>
          <w:b/>
          <w:color w:val="000000" w:themeColor="text1"/>
          <w:kern w:val="0"/>
          <w:sz w:val="32"/>
          <w:szCs w:val="32"/>
          <w14:textFill>
            <w14:solidFill>
              <w14:schemeClr w14:val="tx1"/>
            </w14:solidFill>
          </w14:textFill>
        </w:rPr>
      </w:pPr>
    </w:p>
    <w:p w14:paraId="684660EA">
      <w:pPr>
        <w:rPr>
          <w:rFonts w:hint="eastAsia" w:ascii="黑体" w:hAnsi="宋体" w:eastAsia="黑体" w:cs="宋体"/>
          <w:b/>
          <w:color w:val="000000" w:themeColor="text1"/>
          <w:kern w:val="0"/>
          <w:sz w:val="32"/>
          <w:szCs w:val="32"/>
          <w14:textFill>
            <w14:solidFill>
              <w14:schemeClr w14:val="tx1"/>
            </w14:solidFill>
          </w14:textFill>
        </w:rPr>
      </w:pPr>
    </w:p>
    <w:p w14:paraId="12020888">
      <w:pPr>
        <w:pStyle w:val="20"/>
        <w:rPr>
          <w:rFonts w:hint="eastAsia" w:ascii="黑体" w:hAnsi="宋体" w:eastAsia="黑体" w:cs="宋体"/>
          <w:b/>
          <w:color w:val="000000" w:themeColor="text1"/>
          <w:kern w:val="0"/>
          <w:sz w:val="32"/>
          <w:szCs w:val="32"/>
          <w14:textFill>
            <w14:solidFill>
              <w14:schemeClr w14:val="tx1"/>
            </w14:solidFill>
          </w14:textFill>
        </w:rPr>
      </w:pPr>
    </w:p>
    <w:p w14:paraId="4A6D914B">
      <w:pPr>
        <w:pStyle w:val="21"/>
        <w:rPr>
          <w:rFonts w:hint="eastAsia" w:ascii="黑体" w:hAnsi="宋体" w:eastAsia="黑体" w:cs="宋体"/>
          <w:b/>
          <w:color w:val="000000" w:themeColor="text1"/>
          <w:kern w:val="0"/>
          <w:sz w:val="32"/>
          <w:szCs w:val="32"/>
          <w14:textFill>
            <w14:solidFill>
              <w14:schemeClr w14:val="tx1"/>
            </w14:solidFill>
          </w14:textFill>
        </w:rPr>
      </w:pPr>
    </w:p>
    <w:p w14:paraId="21817CA6">
      <w:pPr>
        <w:rPr>
          <w:rFonts w:hint="eastAsia" w:ascii="黑体" w:hAnsi="宋体" w:eastAsia="黑体" w:cs="宋体"/>
          <w:b/>
          <w:color w:val="000000" w:themeColor="text1"/>
          <w:kern w:val="0"/>
          <w:sz w:val="32"/>
          <w:szCs w:val="32"/>
          <w14:textFill>
            <w14:solidFill>
              <w14:schemeClr w14:val="tx1"/>
            </w14:solidFill>
          </w14:textFill>
        </w:rPr>
      </w:pPr>
    </w:p>
    <w:p w14:paraId="539B84FF">
      <w:pPr>
        <w:pStyle w:val="20"/>
        <w:rPr>
          <w:rFonts w:hint="eastAsia" w:ascii="黑体" w:hAnsi="宋体" w:eastAsia="黑体" w:cs="宋体"/>
          <w:b/>
          <w:color w:val="000000" w:themeColor="text1"/>
          <w:kern w:val="0"/>
          <w:sz w:val="32"/>
          <w:szCs w:val="32"/>
          <w14:textFill>
            <w14:solidFill>
              <w14:schemeClr w14:val="tx1"/>
            </w14:solidFill>
          </w14:textFill>
        </w:rPr>
      </w:pPr>
    </w:p>
    <w:p w14:paraId="326EEF48">
      <w:pPr>
        <w:pStyle w:val="21"/>
        <w:rPr>
          <w:rFonts w:hint="eastAsia" w:ascii="黑体" w:hAnsi="宋体" w:eastAsia="黑体" w:cs="宋体"/>
          <w:b/>
          <w:color w:val="000000" w:themeColor="text1"/>
          <w:kern w:val="0"/>
          <w:sz w:val="32"/>
          <w:szCs w:val="32"/>
          <w14:textFill>
            <w14:solidFill>
              <w14:schemeClr w14:val="tx1"/>
            </w14:solidFill>
          </w14:textFill>
        </w:rPr>
      </w:pPr>
    </w:p>
    <w:p w14:paraId="02B3F58A">
      <w:pPr>
        <w:rPr>
          <w:rFonts w:hint="eastAsia" w:ascii="黑体" w:hAnsi="宋体" w:eastAsia="黑体" w:cs="宋体"/>
          <w:b/>
          <w:color w:val="000000" w:themeColor="text1"/>
          <w:kern w:val="0"/>
          <w:sz w:val="32"/>
          <w:szCs w:val="32"/>
          <w14:textFill>
            <w14:solidFill>
              <w14:schemeClr w14:val="tx1"/>
            </w14:solidFill>
          </w14:textFill>
        </w:rPr>
      </w:pPr>
    </w:p>
    <w:p w14:paraId="56DF4C46">
      <w:pPr>
        <w:pStyle w:val="20"/>
        <w:rPr>
          <w:rFonts w:hint="eastAsia" w:ascii="黑体" w:hAnsi="宋体" w:eastAsia="黑体" w:cs="宋体"/>
          <w:b/>
          <w:color w:val="000000" w:themeColor="text1"/>
          <w:kern w:val="0"/>
          <w:sz w:val="32"/>
          <w:szCs w:val="32"/>
          <w14:textFill>
            <w14:solidFill>
              <w14:schemeClr w14:val="tx1"/>
            </w14:solidFill>
          </w14:textFill>
        </w:rPr>
      </w:pPr>
    </w:p>
    <w:p w14:paraId="43D55464">
      <w:pPr>
        <w:pStyle w:val="21"/>
        <w:rPr>
          <w:rFonts w:hint="eastAsia" w:ascii="黑体" w:hAnsi="宋体" w:eastAsia="黑体" w:cs="宋体"/>
          <w:b/>
          <w:color w:val="000000" w:themeColor="text1"/>
          <w:kern w:val="0"/>
          <w:sz w:val="32"/>
          <w:szCs w:val="32"/>
          <w14:textFill>
            <w14:solidFill>
              <w14:schemeClr w14:val="tx1"/>
            </w14:solidFill>
          </w14:textFill>
        </w:rPr>
      </w:pPr>
    </w:p>
    <w:p w14:paraId="0B3B249B">
      <w:pPr>
        <w:snapToGrid w:val="0"/>
        <w:spacing w:line="460" w:lineRule="exact"/>
        <w:jc w:val="center"/>
        <w:rPr>
          <w:rFonts w:hint="eastAsia" w:ascii="宋体" w:hAnsi="宋体" w:cs="宋体"/>
          <w:b/>
          <w:color w:val="000000" w:themeColor="text1"/>
          <w:kern w:val="0"/>
          <w:sz w:val="28"/>
          <w:szCs w:val="28"/>
          <w:highlight w:val="none"/>
          <w:shd w:val="clear" w:color="auto" w:fill="auto"/>
          <w14:textFill>
            <w14:solidFill>
              <w14:schemeClr w14:val="tx1"/>
            </w14:solidFill>
          </w14:textFill>
        </w:rPr>
      </w:pPr>
      <w:r>
        <w:rPr>
          <w:rFonts w:hint="eastAsia" w:ascii="宋体" w:hAnsi="宋体" w:cs="宋体"/>
          <w:b/>
          <w:color w:val="000000" w:themeColor="text1"/>
          <w:kern w:val="0"/>
          <w:sz w:val="28"/>
          <w:szCs w:val="28"/>
          <w:highlight w:val="none"/>
          <w:shd w:val="clear" w:color="auto" w:fill="auto"/>
          <w14:textFill>
            <w14:solidFill>
              <w14:schemeClr w14:val="tx1"/>
            </w14:solidFill>
          </w14:textFill>
        </w:rPr>
        <w:t xml:space="preserve"> </w:t>
      </w:r>
    </w:p>
    <w:p w14:paraId="076BE719">
      <w:pPr>
        <w:snapToGrid w:val="0"/>
        <w:spacing w:line="460" w:lineRule="exact"/>
        <w:jc w:val="center"/>
        <w:rPr>
          <w:rFonts w:hint="eastAsia" w:ascii="黑体" w:hAnsi="Times New Roman" w:eastAsia="黑体" w:cs="Times New Roman"/>
          <w:b/>
          <w:color w:val="000000" w:themeColor="text1"/>
          <w:sz w:val="30"/>
          <w:szCs w:val="30"/>
          <w14:textFill>
            <w14:solidFill>
              <w14:schemeClr w14:val="tx1"/>
            </w14:solidFill>
          </w14:textFill>
        </w:rPr>
      </w:pPr>
      <w:r>
        <w:rPr>
          <w:rFonts w:hint="eastAsia" w:ascii="黑体" w:hAnsi="Times New Roman" w:eastAsia="黑体" w:cs="Times New Roman"/>
          <w:b/>
          <w:color w:val="000000" w:themeColor="text1"/>
          <w:sz w:val="30"/>
          <w:szCs w:val="30"/>
          <w14:textFill>
            <w14:solidFill>
              <w14:schemeClr w14:val="tx1"/>
            </w14:solidFill>
          </w14:textFill>
        </w:rPr>
        <w:t>联合体协议书（</w:t>
      </w:r>
      <w:r>
        <w:rPr>
          <w:rFonts w:hint="eastAsia" w:ascii="宋体" w:hAnsi="宋体" w:eastAsia="宋体" w:cs="仿宋"/>
          <w:b/>
          <w:color w:val="000000" w:themeColor="text1"/>
          <w:kern w:val="0"/>
          <w:sz w:val="28"/>
          <w:szCs w:val="28"/>
          <w14:textFill>
            <w14:solidFill>
              <w14:schemeClr w14:val="tx1"/>
            </w14:solidFill>
          </w14:textFill>
        </w:rPr>
        <w:t>只需符合条件的供应商提供</w:t>
      </w:r>
      <w:r>
        <w:rPr>
          <w:rFonts w:hint="eastAsia" w:ascii="黑体" w:hAnsi="Times New Roman" w:eastAsia="黑体" w:cs="Times New Roman"/>
          <w:b/>
          <w:color w:val="000000" w:themeColor="text1"/>
          <w:sz w:val="30"/>
          <w:szCs w:val="30"/>
          <w14:textFill>
            <w14:solidFill>
              <w14:schemeClr w14:val="tx1"/>
            </w14:solidFill>
          </w14:textFill>
        </w:rPr>
        <w:t>）</w:t>
      </w:r>
    </w:p>
    <w:p w14:paraId="51733F39">
      <w:pPr>
        <w:widowControl/>
        <w:spacing w:line="360" w:lineRule="auto"/>
        <w:ind w:left="480" w:hanging="480" w:hangingChars="200"/>
        <w:jc w:val="left"/>
        <w:rPr>
          <w:rFonts w:ascii="宋体" w:hAnsi="宋体" w:cs="宋体"/>
          <w:color w:val="000000" w:themeColor="text1"/>
          <w:kern w:val="0"/>
          <w:sz w:val="24"/>
          <w:highlight w:val="none"/>
          <w:u w:val="singl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甲方：</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法定代表人：</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p>
    <w:p w14:paraId="298A01E7">
      <w:pPr>
        <w:widowControl/>
        <w:spacing w:line="360" w:lineRule="auto"/>
        <w:ind w:left="480" w:hanging="480" w:hangingChars="200"/>
        <w:jc w:val="left"/>
        <w:rPr>
          <w:rFonts w:hint="eastAsia" w:ascii="宋体" w:hAnsi="宋体" w:cs="宋体"/>
          <w:color w:val="000000" w:themeColor="text1"/>
          <w:kern w:val="0"/>
          <w:sz w:val="24"/>
          <w:highlight w:val="none"/>
          <w:u w:val="singl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地址：</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电话：</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邮编：</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p>
    <w:p w14:paraId="259BD1FD">
      <w:pPr>
        <w:widowControl/>
        <w:spacing w:line="360" w:lineRule="auto"/>
        <w:ind w:left="480" w:hanging="480" w:hangingChars="200"/>
        <w:jc w:val="left"/>
        <w:rPr>
          <w:rFonts w:hint="eastAsia" w:ascii="宋体" w:hAnsi="宋体" w:cs="宋体"/>
          <w:color w:val="000000" w:themeColor="text1"/>
          <w:kern w:val="0"/>
          <w:sz w:val="24"/>
          <w:highlight w:val="none"/>
          <w:u w:val="singl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乙方：</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法定代表人：</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p>
    <w:p w14:paraId="4B48898F">
      <w:pPr>
        <w:widowControl/>
        <w:spacing w:line="360" w:lineRule="auto"/>
        <w:ind w:left="480" w:hanging="480" w:hangingChars="200"/>
        <w:jc w:val="left"/>
        <w:rPr>
          <w:rFonts w:hint="eastAsia" w:ascii="宋体" w:hAnsi="宋体" w:cs="宋体"/>
          <w:color w:val="000000" w:themeColor="text1"/>
          <w:kern w:val="0"/>
          <w:sz w:val="24"/>
          <w:highlight w:val="none"/>
          <w:u w:val="singl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地址：</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电话：</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邮编：</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p>
    <w:p w14:paraId="71630187">
      <w:pPr>
        <w:widowControl/>
        <w:spacing w:line="360" w:lineRule="auto"/>
        <w:ind w:left="480" w:hanging="480" w:hangingChars="200"/>
        <w:jc w:val="left"/>
        <w:rPr>
          <w:rFonts w:hint="eastAsia" w:ascii="宋体" w:hAnsi="宋体" w:cs="宋体"/>
          <w:color w:val="000000" w:themeColor="text1"/>
          <w:kern w:val="0"/>
          <w:sz w:val="24"/>
          <w:highlight w:val="none"/>
          <w:u w:val="singl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丙方：</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法定代表人：</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p>
    <w:p w14:paraId="1EF978F6">
      <w:pPr>
        <w:widowControl/>
        <w:spacing w:line="360" w:lineRule="auto"/>
        <w:ind w:left="480" w:hanging="480" w:hangingChars="200"/>
        <w:jc w:val="left"/>
        <w:rPr>
          <w:rFonts w:hint="eastAsia" w:ascii="宋体" w:hAnsi="宋体" w:cs="宋体"/>
          <w:color w:val="000000" w:themeColor="text1"/>
          <w:kern w:val="0"/>
          <w:sz w:val="24"/>
          <w:highlight w:val="none"/>
          <w:u w:val="singl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地址：</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电话：</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邮编：</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p>
    <w:p w14:paraId="50314B8A">
      <w:pPr>
        <w:widowControl/>
        <w:spacing w:line="360" w:lineRule="auto"/>
        <w:ind w:left="480" w:hanging="480" w:hangingChars="200"/>
        <w:jc w:val="left"/>
        <w:rPr>
          <w:rFonts w:hint="eastAsia" w:ascii="宋体" w:hAnsi="宋体"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缔约方依据《政府采购法》规定，按照采购文件（项目编号：     ）的要</w:t>
      </w:r>
    </w:p>
    <w:p w14:paraId="7009E707">
      <w:pPr>
        <w:widowControl/>
        <w:spacing w:line="360" w:lineRule="auto"/>
        <w:ind w:left="480" w:hanging="480" w:hangingChars="200"/>
        <w:jc w:val="left"/>
        <w:rPr>
          <w:rFonts w:hint="eastAsia" w:ascii="宋体" w:hAnsi="宋体"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求，本着互利互惠、利益共享、风险共担的原则，经协商达成一致，就联合体投</w:t>
      </w:r>
    </w:p>
    <w:p w14:paraId="45E418BD">
      <w:pPr>
        <w:widowControl/>
        <w:spacing w:line="360" w:lineRule="auto"/>
        <w:ind w:left="480" w:hanging="480" w:hangingChars="200"/>
        <w:jc w:val="left"/>
        <w:rPr>
          <w:rFonts w:hint="eastAsia" w:ascii="宋体" w:hAnsi="宋体"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标事宜签订本协议。</w:t>
      </w:r>
    </w:p>
    <w:p w14:paraId="6D86D1A6">
      <w:pPr>
        <w:widowControl/>
        <w:spacing w:line="360" w:lineRule="auto"/>
        <w:ind w:left="480" w:hanging="480" w:hangingChars="200"/>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1.缔约方自愿组成</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项目投标联合体。</w:t>
      </w:r>
    </w:p>
    <w:p w14:paraId="5B299C7B">
      <w:pPr>
        <w:widowControl/>
        <w:spacing w:line="360" w:lineRule="auto"/>
        <w:ind w:left="480" w:hanging="480" w:hangingChars="200"/>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2.缔约方基本情况：</w:t>
      </w:r>
    </w:p>
    <w:p w14:paraId="4F154170">
      <w:pPr>
        <w:widowControl/>
        <w:spacing w:line="360" w:lineRule="auto"/>
        <w:ind w:left="480" w:hanging="480" w:hangingChars="200"/>
        <w:jc w:val="left"/>
        <w:rPr>
          <w:rFonts w:hint="eastAsia" w:ascii="‹ΟGB2312" w:hAnsi="宋体" w:eastAsia="‹ΟGB2312"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2.1甲方：</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，注册资本：</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元，属于</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（大、中、</w:t>
      </w: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小、微）</w:t>
      </w:r>
    </w:p>
    <w:p w14:paraId="66E211FF">
      <w:pPr>
        <w:widowControl/>
        <w:spacing w:line="360" w:lineRule="auto"/>
        <w:ind w:left="480" w:hanging="480" w:hangingChars="200"/>
        <w:jc w:val="left"/>
        <w:rPr>
          <w:rFonts w:hint="eastAsia" w:ascii="宋体" w:hAnsi="宋体" w:cs="宋体"/>
          <w:color w:val="000000" w:themeColor="text1"/>
          <w:kern w:val="0"/>
          <w:sz w:val="24"/>
          <w:highlight w:val="none"/>
          <w:shd w:val="clear" w:color="auto" w:fill="auto"/>
          <w14:textFill>
            <w14:solidFill>
              <w14:schemeClr w14:val="tx1"/>
            </w14:solidFill>
          </w14:textFill>
        </w:rPr>
      </w:pP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型企业，</w:t>
      </w:r>
      <w:r>
        <w:rPr>
          <w:rFonts w:hint="eastAsia" w:ascii="宋体" w:hAnsi="宋体" w:cs="宋体"/>
          <w:color w:val="000000" w:themeColor="text1"/>
          <w:kern w:val="0"/>
          <w:sz w:val="24"/>
          <w:highlight w:val="none"/>
          <w:shd w:val="clear" w:color="auto" w:fill="auto"/>
          <w14:textFill>
            <w14:solidFill>
              <w14:schemeClr w14:val="tx1"/>
            </w14:solidFill>
          </w14:textFill>
        </w:rPr>
        <w:t>主要生产/经营：</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，具有</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资质等</w:t>
      </w:r>
    </w:p>
    <w:p w14:paraId="554B232B">
      <w:pPr>
        <w:widowControl/>
        <w:shd w:val="clear" w:color="auto" w:fill="FFFFFF"/>
        <w:spacing w:line="360" w:lineRule="auto"/>
        <w:ind w:left="480" w:hanging="480"/>
        <w:jc w:val="left"/>
        <w:rPr>
          <w:rFonts w:hint="eastAsia" w:ascii="宋体" w:hAnsi="宋体"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级</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级，参与过</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等项目的建设。</w:t>
      </w:r>
    </w:p>
    <w:p w14:paraId="2E95E4FC">
      <w:pPr>
        <w:widowControl/>
        <w:spacing w:line="360" w:lineRule="auto"/>
        <w:ind w:left="480" w:hanging="480" w:hangingChars="200"/>
        <w:jc w:val="left"/>
        <w:rPr>
          <w:rFonts w:hint="eastAsia" w:ascii="‹ΟGB2312" w:hAnsi="宋体" w:eastAsia="‹ΟGB2312"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2.2 乙方：</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，注册资本：</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元，属于</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（大、中、</w:t>
      </w: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小、微）</w:t>
      </w:r>
    </w:p>
    <w:p w14:paraId="2DADCE1F">
      <w:pPr>
        <w:widowControl/>
        <w:spacing w:line="360" w:lineRule="auto"/>
        <w:ind w:left="480" w:hanging="480" w:hangingChars="200"/>
        <w:jc w:val="left"/>
        <w:rPr>
          <w:rFonts w:hint="eastAsia" w:ascii="宋体" w:hAnsi="宋体" w:cs="宋体"/>
          <w:color w:val="000000" w:themeColor="text1"/>
          <w:kern w:val="0"/>
          <w:sz w:val="24"/>
          <w:highlight w:val="none"/>
          <w:shd w:val="clear" w:color="auto" w:fill="auto"/>
          <w14:textFill>
            <w14:solidFill>
              <w14:schemeClr w14:val="tx1"/>
            </w14:solidFill>
          </w14:textFill>
        </w:rPr>
      </w:pP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型企业，</w:t>
      </w:r>
      <w:r>
        <w:rPr>
          <w:rFonts w:hint="eastAsia" w:ascii="宋体" w:hAnsi="宋体" w:cs="宋体"/>
          <w:color w:val="000000" w:themeColor="text1"/>
          <w:kern w:val="0"/>
          <w:sz w:val="24"/>
          <w:highlight w:val="none"/>
          <w:shd w:val="clear" w:color="auto" w:fill="auto"/>
          <w14:textFill>
            <w14:solidFill>
              <w14:schemeClr w14:val="tx1"/>
            </w14:solidFill>
          </w14:textFill>
        </w:rPr>
        <w:t>主要生产/经营：</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，具有</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资质等</w:t>
      </w:r>
    </w:p>
    <w:p w14:paraId="548F76C1">
      <w:pPr>
        <w:widowControl/>
        <w:spacing w:line="360" w:lineRule="auto"/>
        <w:ind w:left="480" w:hanging="480" w:hangingChars="200"/>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级</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级，参与过</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等项目的建设。</w:t>
      </w:r>
    </w:p>
    <w:p w14:paraId="7B0C472F">
      <w:pPr>
        <w:widowControl/>
        <w:spacing w:line="360" w:lineRule="auto"/>
        <w:ind w:left="480" w:hanging="480" w:hangingChars="200"/>
        <w:jc w:val="left"/>
        <w:rPr>
          <w:rFonts w:hint="eastAsia" w:ascii="‹ΟGB2312" w:hAnsi="宋体" w:eastAsia="‹ΟGB2312" w:cs="宋体"/>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2.3 丙方：</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，注册资本：</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元，属于</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（大、中、</w:t>
      </w: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小、微）</w:t>
      </w:r>
    </w:p>
    <w:p w14:paraId="5E0A7F72">
      <w:pPr>
        <w:widowControl/>
        <w:spacing w:line="360" w:lineRule="auto"/>
        <w:ind w:left="480" w:hanging="480" w:hangingChars="200"/>
        <w:jc w:val="left"/>
        <w:rPr>
          <w:rFonts w:hint="eastAsia" w:ascii="宋体" w:hAnsi="宋体" w:cs="宋体"/>
          <w:color w:val="000000" w:themeColor="text1"/>
          <w:kern w:val="0"/>
          <w:sz w:val="24"/>
          <w:highlight w:val="none"/>
          <w:shd w:val="clear" w:color="auto" w:fill="auto"/>
          <w14:textFill>
            <w14:solidFill>
              <w14:schemeClr w14:val="tx1"/>
            </w14:solidFill>
          </w14:textFill>
        </w:rPr>
      </w:pP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型企业，</w:t>
      </w:r>
      <w:r>
        <w:rPr>
          <w:rFonts w:hint="eastAsia" w:ascii="宋体" w:hAnsi="宋体" w:cs="宋体"/>
          <w:color w:val="000000" w:themeColor="text1"/>
          <w:kern w:val="0"/>
          <w:sz w:val="24"/>
          <w:highlight w:val="none"/>
          <w:shd w:val="clear" w:color="auto" w:fill="auto"/>
          <w14:textFill>
            <w14:solidFill>
              <w14:schemeClr w14:val="tx1"/>
            </w14:solidFill>
          </w14:textFill>
        </w:rPr>
        <w:t>主要生产/经营：</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，具有</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资质等</w:t>
      </w:r>
    </w:p>
    <w:p w14:paraId="13681097">
      <w:pPr>
        <w:widowControl/>
        <w:shd w:val="clear" w:color="auto" w:fill="FFFFFF"/>
        <w:spacing w:line="360" w:lineRule="auto"/>
        <w:ind w:left="480" w:hanging="480"/>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级</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级，参与过</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等项目的建设。</w:t>
      </w:r>
    </w:p>
    <w:p w14:paraId="588E90B4">
      <w:pPr>
        <w:widowControl/>
        <w:shd w:val="clear" w:color="auto" w:fill="FFFFFF"/>
        <w:spacing w:line="360" w:lineRule="auto"/>
        <w:ind w:left="480" w:hanging="480"/>
        <w:jc w:val="left"/>
        <w:rPr>
          <w:rFonts w:hint="eastAsia"/>
          <w:color w:val="000000" w:themeColor="text1"/>
          <w:kern w:val="0"/>
          <w:sz w:val="28"/>
          <w:szCs w:val="28"/>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3.甲方（乙方或丙方）为本联合体牵头人。</w:t>
      </w:r>
    </w:p>
    <w:p w14:paraId="79926127">
      <w:pPr>
        <w:widowControl/>
        <w:shd w:val="clear" w:color="auto" w:fill="FFFFFF"/>
        <w:spacing w:line="360" w:lineRule="auto"/>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4.联合体牵头人代表联合体各成员负责本采购项目投标文件编制和合同磋商活动，并代表联合体提交和接受相关的资料、信息及指示，并处理与之有关的一切事务，负责合同实施阶段的主持、组织和协调工作。</w:t>
      </w:r>
    </w:p>
    <w:p w14:paraId="17F82848">
      <w:pPr>
        <w:widowControl/>
        <w:shd w:val="clear" w:color="auto" w:fill="FFFFFF"/>
        <w:spacing w:line="360" w:lineRule="auto"/>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5.联合体各成员职责分工：</w:t>
      </w:r>
    </w:p>
    <w:p w14:paraId="08F107CB">
      <w:pPr>
        <w:widowControl/>
        <w:shd w:val="clear" w:color="auto" w:fill="FFFFFF"/>
        <w:spacing w:line="360" w:lineRule="auto"/>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5.1 甲方承担该项目的</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工作，完成</w:t>
      </w: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合同金额占联合体协议合同总金额</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w:t>
      </w:r>
      <w:r>
        <w:rPr>
          <w:rFonts w:hint="eastAsia" w:ascii="宋体" w:hAnsi="宋体" w:cs="宋体"/>
          <w:color w:val="000000" w:themeColor="text1"/>
          <w:kern w:val="0"/>
          <w:sz w:val="24"/>
          <w:highlight w:val="none"/>
          <w:shd w:val="clear" w:color="auto" w:fill="auto"/>
          <w14:textFill>
            <w14:solidFill>
              <w14:schemeClr w14:val="tx1"/>
            </w14:solidFill>
          </w14:textFill>
        </w:rPr>
        <w:t>其所发生的一切费用由甲方承担。</w:t>
      </w:r>
    </w:p>
    <w:p w14:paraId="5660A486">
      <w:pPr>
        <w:widowControl/>
        <w:shd w:val="clear" w:color="auto" w:fill="FFFFFF"/>
        <w:spacing w:line="360" w:lineRule="auto"/>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5.2 乙方承担该项目的</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工作，完成</w:t>
      </w: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合同金额占联合体协议合同总金额</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w:t>
      </w:r>
      <w:r>
        <w:rPr>
          <w:rFonts w:hint="eastAsia" w:ascii="宋体" w:hAnsi="宋体" w:cs="宋体"/>
          <w:color w:val="000000" w:themeColor="text1"/>
          <w:kern w:val="0"/>
          <w:sz w:val="24"/>
          <w:highlight w:val="none"/>
          <w:shd w:val="clear" w:color="auto" w:fill="auto"/>
          <w14:textFill>
            <w14:solidFill>
              <w14:schemeClr w14:val="tx1"/>
            </w14:solidFill>
          </w14:textFill>
        </w:rPr>
        <w:t>其所发生的一切费用由甲方承担。</w:t>
      </w:r>
    </w:p>
    <w:p w14:paraId="2F017BE7">
      <w:pPr>
        <w:widowControl/>
        <w:shd w:val="clear" w:color="auto" w:fill="FFFFFF"/>
        <w:spacing w:line="360" w:lineRule="auto"/>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5.3 丙方承担该项目的</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工作，完成</w:t>
      </w: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合同金额占联合体协议合同总金额</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ΟGB2312" w:hAnsi="宋体" w:eastAsia="‹ΟGB2312" w:cs="宋体"/>
          <w:color w:val="000000" w:themeColor="text1"/>
          <w:kern w:val="0"/>
          <w:sz w:val="24"/>
          <w:highlight w:val="none"/>
          <w:shd w:val="clear" w:color="auto" w:fill="auto"/>
          <w14:textFill>
            <w14:solidFill>
              <w14:schemeClr w14:val="tx1"/>
            </w14:solidFill>
          </w14:textFill>
        </w:rPr>
        <w:t>%，</w:t>
      </w:r>
      <w:r>
        <w:rPr>
          <w:rFonts w:hint="eastAsia" w:ascii="宋体" w:hAnsi="宋体" w:cs="宋体"/>
          <w:color w:val="000000" w:themeColor="text1"/>
          <w:kern w:val="0"/>
          <w:sz w:val="24"/>
          <w:highlight w:val="none"/>
          <w:shd w:val="clear" w:color="auto" w:fill="auto"/>
          <w14:textFill>
            <w14:solidFill>
              <w14:schemeClr w14:val="tx1"/>
            </w14:solidFill>
          </w14:textFill>
        </w:rPr>
        <w:t>其所发生的一切费用由甲方承担。</w:t>
      </w:r>
    </w:p>
    <w:p w14:paraId="2FE97D8B">
      <w:pPr>
        <w:widowControl/>
        <w:shd w:val="clear" w:color="auto" w:fill="FFFFFF"/>
        <w:spacing w:line="360" w:lineRule="auto"/>
        <w:jc w:val="left"/>
        <w:rPr>
          <w:color w:val="000000" w:themeColor="text1"/>
          <w:kern w:val="0"/>
          <w:sz w:val="28"/>
          <w:szCs w:val="28"/>
          <w:highlight w:val="none"/>
          <w:shd w:val="clear" w:color="auto" w:fill="auto"/>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6.联合体将严格按照采购文件的各项要求，递交投标文件，履行合同，并对外承担连带责任。</w:t>
      </w:r>
    </w:p>
    <w:p w14:paraId="153F5276">
      <w:pPr>
        <w:widowControl/>
        <w:shd w:val="clear" w:color="auto" w:fill="FFFFFF"/>
        <w:spacing w:line="360" w:lineRule="auto"/>
        <w:ind w:firstLine="480"/>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7.本协议自签章之日起生效，到项目验收合格，采购人付清全部款项后失效。联合体未中标，该协议自行失效。</w:t>
      </w:r>
    </w:p>
    <w:p w14:paraId="49C0D866">
      <w:pPr>
        <w:widowControl/>
        <w:shd w:val="clear" w:color="auto" w:fill="FFFFFF"/>
        <w:spacing w:line="360" w:lineRule="auto"/>
        <w:ind w:firstLine="480"/>
        <w:jc w:val="left"/>
        <w:rPr>
          <w:rFonts w:hint="eastAsia" w:ascii="宋体" w:hAnsi="宋体" w:eastAsia="宋体" w:cs="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8.本协议一式</w:t>
      </w:r>
      <w:r>
        <w:rPr>
          <w:rFonts w:hint="eastAsia" w:ascii="宋体" w:hAnsi="宋体" w:cs="宋体"/>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份，缔约方各执一份。</w:t>
      </w:r>
    </w:p>
    <w:p w14:paraId="2CB5B552">
      <w:pPr>
        <w:widowControl/>
        <w:shd w:val="clear" w:color="auto" w:fill="FFFFFF"/>
        <w:spacing w:line="360" w:lineRule="auto"/>
        <w:ind w:firstLine="480"/>
        <w:jc w:val="left"/>
        <w:rPr>
          <w:rFonts w:hint="eastAsia" w:eastAsia="宋体"/>
          <w:color w:val="000000" w:themeColor="text1"/>
          <w:kern w:val="0"/>
          <w:sz w:val="24"/>
          <w:highlight w:val="none"/>
          <w:shd w:val="clear" w:color="auto" w:fill="auto"/>
          <w:lang w:eastAsia="zh-CN"/>
          <w14:textFill>
            <w14:solidFill>
              <w14:schemeClr w14:val="tx1"/>
            </w14:solidFill>
          </w14:textFill>
        </w:rPr>
      </w:pPr>
      <w:r>
        <w:rPr>
          <w:rFonts w:hint="eastAsia" w:ascii="宋体" w:hAnsi="宋体" w:cs="宋体"/>
          <w:color w:val="000000" w:themeColor="text1"/>
          <w:kern w:val="0"/>
          <w:sz w:val="24"/>
          <w:highlight w:val="none"/>
          <w:shd w:val="clear" w:color="auto" w:fill="auto"/>
          <w14:textFill>
            <w14:solidFill>
              <w14:schemeClr w14:val="tx1"/>
            </w14:solidFill>
          </w14:textFill>
        </w:rPr>
        <w:t>甲方：（盖章</w:t>
      </w:r>
      <w:r>
        <w:rPr>
          <w:color w:val="000000" w:themeColor="text1"/>
          <w:kern w:val="0"/>
          <w:sz w:val="24"/>
          <w:highlight w:val="non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w:t>
      </w:r>
      <w:r>
        <w:rPr>
          <w:color w:val="000000" w:themeColor="text1"/>
          <w:kern w:val="0"/>
          <w:sz w:val="24"/>
          <w:highlight w:val="non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法定代表人或委托代理人：</w:t>
      </w:r>
      <w:r>
        <w:rPr>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（签字）</w:t>
      </w:r>
      <w:r>
        <w:rPr>
          <w:color w:val="000000" w:themeColor="text1"/>
          <w:kern w:val="0"/>
          <w:sz w:val="24"/>
          <w:highlight w:val="none"/>
          <w:shd w:val="clear" w:color="auto" w:fill="auto"/>
          <w14:textFill>
            <w14:solidFill>
              <w14:schemeClr w14:val="tx1"/>
            </w14:solidFill>
          </w14:textFill>
        </w:rPr>
        <w:t xml:space="preserve"> </w:t>
      </w:r>
    </w:p>
    <w:p w14:paraId="0F4B7BF9">
      <w:pPr>
        <w:widowControl/>
        <w:shd w:val="clear" w:color="auto" w:fill="FFFFFF"/>
        <w:spacing w:line="360" w:lineRule="auto"/>
        <w:ind w:firstLine="480"/>
        <w:jc w:val="left"/>
        <w:rPr>
          <w:rFonts w:hint="eastAsia" w:eastAsia="宋体"/>
          <w:color w:val="000000" w:themeColor="text1"/>
          <w:kern w:val="0"/>
          <w:sz w:val="24"/>
          <w:highlight w:val="none"/>
          <w:shd w:val="clear" w:color="auto" w:fill="auto"/>
          <w:lang w:eastAsia="zh-CN"/>
          <w14:textFill>
            <w14:solidFill>
              <w14:schemeClr w14:val="tx1"/>
            </w14:solidFill>
          </w14:textFill>
        </w:rPr>
      </w:pPr>
      <w:r>
        <w:rPr>
          <w:color w:val="000000" w:themeColor="text1"/>
          <w:kern w:val="0"/>
          <w:sz w:val="24"/>
          <w:highlight w:val="non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乙方：（盖章</w:t>
      </w:r>
      <w:r>
        <w:rPr>
          <w:color w:val="000000" w:themeColor="text1"/>
          <w:kern w:val="0"/>
          <w:sz w:val="24"/>
          <w:highlight w:val="non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w:t>
      </w:r>
      <w:r>
        <w:rPr>
          <w:color w:val="000000" w:themeColor="text1"/>
          <w:kern w:val="0"/>
          <w:sz w:val="24"/>
          <w:highlight w:val="non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法定代表人或委托代理人：</w:t>
      </w:r>
      <w:r>
        <w:rPr>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（签字）</w:t>
      </w:r>
      <w:r>
        <w:rPr>
          <w:color w:val="000000" w:themeColor="text1"/>
          <w:kern w:val="0"/>
          <w:sz w:val="24"/>
          <w:highlight w:val="none"/>
          <w:shd w:val="clear" w:color="auto" w:fill="auto"/>
          <w14:textFill>
            <w14:solidFill>
              <w14:schemeClr w14:val="tx1"/>
            </w14:solidFill>
          </w14:textFill>
        </w:rPr>
        <w:t xml:space="preserve"> </w:t>
      </w:r>
    </w:p>
    <w:p w14:paraId="3DCE661F">
      <w:pPr>
        <w:widowControl/>
        <w:shd w:val="clear" w:color="auto" w:fill="FFFFFF"/>
        <w:spacing w:line="360" w:lineRule="auto"/>
        <w:ind w:firstLine="480"/>
        <w:jc w:val="left"/>
        <w:rPr>
          <w:rFonts w:hint="eastAsia" w:eastAsia="宋体"/>
          <w:color w:val="000000" w:themeColor="text1"/>
          <w:kern w:val="0"/>
          <w:sz w:val="24"/>
          <w:highlight w:val="none"/>
          <w:shd w:val="clear" w:color="auto" w:fill="auto"/>
          <w:lang w:eastAsia="zh-CN"/>
          <w14:textFill>
            <w14:solidFill>
              <w14:schemeClr w14:val="tx1"/>
            </w14:solidFill>
          </w14:textFill>
        </w:rPr>
      </w:pPr>
      <w:r>
        <w:rPr>
          <w:color w:val="000000" w:themeColor="text1"/>
          <w:kern w:val="0"/>
          <w:sz w:val="24"/>
          <w:highlight w:val="non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丙方：（盖章</w:t>
      </w:r>
      <w:r>
        <w:rPr>
          <w:color w:val="000000" w:themeColor="text1"/>
          <w:kern w:val="0"/>
          <w:sz w:val="24"/>
          <w:highlight w:val="non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w:t>
      </w:r>
      <w:r>
        <w:rPr>
          <w:color w:val="000000" w:themeColor="text1"/>
          <w:kern w:val="0"/>
          <w:sz w:val="24"/>
          <w:highlight w:val="non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法定代表人或委托代理人：</w:t>
      </w:r>
      <w:r>
        <w:rPr>
          <w:color w:val="000000" w:themeColor="text1"/>
          <w:kern w:val="0"/>
          <w:sz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（签字）</w:t>
      </w:r>
      <w:r>
        <w:rPr>
          <w:color w:val="000000" w:themeColor="text1"/>
          <w:kern w:val="0"/>
          <w:sz w:val="24"/>
          <w:highlight w:val="none"/>
          <w:shd w:val="clear" w:color="auto" w:fill="auto"/>
          <w14:textFill>
            <w14:solidFill>
              <w14:schemeClr w14:val="tx1"/>
            </w14:solidFill>
          </w14:textFill>
        </w:rPr>
        <w:t xml:space="preserve"> </w:t>
      </w:r>
    </w:p>
    <w:p w14:paraId="1CCA8CC8">
      <w:pPr>
        <w:widowControl/>
        <w:shd w:val="clear" w:color="auto" w:fill="FFFFFF"/>
        <w:spacing w:line="360" w:lineRule="auto"/>
        <w:ind w:firstLine="480"/>
        <w:jc w:val="left"/>
        <w:rPr>
          <w:rFonts w:hint="eastAsia" w:eastAsia="宋体"/>
          <w:color w:val="000000" w:themeColor="text1"/>
          <w:kern w:val="0"/>
          <w:sz w:val="24"/>
          <w:highlight w:val="none"/>
          <w:shd w:val="clear" w:color="auto" w:fill="auto"/>
          <w:lang w:eastAsia="zh-CN"/>
          <w14:textFill>
            <w14:solidFill>
              <w14:schemeClr w14:val="tx1"/>
            </w14:solidFill>
          </w14:textFill>
        </w:rPr>
      </w:pPr>
      <w:r>
        <w:rPr>
          <w:color w:val="000000" w:themeColor="text1"/>
          <w:kern w:val="0"/>
          <w:sz w:val="24"/>
          <w:highlight w:val="none"/>
          <w:shd w:val="clear" w:color="auto" w:fill="auto"/>
          <w14:textFill>
            <w14:solidFill>
              <w14:schemeClr w14:val="tx1"/>
            </w14:solidFill>
          </w14:textFill>
        </w:rPr>
        <w:t xml:space="preserve">  </w:t>
      </w:r>
    </w:p>
    <w:p w14:paraId="53B48480">
      <w:pPr>
        <w:widowControl/>
        <w:shd w:val="clear" w:color="auto" w:fill="FFFFFF"/>
        <w:spacing w:line="360" w:lineRule="auto"/>
        <w:ind w:firstLine="480"/>
        <w:jc w:val="left"/>
        <w:rPr>
          <w:color w:val="000000" w:themeColor="text1"/>
          <w:kern w:val="0"/>
          <w:sz w:val="28"/>
          <w:szCs w:val="28"/>
          <w:highlight w:val="none"/>
          <w:shd w:val="clear" w:color="auto" w:fill="auto"/>
          <w14:textFill>
            <w14:solidFill>
              <w14:schemeClr w14:val="tx1"/>
            </w14:solidFill>
          </w14:textFill>
        </w:rPr>
      </w:pPr>
      <w:r>
        <w:rPr>
          <w:color w:val="000000" w:themeColor="text1"/>
          <w:kern w:val="0"/>
          <w:sz w:val="24"/>
          <w:highlight w:val="none"/>
          <w:shd w:val="clear" w:color="auto" w:fill="auto"/>
          <w14:textFill>
            <w14:solidFill>
              <w14:schemeClr w14:val="tx1"/>
            </w14:solidFill>
          </w14:textFill>
        </w:rPr>
        <w:t xml:space="preserve">                                           </w:t>
      </w:r>
      <w:r>
        <w:rPr>
          <w:rFonts w:hint="eastAsia" w:ascii="宋体" w:hAnsi="宋体" w:cs="宋体"/>
          <w:color w:val="000000" w:themeColor="text1"/>
          <w:kern w:val="0"/>
          <w:sz w:val="24"/>
          <w:highlight w:val="none"/>
          <w:shd w:val="clear" w:color="auto" w:fill="auto"/>
          <w14:textFill>
            <w14:solidFill>
              <w14:schemeClr w14:val="tx1"/>
            </w14:solidFill>
          </w14:textFill>
        </w:rPr>
        <w:t xml:space="preserve"> 年    月    日</w:t>
      </w:r>
    </w:p>
    <w:p w14:paraId="275FE2CA">
      <w:pPr>
        <w:widowControl/>
        <w:shd w:val="clear" w:color="auto" w:fill="FFFFFF"/>
        <w:spacing w:line="360" w:lineRule="auto"/>
        <w:jc w:val="left"/>
        <w:rPr>
          <w:b/>
          <w:bCs/>
          <w:color w:val="000000" w:themeColor="text1"/>
          <w:kern w:val="0"/>
          <w:sz w:val="24"/>
          <w:highlight w:val="none"/>
          <w:shd w:val="clear" w:color="auto" w:fill="auto"/>
          <w14:textFill>
            <w14:solidFill>
              <w14:schemeClr w14:val="tx1"/>
            </w14:solidFill>
          </w14:textFill>
        </w:rPr>
      </w:pPr>
      <w:r>
        <w:rPr>
          <w:rFonts w:hint="eastAsia" w:ascii="宋体" w:hAnsi="宋体" w:cs="宋体"/>
          <w:color w:val="000000" w:themeColor="text1"/>
          <w:kern w:val="0"/>
          <w:szCs w:val="21"/>
          <w:highlight w:val="none"/>
          <w:shd w:val="clear" w:color="auto" w:fill="auto"/>
          <w14:textFill>
            <w14:solidFill>
              <w14:schemeClr w14:val="tx1"/>
            </w14:solidFill>
          </w14:textFill>
        </w:rPr>
        <w:t>注：本协议书由委托代理人签字的，应附法定代表人签字的授权委托书。</w:t>
      </w:r>
    </w:p>
    <w:p w14:paraId="499458BE">
      <w:pPr>
        <w:jc w:val="center"/>
        <w:rPr>
          <w:rFonts w:hint="eastAsia" w:ascii="黑体" w:hAnsi="宋体" w:eastAsia="黑体" w:cs="宋体"/>
          <w:b/>
          <w:color w:val="000000" w:themeColor="text1"/>
          <w:kern w:val="0"/>
          <w:sz w:val="32"/>
          <w:szCs w:val="32"/>
          <w:lang w:val="en-US" w:eastAsia="zh-CN"/>
          <w14:textFill>
            <w14:solidFill>
              <w14:schemeClr w14:val="tx1"/>
            </w14:solidFill>
          </w14:textFill>
        </w:rPr>
      </w:pPr>
    </w:p>
    <w:p w14:paraId="7F34A16D">
      <w:pPr>
        <w:pStyle w:val="20"/>
        <w:rPr>
          <w:rFonts w:hint="eastAsia" w:ascii="黑体" w:hAnsi="宋体" w:eastAsia="黑体" w:cs="宋体"/>
          <w:b/>
          <w:color w:val="000000" w:themeColor="text1"/>
          <w:kern w:val="0"/>
          <w:sz w:val="32"/>
          <w:szCs w:val="32"/>
          <w:lang w:val="en-US" w:eastAsia="zh-CN"/>
          <w14:textFill>
            <w14:solidFill>
              <w14:schemeClr w14:val="tx1"/>
            </w14:solidFill>
          </w14:textFill>
        </w:rPr>
      </w:pPr>
    </w:p>
    <w:p w14:paraId="61ADBAD6">
      <w:pPr>
        <w:rPr>
          <w:rFonts w:hint="eastAsia" w:ascii="黑体" w:hAnsi="宋体" w:eastAsia="黑体" w:cs="宋体"/>
          <w:b/>
          <w:color w:val="000000" w:themeColor="text1"/>
          <w:kern w:val="0"/>
          <w:sz w:val="32"/>
          <w:szCs w:val="32"/>
          <w:lang w:val="en-US" w:eastAsia="zh-CN"/>
          <w14:textFill>
            <w14:solidFill>
              <w14:schemeClr w14:val="tx1"/>
            </w14:solidFill>
          </w14:textFill>
        </w:rPr>
      </w:pPr>
    </w:p>
    <w:p w14:paraId="5593A751">
      <w:pPr>
        <w:pStyle w:val="20"/>
        <w:rPr>
          <w:rFonts w:hint="eastAsia" w:ascii="黑体" w:hAnsi="宋体" w:eastAsia="黑体" w:cs="宋体"/>
          <w:b/>
          <w:color w:val="000000" w:themeColor="text1"/>
          <w:kern w:val="0"/>
          <w:sz w:val="32"/>
          <w:szCs w:val="32"/>
          <w:lang w:val="en-US" w:eastAsia="zh-CN"/>
          <w14:textFill>
            <w14:solidFill>
              <w14:schemeClr w14:val="tx1"/>
            </w14:solidFill>
          </w14:textFill>
        </w:rPr>
      </w:pPr>
    </w:p>
    <w:p w14:paraId="5816A0B1">
      <w:pPr>
        <w:rPr>
          <w:rFonts w:hint="eastAsia" w:ascii="黑体" w:hAnsi="宋体" w:eastAsia="黑体" w:cs="宋体"/>
          <w:b/>
          <w:color w:val="000000" w:themeColor="text1"/>
          <w:kern w:val="0"/>
          <w:sz w:val="32"/>
          <w:szCs w:val="32"/>
          <w:lang w:val="en-US" w:eastAsia="zh-CN"/>
          <w14:textFill>
            <w14:solidFill>
              <w14:schemeClr w14:val="tx1"/>
            </w14:solidFill>
          </w14:textFill>
        </w:rPr>
      </w:pPr>
    </w:p>
    <w:p w14:paraId="313B8E38">
      <w:pPr>
        <w:pStyle w:val="20"/>
        <w:rPr>
          <w:rFonts w:hint="eastAsia" w:ascii="黑体" w:hAnsi="宋体" w:eastAsia="黑体" w:cs="宋体"/>
          <w:b/>
          <w:color w:val="000000" w:themeColor="text1"/>
          <w:kern w:val="0"/>
          <w:sz w:val="32"/>
          <w:szCs w:val="32"/>
          <w:lang w:val="en-US" w:eastAsia="zh-CN"/>
          <w14:textFill>
            <w14:solidFill>
              <w14:schemeClr w14:val="tx1"/>
            </w14:solidFill>
          </w14:textFill>
        </w:rPr>
      </w:pPr>
    </w:p>
    <w:p w14:paraId="53AD9B50">
      <w:pPr>
        <w:rPr>
          <w:rFonts w:hint="eastAsia" w:ascii="黑体" w:hAnsi="宋体" w:eastAsia="黑体" w:cs="宋体"/>
          <w:b/>
          <w:color w:val="000000" w:themeColor="text1"/>
          <w:kern w:val="0"/>
          <w:sz w:val="32"/>
          <w:szCs w:val="32"/>
          <w:lang w:val="en-US" w:eastAsia="zh-CN"/>
          <w14:textFill>
            <w14:solidFill>
              <w14:schemeClr w14:val="tx1"/>
            </w14:solidFill>
          </w14:textFill>
        </w:rPr>
      </w:pPr>
    </w:p>
    <w:p w14:paraId="69BF210D">
      <w:pPr>
        <w:pStyle w:val="20"/>
        <w:rPr>
          <w:rFonts w:hint="eastAsia" w:ascii="黑体" w:hAnsi="宋体" w:eastAsia="黑体" w:cs="宋体"/>
          <w:b/>
          <w:color w:val="000000" w:themeColor="text1"/>
          <w:kern w:val="0"/>
          <w:sz w:val="32"/>
          <w:szCs w:val="32"/>
          <w:lang w:val="en-US" w:eastAsia="zh-CN"/>
          <w14:textFill>
            <w14:solidFill>
              <w14:schemeClr w14:val="tx1"/>
            </w14:solidFill>
          </w14:textFill>
        </w:rPr>
      </w:pPr>
    </w:p>
    <w:p w14:paraId="6C126303">
      <w:pPr>
        <w:jc w:val="center"/>
        <w:rPr>
          <w:rFonts w:hint="eastAsia" w:ascii="黑体" w:hAnsi="宋体" w:eastAsia="黑体" w:cs="宋体"/>
          <w:b/>
          <w:color w:val="000000" w:themeColor="text1"/>
          <w:kern w:val="0"/>
          <w:sz w:val="32"/>
          <w:szCs w:val="32"/>
          <w14:textFill>
            <w14:solidFill>
              <w14:schemeClr w14:val="tx1"/>
            </w14:solidFill>
          </w14:textFill>
        </w:rPr>
      </w:pPr>
      <w:r>
        <w:rPr>
          <w:rFonts w:hint="eastAsia" w:ascii="黑体" w:hAnsi="宋体" w:eastAsia="黑体" w:cs="宋体"/>
          <w:b/>
          <w:color w:val="000000" w:themeColor="text1"/>
          <w:kern w:val="0"/>
          <w:sz w:val="32"/>
          <w:szCs w:val="32"/>
          <w:lang w:val="en-US" w:eastAsia="zh-CN"/>
          <w14:textFill>
            <w14:solidFill>
              <w14:schemeClr w14:val="tx1"/>
            </w14:solidFill>
          </w14:textFill>
        </w:rPr>
        <w:t xml:space="preserve"> </w:t>
      </w:r>
      <w:r>
        <w:rPr>
          <w:rFonts w:hint="eastAsia" w:ascii="黑体" w:hAnsi="宋体" w:eastAsia="黑体" w:cs="宋体"/>
          <w:b/>
          <w:color w:val="000000" w:themeColor="text1"/>
          <w:kern w:val="0"/>
          <w:sz w:val="32"/>
          <w:szCs w:val="32"/>
          <w14:textFill>
            <w14:solidFill>
              <w14:schemeClr w14:val="tx1"/>
            </w14:solidFill>
          </w14:textFill>
        </w:rPr>
        <w:t>政府采购履约担保函（</w:t>
      </w:r>
      <w:r>
        <w:rPr>
          <w:rFonts w:hint="eastAsia" w:ascii="宋体" w:hAnsi="宋体" w:eastAsia="宋体" w:cs="仿宋"/>
          <w:b/>
          <w:color w:val="000000" w:themeColor="text1"/>
          <w:kern w:val="0"/>
          <w:sz w:val="28"/>
          <w:szCs w:val="28"/>
          <w14:textFill>
            <w14:solidFill>
              <w14:schemeClr w14:val="tx1"/>
            </w14:solidFill>
          </w14:textFill>
        </w:rPr>
        <w:t>只需符合条件的供应商提供</w:t>
      </w:r>
      <w:r>
        <w:rPr>
          <w:rFonts w:hint="eastAsia" w:ascii="黑体" w:hAnsi="宋体" w:eastAsia="黑体" w:cs="宋体"/>
          <w:b/>
          <w:color w:val="000000" w:themeColor="text1"/>
          <w:kern w:val="0"/>
          <w:sz w:val="32"/>
          <w:szCs w:val="32"/>
          <w14:textFill>
            <w14:solidFill>
              <w14:schemeClr w14:val="tx1"/>
            </w14:solidFill>
          </w14:textFill>
        </w:rPr>
        <w:t>）</w:t>
      </w:r>
    </w:p>
    <w:p w14:paraId="39A2C7BE">
      <w:pPr>
        <w:ind w:firstLine="560" w:firstLineChars="200"/>
        <w:rPr>
          <w:rFonts w:hint="default" w:ascii="仿宋_GB2312" w:hAnsi="Times New Roman" w:eastAsia="仿宋_GB2312" w:cs="Times New Roman"/>
          <w:bCs/>
          <w:color w:val="000000" w:themeColor="text1"/>
          <w:sz w:val="28"/>
          <w:szCs w:val="28"/>
          <w:u w:val="single"/>
          <w:lang w:val="en-US" w:eastAsia="zh-CN"/>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编号：</w:t>
      </w:r>
      <w:r>
        <w:rPr>
          <w:rFonts w:hint="eastAsia" w:ascii="仿宋_GB2312" w:hAnsi="Times New Roman" w:eastAsia="仿宋_GB2312" w:cs="Times New Roman"/>
          <w:bCs/>
          <w:color w:val="000000" w:themeColor="text1"/>
          <w:sz w:val="28"/>
          <w:szCs w:val="28"/>
          <w:u w:val="single"/>
          <w:lang w:val="en-US" w:eastAsia="zh-CN"/>
          <w14:textFill>
            <w14:solidFill>
              <w14:schemeClr w14:val="tx1"/>
            </w14:solidFill>
          </w14:textFill>
        </w:rPr>
        <w:t xml:space="preserve">              </w:t>
      </w:r>
    </w:p>
    <w:p w14:paraId="5812B6F1">
      <w:pPr>
        <w:ind w:firstLine="560" w:firstLineChars="200"/>
        <w:rPr>
          <w:rFonts w:hint="default" w:ascii="仿宋_GB2312" w:hAnsi="Times New Roman" w:eastAsia="仿宋_GB2312" w:cs="Times New Roman"/>
          <w:bCs/>
          <w:color w:val="000000" w:themeColor="text1"/>
          <w:sz w:val="28"/>
          <w:szCs w:val="28"/>
          <w:u w:val="single"/>
          <w:lang w:val="en-US" w:eastAsia="zh-CN"/>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（采购人）：</w:t>
      </w:r>
      <w:r>
        <w:rPr>
          <w:rFonts w:hint="eastAsia" w:ascii="仿宋_GB2312" w:hAnsi="Times New Roman" w:eastAsia="仿宋_GB2312" w:cs="Times New Roman"/>
          <w:bCs/>
          <w:color w:val="000000" w:themeColor="text1"/>
          <w:sz w:val="28"/>
          <w:szCs w:val="28"/>
          <w:u w:val="single"/>
          <w:lang w:val="en-US" w:eastAsia="zh-CN"/>
          <w14:textFill>
            <w14:solidFill>
              <w14:schemeClr w14:val="tx1"/>
            </w14:solidFill>
          </w14:textFill>
        </w:rPr>
        <w:t xml:space="preserve">                 </w:t>
      </w:r>
    </w:p>
    <w:p w14:paraId="279AF3D2">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鉴于你方与</w:t>
      </w:r>
      <w:r>
        <w:rPr>
          <w:rFonts w:hint="eastAsia" w:ascii="仿宋_GB2312" w:hAnsi="Times New Roman" w:eastAsia="仿宋_GB2312" w:cs="Times New Roman"/>
          <w:bCs/>
          <w:color w:val="000000" w:themeColor="text1"/>
          <w:sz w:val="28"/>
          <w:szCs w:val="28"/>
          <w:u w:val="single"/>
          <w:lang w:val="en-US" w:eastAsia="zh-CN"/>
          <w14:textFill>
            <w14:solidFill>
              <w14:schemeClr w14:val="tx1"/>
            </w14:solidFill>
          </w14:textFill>
        </w:rPr>
        <w:t xml:space="preserve">                 </w:t>
      </w:r>
      <w:r>
        <w:rPr>
          <w:rFonts w:hint="eastAsia" w:ascii="仿宋_GB2312" w:hAnsi="Times New Roman" w:eastAsia="仿宋_GB2312" w:cs="Times New Roman"/>
          <w:bCs/>
          <w:color w:val="000000" w:themeColor="text1"/>
          <w:sz w:val="28"/>
          <w:szCs w:val="28"/>
          <w14:textFill>
            <w14:solidFill>
              <w14:schemeClr w14:val="tx1"/>
            </w14:solidFill>
          </w14:textFill>
        </w:rPr>
        <w:t>（以下简称供应商）于   年   月   日</w:t>
      </w:r>
      <w:r>
        <w:rPr>
          <w:rFonts w:hint="eastAsia" w:ascii="仿宋_GB2312" w:hAnsi="Times New Roman" w:eastAsia="仿宋_GB2312" w:cs="Times New Roman"/>
          <w:bCs/>
          <w:color w:val="000000" w:themeColor="text1"/>
          <w:sz w:val="28"/>
          <w:szCs w:val="28"/>
          <w:lang w:eastAsia="zh-CN"/>
          <w14:textFill>
            <w14:solidFill>
              <w14:schemeClr w14:val="tx1"/>
            </w14:solidFill>
          </w14:textFill>
        </w:rPr>
        <w:t>签订</w:t>
      </w:r>
      <w:r>
        <w:rPr>
          <w:rFonts w:hint="eastAsia" w:ascii="仿宋_GB2312" w:hAnsi="Times New Roman" w:eastAsia="仿宋_GB2312" w:cs="Times New Roman"/>
          <w:bCs/>
          <w:color w:val="000000" w:themeColor="text1"/>
          <w:sz w:val="28"/>
          <w:szCs w:val="28"/>
          <w14:textFill>
            <w14:solidFill>
              <w14:schemeClr w14:val="tx1"/>
            </w14:solidFill>
          </w14:textFill>
        </w:rPr>
        <w:t>编号为</w:t>
      </w:r>
      <w:r>
        <w:rPr>
          <w:rFonts w:hint="eastAsia" w:ascii="仿宋_GB2312" w:hAnsi="Times New Roman" w:eastAsia="仿宋_GB2312" w:cs="Times New Roman"/>
          <w:bCs/>
          <w:color w:val="000000" w:themeColor="text1"/>
          <w:sz w:val="28"/>
          <w:szCs w:val="28"/>
          <w:u w:val="single"/>
          <w:lang w:val="en-US" w:eastAsia="zh-CN"/>
          <w14:textFill>
            <w14:solidFill>
              <w14:schemeClr w14:val="tx1"/>
            </w14:solidFill>
          </w14:textFill>
        </w:rPr>
        <w:t xml:space="preserve">                 </w:t>
      </w:r>
      <w:r>
        <w:rPr>
          <w:rFonts w:hint="eastAsia" w:ascii="仿宋_GB2312" w:hAnsi="Times New Roman" w:eastAsia="仿宋_GB2312" w:cs="Times New Roman"/>
          <w:bCs/>
          <w:color w:val="000000" w:themeColor="text1"/>
          <w:sz w:val="28"/>
          <w:szCs w:val="28"/>
          <w14:textFill>
            <w14:solidFill>
              <w14:schemeClr w14:val="tx1"/>
            </w14:solidFill>
          </w14:textFill>
        </w:rPr>
        <w:t xml:space="preserve"> 的《</w:t>
      </w:r>
      <w:r>
        <w:rPr>
          <w:rFonts w:hint="eastAsia" w:ascii="仿宋_GB2312" w:hAnsi="Times New Roman" w:eastAsia="仿宋_GB2312" w:cs="Times New Roman"/>
          <w:bCs/>
          <w:color w:val="000000" w:themeColor="text1"/>
          <w:sz w:val="28"/>
          <w:szCs w:val="28"/>
          <w:u w:val="single"/>
          <w:lang w:val="en-US" w:eastAsia="zh-CN"/>
          <w14:textFill>
            <w14:solidFill>
              <w14:schemeClr w14:val="tx1"/>
            </w14:solidFill>
          </w14:textFill>
        </w:rPr>
        <w:t xml:space="preserve">         </w:t>
      </w:r>
      <w:r>
        <w:rPr>
          <w:rFonts w:hint="eastAsia" w:ascii="仿宋_GB2312" w:hAnsi="Times New Roman" w:eastAsia="仿宋_GB2312" w:cs="Times New Roman"/>
          <w:bCs/>
          <w:color w:val="000000" w:themeColor="text1"/>
          <w:sz w:val="28"/>
          <w:szCs w:val="28"/>
          <w14:textFill>
            <w14:solidFill>
              <w14:schemeClr w14:val="tx1"/>
            </w14:solidFill>
          </w14:textFill>
        </w:rPr>
        <w:t>政府采购合同》（以下简称主合同），且依据该合同的约定，供应商应在   年   月   日前向你方交纳履约保证金，且可以履约担保函的形式交纳履约保证金。应供应商的申请，我方以保证的方式向你方提供如下履约保证金担保：</w:t>
      </w:r>
    </w:p>
    <w:p w14:paraId="1F9C4FDE">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一、保证责任的情形及保证金额</w:t>
      </w:r>
    </w:p>
    <w:p w14:paraId="4B0EA222">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（一）在供应商出现下列情形之一时，我方承担保证责任：</w:t>
      </w:r>
    </w:p>
    <w:p w14:paraId="5C7AFCB7">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1．将中标项目转让给他人，或者在投标文件中未说明，且未经采购人同意，将中标项目分包给他人的；</w:t>
      </w:r>
    </w:p>
    <w:p w14:paraId="0E27B4D1">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2．主合同约定的应当缴纳履约保证金的情形:</w:t>
      </w:r>
    </w:p>
    <w:p w14:paraId="02344714">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（1）未按主合同约定的质量、数量和期限供应货物/提供服务/完成工程的；</w:t>
      </w:r>
    </w:p>
    <w:p w14:paraId="356B143F">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（2）我方的保证范围是主合同约定的合同价款总额的   %，数额为      元（大写            ），币种为      。（即主合同履约保证金金额）</w:t>
      </w:r>
    </w:p>
    <w:p w14:paraId="57824968">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二、保证的方式及保证期间</w:t>
      </w:r>
    </w:p>
    <w:p w14:paraId="26BA0F95">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我方保证的方式为：连带责任保证。</w:t>
      </w:r>
    </w:p>
    <w:p w14:paraId="1754B092">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我方保证的期间为：自本合同生效之日起至供应商按照主合同约定的供货/完工期限届满后     日内。</w:t>
      </w:r>
    </w:p>
    <w:p w14:paraId="0BFED158">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如果供应商未按主合同约定向贵方供应货物/提供服务/完成工程的，由我方在保证金额内向你方支付上述款项。</w:t>
      </w:r>
    </w:p>
    <w:p w14:paraId="04FAC606">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三、承担保证责任的程序</w:t>
      </w:r>
    </w:p>
    <w:p w14:paraId="6A1A2846">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1．你方要求我方承担保证责任的，应在本保函保证期间内向我方发出书面索赔通知。索赔通知应写明要求索赔的金额，支付款项应到达的帐号。并附有证明供应商违约事实的证明材料。</w:t>
      </w:r>
    </w:p>
    <w:p w14:paraId="3D495D62">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 xml:space="preserve"> 如果你方与供应商因货物质量问题产生争议，你方还需同时提供        部门出具的质量检测报告，或经诉讼（仲裁）程序裁决后的裁决书、调解书，本保证人即按照检测结果或裁决书、调解书决定是否承担保证责任。</w:t>
      </w:r>
    </w:p>
    <w:p w14:paraId="1E847571">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2．我方收到你方的书面索赔通知及相应证明材料，在    工作日内进行核定后按照本保函的承诺承担保证责任。</w:t>
      </w:r>
    </w:p>
    <w:p w14:paraId="78C730FE">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四、保证责任的终止</w:t>
      </w:r>
    </w:p>
    <w:p w14:paraId="19F358C0">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6F6D0425">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2．我方按照本保函向你方履行了保证责任后，自我方向你方支付款项（支付款项从我方账户划出）之日起，保证责任即终止。</w:t>
      </w:r>
    </w:p>
    <w:p w14:paraId="718C6A71">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3．按照法律法规的规定或出现应终止我方保证责任的其它情形的，我方在本保函项下的保证责任亦终止。</w:t>
      </w:r>
    </w:p>
    <w:p w14:paraId="6D8D9D75">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22C1F872">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五、免责条款</w:t>
      </w:r>
    </w:p>
    <w:p w14:paraId="6381B728">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1．因你方违反主合同约定致使供应商不能履行义务的，我方不承担保证责任。</w:t>
      </w:r>
    </w:p>
    <w:p w14:paraId="35F294B1">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2．依照法律法规的规定或你方与供应商的另行约定，全部或者部分免除供应商应缴纳的保证金义务的，我方亦免除相应的保证责任。</w:t>
      </w:r>
    </w:p>
    <w:p w14:paraId="4F10817B">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3． 因不可抗力造成供应商不能履行供货义务的，我方不承担保证责任。</w:t>
      </w:r>
    </w:p>
    <w:p w14:paraId="16D5A518">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六、争议的解决</w:t>
      </w:r>
    </w:p>
    <w:p w14:paraId="6DEB5C70">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因本保函发生的纠纷，由你我双方协商解决，协商不成的，通过诉讼程序解决，诉讼管辖地法院为           法院。</w:t>
      </w:r>
    </w:p>
    <w:p w14:paraId="32BF77E1">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七、保函的生效</w:t>
      </w:r>
    </w:p>
    <w:p w14:paraId="6A955E04">
      <w:pPr>
        <w:ind w:firstLine="560" w:firstLineChars="200"/>
        <w:rPr>
          <w:rFonts w:hint="eastAsia" w:ascii="仿宋_GB2312" w:hAnsi="Times New Roman" w:eastAsia="仿宋_GB2312" w:cs="Times New Roman"/>
          <w:bCs/>
          <w:color w:val="000000" w:themeColor="text1"/>
          <w:sz w:val="28"/>
          <w:szCs w:val="28"/>
          <w14:textFill>
            <w14:solidFill>
              <w14:schemeClr w14:val="tx1"/>
            </w14:solidFill>
          </w14:textFill>
        </w:rPr>
      </w:pPr>
      <w:r>
        <w:rPr>
          <w:rFonts w:hint="eastAsia" w:ascii="仿宋_GB2312" w:hAnsi="Times New Roman" w:eastAsia="仿宋_GB2312" w:cs="Times New Roman"/>
          <w:bCs/>
          <w:color w:val="000000" w:themeColor="text1"/>
          <w:sz w:val="28"/>
          <w:szCs w:val="28"/>
          <w14:textFill>
            <w14:solidFill>
              <w14:schemeClr w14:val="tx1"/>
            </w14:solidFill>
          </w14:textFill>
        </w:rPr>
        <w:t>本保函自我方加盖公章之日起生效。</w:t>
      </w:r>
    </w:p>
    <w:p w14:paraId="70C8454E">
      <w:pPr>
        <w:widowControl/>
        <w:spacing w:line="360" w:lineRule="auto"/>
        <w:ind w:firstLine="480" w:firstLineChars="200"/>
        <w:jc w:val="left"/>
        <w:rPr>
          <w:rFonts w:ascii="宋体" w:hAnsi="宋体" w:cs="Lucida Sans Unicode"/>
          <w:color w:val="000000" w:themeColor="text1"/>
          <w:kern w:val="0"/>
          <w:sz w:val="24"/>
          <w:highlight w:val="none"/>
          <w:shd w:val="clear" w:color="auto" w:fill="auto"/>
          <w14:textFill>
            <w14:solidFill>
              <w14:schemeClr w14:val="tx1"/>
            </w14:solidFill>
          </w14:textFill>
        </w:rPr>
      </w:pPr>
    </w:p>
    <w:p w14:paraId="72C2B8B8">
      <w:pPr>
        <w:widowControl/>
        <w:spacing w:line="360" w:lineRule="auto"/>
        <w:ind w:firstLine="480" w:firstLineChars="200"/>
        <w:jc w:val="left"/>
        <w:rPr>
          <w:rFonts w:ascii="宋体" w:hAnsi="宋体" w:cs="Lucida Sans Unicode"/>
          <w:color w:val="000000" w:themeColor="text1"/>
          <w:kern w:val="0"/>
          <w:sz w:val="24"/>
          <w:highlight w:val="none"/>
          <w:shd w:val="clear" w:color="auto" w:fill="auto"/>
          <w14:textFill>
            <w14:solidFill>
              <w14:schemeClr w14:val="tx1"/>
            </w14:solidFill>
          </w14:textFill>
        </w:rPr>
      </w:pPr>
    </w:p>
    <w:p w14:paraId="2A432F41">
      <w:pPr>
        <w:widowControl/>
        <w:spacing w:line="360" w:lineRule="auto"/>
        <w:ind w:firstLine="5280" w:firstLineChars="2200"/>
        <w:jc w:val="left"/>
        <w:rPr>
          <w:rFonts w:ascii="宋体" w:hAnsi="宋体" w:cs="Lucida Sans Unicode"/>
          <w:color w:val="000000" w:themeColor="text1"/>
          <w:kern w:val="0"/>
          <w:sz w:val="24"/>
          <w:highlight w:val="none"/>
          <w:shd w:val="clear" w:color="auto" w:fill="auto"/>
          <w14:textFill>
            <w14:solidFill>
              <w14:schemeClr w14:val="tx1"/>
            </w14:solidFill>
          </w14:textFill>
        </w:rPr>
      </w:pPr>
      <w:r>
        <w:rPr>
          <w:rFonts w:hint="eastAsia" w:ascii="宋体" w:hAnsi="宋体" w:cs="Lucida Sans Unicode"/>
          <w:color w:val="000000" w:themeColor="text1"/>
          <w:kern w:val="0"/>
          <w:sz w:val="24"/>
          <w:highlight w:val="none"/>
          <w:shd w:val="clear" w:color="auto" w:fill="auto"/>
          <w14:textFill>
            <w14:solidFill>
              <w14:schemeClr w14:val="tx1"/>
            </w14:solidFill>
          </w14:textFill>
        </w:rPr>
        <w:t>保证人：（公章）</w:t>
      </w:r>
    </w:p>
    <w:p w14:paraId="644254AE">
      <w:pPr>
        <w:widowControl/>
        <w:spacing w:line="360" w:lineRule="auto"/>
        <w:ind w:firstLine="5280" w:firstLineChars="2200"/>
        <w:jc w:val="left"/>
        <w:rPr>
          <w:rFonts w:ascii="宋体" w:hAnsi="宋体" w:cs="Lucida Sans Unicode"/>
          <w:color w:val="000000" w:themeColor="text1"/>
          <w:kern w:val="0"/>
          <w:sz w:val="24"/>
          <w:highlight w:val="none"/>
          <w:shd w:val="clear" w:color="auto" w:fill="auto"/>
          <w14:textFill>
            <w14:solidFill>
              <w14:schemeClr w14:val="tx1"/>
            </w14:solidFill>
          </w14:textFill>
        </w:rPr>
      </w:pPr>
      <w:r>
        <w:rPr>
          <w:rFonts w:hint="eastAsia" w:ascii="宋体" w:hAnsi="宋体" w:cs="Lucida Sans Unicode"/>
          <w:color w:val="000000" w:themeColor="text1"/>
          <w:kern w:val="0"/>
          <w:sz w:val="24"/>
          <w:highlight w:val="none"/>
          <w:shd w:val="clear" w:color="auto" w:fill="auto"/>
          <w14:textFill>
            <w14:solidFill>
              <w14:schemeClr w14:val="tx1"/>
            </w14:solidFill>
          </w14:textFill>
        </w:rPr>
        <w:t>年   月    日</w:t>
      </w:r>
    </w:p>
    <w:p w14:paraId="0C366F88">
      <w:pPr>
        <w:pStyle w:val="53"/>
        <w:spacing w:after="100" w:line="360" w:lineRule="auto"/>
        <w:ind w:firstLine="0"/>
        <w:rPr>
          <w:rFonts w:ascii="仿宋" w:hAnsi="仿宋" w:eastAsia="仿宋" w:cs="仿宋"/>
          <w:b/>
          <w:bCs/>
          <w:color w:val="000000" w:themeColor="text1"/>
          <w:sz w:val="24"/>
          <w:szCs w:val="24"/>
          <w:highlight w:val="none"/>
          <w:shd w:val="clear" w:color="auto" w:fill="auto"/>
          <w14:textFill>
            <w14:solidFill>
              <w14:schemeClr w14:val="tx1"/>
            </w14:solidFill>
          </w14:textFill>
        </w:rPr>
      </w:pPr>
    </w:p>
    <w:p w14:paraId="686EAEED">
      <w:pPr>
        <w:rPr>
          <w:rFonts w:ascii="黑体" w:hAnsi="宋体" w:eastAsia="黑体" w:cs="宋体"/>
          <w:b/>
          <w:color w:val="000000" w:themeColor="text1"/>
          <w:kern w:val="0"/>
          <w:sz w:val="32"/>
          <w:szCs w:val="32"/>
          <w:highlight w:val="none"/>
          <w:shd w:val="clear" w:color="auto" w:fill="auto"/>
          <w14:textFill>
            <w14:solidFill>
              <w14:schemeClr w14:val="tx1"/>
            </w14:solidFill>
          </w14:textFill>
        </w:rPr>
      </w:pPr>
    </w:p>
    <w:p w14:paraId="1A25C7B3">
      <w:pPr>
        <w:jc w:val="center"/>
        <w:rPr>
          <w:rFonts w:hint="eastAsia" w:ascii="黑体" w:hAnsi="宋体" w:eastAsia="黑体" w:cs="宋体"/>
          <w:b/>
          <w:color w:val="000000" w:themeColor="text1"/>
          <w:kern w:val="0"/>
          <w:sz w:val="32"/>
          <w:szCs w:val="32"/>
          <w:lang w:val="en-US" w:eastAsia="zh-CN"/>
          <w14:textFill>
            <w14:solidFill>
              <w14:schemeClr w14:val="tx1"/>
            </w14:solidFill>
          </w14:textFill>
        </w:rPr>
      </w:pPr>
    </w:p>
    <w:p w14:paraId="02456B79">
      <w:pPr>
        <w:jc w:val="center"/>
        <w:rPr>
          <w:rFonts w:hint="eastAsia" w:ascii="黑体" w:hAnsi="宋体" w:eastAsia="黑体" w:cs="宋体"/>
          <w:b/>
          <w:color w:val="000000" w:themeColor="text1"/>
          <w:kern w:val="0"/>
          <w:sz w:val="32"/>
          <w:szCs w:val="32"/>
          <w14:textFill>
            <w14:solidFill>
              <w14:schemeClr w14:val="tx1"/>
            </w14:solidFill>
          </w14:textFill>
        </w:rPr>
      </w:pPr>
      <w:r>
        <w:rPr>
          <w:rFonts w:hint="eastAsia" w:ascii="黑体" w:hAnsi="宋体" w:eastAsia="黑体" w:cs="宋体"/>
          <w:b/>
          <w:color w:val="000000" w:themeColor="text1"/>
          <w:kern w:val="0"/>
          <w:sz w:val="32"/>
          <w:szCs w:val="32"/>
          <w:lang w:val="en-US" w:eastAsia="zh-CN"/>
          <w14:textFill>
            <w14:solidFill>
              <w14:schemeClr w14:val="tx1"/>
            </w14:solidFill>
          </w14:textFill>
        </w:rPr>
        <w:t xml:space="preserve"> </w:t>
      </w:r>
      <w:r>
        <w:rPr>
          <w:rFonts w:hint="eastAsia" w:ascii="黑体" w:hAnsi="宋体" w:eastAsia="黑体" w:cs="宋体"/>
          <w:b/>
          <w:color w:val="000000" w:themeColor="text1"/>
          <w:kern w:val="0"/>
          <w:sz w:val="32"/>
          <w:szCs w:val="32"/>
          <w14:textFill>
            <w14:solidFill>
              <w14:schemeClr w14:val="tx1"/>
            </w14:solidFill>
          </w14:textFill>
        </w:rPr>
        <w:t>汝南县政府采购专业信用</w:t>
      </w:r>
    </w:p>
    <w:p w14:paraId="700135DB">
      <w:pPr>
        <w:jc w:val="center"/>
        <w:rPr>
          <w:rFonts w:hint="default" w:ascii="仿宋" w:hAnsi="仿宋" w:eastAsia="黑体" w:cs="仿宋"/>
          <w:b/>
          <w:bCs/>
          <w:color w:val="000000" w:themeColor="text1"/>
          <w:sz w:val="32"/>
          <w:szCs w:val="32"/>
          <w:highlight w:val="none"/>
          <w:shd w:val="clear" w:color="auto" w:fill="auto"/>
          <w:lang w:val="en-US" w:eastAsia="zh-CN"/>
          <w14:textFill>
            <w14:solidFill>
              <w14:schemeClr w14:val="tx1"/>
            </w14:solidFill>
          </w14:textFill>
        </w:rPr>
      </w:pPr>
      <w:r>
        <w:rPr>
          <w:rFonts w:hint="eastAsia" w:ascii="黑体" w:hAnsi="宋体" w:eastAsia="黑体" w:cs="宋体"/>
          <w:b/>
          <w:color w:val="000000" w:themeColor="text1"/>
          <w:kern w:val="0"/>
          <w:sz w:val="32"/>
          <w:szCs w:val="32"/>
          <w14:textFill>
            <w14:solidFill>
              <w14:schemeClr w14:val="tx1"/>
            </w14:solidFill>
          </w14:textFill>
        </w:rPr>
        <w:t>担保机构联系方式</w:t>
      </w:r>
      <w:r>
        <w:rPr>
          <w:rFonts w:hint="eastAsia" w:ascii="黑体" w:hAnsi="宋体" w:eastAsia="黑体" w:cs="宋体"/>
          <w:b/>
          <w:color w:val="000000" w:themeColor="text1"/>
          <w:kern w:val="0"/>
          <w:sz w:val="32"/>
          <w:szCs w:val="32"/>
          <w:lang w:eastAsia="zh-CN"/>
          <w14:textFill>
            <w14:solidFill>
              <w14:schemeClr w14:val="tx1"/>
            </w14:solidFill>
          </w14:textFill>
        </w:rPr>
        <w:t>（</w:t>
      </w:r>
      <w:r>
        <w:rPr>
          <w:rFonts w:hint="eastAsia" w:ascii="宋体" w:hAnsi="宋体" w:eastAsia="宋体" w:cs="仿宋"/>
          <w:b/>
          <w:color w:val="000000" w:themeColor="text1"/>
          <w:kern w:val="0"/>
          <w:sz w:val="28"/>
          <w:szCs w:val="28"/>
          <w14:textFill>
            <w14:solidFill>
              <w14:schemeClr w14:val="tx1"/>
            </w14:solidFill>
          </w14:textFill>
        </w:rPr>
        <w:t>只需符合条件的供应商提供</w:t>
      </w:r>
      <w:r>
        <w:rPr>
          <w:rFonts w:hint="eastAsia" w:ascii="黑体" w:hAnsi="宋体" w:eastAsia="黑体" w:cs="宋体"/>
          <w:b/>
          <w:color w:val="000000" w:themeColor="text1"/>
          <w:kern w:val="0"/>
          <w:sz w:val="32"/>
          <w:szCs w:val="32"/>
          <w:lang w:val="en-US" w:eastAsia="zh-CN"/>
          <w14:textFill>
            <w14:solidFill>
              <w14:schemeClr w14:val="tx1"/>
            </w14:solidFill>
          </w14:textFill>
        </w:rPr>
        <w:t>)</w:t>
      </w:r>
    </w:p>
    <w:p w14:paraId="7BB47DCD">
      <w:pPr>
        <w:ind w:firstLine="482" w:firstLineChars="200"/>
        <w:rPr>
          <w:rFonts w:ascii="仿宋_GB2312" w:hAnsi="ˎ̥" w:eastAsia="仿宋_GB2312" w:cs="宋体"/>
          <w:color w:val="000000" w:themeColor="text1"/>
          <w:spacing w:val="-20"/>
          <w:kern w:val="0"/>
          <w:sz w:val="28"/>
          <w:szCs w:val="28"/>
          <w:highlight w:val="none"/>
          <w:shd w:val="clear" w:color="auto" w:fill="auto"/>
          <w:lang w:val="zh-TW" w:eastAsia="zh-TW"/>
          <w14:textFill>
            <w14:solidFill>
              <w14:schemeClr w14:val="tx1"/>
            </w14:solidFill>
          </w14:textFill>
        </w:rPr>
      </w:pPr>
      <w:r>
        <w:rPr>
          <w:rFonts w:hint="eastAsia" w:ascii="仿宋_GB2312" w:hAnsi="ˎ̥" w:eastAsia="仿宋_GB2312" w:cs="宋体"/>
          <w:b/>
          <w:bCs/>
          <w:color w:val="000000" w:themeColor="text1"/>
          <w:spacing w:val="-20"/>
          <w:kern w:val="0"/>
          <w:sz w:val="28"/>
          <w:szCs w:val="28"/>
          <w:highlight w:val="none"/>
          <w:shd w:val="clear" w:color="auto" w:fill="auto"/>
          <w14:textFill>
            <w14:solidFill>
              <w14:schemeClr w14:val="tx1"/>
            </w14:solidFill>
          </w14:textFill>
        </w:rPr>
        <w:t>专业担保机构：</w:t>
      </w:r>
      <w:r>
        <w:rPr>
          <w:rFonts w:hint="eastAsia" w:ascii="仿宋_GB2312" w:hAnsi="ˎ̥" w:eastAsia="仿宋_GB2312" w:cs="宋体"/>
          <w:color w:val="000000" w:themeColor="text1"/>
          <w:spacing w:val="-20"/>
          <w:kern w:val="0"/>
          <w:sz w:val="28"/>
          <w:szCs w:val="28"/>
          <w:highlight w:val="none"/>
          <w:shd w:val="clear" w:color="auto" w:fill="auto"/>
          <w:lang w:val="zh-TW"/>
          <w14:textFill>
            <w14:solidFill>
              <w14:schemeClr w14:val="tx1"/>
            </w14:solidFill>
          </w14:textFill>
        </w:rPr>
        <w:t>汝南县</w:t>
      </w:r>
      <w:r>
        <w:rPr>
          <w:rFonts w:hint="eastAsia" w:ascii="仿宋_GB2312" w:hAnsi="ˎ̥" w:eastAsia="仿宋_GB2312" w:cs="宋体"/>
          <w:color w:val="000000" w:themeColor="text1"/>
          <w:spacing w:val="-20"/>
          <w:kern w:val="0"/>
          <w:sz w:val="28"/>
          <w:szCs w:val="28"/>
          <w:highlight w:val="none"/>
          <w:shd w:val="clear" w:color="auto" w:fill="auto"/>
          <w:lang w:val="zh-TW" w:eastAsia="zh-TW"/>
          <w14:textFill>
            <w14:solidFill>
              <w14:schemeClr w14:val="tx1"/>
            </w14:solidFill>
          </w14:textFill>
        </w:rPr>
        <w:t>中小企业担保有限公司</w:t>
      </w:r>
    </w:p>
    <w:p w14:paraId="0770475A">
      <w:pPr>
        <w:ind w:firstLine="480" w:firstLineChars="200"/>
        <w:rPr>
          <w:rFonts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pPr>
      <w:r>
        <w:rPr>
          <w:rFonts w:hint="eastAsia" w:ascii="仿宋_GB2312" w:hAnsi="ˎ̥" w:eastAsia="仿宋_GB2312" w:cs="宋体"/>
          <w:color w:val="000000" w:themeColor="text1"/>
          <w:spacing w:val="-20"/>
          <w:kern w:val="0"/>
          <w:sz w:val="28"/>
          <w:szCs w:val="28"/>
          <w:highlight w:val="none"/>
          <w:shd w:val="clear" w:color="auto" w:fill="auto"/>
          <w:lang w:val="zh-TW" w:eastAsia="zh-TW"/>
          <w14:textFill>
            <w14:solidFill>
              <w14:schemeClr w14:val="tx1"/>
            </w14:solidFill>
          </w14:textFill>
        </w:rPr>
        <w:t>联系人：</w:t>
      </w: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石先生</w:t>
      </w:r>
    </w:p>
    <w:p w14:paraId="44769FCD">
      <w:pPr>
        <w:ind w:firstLine="480" w:firstLineChars="200"/>
        <w:rPr>
          <w:rFonts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pPr>
      <w:r>
        <w:rPr>
          <w:rFonts w:hint="eastAsia" w:ascii="仿宋_GB2312" w:hAnsi="ˎ̥" w:eastAsia="仿宋_GB2312" w:cs="宋体"/>
          <w:color w:val="000000" w:themeColor="text1"/>
          <w:spacing w:val="-20"/>
          <w:kern w:val="0"/>
          <w:sz w:val="28"/>
          <w:szCs w:val="28"/>
          <w:highlight w:val="none"/>
          <w:shd w:val="clear" w:color="auto" w:fill="auto"/>
          <w:lang w:val="zh-TW" w:eastAsia="zh-TW"/>
          <w14:textFill>
            <w14:solidFill>
              <w14:schemeClr w14:val="tx1"/>
            </w14:solidFill>
          </w14:textFill>
        </w:rPr>
        <w:t>联系电话：</w:t>
      </w: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13513988332</w:t>
      </w:r>
    </w:p>
    <w:p w14:paraId="18481182">
      <w:pPr>
        <w:widowControl/>
        <w:snapToGrid w:val="0"/>
        <w:spacing w:line="360" w:lineRule="auto"/>
        <w:rPr>
          <w:rFonts w:ascii="仿宋" w:hAnsi="仿宋" w:eastAsia="仿宋" w:cs="仿宋"/>
          <w:b/>
          <w:bCs/>
          <w:color w:val="000000" w:themeColor="text1"/>
          <w:sz w:val="32"/>
          <w:szCs w:val="32"/>
          <w:highlight w:val="none"/>
          <w:shd w:val="clear" w:color="auto" w:fill="auto"/>
          <w:lang w:bidi="zh-TW"/>
          <w14:textFill>
            <w14:solidFill>
              <w14:schemeClr w14:val="tx1"/>
            </w14:solidFill>
          </w14:textFill>
        </w:rPr>
      </w:pPr>
    </w:p>
    <w:p w14:paraId="63E43CE6">
      <w:pPr>
        <w:widowControl/>
        <w:snapToGrid w:val="0"/>
        <w:spacing w:line="360" w:lineRule="auto"/>
        <w:rPr>
          <w:rFonts w:ascii="仿宋" w:hAnsi="仿宋" w:eastAsia="仿宋" w:cs="仿宋"/>
          <w:b/>
          <w:bCs/>
          <w:color w:val="000000" w:themeColor="text1"/>
          <w:sz w:val="32"/>
          <w:szCs w:val="32"/>
          <w:highlight w:val="none"/>
          <w:shd w:val="clear" w:color="auto" w:fill="auto"/>
          <w:lang w:bidi="zh-TW"/>
          <w14:textFill>
            <w14:solidFill>
              <w14:schemeClr w14:val="tx1"/>
            </w14:solidFill>
          </w14:textFill>
        </w:rPr>
      </w:pPr>
    </w:p>
    <w:p w14:paraId="4357F32F">
      <w:pPr>
        <w:ind w:firstLine="482" w:firstLineChars="200"/>
        <w:rPr>
          <w:rFonts w:ascii="仿宋_GB2312" w:hAnsi="ˎ̥" w:eastAsia="仿宋_GB2312" w:cs="宋体"/>
          <w:b/>
          <w:bCs/>
          <w:color w:val="000000" w:themeColor="text1"/>
          <w:spacing w:val="-20"/>
          <w:kern w:val="0"/>
          <w:sz w:val="28"/>
          <w:szCs w:val="28"/>
          <w:highlight w:val="none"/>
          <w:shd w:val="clear" w:color="auto" w:fill="auto"/>
          <w14:textFill>
            <w14:solidFill>
              <w14:schemeClr w14:val="tx1"/>
            </w14:solidFill>
          </w14:textFill>
        </w:rPr>
      </w:pPr>
      <w:r>
        <w:rPr>
          <w:rFonts w:hint="eastAsia" w:ascii="仿宋_GB2312" w:hAnsi="ˎ̥" w:eastAsia="仿宋_GB2312" w:cs="宋体"/>
          <w:b/>
          <w:bCs/>
          <w:color w:val="000000" w:themeColor="text1"/>
          <w:spacing w:val="-20"/>
          <w:kern w:val="0"/>
          <w:sz w:val="28"/>
          <w:szCs w:val="28"/>
          <w:highlight w:val="none"/>
          <w:shd w:val="clear" w:color="auto" w:fill="auto"/>
          <w14:textFill>
            <w14:solidFill>
              <w14:schemeClr w14:val="tx1"/>
            </w14:solidFill>
          </w14:textFill>
        </w:rPr>
        <w:t>汝南县政府采购融资金融机构：</w:t>
      </w:r>
    </w:p>
    <w:p w14:paraId="6376755E">
      <w:pPr>
        <w:ind w:firstLine="480" w:firstLineChars="200"/>
        <w:rPr>
          <w:rFonts w:hint="default" w:ascii="仿宋_GB2312" w:hAnsi="ˎ̥" w:eastAsia="仿宋_GB2312" w:cs="宋体"/>
          <w:color w:val="000000" w:themeColor="text1"/>
          <w:spacing w:val="-20"/>
          <w:kern w:val="0"/>
          <w:sz w:val="28"/>
          <w:szCs w:val="28"/>
          <w:highlight w:val="none"/>
          <w:shd w:val="clear" w:color="auto" w:fill="auto"/>
          <w:lang w:val="en-US" w:eastAsia="zh-CN"/>
          <w14:textFill>
            <w14:solidFill>
              <w14:schemeClr w14:val="tx1"/>
            </w14:solidFill>
          </w14:textFill>
        </w:rPr>
      </w:pP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河南汝南农村商业银行股份有限公司</w:t>
      </w:r>
      <w:r>
        <w:rPr>
          <w:rFonts w:hint="eastAsia" w:ascii="仿宋_GB2312" w:hAnsi="ˎ̥" w:eastAsia="仿宋_GB2312" w:cs="宋体"/>
          <w:color w:val="000000" w:themeColor="text1"/>
          <w:spacing w:val="-20"/>
          <w:kern w:val="0"/>
          <w:sz w:val="28"/>
          <w:szCs w:val="28"/>
          <w:highlight w:val="none"/>
          <w:shd w:val="clear" w:color="auto" w:fill="auto"/>
          <w:lang w:val="en-US" w:eastAsia="zh-CN"/>
          <w14:textFill>
            <w14:solidFill>
              <w14:schemeClr w14:val="tx1"/>
            </w14:solidFill>
          </w14:textFill>
        </w:rPr>
        <w:t xml:space="preserve">   </w:t>
      </w: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杨慧翔  15836789216</w:t>
      </w:r>
    </w:p>
    <w:p w14:paraId="1FDF5EF9">
      <w:pPr>
        <w:ind w:firstLine="480" w:firstLineChars="200"/>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pP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 xml:space="preserve">中原银行股份有限公司驻马店分行   </w:t>
      </w:r>
      <w:r>
        <w:rPr>
          <w:rFonts w:hint="eastAsia" w:ascii="仿宋_GB2312" w:hAnsi="ˎ̥" w:eastAsia="仿宋_GB2312" w:cs="宋体"/>
          <w:color w:val="000000" w:themeColor="text1"/>
          <w:spacing w:val="-20"/>
          <w:kern w:val="0"/>
          <w:sz w:val="28"/>
          <w:szCs w:val="28"/>
          <w:highlight w:val="none"/>
          <w:shd w:val="clear" w:color="auto" w:fill="auto"/>
          <w:lang w:val="en-US" w:eastAsia="zh-CN"/>
          <w14:textFill>
            <w14:solidFill>
              <w14:schemeClr w14:val="tx1"/>
            </w14:solidFill>
          </w14:textFill>
        </w:rPr>
        <w:t xml:space="preserve">  </w:t>
      </w: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卞留洋  13223852657</w:t>
      </w:r>
    </w:p>
    <w:p w14:paraId="1BE08949">
      <w:pPr>
        <w:ind w:firstLine="480" w:firstLineChars="200"/>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pP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 xml:space="preserve">中国建设银行股份有限公司汝南支行  </w:t>
      </w:r>
      <w:r>
        <w:rPr>
          <w:rFonts w:hint="eastAsia" w:ascii="仿宋_GB2312" w:hAnsi="ˎ̥" w:eastAsia="仿宋_GB2312" w:cs="宋体"/>
          <w:color w:val="000000" w:themeColor="text1"/>
          <w:spacing w:val="-20"/>
          <w:kern w:val="0"/>
          <w:sz w:val="28"/>
          <w:szCs w:val="28"/>
          <w:highlight w:val="none"/>
          <w:shd w:val="clear" w:color="auto" w:fill="auto"/>
          <w:lang w:val="en-US" w:eastAsia="zh-CN"/>
          <w14:textFill>
            <w14:solidFill>
              <w14:schemeClr w14:val="tx1"/>
            </w14:solidFill>
          </w14:textFill>
        </w:rPr>
        <w:t xml:space="preserve"> </w:t>
      </w: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王</w:t>
      </w:r>
      <w:r>
        <w:rPr>
          <w:rFonts w:hint="eastAsia" w:ascii="仿宋_GB2312" w:hAnsi="ˎ̥" w:eastAsia="仿宋_GB2312" w:cs="宋体"/>
          <w:color w:val="000000" w:themeColor="text1"/>
          <w:spacing w:val="-20"/>
          <w:kern w:val="0"/>
          <w:sz w:val="28"/>
          <w:szCs w:val="28"/>
          <w:highlight w:val="none"/>
          <w:shd w:val="clear" w:color="auto" w:fill="auto"/>
          <w:lang w:val="en-US" w:eastAsia="zh-CN"/>
          <w14:textFill>
            <w14:solidFill>
              <w14:schemeClr w14:val="tx1"/>
            </w14:solidFill>
          </w14:textFill>
        </w:rPr>
        <w:t xml:space="preserve">  </w:t>
      </w: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祯</w:t>
      </w:r>
      <w:r>
        <w:rPr>
          <w:rFonts w:hint="eastAsia" w:ascii="仿宋_GB2312" w:hAnsi="ˎ̥" w:eastAsia="仿宋_GB2312" w:cs="宋体"/>
          <w:color w:val="000000" w:themeColor="text1"/>
          <w:spacing w:val="-20"/>
          <w:kern w:val="0"/>
          <w:sz w:val="28"/>
          <w:szCs w:val="28"/>
          <w:highlight w:val="none"/>
          <w:shd w:val="clear" w:color="auto" w:fill="auto"/>
          <w:lang w:val="en-US" w:eastAsia="zh-CN"/>
          <w14:textFill>
            <w14:solidFill>
              <w14:schemeClr w14:val="tx1"/>
            </w14:solidFill>
          </w14:textFill>
        </w:rPr>
        <w:t xml:space="preserve">  </w:t>
      </w:r>
      <w:r>
        <w:rPr>
          <w:rFonts w:hint="eastAsia" w:ascii="仿宋_GB2312" w:hAnsi="ˎ̥" w:eastAsia="仿宋_GB2312" w:cs="宋体"/>
          <w:color w:val="000000" w:themeColor="text1"/>
          <w:spacing w:val="-20"/>
          <w:kern w:val="0"/>
          <w:sz w:val="28"/>
          <w:szCs w:val="28"/>
          <w:highlight w:val="none"/>
          <w:shd w:val="clear" w:color="auto" w:fill="auto"/>
          <w14:textFill>
            <w14:solidFill>
              <w14:schemeClr w14:val="tx1"/>
            </w14:solidFill>
          </w14:textFill>
        </w:rPr>
        <w:t>13137290095</w:t>
      </w:r>
    </w:p>
    <w:p w14:paraId="09DF9EDF">
      <w:pPr>
        <w:ind w:firstLine="480" w:firstLineChars="200"/>
        <w:rPr>
          <w:rFonts w:hint="default" w:eastAsia="仿宋_GB2312"/>
          <w:color w:val="000000" w:themeColor="text1"/>
          <w:lang w:val="en-US" w:eastAsia="zh-CN"/>
          <w14:textFill>
            <w14:solidFill>
              <w14:schemeClr w14:val="tx1"/>
            </w14:solidFill>
          </w14:textFill>
        </w:rPr>
      </w:pPr>
      <w:r>
        <w:rPr>
          <w:rFonts w:hint="eastAsia" w:ascii="仿宋_GB2312" w:hAnsi="ˎ̥" w:eastAsia="仿宋_GB2312" w:cs="宋体"/>
          <w:color w:val="000000" w:themeColor="text1"/>
          <w:spacing w:val="-20"/>
          <w:kern w:val="0"/>
          <w:sz w:val="28"/>
          <w:szCs w:val="28"/>
          <w:highlight w:val="none"/>
          <w:shd w:val="clear" w:color="auto" w:fill="auto"/>
          <w:lang w:val="en-US" w:eastAsia="zh-CN"/>
          <w14:textFill>
            <w14:solidFill>
              <w14:schemeClr w14:val="tx1"/>
            </w14:solidFill>
          </w14:textFill>
        </w:rPr>
        <w:t>中国银行股份有限公司汝南支行       刘  宁  13903969677</w:t>
      </w:r>
    </w:p>
    <w:p w14:paraId="397637E0">
      <w:pPr>
        <w:rPr>
          <w:color w:val="000000" w:themeColor="text1"/>
          <w:highlight w:val="none"/>
          <w:shd w:val="clear" w:color="auto" w:fill="auto"/>
          <w14:textFill>
            <w14:solidFill>
              <w14:schemeClr w14:val="tx1"/>
            </w14:solidFill>
          </w14:textFill>
        </w:rPr>
      </w:pPr>
    </w:p>
    <w:p w14:paraId="7977503D">
      <w:pPr>
        <w:widowControl/>
        <w:snapToGrid w:val="0"/>
        <w:spacing w:line="360" w:lineRule="auto"/>
        <w:rPr>
          <w:rFonts w:ascii="宋体" w:hAnsi="宋体" w:cs="宋体"/>
          <w:b/>
          <w:color w:val="000000" w:themeColor="text1"/>
          <w:kern w:val="0"/>
          <w:sz w:val="24"/>
          <w:highlight w:val="none"/>
          <w:shd w:val="clear" w:color="auto" w:fill="auto"/>
          <w14:textFill>
            <w14:solidFill>
              <w14:schemeClr w14:val="tx1"/>
            </w14:solidFill>
          </w14:textFill>
        </w:rPr>
      </w:pPr>
    </w:p>
    <w:p w14:paraId="31631BB5">
      <w:pPr>
        <w:rPr>
          <w:rFonts w:hint="eastAsia"/>
          <w:color w:val="000000" w:themeColor="text1"/>
          <w14:textFill>
            <w14:solidFill>
              <w14:schemeClr w14:val="tx1"/>
            </w14:solidFill>
          </w14:textFill>
        </w:rPr>
      </w:pPr>
    </w:p>
    <w:p w14:paraId="187B6216">
      <w:pPr>
        <w:pStyle w:val="20"/>
        <w:rPr>
          <w:rFonts w:hint="eastAsia" w:ascii="黑体" w:hAnsi="宋体" w:eastAsia="黑体" w:cs="宋体"/>
          <w:b/>
          <w:color w:val="000000" w:themeColor="text1"/>
          <w:kern w:val="0"/>
          <w:sz w:val="32"/>
          <w:szCs w:val="32"/>
          <w14:textFill>
            <w14:solidFill>
              <w14:schemeClr w14:val="tx1"/>
            </w14:solidFill>
          </w14:textFill>
        </w:rPr>
      </w:pPr>
    </w:p>
    <w:p w14:paraId="668FDAC8">
      <w:pPr>
        <w:rPr>
          <w:rFonts w:hint="eastAsia" w:ascii="黑体" w:hAnsi="宋体" w:eastAsia="黑体" w:cs="宋体"/>
          <w:b/>
          <w:color w:val="000000" w:themeColor="text1"/>
          <w:kern w:val="0"/>
          <w:sz w:val="32"/>
          <w:szCs w:val="32"/>
          <w14:textFill>
            <w14:solidFill>
              <w14:schemeClr w14:val="tx1"/>
            </w14:solidFill>
          </w14:textFill>
        </w:rPr>
      </w:pPr>
    </w:p>
    <w:p w14:paraId="27CDB3E7">
      <w:pPr>
        <w:pStyle w:val="20"/>
        <w:rPr>
          <w:rFonts w:hint="eastAsia" w:ascii="黑体" w:hAnsi="宋体" w:eastAsia="黑体" w:cs="宋体"/>
          <w:b/>
          <w:color w:val="000000" w:themeColor="text1"/>
          <w:kern w:val="0"/>
          <w:sz w:val="32"/>
          <w:szCs w:val="32"/>
          <w14:textFill>
            <w14:solidFill>
              <w14:schemeClr w14:val="tx1"/>
            </w14:solidFill>
          </w14:textFill>
        </w:rPr>
      </w:pPr>
    </w:p>
    <w:p w14:paraId="397AB1A0">
      <w:pPr>
        <w:rPr>
          <w:rFonts w:hint="eastAsia" w:ascii="黑体" w:hAnsi="宋体" w:eastAsia="黑体" w:cs="宋体"/>
          <w:b/>
          <w:color w:val="000000" w:themeColor="text1"/>
          <w:kern w:val="0"/>
          <w:sz w:val="32"/>
          <w:szCs w:val="32"/>
          <w14:textFill>
            <w14:solidFill>
              <w14:schemeClr w14:val="tx1"/>
            </w14:solidFill>
          </w14:textFill>
        </w:rPr>
      </w:pPr>
    </w:p>
    <w:p w14:paraId="11AF61D4">
      <w:pPr>
        <w:pStyle w:val="20"/>
        <w:rPr>
          <w:rFonts w:hint="eastAsia" w:ascii="黑体" w:hAnsi="宋体" w:eastAsia="黑体" w:cs="宋体"/>
          <w:b/>
          <w:color w:val="000000" w:themeColor="text1"/>
          <w:kern w:val="0"/>
          <w:sz w:val="32"/>
          <w:szCs w:val="32"/>
          <w14:textFill>
            <w14:solidFill>
              <w14:schemeClr w14:val="tx1"/>
            </w14:solidFill>
          </w14:textFill>
        </w:rPr>
      </w:pPr>
    </w:p>
    <w:p w14:paraId="194DB257">
      <w:pPr>
        <w:widowControl/>
        <w:shd w:val="clear"/>
        <w:snapToGrid w:val="0"/>
        <w:spacing w:line="360" w:lineRule="auto"/>
        <w:jc w:val="left"/>
        <w:rPr>
          <w:color w:val="000000" w:themeColor="text1"/>
          <w14:textFill>
            <w14:solidFill>
              <w14:schemeClr w14:val="tx1"/>
            </w14:solidFill>
          </w14:textFill>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2000000000000000000"/>
    <w:charset w:val="86"/>
    <w:family w:val="script"/>
    <w:pitch w:val="default"/>
    <w:sig w:usb0="00000000" w:usb1="00000000" w:usb2="00000000" w:usb3="00000000" w:csb0="00040000" w:csb1="00000000"/>
  </w:font>
  <w:font w:name="Lucida Sans Unicode">
    <w:panose1 w:val="020B0602030504020204"/>
    <w:charset w:val="00"/>
    <w:family w:val="swiss"/>
    <w:pitch w:val="default"/>
    <w:sig w:usb0="80001AFF" w:usb1="0000396B" w:usb2="00000000" w:usb3="00000000" w:csb0="200000BF" w:csb1="D7F70000"/>
  </w:font>
  <w:font w:name="‹ΟGB2312">
    <w:altName w:val="宋体"/>
    <w:panose1 w:val="00000000000000000000"/>
    <w:charset w:val="01"/>
    <w:family w:val="auto"/>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892BA">
    <w:pPr>
      <w:pStyle w:val="16"/>
      <w:framePr w:wrap="around" w:vAnchor="text" w:hAnchor="margin" w:xAlign="center" w:y="1"/>
      <w:rPr>
        <w:rStyle w:val="26"/>
      </w:rPr>
    </w:pPr>
    <w:r>
      <w:fldChar w:fldCharType="begin"/>
    </w:r>
    <w:r>
      <w:rPr>
        <w:rStyle w:val="26"/>
      </w:rPr>
      <w:instrText xml:space="preserve">PAGE  </w:instrText>
    </w:r>
    <w:r>
      <w:fldChar w:fldCharType="separate"/>
    </w:r>
    <w:r>
      <w:rPr>
        <w:rStyle w:val="26"/>
      </w:rPr>
      <w:t>61</w:t>
    </w:r>
    <w:r>
      <w:fldChar w:fldCharType="end"/>
    </w:r>
  </w:p>
  <w:p w14:paraId="761A63BC">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E072D">
    <w:pPr>
      <w:pStyle w:val="16"/>
      <w:framePr w:wrap="around" w:vAnchor="text" w:hAnchor="margin" w:xAlign="center" w:y="1"/>
      <w:rPr>
        <w:rStyle w:val="26"/>
      </w:rPr>
    </w:pPr>
    <w:r>
      <w:fldChar w:fldCharType="begin"/>
    </w:r>
    <w:r>
      <w:rPr>
        <w:rStyle w:val="26"/>
      </w:rPr>
      <w:instrText xml:space="preserve">PAGE  </w:instrText>
    </w:r>
    <w:r>
      <w:fldChar w:fldCharType="end"/>
    </w:r>
  </w:p>
  <w:p w14:paraId="1205D7AC">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5D7150"/>
    <w:multiLevelType w:val="singleLevel"/>
    <w:tmpl w:val="885D7150"/>
    <w:lvl w:ilvl="0" w:tentative="0">
      <w:start w:val="6"/>
      <w:numFmt w:val="decimal"/>
      <w:lvlText w:val="%1."/>
      <w:lvlJc w:val="left"/>
      <w:pPr>
        <w:tabs>
          <w:tab w:val="left" w:pos="312"/>
        </w:tabs>
      </w:pPr>
    </w:lvl>
  </w:abstractNum>
  <w:abstractNum w:abstractNumId="1">
    <w:nsid w:val="A422FB6D"/>
    <w:multiLevelType w:val="singleLevel"/>
    <w:tmpl w:val="A422FB6D"/>
    <w:lvl w:ilvl="0" w:tentative="0">
      <w:start w:val="1"/>
      <w:numFmt w:val="decimal"/>
      <w:suff w:val="nothing"/>
      <w:lvlText w:val="（%1）"/>
      <w:lvlJc w:val="left"/>
    </w:lvl>
  </w:abstractNum>
  <w:abstractNum w:abstractNumId="2">
    <w:nsid w:val="03FDECC4"/>
    <w:multiLevelType w:val="singleLevel"/>
    <w:tmpl w:val="03FDECC4"/>
    <w:lvl w:ilvl="0" w:tentative="0">
      <w:start w:val="3"/>
      <w:numFmt w:val="chineseCounting"/>
      <w:suff w:val="nothing"/>
      <w:lvlText w:val="%1、"/>
      <w:lvlJc w:val="left"/>
      <w:rPr>
        <w:rFonts w:hint="eastAsia"/>
      </w:rPr>
    </w:lvl>
  </w:abstractNum>
  <w:abstractNum w:abstractNumId="3">
    <w:nsid w:val="169338B7"/>
    <w:multiLevelType w:val="multilevel"/>
    <w:tmpl w:val="169338B7"/>
    <w:lvl w:ilvl="0" w:tentative="0">
      <w:start w:val="1"/>
      <w:numFmt w:val="japaneseCounting"/>
      <w:lvlText w:val="第%1章"/>
      <w:lvlJc w:val="left"/>
      <w:pPr>
        <w:ind w:left="3923" w:hanging="1140"/>
      </w:pPr>
      <w:rPr>
        <w:rFonts w:hint="default"/>
      </w:rPr>
    </w:lvl>
    <w:lvl w:ilvl="1" w:tentative="0">
      <w:start w:val="1"/>
      <w:numFmt w:val="lowerLetter"/>
      <w:lvlText w:val="%2)"/>
      <w:lvlJc w:val="left"/>
      <w:pPr>
        <w:ind w:left="3623" w:hanging="420"/>
      </w:pPr>
    </w:lvl>
    <w:lvl w:ilvl="2" w:tentative="0">
      <w:start w:val="1"/>
      <w:numFmt w:val="lowerRoman"/>
      <w:lvlText w:val="%3."/>
      <w:lvlJc w:val="right"/>
      <w:pPr>
        <w:ind w:left="4043" w:hanging="420"/>
      </w:pPr>
    </w:lvl>
    <w:lvl w:ilvl="3" w:tentative="0">
      <w:start w:val="1"/>
      <w:numFmt w:val="decimal"/>
      <w:lvlText w:val="%4."/>
      <w:lvlJc w:val="left"/>
      <w:pPr>
        <w:ind w:left="4463" w:hanging="420"/>
      </w:pPr>
    </w:lvl>
    <w:lvl w:ilvl="4" w:tentative="0">
      <w:start w:val="1"/>
      <w:numFmt w:val="lowerLetter"/>
      <w:lvlText w:val="%5)"/>
      <w:lvlJc w:val="left"/>
      <w:pPr>
        <w:ind w:left="4883" w:hanging="420"/>
      </w:pPr>
    </w:lvl>
    <w:lvl w:ilvl="5" w:tentative="0">
      <w:start w:val="1"/>
      <w:numFmt w:val="lowerRoman"/>
      <w:lvlText w:val="%6."/>
      <w:lvlJc w:val="right"/>
      <w:pPr>
        <w:ind w:left="5303" w:hanging="420"/>
      </w:pPr>
    </w:lvl>
    <w:lvl w:ilvl="6" w:tentative="0">
      <w:start w:val="1"/>
      <w:numFmt w:val="decimal"/>
      <w:lvlText w:val="%7."/>
      <w:lvlJc w:val="left"/>
      <w:pPr>
        <w:ind w:left="5723" w:hanging="420"/>
      </w:pPr>
    </w:lvl>
    <w:lvl w:ilvl="7" w:tentative="0">
      <w:start w:val="1"/>
      <w:numFmt w:val="lowerLetter"/>
      <w:lvlText w:val="%8)"/>
      <w:lvlJc w:val="left"/>
      <w:pPr>
        <w:ind w:left="6143" w:hanging="420"/>
      </w:pPr>
    </w:lvl>
    <w:lvl w:ilvl="8" w:tentative="0">
      <w:start w:val="1"/>
      <w:numFmt w:val="lowerRoman"/>
      <w:lvlText w:val="%9."/>
      <w:lvlJc w:val="right"/>
      <w:pPr>
        <w:ind w:left="6563" w:hanging="420"/>
      </w:pPr>
    </w:lvl>
  </w:abstractNum>
  <w:abstractNum w:abstractNumId="4">
    <w:nsid w:val="176081C1"/>
    <w:multiLevelType w:val="singleLevel"/>
    <w:tmpl w:val="176081C1"/>
    <w:lvl w:ilvl="0" w:tentative="0">
      <w:start w:val="4"/>
      <w:numFmt w:val="chineseCounting"/>
      <w:suff w:val="nothing"/>
      <w:lvlText w:val="%1、"/>
      <w:lvlJc w:val="left"/>
      <w:pPr>
        <w:ind w:left="140" w:leftChars="0" w:firstLine="0" w:firstLineChars="0"/>
      </w:pPr>
      <w:rPr>
        <w:rFonts w:hint="eastAsia"/>
      </w:rPr>
    </w:lvl>
  </w:abstractNum>
  <w:abstractNum w:abstractNumId="5">
    <w:nsid w:val="1D69877A"/>
    <w:multiLevelType w:val="singleLevel"/>
    <w:tmpl w:val="1D69877A"/>
    <w:lvl w:ilvl="0" w:tentative="0">
      <w:start w:val="6"/>
      <w:numFmt w:val="decimal"/>
      <w:lvlText w:val="%1."/>
      <w:lvlJc w:val="left"/>
      <w:pPr>
        <w:tabs>
          <w:tab w:val="left" w:pos="312"/>
        </w:tabs>
      </w:pPr>
    </w:lvl>
  </w:abstractNum>
  <w:abstractNum w:abstractNumId="6">
    <w:nsid w:val="59B643BF"/>
    <w:multiLevelType w:val="singleLevel"/>
    <w:tmpl w:val="59B643BF"/>
    <w:lvl w:ilvl="0" w:tentative="0">
      <w:start w:val="1"/>
      <w:numFmt w:val="chineseCounting"/>
      <w:suff w:val="nothing"/>
      <w:lvlText w:val="%1、"/>
      <w:lvlJc w:val="left"/>
    </w:lvl>
  </w:abstractNum>
  <w:num w:numId="1">
    <w:abstractNumId w:val="3"/>
  </w:num>
  <w:num w:numId="2">
    <w:abstractNumId w:val="5"/>
  </w:num>
  <w:num w:numId="3">
    <w:abstractNumId w:val="2"/>
  </w:num>
  <w:num w:numId="4">
    <w:abstractNumId w:val="4"/>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5OTVmMjNiNGZlNjYxMjE3MmUwYzBjMDExMzcxZmUifQ=="/>
  </w:docVars>
  <w:rsids>
    <w:rsidRoot w:val="00A37F61"/>
    <w:rsid w:val="00000FF5"/>
    <w:rsid w:val="00001F83"/>
    <w:rsid w:val="00003272"/>
    <w:rsid w:val="000032C4"/>
    <w:rsid w:val="0000506F"/>
    <w:rsid w:val="000055D7"/>
    <w:rsid w:val="0000566C"/>
    <w:rsid w:val="00006D74"/>
    <w:rsid w:val="0000793B"/>
    <w:rsid w:val="00010E84"/>
    <w:rsid w:val="00012355"/>
    <w:rsid w:val="0001313B"/>
    <w:rsid w:val="00014ADE"/>
    <w:rsid w:val="00017952"/>
    <w:rsid w:val="00020C65"/>
    <w:rsid w:val="000215B5"/>
    <w:rsid w:val="00022A5F"/>
    <w:rsid w:val="00022CE1"/>
    <w:rsid w:val="00026E91"/>
    <w:rsid w:val="00027E89"/>
    <w:rsid w:val="00030BD6"/>
    <w:rsid w:val="0003133A"/>
    <w:rsid w:val="00032B02"/>
    <w:rsid w:val="00033BCF"/>
    <w:rsid w:val="00033C2C"/>
    <w:rsid w:val="00034D0D"/>
    <w:rsid w:val="00034F45"/>
    <w:rsid w:val="00035A15"/>
    <w:rsid w:val="00037A54"/>
    <w:rsid w:val="00043C01"/>
    <w:rsid w:val="00044FC2"/>
    <w:rsid w:val="00050100"/>
    <w:rsid w:val="00050361"/>
    <w:rsid w:val="000507A3"/>
    <w:rsid w:val="000527CE"/>
    <w:rsid w:val="00053585"/>
    <w:rsid w:val="000560F7"/>
    <w:rsid w:val="00057B7E"/>
    <w:rsid w:val="00057E4C"/>
    <w:rsid w:val="000600F3"/>
    <w:rsid w:val="00060BC9"/>
    <w:rsid w:val="00060EF8"/>
    <w:rsid w:val="0006258E"/>
    <w:rsid w:val="00065A17"/>
    <w:rsid w:val="00065AA9"/>
    <w:rsid w:val="00066019"/>
    <w:rsid w:val="00066DB8"/>
    <w:rsid w:val="00067285"/>
    <w:rsid w:val="00070183"/>
    <w:rsid w:val="0007128D"/>
    <w:rsid w:val="00071A6C"/>
    <w:rsid w:val="00072022"/>
    <w:rsid w:val="00080860"/>
    <w:rsid w:val="00083492"/>
    <w:rsid w:val="00084281"/>
    <w:rsid w:val="00084D4E"/>
    <w:rsid w:val="000860D8"/>
    <w:rsid w:val="00086C91"/>
    <w:rsid w:val="000900EA"/>
    <w:rsid w:val="00090484"/>
    <w:rsid w:val="00094656"/>
    <w:rsid w:val="000950D0"/>
    <w:rsid w:val="00095D06"/>
    <w:rsid w:val="00095E9E"/>
    <w:rsid w:val="000961E2"/>
    <w:rsid w:val="000A4606"/>
    <w:rsid w:val="000A4B4F"/>
    <w:rsid w:val="000A4E9C"/>
    <w:rsid w:val="000B0AC7"/>
    <w:rsid w:val="000B7379"/>
    <w:rsid w:val="000C4E03"/>
    <w:rsid w:val="000C606D"/>
    <w:rsid w:val="000C644A"/>
    <w:rsid w:val="000D38EB"/>
    <w:rsid w:val="000D52EC"/>
    <w:rsid w:val="000E155F"/>
    <w:rsid w:val="000E15FB"/>
    <w:rsid w:val="000E19C9"/>
    <w:rsid w:val="000E2200"/>
    <w:rsid w:val="000E23C6"/>
    <w:rsid w:val="000E2EE0"/>
    <w:rsid w:val="000E3B72"/>
    <w:rsid w:val="000E45F7"/>
    <w:rsid w:val="000F0CAD"/>
    <w:rsid w:val="000F3F3F"/>
    <w:rsid w:val="000F4394"/>
    <w:rsid w:val="000F4E5B"/>
    <w:rsid w:val="000F5A90"/>
    <w:rsid w:val="000F5F97"/>
    <w:rsid w:val="000F648E"/>
    <w:rsid w:val="000F7908"/>
    <w:rsid w:val="001008D1"/>
    <w:rsid w:val="001014F4"/>
    <w:rsid w:val="001039C4"/>
    <w:rsid w:val="00105C82"/>
    <w:rsid w:val="001064F6"/>
    <w:rsid w:val="001066C3"/>
    <w:rsid w:val="00112D76"/>
    <w:rsid w:val="001145FD"/>
    <w:rsid w:val="00114BDE"/>
    <w:rsid w:val="00115862"/>
    <w:rsid w:val="00116F37"/>
    <w:rsid w:val="00117247"/>
    <w:rsid w:val="00117E31"/>
    <w:rsid w:val="0012087C"/>
    <w:rsid w:val="001238ED"/>
    <w:rsid w:val="00125190"/>
    <w:rsid w:val="001269A0"/>
    <w:rsid w:val="00126D59"/>
    <w:rsid w:val="001277F8"/>
    <w:rsid w:val="00127C20"/>
    <w:rsid w:val="001311EF"/>
    <w:rsid w:val="00134022"/>
    <w:rsid w:val="001342AC"/>
    <w:rsid w:val="00134D2E"/>
    <w:rsid w:val="00136FA9"/>
    <w:rsid w:val="00137BEF"/>
    <w:rsid w:val="00137F11"/>
    <w:rsid w:val="0014178A"/>
    <w:rsid w:val="00142080"/>
    <w:rsid w:val="001425A7"/>
    <w:rsid w:val="00144848"/>
    <w:rsid w:val="001458B5"/>
    <w:rsid w:val="00145A8B"/>
    <w:rsid w:val="00146310"/>
    <w:rsid w:val="00147E84"/>
    <w:rsid w:val="0015351C"/>
    <w:rsid w:val="001543EE"/>
    <w:rsid w:val="001548E8"/>
    <w:rsid w:val="0015663B"/>
    <w:rsid w:val="00156BA7"/>
    <w:rsid w:val="00157CBB"/>
    <w:rsid w:val="001607CE"/>
    <w:rsid w:val="00160E0E"/>
    <w:rsid w:val="00162A70"/>
    <w:rsid w:val="00162AE6"/>
    <w:rsid w:val="00163128"/>
    <w:rsid w:val="001632CC"/>
    <w:rsid w:val="0016365A"/>
    <w:rsid w:val="00170F8E"/>
    <w:rsid w:val="0017147A"/>
    <w:rsid w:val="00172B80"/>
    <w:rsid w:val="00173EC4"/>
    <w:rsid w:val="00182505"/>
    <w:rsid w:val="00182625"/>
    <w:rsid w:val="00182FAA"/>
    <w:rsid w:val="00185C1D"/>
    <w:rsid w:val="001878CA"/>
    <w:rsid w:val="00191344"/>
    <w:rsid w:val="00191726"/>
    <w:rsid w:val="0019661D"/>
    <w:rsid w:val="001A2487"/>
    <w:rsid w:val="001A260C"/>
    <w:rsid w:val="001A3539"/>
    <w:rsid w:val="001A4DAE"/>
    <w:rsid w:val="001A61E8"/>
    <w:rsid w:val="001A6246"/>
    <w:rsid w:val="001B0430"/>
    <w:rsid w:val="001B0E68"/>
    <w:rsid w:val="001B4F4C"/>
    <w:rsid w:val="001B5CDD"/>
    <w:rsid w:val="001B6F18"/>
    <w:rsid w:val="001B7AD0"/>
    <w:rsid w:val="001C116C"/>
    <w:rsid w:val="001C1E81"/>
    <w:rsid w:val="001C201B"/>
    <w:rsid w:val="001C204B"/>
    <w:rsid w:val="001C25E9"/>
    <w:rsid w:val="001C3CED"/>
    <w:rsid w:val="001C55DB"/>
    <w:rsid w:val="001C6C1C"/>
    <w:rsid w:val="001D0465"/>
    <w:rsid w:val="001D0ACA"/>
    <w:rsid w:val="001D1986"/>
    <w:rsid w:val="001D1B2B"/>
    <w:rsid w:val="001D5425"/>
    <w:rsid w:val="001D6D14"/>
    <w:rsid w:val="001D7C92"/>
    <w:rsid w:val="001E1CD0"/>
    <w:rsid w:val="001E214A"/>
    <w:rsid w:val="001E45F1"/>
    <w:rsid w:val="001E69CC"/>
    <w:rsid w:val="001E77B4"/>
    <w:rsid w:val="001F00BB"/>
    <w:rsid w:val="001F06FB"/>
    <w:rsid w:val="001F2023"/>
    <w:rsid w:val="001F32FF"/>
    <w:rsid w:val="001F380A"/>
    <w:rsid w:val="001F65E4"/>
    <w:rsid w:val="001F715E"/>
    <w:rsid w:val="002007A8"/>
    <w:rsid w:val="00200D28"/>
    <w:rsid w:val="0020168C"/>
    <w:rsid w:val="00202328"/>
    <w:rsid w:val="00203D75"/>
    <w:rsid w:val="002052F1"/>
    <w:rsid w:val="00205598"/>
    <w:rsid w:val="00206510"/>
    <w:rsid w:val="002068B6"/>
    <w:rsid w:val="00211134"/>
    <w:rsid w:val="00213609"/>
    <w:rsid w:val="00213A8D"/>
    <w:rsid w:val="00215BC5"/>
    <w:rsid w:val="00217DE6"/>
    <w:rsid w:val="00222DDC"/>
    <w:rsid w:val="00223F72"/>
    <w:rsid w:val="00225298"/>
    <w:rsid w:val="002264FD"/>
    <w:rsid w:val="00226739"/>
    <w:rsid w:val="00227534"/>
    <w:rsid w:val="00227A42"/>
    <w:rsid w:val="00227C82"/>
    <w:rsid w:val="0023073B"/>
    <w:rsid w:val="00230C50"/>
    <w:rsid w:val="00231327"/>
    <w:rsid w:val="00232434"/>
    <w:rsid w:val="00232A2A"/>
    <w:rsid w:val="0024086D"/>
    <w:rsid w:val="0024172B"/>
    <w:rsid w:val="00242965"/>
    <w:rsid w:val="00242B7B"/>
    <w:rsid w:val="002431BC"/>
    <w:rsid w:val="002445D3"/>
    <w:rsid w:val="00246727"/>
    <w:rsid w:val="00246846"/>
    <w:rsid w:val="00247367"/>
    <w:rsid w:val="00250D3A"/>
    <w:rsid w:val="0025140B"/>
    <w:rsid w:val="0025206F"/>
    <w:rsid w:val="0025416C"/>
    <w:rsid w:val="0025539E"/>
    <w:rsid w:val="00256387"/>
    <w:rsid w:val="00256982"/>
    <w:rsid w:val="0026019E"/>
    <w:rsid w:val="00260E0C"/>
    <w:rsid w:val="00262481"/>
    <w:rsid w:val="002653E0"/>
    <w:rsid w:val="002663FC"/>
    <w:rsid w:val="002668F1"/>
    <w:rsid w:val="00267A87"/>
    <w:rsid w:val="002715BD"/>
    <w:rsid w:val="00271635"/>
    <w:rsid w:val="00271C75"/>
    <w:rsid w:val="002725D5"/>
    <w:rsid w:val="00274774"/>
    <w:rsid w:val="00281416"/>
    <w:rsid w:val="00285E06"/>
    <w:rsid w:val="002902AE"/>
    <w:rsid w:val="00292237"/>
    <w:rsid w:val="00293453"/>
    <w:rsid w:val="00293822"/>
    <w:rsid w:val="00293CEC"/>
    <w:rsid w:val="00294F87"/>
    <w:rsid w:val="002956DC"/>
    <w:rsid w:val="002960CF"/>
    <w:rsid w:val="002969BD"/>
    <w:rsid w:val="00297E3A"/>
    <w:rsid w:val="002A078E"/>
    <w:rsid w:val="002A0A95"/>
    <w:rsid w:val="002A2F19"/>
    <w:rsid w:val="002A30D6"/>
    <w:rsid w:val="002A3103"/>
    <w:rsid w:val="002A36C1"/>
    <w:rsid w:val="002A3D2E"/>
    <w:rsid w:val="002A51C1"/>
    <w:rsid w:val="002A664E"/>
    <w:rsid w:val="002A7C06"/>
    <w:rsid w:val="002B1016"/>
    <w:rsid w:val="002B32D5"/>
    <w:rsid w:val="002C1BB9"/>
    <w:rsid w:val="002C53ED"/>
    <w:rsid w:val="002C6B42"/>
    <w:rsid w:val="002C71F9"/>
    <w:rsid w:val="002C7FFB"/>
    <w:rsid w:val="002D2251"/>
    <w:rsid w:val="002D4CE2"/>
    <w:rsid w:val="002D748E"/>
    <w:rsid w:val="002E2477"/>
    <w:rsid w:val="002E510F"/>
    <w:rsid w:val="002E597E"/>
    <w:rsid w:val="002E6322"/>
    <w:rsid w:val="002F087B"/>
    <w:rsid w:val="002F090C"/>
    <w:rsid w:val="002F34BD"/>
    <w:rsid w:val="002F5A9B"/>
    <w:rsid w:val="002F6CA5"/>
    <w:rsid w:val="00301445"/>
    <w:rsid w:val="003032D3"/>
    <w:rsid w:val="00303626"/>
    <w:rsid w:val="003062DB"/>
    <w:rsid w:val="00307765"/>
    <w:rsid w:val="00307EF6"/>
    <w:rsid w:val="00311870"/>
    <w:rsid w:val="003136E4"/>
    <w:rsid w:val="00314D1E"/>
    <w:rsid w:val="00316AAF"/>
    <w:rsid w:val="00317076"/>
    <w:rsid w:val="00320412"/>
    <w:rsid w:val="0032285C"/>
    <w:rsid w:val="00325AB0"/>
    <w:rsid w:val="003308C3"/>
    <w:rsid w:val="00330A42"/>
    <w:rsid w:val="00331C48"/>
    <w:rsid w:val="003333B6"/>
    <w:rsid w:val="00333458"/>
    <w:rsid w:val="0033369F"/>
    <w:rsid w:val="00336EB1"/>
    <w:rsid w:val="00337E66"/>
    <w:rsid w:val="00340E49"/>
    <w:rsid w:val="0034136F"/>
    <w:rsid w:val="00341713"/>
    <w:rsid w:val="0034217C"/>
    <w:rsid w:val="00343304"/>
    <w:rsid w:val="00343564"/>
    <w:rsid w:val="00343EEC"/>
    <w:rsid w:val="00345474"/>
    <w:rsid w:val="00352323"/>
    <w:rsid w:val="00352780"/>
    <w:rsid w:val="00355047"/>
    <w:rsid w:val="003565E1"/>
    <w:rsid w:val="00356E4E"/>
    <w:rsid w:val="00361DF0"/>
    <w:rsid w:val="0036249D"/>
    <w:rsid w:val="00363370"/>
    <w:rsid w:val="0036679F"/>
    <w:rsid w:val="00367520"/>
    <w:rsid w:val="00377529"/>
    <w:rsid w:val="003805B1"/>
    <w:rsid w:val="00380B4D"/>
    <w:rsid w:val="00382234"/>
    <w:rsid w:val="00382877"/>
    <w:rsid w:val="003835A3"/>
    <w:rsid w:val="0038375B"/>
    <w:rsid w:val="00385595"/>
    <w:rsid w:val="0038576C"/>
    <w:rsid w:val="00387121"/>
    <w:rsid w:val="003872D3"/>
    <w:rsid w:val="00394599"/>
    <w:rsid w:val="003957FE"/>
    <w:rsid w:val="00395DD8"/>
    <w:rsid w:val="00396505"/>
    <w:rsid w:val="003A0332"/>
    <w:rsid w:val="003A049A"/>
    <w:rsid w:val="003A0F3D"/>
    <w:rsid w:val="003A1DC5"/>
    <w:rsid w:val="003A41E1"/>
    <w:rsid w:val="003B27C3"/>
    <w:rsid w:val="003B2D5E"/>
    <w:rsid w:val="003B2FAF"/>
    <w:rsid w:val="003B4D18"/>
    <w:rsid w:val="003B538F"/>
    <w:rsid w:val="003B61BE"/>
    <w:rsid w:val="003C08EF"/>
    <w:rsid w:val="003C3AFB"/>
    <w:rsid w:val="003C3FEF"/>
    <w:rsid w:val="003C4A44"/>
    <w:rsid w:val="003C6621"/>
    <w:rsid w:val="003C67B5"/>
    <w:rsid w:val="003E1514"/>
    <w:rsid w:val="003E1DC6"/>
    <w:rsid w:val="003E2468"/>
    <w:rsid w:val="003E4ED2"/>
    <w:rsid w:val="003E53CF"/>
    <w:rsid w:val="003E5FB2"/>
    <w:rsid w:val="003E7015"/>
    <w:rsid w:val="003E7AED"/>
    <w:rsid w:val="003F486E"/>
    <w:rsid w:val="003F4D36"/>
    <w:rsid w:val="003F4FDA"/>
    <w:rsid w:val="003F6875"/>
    <w:rsid w:val="003F7DAF"/>
    <w:rsid w:val="00400456"/>
    <w:rsid w:val="00401442"/>
    <w:rsid w:val="00401CD6"/>
    <w:rsid w:val="0040287C"/>
    <w:rsid w:val="00402928"/>
    <w:rsid w:val="00402C04"/>
    <w:rsid w:val="004037A1"/>
    <w:rsid w:val="0041002A"/>
    <w:rsid w:val="00410B3A"/>
    <w:rsid w:val="00411B68"/>
    <w:rsid w:val="004129C1"/>
    <w:rsid w:val="004153C1"/>
    <w:rsid w:val="00416550"/>
    <w:rsid w:val="00416572"/>
    <w:rsid w:val="00421A05"/>
    <w:rsid w:val="004225BF"/>
    <w:rsid w:val="00423164"/>
    <w:rsid w:val="004231B9"/>
    <w:rsid w:val="004234DB"/>
    <w:rsid w:val="0042497E"/>
    <w:rsid w:val="00424CE7"/>
    <w:rsid w:val="00425CCE"/>
    <w:rsid w:val="00427D8B"/>
    <w:rsid w:val="0043058A"/>
    <w:rsid w:val="00430DCC"/>
    <w:rsid w:val="0043147C"/>
    <w:rsid w:val="00432305"/>
    <w:rsid w:val="00434963"/>
    <w:rsid w:val="004359F7"/>
    <w:rsid w:val="0043676E"/>
    <w:rsid w:val="004372AB"/>
    <w:rsid w:val="00442351"/>
    <w:rsid w:val="00442D8B"/>
    <w:rsid w:val="00443FE4"/>
    <w:rsid w:val="004476C7"/>
    <w:rsid w:val="00452917"/>
    <w:rsid w:val="004534ED"/>
    <w:rsid w:val="0045491C"/>
    <w:rsid w:val="00455261"/>
    <w:rsid w:val="00455BF8"/>
    <w:rsid w:val="004571B0"/>
    <w:rsid w:val="004577FE"/>
    <w:rsid w:val="00460F69"/>
    <w:rsid w:val="0046194D"/>
    <w:rsid w:val="0046278C"/>
    <w:rsid w:val="00462BF0"/>
    <w:rsid w:val="00470838"/>
    <w:rsid w:val="0047121E"/>
    <w:rsid w:val="00471648"/>
    <w:rsid w:val="0047288D"/>
    <w:rsid w:val="004805E0"/>
    <w:rsid w:val="004828EF"/>
    <w:rsid w:val="00482C18"/>
    <w:rsid w:val="00483974"/>
    <w:rsid w:val="00487BA3"/>
    <w:rsid w:val="00487FF0"/>
    <w:rsid w:val="004909F2"/>
    <w:rsid w:val="00491285"/>
    <w:rsid w:val="0049134F"/>
    <w:rsid w:val="00491E85"/>
    <w:rsid w:val="00492918"/>
    <w:rsid w:val="00492B37"/>
    <w:rsid w:val="0049335E"/>
    <w:rsid w:val="00495010"/>
    <w:rsid w:val="004A0924"/>
    <w:rsid w:val="004A284A"/>
    <w:rsid w:val="004A3186"/>
    <w:rsid w:val="004A4150"/>
    <w:rsid w:val="004A5246"/>
    <w:rsid w:val="004A544A"/>
    <w:rsid w:val="004A706B"/>
    <w:rsid w:val="004A77D6"/>
    <w:rsid w:val="004B0FAC"/>
    <w:rsid w:val="004B319B"/>
    <w:rsid w:val="004B7F0B"/>
    <w:rsid w:val="004C1628"/>
    <w:rsid w:val="004C3674"/>
    <w:rsid w:val="004C39B6"/>
    <w:rsid w:val="004C601F"/>
    <w:rsid w:val="004D3BD8"/>
    <w:rsid w:val="004D4616"/>
    <w:rsid w:val="004D4620"/>
    <w:rsid w:val="004D4ED2"/>
    <w:rsid w:val="004D4F02"/>
    <w:rsid w:val="004D4F89"/>
    <w:rsid w:val="004D7B67"/>
    <w:rsid w:val="004E0138"/>
    <w:rsid w:val="004E0EA3"/>
    <w:rsid w:val="004E1DA4"/>
    <w:rsid w:val="004E1DF6"/>
    <w:rsid w:val="004E26E1"/>
    <w:rsid w:val="004E2A3E"/>
    <w:rsid w:val="004E2F7C"/>
    <w:rsid w:val="004E483D"/>
    <w:rsid w:val="004E6287"/>
    <w:rsid w:val="004E792F"/>
    <w:rsid w:val="004F0122"/>
    <w:rsid w:val="004F0F9B"/>
    <w:rsid w:val="004F4961"/>
    <w:rsid w:val="004F536B"/>
    <w:rsid w:val="004F73B9"/>
    <w:rsid w:val="00500803"/>
    <w:rsid w:val="00503440"/>
    <w:rsid w:val="005076CF"/>
    <w:rsid w:val="00510F65"/>
    <w:rsid w:val="0051325B"/>
    <w:rsid w:val="0051436C"/>
    <w:rsid w:val="005149AB"/>
    <w:rsid w:val="00517B0D"/>
    <w:rsid w:val="005202A9"/>
    <w:rsid w:val="00520DF5"/>
    <w:rsid w:val="00521BC8"/>
    <w:rsid w:val="00522039"/>
    <w:rsid w:val="00522B3E"/>
    <w:rsid w:val="00524211"/>
    <w:rsid w:val="00531BF3"/>
    <w:rsid w:val="00531FA2"/>
    <w:rsid w:val="00531FEA"/>
    <w:rsid w:val="0053252D"/>
    <w:rsid w:val="005333F5"/>
    <w:rsid w:val="005349E5"/>
    <w:rsid w:val="005378B9"/>
    <w:rsid w:val="00537BA2"/>
    <w:rsid w:val="00541628"/>
    <w:rsid w:val="00543EB0"/>
    <w:rsid w:val="00544D19"/>
    <w:rsid w:val="00544D3A"/>
    <w:rsid w:val="00545F51"/>
    <w:rsid w:val="0054614F"/>
    <w:rsid w:val="00547889"/>
    <w:rsid w:val="005500F4"/>
    <w:rsid w:val="00550A39"/>
    <w:rsid w:val="00551479"/>
    <w:rsid w:val="00552551"/>
    <w:rsid w:val="005541F7"/>
    <w:rsid w:val="00555723"/>
    <w:rsid w:val="0055695B"/>
    <w:rsid w:val="0055757A"/>
    <w:rsid w:val="005579A9"/>
    <w:rsid w:val="005632DD"/>
    <w:rsid w:val="00564106"/>
    <w:rsid w:val="00575541"/>
    <w:rsid w:val="005774E5"/>
    <w:rsid w:val="0058275A"/>
    <w:rsid w:val="005838CB"/>
    <w:rsid w:val="00584316"/>
    <w:rsid w:val="00584535"/>
    <w:rsid w:val="00585AA8"/>
    <w:rsid w:val="00586476"/>
    <w:rsid w:val="00591435"/>
    <w:rsid w:val="0059399D"/>
    <w:rsid w:val="00594571"/>
    <w:rsid w:val="00595BBB"/>
    <w:rsid w:val="00595F4D"/>
    <w:rsid w:val="005A04E6"/>
    <w:rsid w:val="005A4210"/>
    <w:rsid w:val="005A42A3"/>
    <w:rsid w:val="005A650A"/>
    <w:rsid w:val="005A7323"/>
    <w:rsid w:val="005B0566"/>
    <w:rsid w:val="005B19B3"/>
    <w:rsid w:val="005B3B8C"/>
    <w:rsid w:val="005B56D8"/>
    <w:rsid w:val="005C00A4"/>
    <w:rsid w:val="005C1A2D"/>
    <w:rsid w:val="005C213A"/>
    <w:rsid w:val="005C2E60"/>
    <w:rsid w:val="005C2F6F"/>
    <w:rsid w:val="005C45C6"/>
    <w:rsid w:val="005C5D37"/>
    <w:rsid w:val="005D0F0A"/>
    <w:rsid w:val="005D19B8"/>
    <w:rsid w:val="005D26E9"/>
    <w:rsid w:val="005D417D"/>
    <w:rsid w:val="005D4F4E"/>
    <w:rsid w:val="005D58C4"/>
    <w:rsid w:val="005D5E49"/>
    <w:rsid w:val="005E2487"/>
    <w:rsid w:val="005E3DF9"/>
    <w:rsid w:val="005E5947"/>
    <w:rsid w:val="005E646F"/>
    <w:rsid w:val="005E6AF1"/>
    <w:rsid w:val="005E6BFA"/>
    <w:rsid w:val="005F072E"/>
    <w:rsid w:val="005F337F"/>
    <w:rsid w:val="005F50AA"/>
    <w:rsid w:val="0060265F"/>
    <w:rsid w:val="0060430E"/>
    <w:rsid w:val="006063B4"/>
    <w:rsid w:val="0061255E"/>
    <w:rsid w:val="00614CDD"/>
    <w:rsid w:val="00616934"/>
    <w:rsid w:val="00616D5D"/>
    <w:rsid w:val="00617B3B"/>
    <w:rsid w:val="006234D9"/>
    <w:rsid w:val="00623DA3"/>
    <w:rsid w:val="00631412"/>
    <w:rsid w:val="006340F2"/>
    <w:rsid w:val="006348B0"/>
    <w:rsid w:val="00634ADF"/>
    <w:rsid w:val="00636869"/>
    <w:rsid w:val="006369A0"/>
    <w:rsid w:val="00641BE7"/>
    <w:rsid w:val="0064399B"/>
    <w:rsid w:val="00645462"/>
    <w:rsid w:val="00645FF7"/>
    <w:rsid w:val="006473A0"/>
    <w:rsid w:val="00650685"/>
    <w:rsid w:val="00650A92"/>
    <w:rsid w:val="00651372"/>
    <w:rsid w:val="00654464"/>
    <w:rsid w:val="00654483"/>
    <w:rsid w:val="0066080C"/>
    <w:rsid w:val="00662DD9"/>
    <w:rsid w:val="0066325F"/>
    <w:rsid w:val="006667AD"/>
    <w:rsid w:val="0067122B"/>
    <w:rsid w:val="00672C42"/>
    <w:rsid w:val="00673C09"/>
    <w:rsid w:val="00677222"/>
    <w:rsid w:val="0068021F"/>
    <w:rsid w:val="006817A1"/>
    <w:rsid w:val="00682AE2"/>
    <w:rsid w:val="00682FCE"/>
    <w:rsid w:val="00684658"/>
    <w:rsid w:val="00685A1F"/>
    <w:rsid w:val="00686A05"/>
    <w:rsid w:val="0069006F"/>
    <w:rsid w:val="006907FD"/>
    <w:rsid w:val="0069109D"/>
    <w:rsid w:val="006912DD"/>
    <w:rsid w:val="00691BB9"/>
    <w:rsid w:val="00691C5C"/>
    <w:rsid w:val="0069330C"/>
    <w:rsid w:val="0069420A"/>
    <w:rsid w:val="006948C7"/>
    <w:rsid w:val="00695B5B"/>
    <w:rsid w:val="00695F67"/>
    <w:rsid w:val="006976D6"/>
    <w:rsid w:val="00697C7E"/>
    <w:rsid w:val="006A52E3"/>
    <w:rsid w:val="006A634F"/>
    <w:rsid w:val="006A7397"/>
    <w:rsid w:val="006A759B"/>
    <w:rsid w:val="006A788C"/>
    <w:rsid w:val="006B0DD2"/>
    <w:rsid w:val="006B0E73"/>
    <w:rsid w:val="006B1509"/>
    <w:rsid w:val="006B5E8B"/>
    <w:rsid w:val="006B5FB2"/>
    <w:rsid w:val="006B7F62"/>
    <w:rsid w:val="006C0A50"/>
    <w:rsid w:val="006C3BA8"/>
    <w:rsid w:val="006C46AF"/>
    <w:rsid w:val="006C69F8"/>
    <w:rsid w:val="006C6D64"/>
    <w:rsid w:val="006C747A"/>
    <w:rsid w:val="006D1C28"/>
    <w:rsid w:val="006D2647"/>
    <w:rsid w:val="006D2A69"/>
    <w:rsid w:val="006D4665"/>
    <w:rsid w:val="006D52EA"/>
    <w:rsid w:val="006D67AE"/>
    <w:rsid w:val="006E24B6"/>
    <w:rsid w:val="006E4449"/>
    <w:rsid w:val="006E46EB"/>
    <w:rsid w:val="006E4A49"/>
    <w:rsid w:val="006E5BCB"/>
    <w:rsid w:val="006E5E95"/>
    <w:rsid w:val="006E6605"/>
    <w:rsid w:val="006E6A99"/>
    <w:rsid w:val="006F0688"/>
    <w:rsid w:val="006F1143"/>
    <w:rsid w:val="006F252F"/>
    <w:rsid w:val="006F29A9"/>
    <w:rsid w:val="006F2C7D"/>
    <w:rsid w:val="006F307E"/>
    <w:rsid w:val="006F3314"/>
    <w:rsid w:val="006F3578"/>
    <w:rsid w:val="006F6AA3"/>
    <w:rsid w:val="00701167"/>
    <w:rsid w:val="00701785"/>
    <w:rsid w:val="00702995"/>
    <w:rsid w:val="0070423E"/>
    <w:rsid w:val="00707202"/>
    <w:rsid w:val="007105C6"/>
    <w:rsid w:val="00710DD2"/>
    <w:rsid w:val="0071281D"/>
    <w:rsid w:val="00715CE0"/>
    <w:rsid w:val="00715D7A"/>
    <w:rsid w:val="007175DD"/>
    <w:rsid w:val="00717E75"/>
    <w:rsid w:val="00721EFA"/>
    <w:rsid w:val="00722D73"/>
    <w:rsid w:val="00724367"/>
    <w:rsid w:val="007300B0"/>
    <w:rsid w:val="007307B5"/>
    <w:rsid w:val="00730925"/>
    <w:rsid w:val="00732A6E"/>
    <w:rsid w:val="007336B9"/>
    <w:rsid w:val="007336D6"/>
    <w:rsid w:val="00736059"/>
    <w:rsid w:val="00736A41"/>
    <w:rsid w:val="00740007"/>
    <w:rsid w:val="007409E2"/>
    <w:rsid w:val="00741492"/>
    <w:rsid w:val="007421F1"/>
    <w:rsid w:val="00745413"/>
    <w:rsid w:val="0075009A"/>
    <w:rsid w:val="00750C6B"/>
    <w:rsid w:val="00750CC5"/>
    <w:rsid w:val="0075112C"/>
    <w:rsid w:val="0075284B"/>
    <w:rsid w:val="00752CFD"/>
    <w:rsid w:val="00753800"/>
    <w:rsid w:val="00753E53"/>
    <w:rsid w:val="007562AB"/>
    <w:rsid w:val="007629F5"/>
    <w:rsid w:val="00764928"/>
    <w:rsid w:val="007665EA"/>
    <w:rsid w:val="00766826"/>
    <w:rsid w:val="00767D89"/>
    <w:rsid w:val="007703C4"/>
    <w:rsid w:val="0077151D"/>
    <w:rsid w:val="007726A7"/>
    <w:rsid w:val="00772FCA"/>
    <w:rsid w:val="0077345F"/>
    <w:rsid w:val="00773896"/>
    <w:rsid w:val="00776A79"/>
    <w:rsid w:val="00777B4C"/>
    <w:rsid w:val="0078156E"/>
    <w:rsid w:val="00781B80"/>
    <w:rsid w:val="0078236E"/>
    <w:rsid w:val="00783332"/>
    <w:rsid w:val="0078340E"/>
    <w:rsid w:val="0078474B"/>
    <w:rsid w:val="007849AC"/>
    <w:rsid w:val="007851A8"/>
    <w:rsid w:val="00786D39"/>
    <w:rsid w:val="0079184B"/>
    <w:rsid w:val="00791EF4"/>
    <w:rsid w:val="00793D96"/>
    <w:rsid w:val="007A46D9"/>
    <w:rsid w:val="007B0B2D"/>
    <w:rsid w:val="007B2E9F"/>
    <w:rsid w:val="007B3F6F"/>
    <w:rsid w:val="007C33F9"/>
    <w:rsid w:val="007C6A84"/>
    <w:rsid w:val="007C78F1"/>
    <w:rsid w:val="007C7977"/>
    <w:rsid w:val="007D2240"/>
    <w:rsid w:val="007D2BE4"/>
    <w:rsid w:val="007D4767"/>
    <w:rsid w:val="007D4DD1"/>
    <w:rsid w:val="007D62D9"/>
    <w:rsid w:val="007E3806"/>
    <w:rsid w:val="007E44DB"/>
    <w:rsid w:val="007E4D75"/>
    <w:rsid w:val="007E6513"/>
    <w:rsid w:val="007E7F11"/>
    <w:rsid w:val="007F08EF"/>
    <w:rsid w:val="007F0A17"/>
    <w:rsid w:val="007F1D54"/>
    <w:rsid w:val="007F4E9C"/>
    <w:rsid w:val="007F678B"/>
    <w:rsid w:val="00803318"/>
    <w:rsid w:val="00803D35"/>
    <w:rsid w:val="00805360"/>
    <w:rsid w:val="008061FB"/>
    <w:rsid w:val="00806D36"/>
    <w:rsid w:val="008079FC"/>
    <w:rsid w:val="0081072F"/>
    <w:rsid w:val="00811D8C"/>
    <w:rsid w:val="008128F2"/>
    <w:rsid w:val="00812C8E"/>
    <w:rsid w:val="00813AD7"/>
    <w:rsid w:val="00814A74"/>
    <w:rsid w:val="00814AE1"/>
    <w:rsid w:val="008156E2"/>
    <w:rsid w:val="008166EB"/>
    <w:rsid w:val="00820329"/>
    <w:rsid w:val="00821611"/>
    <w:rsid w:val="0082363B"/>
    <w:rsid w:val="00823BA7"/>
    <w:rsid w:val="00826125"/>
    <w:rsid w:val="00830AED"/>
    <w:rsid w:val="00832A70"/>
    <w:rsid w:val="00840006"/>
    <w:rsid w:val="00841448"/>
    <w:rsid w:val="00850CA2"/>
    <w:rsid w:val="00851165"/>
    <w:rsid w:val="008519F0"/>
    <w:rsid w:val="00852A98"/>
    <w:rsid w:val="00853273"/>
    <w:rsid w:val="0085470A"/>
    <w:rsid w:val="00855C19"/>
    <w:rsid w:val="008568C0"/>
    <w:rsid w:val="00856BD5"/>
    <w:rsid w:val="00856DB2"/>
    <w:rsid w:val="00866E51"/>
    <w:rsid w:val="008672C5"/>
    <w:rsid w:val="00870393"/>
    <w:rsid w:val="00872D3A"/>
    <w:rsid w:val="00873225"/>
    <w:rsid w:val="00873683"/>
    <w:rsid w:val="00873A46"/>
    <w:rsid w:val="00874804"/>
    <w:rsid w:val="00875C10"/>
    <w:rsid w:val="0087708F"/>
    <w:rsid w:val="00877728"/>
    <w:rsid w:val="00877754"/>
    <w:rsid w:val="00877CFE"/>
    <w:rsid w:val="00880572"/>
    <w:rsid w:val="00882473"/>
    <w:rsid w:val="00882BCE"/>
    <w:rsid w:val="00883C41"/>
    <w:rsid w:val="00883F64"/>
    <w:rsid w:val="00884C46"/>
    <w:rsid w:val="00891778"/>
    <w:rsid w:val="00891E7D"/>
    <w:rsid w:val="0089213C"/>
    <w:rsid w:val="00893649"/>
    <w:rsid w:val="00893F14"/>
    <w:rsid w:val="00895137"/>
    <w:rsid w:val="00895AC9"/>
    <w:rsid w:val="0089657A"/>
    <w:rsid w:val="008966C1"/>
    <w:rsid w:val="00896CB2"/>
    <w:rsid w:val="00897D74"/>
    <w:rsid w:val="008A0D07"/>
    <w:rsid w:val="008A1CA3"/>
    <w:rsid w:val="008A279A"/>
    <w:rsid w:val="008A28B7"/>
    <w:rsid w:val="008A3AE6"/>
    <w:rsid w:val="008A4782"/>
    <w:rsid w:val="008B02B8"/>
    <w:rsid w:val="008B3026"/>
    <w:rsid w:val="008B35FB"/>
    <w:rsid w:val="008B3C0F"/>
    <w:rsid w:val="008B3E95"/>
    <w:rsid w:val="008B5D86"/>
    <w:rsid w:val="008B6542"/>
    <w:rsid w:val="008B6B41"/>
    <w:rsid w:val="008B6CEF"/>
    <w:rsid w:val="008B7617"/>
    <w:rsid w:val="008B7D22"/>
    <w:rsid w:val="008C2038"/>
    <w:rsid w:val="008C49C0"/>
    <w:rsid w:val="008C5195"/>
    <w:rsid w:val="008C6046"/>
    <w:rsid w:val="008C735E"/>
    <w:rsid w:val="008D17CA"/>
    <w:rsid w:val="008D20BD"/>
    <w:rsid w:val="008D298F"/>
    <w:rsid w:val="008D314D"/>
    <w:rsid w:val="008D4886"/>
    <w:rsid w:val="008D505B"/>
    <w:rsid w:val="008E045D"/>
    <w:rsid w:val="008E1195"/>
    <w:rsid w:val="008E15C3"/>
    <w:rsid w:val="008E24E2"/>
    <w:rsid w:val="008E4046"/>
    <w:rsid w:val="008E4ADB"/>
    <w:rsid w:val="008E50E4"/>
    <w:rsid w:val="008F0BE3"/>
    <w:rsid w:val="008F21CA"/>
    <w:rsid w:val="008F4492"/>
    <w:rsid w:val="008F7A5E"/>
    <w:rsid w:val="00913DE3"/>
    <w:rsid w:val="00913F2D"/>
    <w:rsid w:val="00914196"/>
    <w:rsid w:val="0091441E"/>
    <w:rsid w:val="009148AA"/>
    <w:rsid w:val="00914BFF"/>
    <w:rsid w:val="00914D33"/>
    <w:rsid w:val="009170DC"/>
    <w:rsid w:val="00917C25"/>
    <w:rsid w:val="009203CD"/>
    <w:rsid w:val="00921753"/>
    <w:rsid w:val="00923982"/>
    <w:rsid w:val="00932B8F"/>
    <w:rsid w:val="0093379E"/>
    <w:rsid w:val="009339D4"/>
    <w:rsid w:val="009346D1"/>
    <w:rsid w:val="00934879"/>
    <w:rsid w:val="0093756E"/>
    <w:rsid w:val="00937E1D"/>
    <w:rsid w:val="009434C6"/>
    <w:rsid w:val="00944853"/>
    <w:rsid w:val="00945235"/>
    <w:rsid w:val="00945D65"/>
    <w:rsid w:val="00951ED5"/>
    <w:rsid w:val="00951F54"/>
    <w:rsid w:val="00954918"/>
    <w:rsid w:val="00955144"/>
    <w:rsid w:val="009601B5"/>
    <w:rsid w:val="0096084A"/>
    <w:rsid w:val="00960A4E"/>
    <w:rsid w:val="00960DF6"/>
    <w:rsid w:val="0096216F"/>
    <w:rsid w:val="00962C04"/>
    <w:rsid w:val="00963CAE"/>
    <w:rsid w:val="00970A1F"/>
    <w:rsid w:val="00972334"/>
    <w:rsid w:val="00972534"/>
    <w:rsid w:val="009734DC"/>
    <w:rsid w:val="00983D68"/>
    <w:rsid w:val="00985F43"/>
    <w:rsid w:val="0099052D"/>
    <w:rsid w:val="00991888"/>
    <w:rsid w:val="00993105"/>
    <w:rsid w:val="00993DD9"/>
    <w:rsid w:val="00993E9C"/>
    <w:rsid w:val="009945E5"/>
    <w:rsid w:val="009A000D"/>
    <w:rsid w:val="009A0269"/>
    <w:rsid w:val="009A3DB2"/>
    <w:rsid w:val="009B0039"/>
    <w:rsid w:val="009B1DE3"/>
    <w:rsid w:val="009B248B"/>
    <w:rsid w:val="009B35C3"/>
    <w:rsid w:val="009B3FC8"/>
    <w:rsid w:val="009B7966"/>
    <w:rsid w:val="009B7B3F"/>
    <w:rsid w:val="009C0277"/>
    <w:rsid w:val="009C0F7B"/>
    <w:rsid w:val="009C1623"/>
    <w:rsid w:val="009C1E3A"/>
    <w:rsid w:val="009C29D3"/>
    <w:rsid w:val="009C3FB3"/>
    <w:rsid w:val="009C5A45"/>
    <w:rsid w:val="009C61A9"/>
    <w:rsid w:val="009D1C34"/>
    <w:rsid w:val="009D3E42"/>
    <w:rsid w:val="009D59F7"/>
    <w:rsid w:val="009D6B58"/>
    <w:rsid w:val="009E07B5"/>
    <w:rsid w:val="009E0978"/>
    <w:rsid w:val="009E2F99"/>
    <w:rsid w:val="009E3C2A"/>
    <w:rsid w:val="009E42EB"/>
    <w:rsid w:val="009E5C49"/>
    <w:rsid w:val="009E7F61"/>
    <w:rsid w:val="009F1463"/>
    <w:rsid w:val="009F4733"/>
    <w:rsid w:val="009F4DDD"/>
    <w:rsid w:val="009F5784"/>
    <w:rsid w:val="009F5826"/>
    <w:rsid w:val="009F5C75"/>
    <w:rsid w:val="009F5FCF"/>
    <w:rsid w:val="009F69F9"/>
    <w:rsid w:val="009F7050"/>
    <w:rsid w:val="00A02290"/>
    <w:rsid w:val="00A023AC"/>
    <w:rsid w:val="00A03D31"/>
    <w:rsid w:val="00A06A46"/>
    <w:rsid w:val="00A07628"/>
    <w:rsid w:val="00A07DCD"/>
    <w:rsid w:val="00A102A2"/>
    <w:rsid w:val="00A10BBC"/>
    <w:rsid w:val="00A11315"/>
    <w:rsid w:val="00A12287"/>
    <w:rsid w:val="00A12A2A"/>
    <w:rsid w:val="00A12E07"/>
    <w:rsid w:val="00A21CB8"/>
    <w:rsid w:val="00A24803"/>
    <w:rsid w:val="00A266C5"/>
    <w:rsid w:val="00A268FF"/>
    <w:rsid w:val="00A2774F"/>
    <w:rsid w:val="00A30ABF"/>
    <w:rsid w:val="00A330D0"/>
    <w:rsid w:val="00A33483"/>
    <w:rsid w:val="00A34342"/>
    <w:rsid w:val="00A34676"/>
    <w:rsid w:val="00A34B56"/>
    <w:rsid w:val="00A355E6"/>
    <w:rsid w:val="00A35816"/>
    <w:rsid w:val="00A359E9"/>
    <w:rsid w:val="00A36B6B"/>
    <w:rsid w:val="00A370CA"/>
    <w:rsid w:val="00A371C6"/>
    <w:rsid w:val="00A37234"/>
    <w:rsid w:val="00A37F61"/>
    <w:rsid w:val="00A415EA"/>
    <w:rsid w:val="00A41FEF"/>
    <w:rsid w:val="00A44C71"/>
    <w:rsid w:val="00A46747"/>
    <w:rsid w:val="00A47B5A"/>
    <w:rsid w:val="00A5032D"/>
    <w:rsid w:val="00A52F83"/>
    <w:rsid w:val="00A534AC"/>
    <w:rsid w:val="00A54FD9"/>
    <w:rsid w:val="00A55295"/>
    <w:rsid w:val="00A57EBD"/>
    <w:rsid w:val="00A6019E"/>
    <w:rsid w:val="00A609DC"/>
    <w:rsid w:val="00A649DB"/>
    <w:rsid w:val="00A65967"/>
    <w:rsid w:val="00A6715D"/>
    <w:rsid w:val="00A6775B"/>
    <w:rsid w:val="00A70BC6"/>
    <w:rsid w:val="00A71CB9"/>
    <w:rsid w:val="00A7228F"/>
    <w:rsid w:val="00A72B72"/>
    <w:rsid w:val="00A737FC"/>
    <w:rsid w:val="00A73AFF"/>
    <w:rsid w:val="00A76094"/>
    <w:rsid w:val="00A7676F"/>
    <w:rsid w:val="00A767A9"/>
    <w:rsid w:val="00A77140"/>
    <w:rsid w:val="00A773D1"/>
    <w:rsid w:val="00A775DE"/>
    <w:rsid w:val="00A81116"/>
    <w:rsid w:val="00A81B41"/>
    <w:rsid w:val="00A845B0"/>
    <w:rsid w:val="00A91332"/>
    <w:rsid w:val="00A913E7"/>
    <w:rsid w:val="00A923C1"/>
    <w:rsid w:val="00A9275D"/>
    <w:rsid w:val="00A929B0"/>
    <w:rsid w:val="00A944A1"/>
    <w:rsid w:val="00A95945"/>
    <w:rsid w:val="00AA3368"/>
    <w:rsid w:val="00AA3A56"/>
    <w:rsid w:val="00AA41B3"/>
    <w:rsid w:val="00AA528F"/>
    <w:rsid w:val="00AA653D"/>
    <w:rsid w:val="00AA71B9"/>
    <w:rsid w:val="00AB27BD"/>
    <w:rsid w:val="00AB32D3"/>
    <w:rsid w:val="00AB34D1"/>
    <w:rsid w:val="00AB4728"/>
    <w:rsid w:val="00AB4A60"/>
    <w:rsid w:val="00AB60F1"/>
    <w:rsid w:val="00AC3911"/>
    <w:rsid w:val="00AC50ED"/>
    <w:rsid w:val="00AC61CB"/>
    <w:rsid w:val="00AC6DD3"/>
    <w:rsid w:val="00AC6F3B"/>
    <w:rsid w:val="00AD1706"/>
    <w:rsid w:val="00AD1E76"/>
    <w:rsid w:val="00AD23EA"/>
    <w:rsid w:val="00AD2BF4"/>
    <w:rsid w:val="00AD48E4"/>
    <w:rsid w:val="00AD4A4D"/>
    <w:rsid w:val="00AD67D6"/>
    <w:rsid w:val="00AE15E4"/>
    <w:rsid w:val="00AE5FC2"/>
    <w:rsid w:val="00AE6B95"/>
    <w:rsid w:val="00AF1138"/>
    <w:rsid w:val="00AF11B8"/>
    <w:rsid w:val="00AF2BB4"/>
    <w:rsid w:val="00AF3052"/>
    <w:rsid w:val="00AF4F2D"/>
    <w:rsid w:val="00AF4FDD"/>
    <w:rsid w:val="00AF7D27"/>
    <w:rsid w:val="00B005CE"/>
    <w:rsid w:val="00B0289D"/>
    <w:rsid w:val="00B04C24"/>
    <w:rsid w:val="00B04F44"/>
    <w:rsid w:val="00B058BA"/>
    <w:rsid w:val="00B05F8A"/>
    <w:rsid w:val="00B073F7"/>
    <w:rsid w:val="00B076C3"/>
    <w:rsid w:val="00B10A86"/>
    <w:rsid w:val="00B10BE3"/>
    <w:rsid w:val="00B13B57"/>
    <w:rsid w:val="00B1593A"/>
    <w:rsid w:val="00B17418"/>
    <w:rsid w:val="00B17B1F"/>
    <w:rsid w:val="00B21837"/>
    <w:rsid w:val="00B22BE6"/>
    <w:rsid w:val="00B30EED"/>
    <w:rsid w:val="00B32A58"/>
    <w:rsid w:val="00B336CA"/>
    <w:rsid w:val="00B35B51"/>
    <w:rsid w:val="00B35F67"/>
    <w:rsid w:val="00B367C7"/>
    <w:rsid w:val="00B368B0"/>
    <w:rsid w:val="00B36E45"/>
    <w:rsid w:val="00B4013F"/>
    <w:rsid w:val="00B40709"/>
    <w:rsid w:val="00B424C6"/>
    <w:rsid w:val="00B42534"/>
    <w:rsid w:val="00B45531"/>
    <w:rsid w:val="00B4599A"/>
    <w:rsid w:val="00B516AB"/>
    <w:rsid w:val="00B518C2"/>
    <w:rsid w:val="00B53526"/>
    <w:rsid w:val="00B567A8"/>
    <w:rsid w:val="00B57538"/>
    <w:rsid w:val="00B600AB"/>
    <w:rsid w:val="00B62B4A"/>
    <w:rsid w:val="00B62E91"/>
    <w:rsid w:val="00B65154"/>
    <w:rsid w:val="00B65D42"/>
    <w:rsid w:val="00B66B71"/>
    <w:rsid w:val="00B71496"/>
    <w:rsid w:val="00B725D2"/>
    <w:rsid w:val="00B72BDB"/>
    <w:rsid w:val="00B8361F"/>
    <w:rsid w:val="00B84E76"/>
    <w:rsid w:val="00B86FE3"/>
    <w:rsid w:val="00B91960"/>
    <w:rsid w:val="00B95207"/>
    <w:rsid w:val="00B960D8"/>
    <w:rsid w:val="00BA00C3"/>
    <w:rsid w:val="00BA07C5"/>
    <w:rsid w:val="00BA48D9"/>
    <w:rsid w:val="00BA49AB"/>
    <w:rsid w:val="00BA5C99"/>
    <w:rsid w:val="00BA68F2"/>
    <w:rsid w:val="00BA7A4E"/>
    <w:rsid w:val="00BA7C19"/>
    <w:rsid w:val="00BB07C4"/>
    <w:rsid w:val="00BB09E0"/>
    <w:rsid w:val="00BB3514"/>
    <w:rsid w:val="00BB37F6"/>
    <w:rsid w:val="00BB4AC2"/>
    <w:rsid w:val="00BC1DAD"/>
    <w:rsid w:val="00BC1DBD"/>
    <w:rsid w:val="00BC3D6E"/>
    <w:rsid w:val="00BC49E1"/>
    <w:rsid w:val="00BC4D97"/>
    <w:rsid w:val="00BC5540"/>
    <w:rsid w:val="00BC64BC"/>
    <w:rsid w:val="00BC6BD0"/>
    <w:rsid w:val="00BD106E"/>
    <w:rsid w:val="00BD338C"/>
    <w:rsid w:val="00BD62FE"/>
    <w:rsid w:val="00BD6338"/>
    <w:rsid w:val="00BD77A5"/>
    <w:rsid w:val="00BE05F6"/>
    <w:rsid w:val="00BE0977"/>
    <w:rsid w:val="00BE0B56"/>
    <w:rsid w:val="00BE0EA9"/>
    <w:rsid w:val="00BE218A"/>
    <w:rsid w:val="00BE2B72"/>
    <w:rsid w:val="00BE6599"/>
    <w:rsid w:val="00BE6B2C"/>
    <w:rsid w:val="00BF1EF8"/>
    <w:rsid w:val="00BF6A5E"/>
    <w:rsid w:val="00C0068D"/>
    <w:rsid w:val="00C0072F"/>
    <w:rsid w:val="00C013E2"/>
    <w:rsid w:val="00C02ABB"/>
    <w:rsid w:val="00C035CF"/>
    <w:rsid w:val="00C0740C"/>
    <w:rsid w:val="00C10B3E"/>
    <w:rsid w:val="00C1203E"/>
    <w:rsid w:val="00C137C8"/>
    <w:rsid w:val="00C14524"/>
    <w:rsid w:val="00C158B4"/>
    <w:rsid w:val="00C16215"/>
    <w:rsid w:val="00C17368"/>
    <w:rsid w:val="00C22BE7"/>
    <w:rsid w:val="00C241A7"/>
    <w:rsid w:val="00C25AF7"/>
    <w:rsid w:val="00C271AE"/>
    <w:rsid w:val="00C3138D"/>
    <w:rsid w:val="00C313FB"/>
    <w:rsid w:val="00C3174D"/>
    <w:rsid w:val="00C32EFF"/>
    <w:rsid w:val="00C400FA"/>
    <w:rsid w:val="00C42227"/>
    <w:rsid w:val="00C46442"/>
    <w:rsid w:val="00C5061D"/>
    <w:rsid w:val="00C512E7"/>
    <w:rsid w:val="00C53E7A"/>
    <w:rsid w:val="00C61690"/>
    <w:rsid w:val="00C61AE1"/>
    <w:rsid w:val="00C655FC"/>
    <w:rsid w:val="00C66DE5"/>
    <w:rsid w:val="00C67DA7"/>
    <w:rsid w:val="00C70D1A"/>
    <w:rsid w:val="00C710E8"/>
    <w:rsid w:val="00C7584A"/>
    <w:rsid w:val="00C7704D"/>
    <w:rsid w:val="00C7747A"/>
    <w:rsid w:val="00C8724D"/>
    <w:rsid w:val="00C92378"/>
    <w:rsid w:val="00C92422"/>
    <w:rsid w:val="00C929C5"/>
    <w:rsid w:val="00C94160"/>
    <w:rsid w:val="00C94667"/>
    <w:rsid w:val="00CA1668"/>
    <w:rsid w:val="00CA170E"/>
    <w:rsid w:val="00CA451B"/>
    <w:rsid w:val="00CA4FCC"/>
    <w:rsid w:val="00CA5C89"/>
    <w:rsid w:val="00CA6432"/>
    <w:rsid w:val="00CA6C16"/>
    <w:rsid w:val="00CB1426"/>
    <w:rsid w:val="00CB307E"/>
    <w:rsid w:val="00CB37C6"/>
    <w:rsid w:val="00CB463F"/>
    <w:rsid w:val="00CB4D53"/>
    <w:rsid w:val="00CB6C18"/>
    <w:rsid w:val="00CB73A9"/>
    <w:rsid w:val="00CB7672"/>
    <w:rsid w:val="00CC1ECA"/>
    <w:rsid w:val="00CC214C"/>
    <w:rsid w:val="00CC293E"/>
    <w:rsid w:val="00CC784D"/>
    <w:rsid w:val="00CD1F69"/>
    <w:rsid w:val="00CD2D13"/>
    <w:rsid w:val="00CD3242"/>
    <w:rsid w:val="00CD408C"/>
    <w:rsid w:val="00CD45A0"/>
    <w:rsid w:val="00CD45B3"/>
    <w:rsid w:val="00CD7038"/>
    <w:rsid w:val="00CD7261"/>
    <w:rsid w:val="00CD7487"/>
    <w:rsid w:val="00CE1F9C"/>
    <w:rsid w:val="00CE442D"/>
    <w:rsid w:val="00CE5F18"/>
    <w:rsid w:val="00CE67B0"/>
    <w:rsid w:val="00CE761F"/>
    <w:rsid w:val="00CE79E9"/>
    <w:rsid w:val="00CF2FE1"/>
    <w:rsid w:val="00CF656F"/>
    <w:rsid w:val="00D03EC8"/>
    <w:rsid w:val="00D040EE"/>
    <w:rsid w:val="00D04148"/>
    <w:rsid w:val="00D05C25"/>
    <w:rsid w:val="00D05DFF"/>
    <w:rsid w:val="00D0699F"/>
    <w:rsid w:val="00D07861"/>
    <w:rsid w:val="00D131FC"/>
    <w:rsid w:val="00D13EC5"/>
    <w:rsid w:val="00D15003"/>
    <w:rsid w:val="00D16530"/>
    <w:rsid w:val="00D16834"/>
    <w:rsid w:val="00D174D0"/>
    <w:rsid w:val="00D177B4"/>
    <w:rsid w:val="00D17FCA"/>
    <w:rsid w:val="00D21C17"/>
    <w:rsid w:val="00D23070"/>
    <w:rsid w:val="00D23F27"/>
    <w:rsid w:val="00D24332"/>
    <w:rsid w:val="00D24DD7"/>
    <w:rsid w:val="00D25962"/>
    <w:rsid w:val="00D2725C"/>
    <w:rsid w:val="00D31D74"/>
    <w:rsid w:val="00D3298B"/>
    <w:rsid w:val="00D340A1"/>
    <w:rsid w:val="00D34502"/>
    <w:rsid w:val="00D34F1B"/>
    <w:rsid w:val="00D367B7"/>
    <w:rsid w:val="00D37C3D"/>
    <w:rsid w:val="00D4136B"/>
    <w:rsid w:val="00D41D50"/>
    <w:rsid w:val="00D43022"/>
    <w:rsid w:val="00D4315E"/>
    <w:rsid w:val="00D435C7"/>
    <w:rsid w:val="00D441F7"/>
    <w:rsid w:val="00D464C1"/>
    <w:rsid w:val="00D54DA9"/>
    <w:rsid w:val="00D56103"/>
    <w:rsid w:val="00D5622D"/>
    <w:rsid w:val="00D56348"/>
    <w:rsid w:val="00D5677E"/>
    <w:rsid w:val="00D569D8"/>
    <w:rsid w:val="00D57723"/>
    <w:rsid w:val="00D57E64"/>
    <w:rsid w:val="00D631FF"/>
    <w:rsid w:val="00D70A46"/>
    <w:rsid w:val="00D70BBC"/>
    <w:rsid w:val="00D715EF"/>
    <w:rsid w:val="00D7310B"/>
    <w:rsid w:val="00D7335C"/>
    <w:rsid w:val="00D77703"/>
    <w:rsid w:val="00D84869"/>
    <w:rsid w:val="00D84C44"/>
    <w:rsid w:val="00D8510F"/>
    <w:rsid w:val="00D85B75"/>
    <w:rsid w:val="00D87C54"/>
    <w:rsid w:val="00D90F05"/>
    <w:rsid w:val="00D925B7"/>
    <w:rsid w:val="00D94A98"/>
    <w:rsid w:val="00D964C7"/>
    <w:rsid w:val="00D968BD"/>
    <w:rsid w:val="00D971B1"/>
    <w:rsid w:val="00DA0C6E"/>
    <w:rsid w:val="00DA0D5C"/>
    <w:rsid w:val="00DA0F79"/>
    <w:rsid w:val="00DA1FA9"/>
    <w:rsid w:val="00DA3DB6"/>
    <w:rsid w:val="00DA3E50"/>
    <w:rsid w:val="00DA4588"/>
    <w:rsid w:val="00DA6CF2"/>
    <w:rsid w:val="00DA7A83"/>
    <w:rsid w:val="00DB2FB7"/>
    <w:rsid w:val="00DB4445"/>
    <w:rsid w:val="00DB484D"/>
    <w:rsid w:val="00DB5692"/>
    <w:rsid w:val="00DB58C5"/>
    <w:rsid w:val="00DB68C8"/>
    <w:rsid w:val="00DC2327"/>
    <w:rsid w:val="00DC471E"/>
    <w:rsid w:val="00DD0450"/>
    <w:rsid w:val="00DD178D"/>
    <w:rsid w:val="00DD25AA"/>
    <w:rsid w:val="00DD5EB4"/>
    <w:rsid w:val="00DD61DE"/>
    <w:rsid w:val="00DE0EB6"/>
    <w:rsid w:val="00DE10BB"/>
    <w:rsid w:val="00DE2B3F"/>
    <w:rsid w:val="00DE362C"/>
    <w:rsid w:val="00DE40E9"/>
    <w:rsid w:val="00DE47D3"/>
    <w:rsid w:val="00DE6FD6"/>
    <w:rsid w:val="00DE7E62"/>
    <w:rsid w:val="00DF044A"/>
    <w:rsid w:val="00DF31FF"/>
    <w:rsid w:val="00DF5DE7"/>
    <w:rsid w:val="00DF62C9"/>
    <w:rsid w:val="00E0131F"/>
    <w:rsid w:val="00E02E3F"/>
    <w:rsid w:val="00E02ED7"/>
    <w:rsid w:val="00E0452C"/>
    <w:rsid w:val="00E067E0"/>
    <w:rsid w:val="00E074BA"/>
    <w:rsid w:val="00E1158D"/>
    <w:rsid w:val="00E136A4"/>
    <w:rsid w:val="00E13899"/>
    <w:rsid w:val="00E1416E"/>
    <w:rsid w:val="00E147B4"/>
    <w:rsid w:val="00E151E1"/>
    <w:rsid w:val="00E17174"/>
    <w:rsid w:val="00E17702"/>
    <w:rsid w:val="00E17C82"/>
    <w:rsid w:val="00E21671"/>
    <w:rsid w:val="00E218BE"/>
    <w:rsid w:val="00E2363F"/>
    <w:rsid w:val="00E26680"/>
    <w:rsid w:val="00E266BE"/>
    <w:rsid w:val="00E27055"/>
    <w:rsid w:val="00E3006E"/>
    <w:rsid w:val="00E306A8"/>
    <w:rsid w:val="00E329A1"/>
    <w:rsid w:val="00E33AAF"/>
    <w:rsid w:val="00E3488D"/>
    <w:rsid w:val="00E35163"/>
    <w:rsid w:val="00E364AF"/>
    <w:rsid w:val="00E3709E"/>
    <w:rsid w:val="00E3714E"/>
    <w:rsid w:val="00E41348"/>
    <w:rsid w:val="00E422A0"/>
    <w:rsid w:val="00E42799"/>
    <w:rsid w:val="00E4382A"/>
    <w:rsid w:val="00E47021"/>
    <w:rsid w:val="00E5253E"/>
    <w:rsid w:val="00E52A25"/>
    <w:rsid w:val="00E533DE"/>
    <w:rsid w:val="00E546E1"/>
    <w:rsid w:val="00E6038C"/>
    <w:rsid w:val="00E61942"/>
    <w:rsid w:val="00E65747"/>
    <w:rsid w:val="00E70D19"/>
    <w:rsid w:val="00E718B8"/>
    <w:rsid w:val="00E721A8"/>
    <w:rsid w:val="00E72BF9"/>
    <w:rsid w:val="00E73730"/>
    <w:rsid w:val="00E75E92"/>
    <w:rsid w:val="00E761D3"/>
    <w:rsid w:val="00E76519"/>
    <w:rsid w:val="00E7711E"/>
    <w:rsid w:val="00E8054F"/>
    <w:rsid w:val="00E80630"/>
    <w:rsid w:val="00E82D7E"/>
    <w:rsid w:val="00E83D0E"/>
    <w:rsid w:val="00E84E63"/>
    <w:rsid w:val="00E86812"/>
    <w:rsid w:val="00E9064F"/>
    <w:rsid w:val="00E90D4E"/>
    <w:rsid w:val="00EA297B"/>
    <w:rsid w:val="00EA2CD9"/>
    <w:rsid w:val="00EA357B"/>
    <w:rsid w:val="00EA6973"/>
    <w:rsid w:val="00EA6C23"/>
    <w:rsid w:val="00EA75B5"/>
    <w:rsid w:val="00EB38D8"/>
    <w:rsid w:val="00EB4091"/>
    <w:rsid w:val="00EB40E7"/>
    <w:rsid w:val="00EB4F10"/>
    <w:rsid w:val="00EB7519"/>
    <w:rsid w:val="00EB7C21"/>
    <w:rsid w:val="00EC1B1F"/>
    <w:rsid w:val="00EC2576"/>
    <w:rsid w:val="00EC48EA"/>
    <w:rsid w:val="00EC4B9D"/>
    <w:rsid w:val="00EC5BB0"/>
    <w:rsid w:val="00EC7CCD"/>
    <w:rsid w:val="00EE01A6"/>
    <w:rsid w:val="00EE02CD"/>
    <w:rsid w:val="00EE0DA4"/>
    <w:rsid w:val="00EE19DE"/>
    <w:rsid w:val="00EE2670"/>
    <w:rsid w:val="00EE2FDC"/>
    <w:rsid w:val="00EE5736"/>
    <w:rsid w:val="00EE6148"/>
    <w:rsid w:val="00EE635C"/>
    <w:rsid w:val="00EE7416"/>
    <w:rsid w:val="00EF0A58"/>
    <w:rsid w:val="00EF19E4"/>
    <w:rsid w:val="00EF1D6C"/>
    <w:rsid w:val="00EF6325"/>
    <w:rsid w:val="00EF7BCD"/>
    <w:rsid w:val="00F025E6"/>
    <w:rsid w:val="00F029EE"/>
    <w:rsid w:val="00F02DDC"/>
    <w:rsid w:val="00F04A07"/>
    <w:rsid w:val="00F10BC0"/>
    <w:rsid w:val="00F111C4"/>
    <w:rsid w:val="00F12F2A"/>
    <w:rsid w:val="00F13104"/>
    <w:rsid w:val="00F13752"/>
    <w:rsid w:val="00F1416B"/>
    <w:rsid w:val="00F16489"/>
    <w:rsid w:val="00F17148"/>
    <w:rsid w:val="00F172B8"/>
    <w:rsid w:val="00F17497"/>
    <w:rsid w:val="00F20389"/>
    <w:rsid w:val="00F22E40"/>
    <w:rsid w:val="00F22E99"/>
    <w:rsid w:val="00F23940"/>
    <w:rsid w:val="00F25F19"/>
    <w:rsid w:val="00F260B9"/>
    <w:rsid w:val="00F26282"/>
    <w:rsid w:val="00F30578"/>
    <w:rsid w:val="00F311E1"/>
    <w:rsid w:val="00F32B4C"/>
    <w:rsid w:val="00F34144"/>
    <w:rsid w:val="00F34666"/>
    <w:rsid w:val="00F35C45"/>
    <w:rsid w:val="00F3601D"/>
    <w:rsid w:val="00F36237"/>
    <w:rsid w:val="00F40F47"/>
    <w:rsid w:val="00F4199A"/>
    <w:rsid w:val="00F42066"/>
    <w:rsid w:val="00F42D44"/>
    <w:rsid w:val="00F459B8"/>
    <w:rsid w:val="00F465CE"/>
    <w:rsid w:val="00F51A9E"/>
    <w:rsid w:val="00F53DD9"/>
    <w:rsid w:val="00F5498F"/>
    <w:rsid w:val="00F6144B"/>
    <w:rsid w:val="00F618DA"/>
    <w:rsid w:val="00F63255"/>
    <w:rsid w:val="00F6380D"/>
    <w:rsid w:val="00F654C8"/>
    <w:rsid w:val="00F65989"/>
    <w:rsid w:val="00F67E52"/>
    <w:rsid w:val="00F707D9"/>
    <w:rsid w:val="00F73724"/>
    <w:rsid w:val="00F76554"/>
    <w:rsid w:val="00F77E1E"/>
    <w:rsid w:val="00F8010A"/>
    <w:rsid w:val="00F80AA3"/>
    <w:rsid w:val="00F8113D"/>
    <w:rsid w:val="00F86FE9"/>
    <w:rsid w:val="00F87077"/>
    <w:rsid w:val="00F922A6"/>
    <w:rsid w:val="00F92DD5"/>
    <w:rsid w:val="00F93142"/>
    <w:rsid w:val="00F931C1"/>
    <w:rsid w:val="00F93245"/>
    <w:rsid w:val="00F9411D"/>
    <w:rsid w:val="00F94269"/>
    <w:rsid w:val="00F95C75"/>
    <w:rsid w:val="00F95DBF"/>
    <w:rsid w:val="00F95DD3"/>
    <w:rsid w:val="00F96706"/>
    <w:rsid w:val="00FA0004"/>
    <w:rsid w:val="00FA116A"/>
    <w:rsid w:val="00FA3229"/>
    <w:rsid w:val="00FA3592"/>
    <w:rsid w:val="00FA41AC"/>
    <w:rsid w:val="00FA6A4F"/>
    <w:rsid w:val="00FA6E76"/>
    <w:rsid w:val="00FA77AC"/>
    <w:rsid w:val="00FA7F61"/>
    <w:rsid w:val="00FB0C14"/>
    <w:rsid w:val="00FB0D53"/>
    <w:rsid w:val="00FB433E"/>
    <w:rsid w:val="00FB5D4E"/>
    <w:rsid w:val="00FB7FB0"/>
    <w:rsid w:val="00FC0023"/>
    <w:rsid w:val="00FC0704"/>
    <w:rsid w:val="00FC127D"/>
    <w:rsid w:val="00FC261A"/>
    <w:rsid w:val="00FC3B0A"/>
    <w:rsid w:val="00FC76D1"/>
    <w:rsid w:val="00FD02E3"/>
    <w:rsid w:val="00FD04FD"/>
    <w:rsid w:val="00FD0ADB"/>
    <w:rsid w:val="00FD4961"/>
    <w:rsid w:val="00FD59EC"/>
    <w:rsid w:val="00FD682B"/>
    <w:rsid w:val="00FD7640"/>
    <w:rsid w:val="00FD7682"/>
    <w:rsid w:val="00FE4C62"/>
    <w:rsid w:val="00FE4DFD"/>
    <w:rsid w:val="00FE4E52"/>
    <w:rsid w:val="00FE5DFE"/>
    <w:rsid w:val="00FE6BAC"/>
    <w:rsid w:val="00FE7D38"/>
    <w:rsid w:val="00FF4FA2"/>
    <w:rsid w:val="00FF515C"/>
    <w:rsid w:val="00FF5A86"/>
    <w:rsid w:val="00FF7020"/>
    <w:rsid w:val="00FF71D3"/>
    <w:rsid w:val="01257AB4"/>
    <w:rsid w:val="01822573"/>
    <w:rsid w:val="01CA78A9"/>
    <w:rsid w:val="0221640D"/>
    <w:rsid w:val="02511769"/>
    <w:rsid w:val="026D5C3B"/>
    <w:rsid w:val="03A00BB8"/>
    <w:rsid w:val="03CF050B"/>
    <w:rsid w:val="0414592F"/>
    <w:rsid w:val="047C0D4B"/>
    <w:rsid w:val="049B4F70"/>
    <w:rsid w:val="04E73F54"/>
    <w:rsid w:val="04F0505C"/>
    <w:rsid w:val="052B3B5A"/>
    <w:rsid w:val="05603DB9"/>
    <w:rsid w:val="056E1A20"/>
    <w:rsid w:val="05ED6429"/>
    <w:rsid w:val="0624009C"/>
    <w:rsid w:val="06255BC2"/>
    <w:rsid w:val="063F5F4B"/>
    <w:rsid w:val="064815A0"/>
    <w:rsid w:val="065D3CFA"/>
    <w:rsid w:val="06C96F18"/>
    <w:rsid w:val="07032DF2"/>
    <w:rsid w:val="078F1A76"/>
    <w:rsid w:val="07D90CEC"/>
    <w:rsid w:val="08127815"/>
    <w:rsid w:val="08B100F2"/>
    <w:rsid w:val="08BD4B92"/>
    <w:rsid w:val="08FA03C3"/>
    <w:rsid w:val="09742086"/>
    <w:rsid w:val="099D3F60"/>
    <w:rsid w:val="09C444B7"/>
    <w:rsid w:val="09C51B4C"/>
    <w:rsid w:val="09D56E9A"/>
    <w:rsid w:val="0A3A35CC"/>
    <w:rsid w:val="0AE6057F"/>
    <w:rsid w:val="0AFF5ACC"/>
    <w:rsid w:val="0B3C44AA"/>
    <w:rsid w:val="0BBC3E17"/>
    <w:rsid w:val="0BE502CE"/>
    <w:rsid w:val="0C8B6465"/>
    <w:rsid w:val="0CCF4ADA"/>
    <w:rsid w:val="0CD53281"/>
    <w:rsid w:val="0D07116B"/>
    <w:rsid w:val="0E9678C6"/>
    <w:rsid w:val="0F2D5A8E"/>
    <w:rsid w:val="0F6E1227"/>
    <w:rsid w:val="0F9C3CE8"/>
    <w:rsid w:val="0FBE0C29"/>
    <w:rsid w:val="112E0B2A"/>
    <w:rsid w:val="113C5EB5"/>
    <w:rsid w:val="1151088B"/>
    <w:rsid w:val="1159557D"/>
    <w:rsid w:val="115B06EA"/>
    <w:rsid w:val="11A0217E"/>
    <w:rsid w:val="12880509"/>
    <w:rsid w:val="12A1259D"/>
    <w:rsid w:val="12BD77E3"/>
    <w:rsid w:val="12D93FBD"/>
    <w:rsid w:val="13152CDA"/>
    <w:rsid w:val="138E1745"/>
    <w:rsid w:val="13B2559C"/>
    <w:rsid w:val="13F329BF"/>
    <w:rsid w:val="14AA3760"/>
    <w:rsid w:val="153E069C"/>
    <w:rsid w:val="154156BA"/>
    <w:rsid w:val="16765E9C"/>
    <w:rsid w:val="168B54CB"/>
    <w:rsid w:val="170850EA"/>
    <w:rsid w:val="171B3347"/>
    <w:rsid w:val="171C43F3"/>
    <w:rsid w:val="17D179A4"/>
    <w:rsid w:val="184156CA"/>
    <w:rsid w:val="18455F87"/>
    <w:rsid w:val="185379CC"/>
    <w:rsid w:val="187A7021"/>
    <w:rsid w:val="18ED70D0"/>
    <w:rsid w:val="19286EE4"/>
    <w:rsid w:val="19294759"/>
    <w:rsid w:val="193026A2"/>
    <w:rsid w:val="198E23C2"/>
    <w:rsid w:val="19A90E0E"/>
    <w:rsid w:val="19D72DA3"/>
    <w:rsid w:val="19DE2584"/>
    <w:rsid w:val="1A373993"/>
    <w:rsid w:val="1B595D1A"/>
    <w:rsid w:val="1B7E12F2"/>
    <w:rsid w:val="1CE21BAB"/>
    <w:rsid w:val="1D857C63"/>
    <w:rsid w:val="1DD86DF1"/>
    <w:rsid w:val="1DD90EA1"/>
    <w:rsid w:val="1EFB52BB"/>
    <w:rsid w:val="1FEC1182"/>
    <w:rsid w:val="20260D09"/>
    <w:rsid w:val="20DE3A7D"/>
    <w:rsid w:val="20EB5D03"/>
    <w:rsid w:val="2150290B"/>
    <w:rsid w:val="224B4355"/>
    <w:rsid w:val="22AE0FC2"/>
    <w:rsid w:val="234B7BC8"/>
    <w:rsid w:val="23637D84"/>
    <w:rsid w:val="23F8626D"/>
    <w:rsid w:val="240331FA"/>
    <w:rsid w:val="24370568"/>
    <w:rsid w:val="24670C1F"/>
    <w:rsid w:val="251C2442"/>
    <w:rsid w:val="25E70766"/>
    <w:rsid w:val="273A0849"/>
    <w:rsid w:val="27506910"/>
    <w:rsid w:val="27987D44"/>
    <w:rsid w:val="27FA5DCF"/>
    <w:rsid w:val="28164F13"/>
    <w:rsid w:val="287A014A"/>
    <w:rsid w:val="29A97AB0"/>
    <w:rsid w:val="29D824CF"/>
    <w:rsid w:val="29EE0DAC"/>
    <w:rsid w:val="2A250449"/>
    <w:rsid w:val="2A686EC3"/>
    <w:rsid w:val="2A6D4ECE"/>
    <w:rsid w:val="2A8A60ED"/>
    <w:rsid w:val="2AB90A2C"/>
    <w:rsid w:val="2AD47F5B"/>
    <w:rsid w:val="2AEC6D3D"/>
    <w:rsid w:val="2AF0278A"/>
    <w:rsid w:val="2B29393D"/>
    <w:rsid w:val="2B764647"/>
    <w:rsid w:val="2B977EB9"/>
    <w:rsid w:val="2BB46F1D"/>
    <w:rsid w:val="2C646821"/>
    <w:rsid w:val="2DA5399B"/>
    <w:rsid w:val="2DC85BD3"/>
    <w:rsid w:val="2DF812DB"/>
    <w:rsid w:val="2DFC2B53"/>
    <w:rsid w:val="2DFE0A19"/>
    <w:rsid w:val="2E0737F0"/>
    <w:rsid w:val="2E1D7F65"/>
    <w:rsid w:val="2E653E4E"/>
    <w:rsid w:val="2E805298"/>
    <w:rsid w:val="2E8D6AD6"/>
    <w:rsid w:val="2E9A01A4"/>
    <w:rsid w:val="2F573917"/>
    <w:rsid w:val="305C3ED2"/>
    <w:rsid w:val="31503706"/>
    <w:rsid w:val="321F08FB"/>
    <w:rsid w:val="335C2347"/>
    <w:rsid w:val="344559C6"/>
    <w:rsid w:val="34772406"/>
    <w:rsid w:val="34DD76E3"/>
    <w:rsid w:val="34FD4E2A"/>
    <w:rsid w:val="35316F7D"/>
    <w:rsid w:val="35A12AB4"/>
    <w:rsid w:val="362353CB"/>
    <w:rsid w:val="363325F4"/>
    <w:rsid w:val="36937E29"/>
    <w:rsid w:val="376D131E"/>
    <w:rsid w:val="377C7D3E"/>
    <w:rsid w:val="38767178"/>
    <w:rsid w:val="39317DFF"/>
    <w:rsid w:val="3A282E6A"/>
    <w:rsid w:val="3AF8134E"/>
    <w:rsid w:val="3AFF37A1"/>
    <w:rsid w:val="3B2937C2"/>
    <w:rsid w:val="3BE253E0"/>
    <w:rsid w:val="3D661298"/>
    <w:rsid w:val="3D906738"/>
    <w:rsid w:val="3D9B7DAB"/>
    <w:rsid w:val="3DC076EB"/>
    <w:rsid w:val="3DE40E6C"/>
    <w:rsid w:val="3DF8573F"/>
    <w:rsid w:val="3DFF7B39"/>
    <w:rsid w:val="3E051167"/>
    <w:rsid w:val="3E145971"/>
    <w:rsid w:val="3E293BEA"/>
    <w:rsid w:val="3E7D7137"/>
    <w:rsid w:val="3EBF0701"/>
    <w:rsid w:val="3EE651E8"/>
    <w:rsid w:val="3F9A711E"/>
    <w:rsid w:val="3F9B5FD2"/>
    <w:rsid w:val="3FC31D60"/>
    <w:rsid w:val="408D5DBE"/>
    <w:rsid w:val="40DE4C24"/>
    <w:rsid w:val="40F2256A"/>
    <w:rsid w:val="40F858FD"/>
    <w:rsid w:val="410A00E8"/>
    <w:rsid w:val="410C4319"/>
    <w:rsid w:val="41413AAD"/>
    <w:rsid w:val="41467112"/>
    <w:rsid w:val="418A14C8"/>
    <w:rsid w:val="418D6A54"/>
    <w:rsid w:val="41DA3BDC"/>
    <w:rsid w:val="4200377F"/>
    <w:rsid w:val="42CC2523"/>
    <w:rsid w:val="432E4B81"/>
    <w:rsid w:val="433D5DD4"/>
    <w:rsid w:val="43A63022"/>
    <w:rsid w:val="43A75F48"/>
    <w:rsid w:val="43C769A3"/>
    <w:rsid w:val="44791A01"/>
    <w:rsid w:val="448449D8"/>
    <w:rsid w:val="44D24040"/>
    <w:rsid w:val="44DD6EFB"/>
    <w:rsid w:val="44F122E5"/>
    <w:rsid w:val="451A4083"/>
    <w:rsid w:val="451A516A"/>
    <w:rsid w:val="45411EDA"/>
    <w:rsid w:val="454C2B1B"/>
    <w:rsid w:val="45E2650C"/>
    <w:rsid w:val="463D5925"/>
    <w:rsid w:val="466618B8"/>
    <w:rsid w:val="47373CCA"/>
    <w:rsid w:val="47B749B2"/>
    <w:rsid w:val="47D023DC"/>
    <w:rsid w:val="47D47C52"/>
    <w:rsid w:val="481E1483"/>
    <w:rsid w:val="48FB1B58"/>
    <w:rsid w:val="495E1CA5"/>
    <w:rsid w:val="49D90842"/>
    <w:rsid w:val="49DD7562"/>
    <w:rsid w:val="4A297A2B"/>
    <w:rsid w:val="4A572EB7"/>
    <w:rsid w:val="4A6236CC"/>
    <w:rsid w:val="4AC17B2B"/>
    <w:rsid w:val="4B032BFF"/>
    <w:rsid w:val="4BD004DE"/>
    <w:rsid w:val="4BDC7E15"/>
    <w:rsid w:val="4C270DF4"/>
    <w:rsid w:val="4D1E0F7D"/>
    <w:rsid w:val="4D7E1F7E"/>
    <w:rsid w:val="4D811F57"/>
    <w:rsid w:val="4D8C3FD3"/>
    <w:rsid w:val="4D8F1EF6"/>
    <w:rsid w:val="4DA0533B"/>
    <w:rsid w:val="4DB5435A"/>
    <w:rsid w:val="4E8624E6"/>
    <w:rsid w:val="4EAF1F0B"/>
    <w:rsid w:val="4F0A05EA"/>
    <w:rsid w:val="4F1969A3"/>
    <w:rsid w:val="4F4977F9"/>
    <w:rsid w:val="4FAE4577"/>
    <w:rsid w:val="4FE23C57"/>
    <w:rsid w:val="500E7B76"/>
    <w:rsid w:val="50925C97"/>
    <w:rsid w:val="516074EA"/>
    <w:rsid w:val="523C2396"/>
    <w:rsid w:val="527B72D6"/>
    <w:rsid w:val="528F4C97"/>
    <w:rsid w:val="52D26A50"/>
    <w:rsid w:val="5320703E"/>
    <w:rsid w:val="53233A29"/>
    <w:rsid w:val="53242298"/>
    <w:rsid w:val="532B44FA"/>
    <w:rsid w:val="53444C7E"/>
    <w:rsid w:val="537819CE"/>
    <w:rsid w:val="539443BC"/>
    <w:rsid w:val="53EB0562"/>
    <w:rsid w:val="541F46D9"/>
    <w:rsid w:val="54A23691"/>
    <w:rsid w:val="551D6150"/>
    <w:rsid w:val="55D536A5"/>
    <w:rsid w:val="56A70089"/>
    <w:rsid w:val="56BB2941"/>
    <w:rsid w:val="57174F85"/>
    <w:rsid w:val="572E389D"/>
    <w:rsid w:val="5730129E"/>
    <w:rsid w:val="5736656F"/>
    <w:rsid w:val="58136BF6"/>
    <w:rsid w:val="586D0776"/>
    <w:rsid w:val="58A33B06"/>
    <w:rsid w:val="58BB5497"/>
    <w:rsid w:val="58F95F82"/>
    <w:rsid w:val="592729D0"/>
    <w:rsid w:val="598F0B64"/>
    <w:rsid w:val="5AA2783C"/>
    <w:rsid w:val="5AE96F8D"/>
    <w:rsid w:val="5B0553CC"/>
    <w:rsid w:val="5B5E63DA"/>
    <w:rsid w:val="5B8646F8"/>
    <w:rsid w:val="5B9C193A"/>
    <w:rsid w:val="5C9517EE"/>
    <w:rsid w:val="5DD86E87"/>
    <w:rsid w:val="5EA32102"/>
    <w:rsid w:val="5F20468F"/>
    <w:rsid w:val="5F2F2333"/>
    <w:rsid w:val="5F802FFF"/>
    <w:rsid w:val="60076912"/>
    <w:rsid w:val="60367C40"/>
    <w:rsid w:val="6182572D"/>
    <w:rsid w:val="619312CC"/>
    <w:rsid w:val="619E7FBB"/>
    <w:rsid w:val="61A93F38"/>
    <w:rsid w:val="61BF422F"/>
    <w:rsid w:val="62D2576E"/>
    <w:rsid w:val="62F12229"/>
    <w:rsid w:val="632C6093"/>
    <w:rsid w:val="633E2320"/>
    <w:rsid w:val="633F777E"/>
    <w:rsid w:val="640A1AD7"/>
    <w:rsid w:val="64297020"/>
    <w:rsid w:val="64C44A13"/>
    <w:rsid w:val="6514223D"/>
    <w:rsid w:val="65322D41"/>
    <w:rsid w:val="659D0FA4"/>
    <w:rsid w:val="66220238"/>
    <w:rsid w:val="66936103"/>
    <w:rsid w:val="671C49AA"/>
    <w:rsid w:val="6744780F"/>
    <w:rsid w:val="67DE02FC"/>
    <w:rsid w:val="67FC684E"/>
    <w:rsid w:val="680432CF"/>
    <w:rsid w:val="682F5275"/>
    <w:rsid w:val="68922151"/>
    <w:rsid w:val="68D8095E"/>
    <w:rsid w:val="69151FF8"/>
    <w:rsid w:val="69E06B54"/>
    <w:rsid w:val="6A6B5C20"/>
    <w:rsid w:val="6A7158B3"/>
    <w:rsid w:val="6A9C6F1F"/>
    <w:rsid w:val="6AA16587"/>
    <w:rsid w:val="6AA626FC"/>
    <w:rsid w:val="6AED1C1D"/>
    <w:rsid w:val="6AF02C5A"/>
    <w:rsid w:val="6B113469"/>
    <w:rsid w:val="6B8D7BA3"/>
    <w:rsid w:val="6BBA1041"/>
    <w:rsid w:val="6C072E2D"/>
    <w:rsid w:val="6C820076"/>
    <w:rsid w:val="6D726D3A"/>
    <w:rsid w:val="6D8A4356"/>
    <w:rsid w:val="6F526770"/>
    <w:rsid w:val="6F8C7562"/>
    <w:rsid w:val="6FC645F2"/>
    <w:rsid w:val="6FFB46E7"/>
    <w:rsid w:val="6FFD5783"/>
    <w:rsid w:val="70A1528F"/>
    <w:rsid w:val="70F15E1C"/>
    <w:rsid w:val="718216FA"/>
    <w:rsid w:val="71AA1E02"/>
    <w:rsid w:val="71D451F0"/>
    <w:rsid w:val="72113377"/>
    <w:rsid w:val="7236649B"/>
    <w:rsid w:val="73586C27"/>
    <w:rsid w:val="73B763D2"/>
    <w:rsid w:val="73C43821"/>
    <w:rsid w:val="74357AA7"/>
    <w:rsid w:val="7452364D"/>
    <w:rsid w:val="7456018B"/>
    <w:rsid w:val="745A2EB6"/>
    <w:rsid w:val="75366939"/>
    <w:rsid w:val="75575319"/>
    <w:rsid w:val="75AA281F"/>
    <w:rsid w:val="7628415F"/>
    <w:rsid w:val="76392A92"/>
    <w:rsid w:val="76592D0D"/>
    <w:rsid w:val="767F794B"/>
    <w:rsid w:val="77F6193B"/>
    <w:rsid w:val="780225F1"/>
    <w:rsid w:val="780C6F4B"/>
    <w:rsid w:val="783B7D77"/>
    <w:rsid w:val="78F31F36"/>
    <w:rsid w:val="78FF326A"/>
    <w:rsid w:val="791B403D"/>
    <w:rsid w:val="79992A47"/>
    <w:rsid w:val="799E6AE4"/>
    <w:rsid w:val="79D6472A"/>
    <w:rsid w:val="79F94C49"/>
    <w:rsid w:val="7C313DEE"/>
    <w:rsid w:val="7C4969FB"/>
    <w:rsid w:val="7C553A87"/>
    <w:rsid w:val="7C797E84"/>
    <w:rsid w:val="7C800637"/>
    <w:rsid w:val="7D324EEF"/>
    <w:rsid w:val="7D855A0D"/>
    <w:rsid w:val="7D8E7EB9"/>
    <w:rsid w:val="7E4D46AA"/>
    <w:rsid w:val="7F2B3F99"/>
    <w:rsid w:val="7F3B0E37"/>
    <w:rsid w:val="7F4D2E65"/>
    <w:rsid w:val="7F4F79E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1"/>
    <w:pPr>
      <w:spacing w:before="38"/>
      <w:ind w:left="1482" w:right="1677"/>
      <w:jc w:val="center"/>
      <w:outlineLvl w:val="1"/>
    </w:pPr>
    <w:rPr>
      <w:rFonts w:ascii="宋体" w:hAnsi="宋体" w:eastAsia="宋体" w:cs="宋体"/>
      <w:b/>
      <w:bCs/>
      <w:sz w:val="36"/>
      <w:szCs w:val="36"/>
      <w:lang w:val="zh-CN" w:eastAsia="zh-CN" w:bidi="zh-CN"/>
    </w:rPr>
  </w:style>
  <w:style w:type="paragraph" w:styleId="2">
    <w:name w:val="heading 2"/>
    <w:basedOn w:val="1"/>
    <w:next w:val="1"/>
    <w:link w:val="50"/>
    <w:autoRedefine/>
    <w:qFormat/>
    <w:uiPriority w:val="9"/>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link w:val="55"/>
    <w:autoRedefine/>
    <w:qFormat/>
    <w:uiPriority w:val="0"/>
    <w:pPr>
      <w:spacing w:before="100" w:beforeAutospacing="1" w:after="100" w:afterAutospacing="1"/>
      <w:jc w:val="left"/>
      <w:outlineLvl w:val="2"/>
    </w:pPr>
    <w:rPr>
      <w:rFonts w:hint="eastAsia" w:ascii="宋体" w:hAnsi="宋体"/>
      <w:b/>
      <w:kern w:val="0"/>
      <w:sz w:val="27"/>
      <w:szCs w:val="27"/>
    </w:rPr>
  </w:style>
  <w:style w:type="paragraph" w:styleId="5">
    <w:name w:val="heading 4"/>
    <w:basedOn w:val="1"/>
    <w:next w:val="1"/>
    <w:link w:val="66"/>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6">
    <w:name w:val="toa heading"/>
    <w:basedOn w:val="1"/>
    <w:next w:val="1"/>
    <w:qFormat/>
    <w:uiPriority w:val="0"/>
    <w:pPr>
      <w:spacing w:before="120"/>
    </w:pPr>
    <w:rPr>
      <w:rFonts w:ascii="Arial" w:hAnsi="Arial" w:cs="Arial"/>
      <w:sz w:val="24"/>
    </w:rPr>
  </w:style>
  <w:style w:type="paragraph" w:styleId="7">
    <w:name w:val="Body Text 3"/>
    <w:basedOn w:val="1"/>
    <w:link w:val="54"/>
    <w:autoRedefine/>
    <w:qFormat/>
    <w:uiPriority w:val="0"/>
    <w:pPr>
      <w:spacing w:after="120"/>
    </w:pPr>
    <w:rPr>
      <w:sz w:val="16"/>
      <w:szCs w:val="16"/>
    </w:rPr>
  </w:style>
  <w:style w:type="paragraph" w:styleId="8">
    <w:name w:val="Body Text"/>
    <w:basedOn w:val="9"/>
    <w:next w:val="10"/>
    <w:link w:val="41"/>
    <w:autoRedefine/>
    <w:qFormat/>
    <w:uiPriority w:val="0"/>
    <w:pPr>
      <w:spacing w:after="120"/>
    </w:pPr>
  </w:style>
  <w:style w:type="paragraph" w:customStyle="1" w:styleId="9">
    <w:name w:val="正文格式"/>
    <w:basedOn w:val="1"/>
    <w:qFormat/>
    <w:uiPriority w:val="0"/>
    <w:pPr>
      <w:widowControl/>
      <w:adjustRightInd w:val="0"/>
      <w:snapToGrid w:val="0"/>
      <w:spacing w:before="25" w:beforeLines="25"/>
      <w:ind w:firstLine="482"/>
      <w:textAlignment w:val="baseline"/>
    </w:pPr>
    <w:rPr>
      <w:rFonts w:ascii="Arial" w:hAnsi="Arial" w:eastAsia="新宋体"/>
      <w:kern w:val="0"/>
      <w:szCs w:val="20"/>
    </w:rPr>
  </w:style>
  <w:style w:type="paragraph" w:styleId="10">
    <w:name w:val="Body Text 2"/>
    <w:basedOn w:val="1"/>
    <w:next w:val="8"/>
    <w:qFormat/>
    <w:uiPriority w:val="0"/>
    <w:pPr>
      <w:suppressAutoHyphens/>
      <w:jc w:val="left"/>
    </w:pPr>
    <w:rPr>
      <w:color w:val="000000"/>
      <w:kern w:val="1"/>
      <w:sz w:val="28"/>
      <w:szCs w:val="20"/>
    </w:rPr>
  </w:style>
  <w:style w:type="paragraph" w:styleId="11">
    <w:name w:val="Body Text Indent"/>
    <w:basedOn w:val="1"/>
    <w:next w:val="12"/>
    <w:link w:val="46"/>
    <w:qFormat/>
    <w:uiPriority w:val="0"/>
    <w:pPr>
      <w:spacing w:after="120"/>
      <w:ind w:left="420" w:leftChars="200"/>
    </w:pPr>
  </w:style>
  <w:style w:type="paragraph" w:customStyle="1" w:styleId="12">
    <w:name w:val="目录 51"/>
    <w:next w:val="1"/>
    <w:autoRedefine/>
    <w:qFormat/>
    <w:uiPriority w:val="0"/>
    <w:pPr>
      <w:wordWrap w:val="0"/>
      <w:ind w:left="1700"/>
      <w:jc w:val="both"/>
    </w:pPr>
    <w:rPr>
      <w:rFonts w:ascii="Times New Roman" w:hAnsi="Times New Roman" w:eastAsia="Calibri" w:cs="Times New Roman"/>
      <w:sz w:val="21"/>
      <w:lang w:val="en-US" w:eastAsia="zh-CN" w:bidi="ar-SA"/>
    </w:rPr>
  </w:style>
  <w:style w:type="paragraph" w:styleId="13">
    <w:name w:val="Plain Text"/>
    <w:basedOn w:val="1"/>
    <w:link w:val="63"/>
    <w:autoRedefine/>
    <w:qFormat/>
    <w:uiPriority w:val="0"/>
    <w:pPr>
      <w:spacing w:line="324" w:lineRule="auto"/>
    </w:pPr>
    <w:rPr>
      <w:rFonts w:ascii="宋体" w:hAnsi="Courier New" w:cs="Courier New"/>
      <w:szCs w:val="21"/>
    </w:rPr>
  </w:style>
  <w:style w:type="paragraph" w:styleId="14">
    <w:name w:val="Body Text Indent 2"/>
    <w:basedOn w:val="1"/>
    <w:autoRedefine/>
    <w:unhideWhenUsed/>
    <w:qFormat/>
    <w:uiPriority w:val="99"/>
    <w:pPr>
      <w:spacing w:after="120" w:line="480" w:lineRule="auto"/>
      <w:ind w:left="420" w:leftChars="200"/>
    </w:pPr>
  </w:style>
  <w:style w:type="paragraph" w:styleId="15">
    <w:name w:val="Balloon Text"/>
    <w:basedOn w:val="1"/>
    <w:autoRedefine/>
    <w:semiHidden/>
    <w:qFormat/>
    <w:uiPriority w:val="0"/>
    <w:rPr>
      <w:sz w:val="18"/>
      <w:szCs w:val="18"/>
    </w:rPr>
  </w:style>
  <w:style w:type="paragraph" w:styleId="16">
    <w:name w:val="footer"/>
    <w:basedOn w:val="1"/>
    <w:link w:val="57"/>
    <w:autoRedefine/>
    <w:qFormat/>
    <w:uiPriority w:val="0"/>
    <w:pPr>
      <w:tabs>
        <w:tab w:val="center" w:pos="4153"/>
        <w:tab w:val="right" w:pos="8306"/>
      </w:tabs>
      <w:snapToGrid w:val="0"/>
      <w:jc w:val="left"/>
    </w:pPr>
    <w:rPr>
      <w:sz w:val="18"/>
      <w:szCs w:val="18"/>
    </w:rPr>
  </w:style>
  <w:style w:type="paragraph" w:styleId="17">
    <w:name w:val="header"/>
    <w:basedOn w:val="1"/>
    <w:link w:val="60"/>
    <w:autoRedefine/>
    <w:qFormat/>
    <w:uiPriority w:val="0"/>
    <w:pPr>
      <w:pBdr>
        <w:bottom w:val="single" w:color="auto" w:sz="6" w:space="1"/>
      </w:pBdr>
      <w:tabs>
        <w:tab w:val="center" w:pos="4153"/>
        <w:tab w:val="right" w:pos="8306"/>
      </w:tabs>
      <w:snapToGrid w:val="0"/>
      <w:jc w:val="center"/>
    </w:pPr>
    <w:rPr>
      <w:sz w:val="18"/>
      <w:szCs w:val="18"/>
    </w:rPr>
  </w:style>
  <w:style w:type="paragraph" w:styleId="18">
    <w:name w:val="table of figures"/>
    <w:basedOn w:val="1"/>
    <w:next w:val="1"/>
    <w:autoRedefine/>
    <w:unhideWhenUsed/>
    <w:qFormat/>
    <w:uiPriority w:val="99"/>
    <w:pPr>
      <w:ind w:left="200" w:leftChars="200" w:hanging="200" w:hangingChars="200"/>
    </w:pPr>
    <w:rPr>
      <w:rFonts w:ascii="Calibri" w:hAnsi="Calibri"/>
    </w:rPr>
  </w:style>
  <w:style w:type="paragraph" w:styleId="19">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0">
    <w:name w:val="Body Text First Indent"/>
    <w:basedOn w:val="8"/>
    <w:link w:val="51"/>
    <w:autoRedefine/>
    <w:qFormat/>
    <w:uiPriority w:val="0"/>
    <w:pPr>
      <w:ind w:firstLine="420" w:firstLineChars="100"/>
    </w:pPr>
  </w:style>
  <w:style w:type="paragraph" w:styleId="21">
    <w:name w:val="Body Text First Indent 2"/>
    <w:basedOn w:val="11"/>
    <w:next w:val="1"/>
    <w:link w:val="47"/>
    <w:autoRedefine/>
    <w:qFormat/>
    <w:uiPriority w:val="0"/>
    <w:pPr>
      <w:ind w:firstLine="420" w:firstLineChars="200"/>
    </w:pPr>
  </w:style>
  <w:style w:type="table" w:styleId="23">
    <w:name w:val="Table Grid"/>
    <w:basedOn w:val="2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autoRedefine/>
    <w:qFormat/>
    <w:uiPriority w:val="0"/>
    <w:rPr>
      <w:rFonts w:ascii="Times New Roman" w:hAnsi="Times New Roman" w:eastAsia="宋体" w:cs="Times New Roman"/>
      <w:b/>
    </w:rPr>
  </w:style>
  <w:style w:type="character" w:styleId="26">
    <w:name w:val="page number"/>
    <w:basedOn w:val="24"/>
    <w:autoRedefine/>
    <w:qFormat/>
    <w:uiPriority w:val="0"/>
  </w:style>
  <w:style w:type="character" w:styleId="27">
    <w:name w:val="FollowedHyperlink"/>
    <w:autoRedefine/>
    <w:qFormat/>
    <w:uiPriority w:val="0"/>
    <w:rPr>
      <w:rFonts w:ascii="Times New Roman" w:hAnsi="Times New Roman" w:eastAsia="宋体" w:cs="Times New Roman"/>
      <w:color w:val="7B7B7C"/>
      <w:u w:val="none"/>
    </w:rPr>
  </w:style>
  <w:style w:type="character" w:styleId="28">
    <w:name w:val="Emphasis"/>
    <w:autoRedefine/>
    <w:qFormat/>
    <w:uiPriority w:val="0"/>
    <w:rPr>
      <w:rFonts w:ascii="Times New Roman" w:hAnsi="Times New Roman" w:eastAsia="宋体" w:cs="Times New Roman"/>
    </w:rPr>
  </w:style>
  <w:style w:type="character" w:styleId="29">
    <w:name w:val="HTML Definition"/>
    <w:autoRedefine/>
    <w:qFormat/>
    <w:uiPriority w:val="0"/>
    <w:rPr>
      <w:rFonts w:ascii="Times New Roman" w:hAnsi="Times New Roman" w:eastAsia="宋体" w:cs="Times New Roman"/>
    </w:rPr>
  </w:style>
  <w:style w:type="character" w:styleId="30">
    <w:name w:val="HTML Acronym"/>
    <w:autoRedefine/>
    <w:qFormat/>
    <w:uiPriority w:val="0"/>
    <w:rPr>
      <w:rFonts w:ascii="Times New Roman" w:hAnsi="Times New Roman" w:eastAsia="宋体" w:cs="Times New Roman"/>
    </w:rPr>
  </w:style>
  <w:style w:type="character" w:styleId="31">
    <w:name w:val="HTML Variable"/>
    <w:autoRedefine/>
    <w:qFormat/>
    <w:uiPriority w:val="0"/>
    <w:rPr>
      <w:rFonts w:ascii="Times New Roman" w:hAnsi="Times New Roman" w:eastAsia="宋体" w:cs="Times New Roman"/>
    </w:rPr>
  </w:style>
  <w:style w:type="character" w:styleId="32">
    <w:name w:val="Hyperlink"/>
    <w:autoRedefine/>
    <w:qFormat/>
    <w:uiPriority w:val="0"/>
    <w:rPr>
      <w:rFonts w:ascii="Times New Roman" w:hAnsi="Times New Roman" w:eastAsia="宋体" w:cs="Times New Roman"/>
      <w:color w:val="7B7B7C"/>
      <w:u w:val="none"/>
    </w:rPr>
  </w:style>
  <w:style w:type="character" w:styleId="33">
    <w:name w:val="HTML Code"/>
    <w:autoRedefine/>
    <w:qFormat/>
    <w:uiPriority w:val="0"/>
    <w:rPr>
      <w:rFonts w:ascii="Courier New" w:hAnsi="Courier New" w:eastAsia="宋体" w:cs="Times New Roman"/>
      <w:sz w:val="20"/>
    </w:rPr>
  </w:style>
  <w:style w:type="character" w:styleId="34">
    <w:name w:val="HTML Cite"/>
    <w:autoRedefine/>
    <w:qFormat/>
    <w:uiPriority w:val="0"/>
    <w:rPr>
      <w:rFonts w:ascii="Times New Roman" w:hAnsi="Times New Roman" w:eastAsia="宋体" w:cs="Times New Roman"/>
    </w:rPr>
  </w:style>
  <w:style w:type="paragraph" w:styleId="35">
    <w:name w:val="No Spacing"/>
    <w:basedOn w:val="1"/>
    <w:next w:val="20"/>
    <w:qFormat/>
    <w:uiPriority w:val="0"/>
    <w:pPr>
      <w:widowControl w:val="0"/>
      <w:jc w:val="both"/>
    </w:pPr>
    <w:rPr>
      <w:rFonts w:ascii="Calibri" w:hAnsi="Calibri"/>
      <w:kern w:val="2"/>
      <w:sz w:val="21"/>
      <w:szCs w:val="22"/>
      <w:lang w:val="en-US" w:eastAsia="zh-CN" w:bidi="ar-SA"/>
    </w:rPr>
  </w:style>
  <w:style w:type="paragraph" w:customStyle="1" w:styleId="36">
    <w:name w:val="文档正文"/>
    <w:basedOn w:val="1"/>
    <w:autoRedefine/>
    <w:qFormat/>
    <w:uiPriority w:val="0"/>
    <w:pPr>
      <w:adjustRightInd w:val="0"/>
      <w:spacing w:line="480" w:lineRule="atLeast"/>
      <w:ind w:firstLine="567"/>
      <w:textAlignment w:val="baseline"/>
    </w:pPr>
    <w:rPr>
      <w:rFonts w:ascii="仿宋_GB2312" w:eastAsia="仿宋_GB2312"/>
      <w:kern w:val="0"/>
      <w:sz w:val="28"/>
      <w:szCs w:val="20"/>
    </w:rPr>
  </w:style>
  <w:style w:type="paragraph" w:customStyle="1" w:styleId="37">
    <w:name w:val="Default"/>
    <w:autoRedefine/>
    <w:qFormat/>
    <w:uiPriority w:val="99"/>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customStyle="1" w:styleId="38">
    <w:name w:val="style4"/>
    <w:basedOn w:val="1"/>
    <w:next w:val="39"/>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2"/>
    <w:next w:val="1"/>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0">
    <w:name w:val="正文文本 Char"/>
    <w:basedOn w:val="24"/>
    <w:autoRedefine/>
    <w:qFormat/>
    <w:uiPriority w:val="0"/>
    <w:rPr>
      <w:kern w:val="2"/>
      <w:sz w:val="21"/>
      <w:szCs w:val="24"/>
    </w:rPr>
  </w:style>
  <w:style w:type="character" w:customStyle="1" w:styleId="41">
    <w:name w:val="正文文本 Char1"/>
    <w:basedOn w:val="24"/>
    <w:link w:val="8"/>
    <w:autoRedefine/>
    <w:qFormat/>
    <w:uiPriority w:val="0"/>
    <w:rPr>
      <w:kern w:val="2"/>
      <w:sz w:val="21"/>
      <w:szCs w:val="24"/>
    </w:rPr>
  </w:style>
  <w:style w:type="paragraph" w:customStyle="1" w:styleId="42">
    <w:name w:val="p"/>
    <w:basedOn w:val="1"/>
    <w:autoRedefine/>
    <w:qFormat/>
    <w:uiPriority w:val="0"/>
    <w:pPr>
      <w:widowControl/>
      <w:spacing w:line="432" w:lineRule="auto"/>
      <w:jc w:val="left"/>
    </w:pPr>
    <w:rPr>
      <w:rFonts w:ascii="宋体" w:hAnsi="宋体" w:cs="宋体"/>
      <w:kern w:val="0"/>
      <w:sz w:val="24"/>
    </w:rPr>
  </w:style>
  <w:style w:type="paragraph" w:customStyle="1" w:styleId="43">
    <w:name w:val="Table Paragraph"/>
    <w:basedOn w:val="1"/>
    <w:autoRedefine/>
    <w:qFormat/>
    <w:uiPriority w:val="1"/>
    <w:rPr>
      <w:szCs w:val="20"/>
    </w:rPr>
  </w:style>
  <w:style w:type="paragraph" w:customStyle="1" w:styleId="44">
    <w:name w:val="正文1"/>
    <w:basedOn w:val="1"/>
    <w:autoRedefine/>
    <w:qFormat/>
    <w:uiPriority w:val="0"/>
    <w:pPr>
      <w:adjustRightInd w:val="0"/>
      <w:spacing w:line="318" w:lineRule="atLeast"/>
      <w:ind w:left="369" w:firstLine="369"/>
      <w:textAlignment w:val="baseline"/>
    </w:pPr>
    <w:rPr>
      <w:rFonts w:ascii="宋体"/>
    </w:rPr>
  </w:style>
  <w:style w:type="paragraph" w:styleId="45">
    <w:name w:val="List Paragraph"/>
    <w:basedOn w:val="1"/>
    <w:autoRedefine/>
    <w:qFormat/>
    <w:uiPriority w:val="0"/>
    <w:pPr>
      <w:ind w:firstLine="420" w:firstLineChars="200"/>
    </w:pPr>
  </w:style>
  <w:style w:type="character" w:customStyle="1" w:styleId="46">
    <w:name w:val="正文文本缩进 Char"/>
    <w:basedOn w:val="24"/>
    <w:link w:val="11"/>
    <w:autoRedefine/>
    <w:qFormat/>
    <w:uiPriority w:val="0"/>
    <w:rPr>
      <w:kern w:val="2"/>
      <w:sz w:val="21"/>
      <w:szCs w:val="24"/>
    </w:rPr>
  </w:style>
  <w:style w:type="character" w:customStyle="1" w:styleId="47">
    <w:name w:val="正文首行缩进 2 Char"/>
    <w:basedOn w:val="46"/>
    <w:link w:val="21"/>
    <w:autoRedefine/>
    <w:qFormat/>
    <w:uiPriority w:val="0"/>
  </w:style>
  <w:style w:type="character" w:customStyle="1" w:styleId="48">
    <w:name w:val="ll-span"/>
    <w:basedOn w:val="24"/>
    <w:autoRedefine/>
    <w:qFormat/>
    <w:uiPriority w:val="0"/>
  </w:style>
  <w:style w:type="character" w:customStyle="1" w:styleId="49">
    <w:name w:val="divcss5"/>
    <w:basedOn w:val="24"/>
    <w:autoRedefine/>
    <w:qFormat/>
    <w:uiPriority w:val="0"/>
  </w:style>
  <w:style w:type="character" w:customStyle="1" w:styleId="50">
    <w:name w:val="标题 2 Char"/>
    <w:basedOn w:val="24"/>
    <w:link w:val="2"/>
    <w:autoRedefine/>
    <w:qFormat/>
    <w:uiPriority w:val="9"/>
    <w:rPr>
      <w:rFonts w:ascii="宋体" w:hAnsi="宋体" w:cs="宋体"/>
      <w:b/>
      <w:bCs/>
      <w:sz w:val="36"/>
      <w:szCs w:val="36"/>
    </w:rPr>
  </w:style>
  <w:style w:type="character" w:customStyle="1" w:styleId="51">
    <w:name w:val="正文首行缩进 Char"/>
    <w:basedOn w:val="41"/>
    <w:link w:val="20"/>
    <w:autoRedefine/>
    <w:qFormat/>
    <w:uiPriority w:val="0"/>
  </w:style>
  <w:style w:type="paragraph" w:customStyle="1" w:styleId="52">
    <w:name w:val="表格文字"/>
    <w:basedOn w:val="1"/>
    <w:next w:val="8"/>
    <w:autoRedefine/>
    <w:qFormat/>
    <w:uiPriority w:val="0"/>
    <w:pPr>
      <w:adjustRightInd w:val="0"/>
      <w:spacing w:line="420" w:lineRule="atLeast"/>
      <w:jc w:val="left"/>
      <w:textAlignment w:val="baseline"/>
    </w:pPr>
    <w:rPr>
      <w:kern w:val="0"/>
      <w:szCs w:val="20"/>
    </w:rPr>
  </w:style>
  <w:style w:type="paragraph" w:customStyle="1" w:styleId="53">
    <w:name w:val="Body text|1"/>
    <w:basedOn w:val="1"/>
    <w:autoRedefine/>
    <w:qFormat/>
    <w:uiPriority w:val="0"/>
    <w:pPr>
      <w:spacing w:line="310" w:lineRule="auto"/>
    </w:pPr>
    <w:rPr>
      <w:rFonts w:ascii="MingLiU" w:hAnsi="MingLiU" w:eastAsia="MingLiU" w:cs="MingLiU"/>
      <w:sz w:val="20"/>
      <w:szCs w:val="20"/>
      <w:lang w:val="zh-TW" w:eastAsia="zh-TW" w:bidi="zh-TW"/>
    </w:rPr>
  </w:style>
  <w:style w:type="character" w:customStyle="1" w:styleId="54">
    <w:name w:val="正文文本 3 Char"/>
    <w:basedOn w:val="24"/>
    <w:link w:val="7"/>
    <w:autoRedefine/>
    <w:qFormat/>
    <w:uiPriority w:val="0"/>
    <w:rPr>
      <w:kern w:val="2"/>
      <w:sz w:val="16"/>
      <w:szCs w:val="16"/>
    </w:rPr>
  </w:style>
  <w:style w:type="character" w:customStyle="1" w:styleId="55">
    <w:name w:val="标题 3 Char"/>
    <w:basedOn w:val="24"/>
    <w:link w:val="4"/>
    <w:autoRedefine/>
    <w:qFormat/>
    <w:uiPriority w:val="0"/>
    <w:rPr>
      <w:rFonts w:ascii="宋体" w:hAnsi="宋体"/>
      <w:b/>
      <w:sz w:val="27"/>
      <w:szCs w:val="27"/>
    </w:rPr>
  </w:style>
  <w:style w:type="character" w:customStyle="1" w:styleId="56">
    <w:name w:val="不明显强调1"/>
    <w:autoRedefine/>
    <w:qFormat/>
    <w:uiPriority w:val="0"/>
    <w:rPr>
      <w:rFonts w:ascii="Times New Roman" w:hAnsi="Times New Roman" w:eastAsia="宋体" w:cs="Times New Roman"/>
      <w:i/>
      <w:iCs/>
      <w:color w:val="808080"/>
    </w:rPr>
  </w:style>
  <w:style w:type="character" w:customStyle="1" w:styleId="57">
    <w:name w:val="页脚 Char"/>
    <w:link w:val="16"/>
    <w:autoRedefine/>
    <w:qFormat/>
    <w:uiPriority w:val="0"/>
    <w:rPr>
      <w:kern w:val="2"/>
      <w:sz w:val="18"/>
      <w:szCs w:val="18"/>
    </w:rPr>
  </w:style>
  <w:style w:type="character" w:customStyle="1" w:styleId="58">
    <w:name w:val="hover15"/>
    <w:autoRedefine/>
    <w:qFormat/>
    <w:uiPriority w:val="0"/>
    <w:rPr>
      <w:rFonts w:ascii="Times New Roman" w:hAnsi="Times New Roman" w:eastAsia="宋体" w:cs="Times New Roman"/>
      <w:color w:val="B2CF6B"/>
    </w:rPr>
  </w:style>
  <w:style w:type="character" w:customStyle="1" w:styleId="59">
    <w:name w:val="arrow"/>
    <w:autoRedefine/>
    <w:qFormat/>
    <w:uiPriority w:val="0"/>
    <w:rPr>
      <w:rFonts w:ascii="Times New Roman" w:hAnsi="Times New Roman" w:eastAsia="宋体" w:cs="Times New Roman"/>
    </w:rPr>
  </w:style>
  <w:style w:type="character" w:customStyle="1" w:styleId="60">
    <w:name w:val="页眉 Char"/>
    <w:link w:val="17"/>
    <w:autoRedefine/>
    <w:qFormat/>
    <w:uiPriority w:val="0"/>
    <w:rPr>
      <w:kern w:val="2"/>
      <w:sz w:val="18"/>
      <w:szCs w:val="18"/>
    </w:rPr>
  </w:style>
  <w:style w:type="character" w:customStyle="1" w:styleId="61">
    <w:name w:val="ddtitletext1"/>
    <w:autoRedefine/>
    <w:qFormat/>
    <w:uiPriority w:val="0"/>
    <w:rPr>
      <w:rFonts w:ascii="Times New Roman" w:hAnsi="Times New Roman" w:eastAsia="宋体" w:cs="Times New Roman"/>
      <w:color w:val="666666"/>
    </w:rPr>
  </w:style>
  <w:style w:type="character" w:customStyle="1" w:styleId="62">
    <w:name w:val="ddtitletext"/>
    <w:autoRedefine/>
    <w:qFormat/>
    <w:uiPriority w:val="0"/>
    <w:rPr>
      <w:rFonts w:ascii="Times New Roman" w:hAnsi="Times New Roman" w:eastAsia="宋体" w:cs="Times New Roman"/>
    </w:rPr>
  </w:style>
  <w:style w:type="character" w:customStyle="1" w:styleId="63">
    <w:name w:val="纯文本 Char"/>
    <w:basedOn w:val="24"/>
    <w:link w:val="13"/>
    <w:autoRedefine/>
    <w:qFormat/>
    <w:uiPriority w:val="0"/>
    <w:rPr>
      <w:rFonts w:ascii="宋体" w:hAnsi="Courier New" w:cs="Courier New"/>
      <w:kern w:val="2"/>
      <w:sz w:val="21"/>
      <w:szCs w:val="21"/>
    </w:rPr>
  </w:style>
  <w:style w:type="paragraph" w:customStyle="1" w:styleId="64">
    <w:name w:val="*正文"/>
    <w:basedOn w:val="1"/>
    <w:autoRedefine/>
    <w:qFormat/>
    <w:uiPriority w:val="0"/>
    <w:pPr>
      <w:keepNext/>
      <w:keepLines/>
      <w:spacing w:line="360" w:lineRule="auto"/>
      <w:ind w:firstLine="200" w:firstLineChars="200"/>
    </w:pPr>
    <w:rPr>
      <w:rFonts w:ascii="宋体" w:hAnsi="宋体"/>
    </w:rPr>
  </w:style>
  <w:style w:type="paragraph" w:customStyle="1" w:styleId="65">
    <w:name w:val="narrat style"/>
    <w:basedOn w:val="1"/>
    <w:autoRedefine/>
    <w:qFormat/>
    <w:uiPriority w:val="0"/>
    <w:pPr>
      <w:widowControl/>
      <w:spacing w:before="120"/>
      <w:ind w:left="720" w:right="86"/>
      <w:jc w:val="left"/>
    </w:pPr>
    <w:rPr>
      <w:kern w:val="0"/>
      <w:sz w:val="20"/>
      <w:szCs w:val="20"/>
      <w:lang w:eastAsia="en-US"/>
    </w:rPr>
  </w:style>
  <w:style w:type="character" w:customStyle="1" w:styleId="66">
    <w:name w:val="标题 4 Char"/>
    <w:basedOn w:val="24"/>
    <w:link w:val="5"/>
    <w:autoRedefine/>
    <w:qFormat/>
    <w:uiPriority w:val="0"/>
    <w:rPr>
      <w:rFonts w:asciiTheme="majorHAnsi" w:hAnsiTheme="majorHAnsi" w:eastAsiaTheme="majorEastAsia" w:cstheme="majorBidi"/>
      <w:b/>
      <w:bCs/>
      <w:kern w:val="2"/>
      <w:sz w:val="28"/>
      <w:szCs w:val="28"/>
    </w:rPr>
  </w:style>
  <w:style w:type="paragraph" w:customStyle="1" w:styleId="67">
    <w:name w:val="无间隔1"/>
    <w:basedOn w:val="1"/>
    <w:autoRedefine/>
    <w:qFormat/>
    <w:uiPriority w:val="1"/>
    <w:pPr>
      <w:spacing w:line="400" w:lineRule="exact"/>
    </w:pPr>
    <w:rPr>
      <w:sz w:val="24"/>
    </w:rPr>
  </w:style>
  <w:style w:type="paragraph" w:customStyle="1" w:styleId="68">
    <w:name w:val="引言二级条标题"/>
    <w:basedOn w:val="69"/>
    <w:next w:val="70"/>
    <w:qFormat/>
    <w:uiPriority w:val="99"/>
    <w:pPr>
      <w:tabs>
        <w:tab w:val="left" w:pos="1140"/>
      </w:tabs>
    </w:pPr>
  </w:style>
  <w:style w:type="paragraph" w:customStyle="1" w:styleId="69">
    <w:name w:val="引言一级条标题"/>
    <w:basedOn w:val="1"/>
    <w:next w:val="70"/>
    <w:qFormat/>
    <w:uiPriority w:val="99"/>
    <w:pPr>
      <w:widowControl/>
      <w:tabs>
        <w:tab w:val="left" w:pos="1140"/>
      </w:tabs>
    </w:pPr>
    <w:rPr>
      <w:rFonts w:eastAsia="黑体"/>
      <w:b/>
      <w:bCs/>
      <w:szCs w:val="21"/>
    </w:rPr>
  </w:style>
  <w:style w:type="paragraph" w:customStyle="1" w:styleId="70">
    <w:name w:val="段"/>
    <w:qFormat/>
    <w:uiPriority w:val="0"/>
    <w:pPr>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control" Target="activeX/activeX2.xml"/><Relationship Id="rId72" Type="http://schemas.openxmlformats.org/officeDocument/2006/relationships/fontTable" Target="fontTable.xml"/><Relationship Id="rId71" Type="http://schemas.openxmlformats.org/officeDocument/2006/relationships/numbering" Target="numbering.xml"/><Relationship Id="rId70" Type="http://schemas.openxmlformats.org/officeDocument/2006/relationships/image" Target="media/image63.png"/><Relationship Id="rId7" Type="http://schemas.openxmlformats.org/officeDocument/2006/relationships/image" Target="media/image1.wmf"/><Relationship Id="rId69" Type="http://schemas.openxmlformats.org/officeDocument/2006/relationships/image" Target="media/image62.png"/><Relationship Id="rId68" Type="http://schemas.openxmlformats.org/officeDocument/2006/relationships/image" Target="media/image61.png"/><Relationship Id="rId67" Type="http://schemas.openxmlformats.org/officeDocument/2006/relationships/image" Target="media/image60.png"/><Relationship Id="rId66" Type="http://schemas.openxmlformats.org/officeDocument/2006/relationships/image" Target="media/image59.png"/><Relationship Id="rId65" Type="http://schemas.openxmlformats.org/officeDocument/2006/relationships/image" Target="media/image58.png"/><Relationship Id="rId64" Type="http://schemas.openxmlformats.org/officeDocument/2006/relationships/image" Target="media/image57.png"/><Relationship Id="rId63" Type="http://schemas.openxmlformats.org/officeDocument/2006/relationships/image" Target="media/image56.png"/><Relationship Id="rId62" Type="http://schemas.openxmlformats.org/officeDocument/2006/relationships/image" Target="media/image55.png"/><Relationship Id="rId61" Type="http://schemas.openxmlformats.org/officeDocument/2006/relationships/image" Target="media/image54.png"/><Relationship Id="rId60" Type="http://schemas.openxmlformats.org/officeDocument/2006/relationships/image" Target="media/image53.png"/><Relationship Id="rId6" Type="http://schemas.openxmlformats.org/officeDocument/2006/relationships/control" Target="activeX/activeX1.xml"/><Relationship Id="rId59" Type="http://schemas.openxmlformats.org/officeDocument/2006/relationships/image" Target="media/image52.png"/><Relationship Id="rId58" Type="http://schemas.openxmlformats.org/officeDocument/2006/relationships/image" Target="media/image51.png"/><Relationship Id="rId57" Type="http://schemas.openxmlformats.org/officeDocument/2006/relationships/image" Target="media/image50.png"/><Relationship Id="rId56" Type="http://schemas.openxmlformats.org/officeDocument/2006/relationships/image" Target="media/image49.png"/><Relationship Id="rId55" Type="http://schemas.openxmlformats.org/officeDocument/2006/relationships/image" Target="media/image48.png"/><Relationship Id="rId54" Type="http://schemas.openxmlformats.org/officeDocument/2006/relationships/image" Target="media/image47.png"/><Relationship Id="rId53" Type="http://schemas.openxmlformats.org/officeDocument/2006/relationships/image" Target="media/image46.png"/><Relationship Id="rId52" Type="http://schemas.openxmlformats.org/officeDocument/2006/relationships/image" Target="media/image45.png"/><Relationship Id="rId51" Type="http://schemas.openxmlformats.org/officeDocument/2006/relationships/image" Target="media/image44.png"/><Relationship Id="rId50" Type="http://schemas.openxmlformats.org/officeDocument/2006/relationships/image" Target="media/image43.png"/><Relationship Id="rId5" Type="http://schemas.openxmlformats.org/officeDocument/2006/relationships/theme" Target="theme/theme1.xml"/><Relationship Id="rId49" Type="http://schemas.openxmlformats.org/officeDocument/2006/relationships/image" Target="media/image42.png"/><Relationship Id="rId48" Type="http://schemas.openxmlformats.org/officeDocument/2006/relationships/image" Target="media/image41.pn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png"/><Relationship Id="rId44" Type="http://schemas.openxmlformats.org/officeDocument/2006/relationships/image" Target="media/image37.png"/><Relationship Id="rId43" Type="http://schemas.openxmlformats.org/officeDocument/2006/relationships/image" Target="media/image36.png"/><Relationship Id="rId42" Type="http://schemas.openxmlformats.org/officeDocument/2006/relationships/image" Target="media/image35.png"/><Relationship Id="rId41" Type="http://schemas.openxmlformats.org/officeDocument/2006/relationships/image" Target="media/image34.png"/><Relationship Id="rId40" Type="http://schemas.openxmlformats.org/officeDocument/2006/relationships/image" Target="media/image33.png"/><Relationship Id="rId4" Type="http://schemas.openxmlformats.org/officeDocument/2006/relationships/footer" Target="foot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WWW.YlmF.CoM</Company>
  <Pages>90</Pages>
  <Words>8971</Words>
  <Characters>10258</Characters>
  <Lines>296</Lines>
  <Paragraphs>83</Paragraphs>
  <TotalTime>1</TotalTime>
  <ScaleCrop>false</ScaleCrop>
  <LinksUpToDate>false</LinksUpToDate>
  <CharactersWithSpaces>10732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2020-08-21T00:28:00Z</dcterms:created>
  <dc:creator>微软中国</dc:creator>
  <cp:lastModifiedBy>小草</cp:lastModifiedBy>
  <cp:lastPrinted>2019-12-24T08:27:00Z</cp:lastPrinted>
  <dcterms:modified xsi:type="dcterms:W3CDTF">2026-09-18T07:32:21Z</dcterms:modified>
  <dc:title>驻马店市政府采购货物项目</dc:title>
  <cp:revision>759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0625E39A306C45A58F384E7524019509_13</vt:lpwstr>
  </property>
  <property fmtid="{D5CDD505-2E9C-101B-9397-08002B2CF9AE}" pid="4" name="KSOTemplateDocerSaveRecord">
    <vt:lpwstr>eyJoZGlkIjoiYmU5OTVmMjNiNGZlNjYxMjE3MmUwYzBjMDExMzcxZmUiLCJ1c2VySWQiOiI0MjQ2ODAwMTcifQ==</vt:lpwstr>
  </property>
</Properties>
</file>